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CAE" w:rsidRDefault="00C57E80">
      <w:pPr>
        <w:widowControl w:val="0"/>
        <w:jc w:val="right"/>
      </w:pPr>
      <w:r>
        <w:t xml:space="preserve">Технические требования </w:t>
      </w:r>
    </w:p>
    <w:p w:rsidR="008E3CAE" w:rsidRDefault="008E3CAE">
      <w:pPr>
        <w:widowControl w:val="0"/>
        <w:jc w:val="center"/>
        <w:rPr>
          <w:b/>
        </w:rPr>
      </w:pPr>
    </w:p>
    <w:p w:rsidR="008E3CAE" w:rsidRDefault="008E3CAE">
      <w:pPr>
        <w:widowControl w:val="0"/>
        <w:jc w:val="center"/>
        <w:rPr>
          <w:b/>
        </w:rPr>
      </w:pPr>
    </w:p>
    <w:p w:rsidR="008E3CAE" w:rsidRDefault="00C57E80">
      <w:pPr>
        <w:widowControl w:val="0"/>
        <w:jc w:val="center"/>
        <w:rPr>
          <w:b/>
        </w:rPr>
      </w:pPr>
      <w:r>
        <w:rPr>
          <w:b/>
        </w:rPr>
        <w:t xml:space="preserve">ЗАДАНИЕ НА ПРОЕКТИРОВАНИЕ </w:t>
      </w:r>
    </w:p>
    <w:p w:rsidR="008E3CAE" w:rsidRDefault="00C57E80">
      <w:pPr>
        <w:widowControl w:val="0"/>
        <w:jc w:val="center"/>
      </w:pPr>
      <w:r>
        <w:t xml:space="preserve">ОКДП2.71.12.13.000 </w:t>
      </w:r>
      <w:r w:rsidRPr="00C57E80">
        <w:t xml:space="preserve">«Корректировка проектной и рабочей документации уч. №5 объекта «Реконструкция магистральной тепловой сети 4*Ду500 на 4*Ду700 от врезки на “Зеленстрой” ЯГРЭС до ТП 15-2 (7,742 </w:t>
      </w:r>
      <w:proofErr w:type="gramStart"/>
      <w:r w:rsidRPr="00C57E80">
        <w:t>км)»;</w:t>
      </w:r>
      <w:r>
        <w:t>.</w:t>
      </w:r>
      <w:proofErr w:type="gramEnd"/>
    </w:p>
    <w:p w:rsidR="008E3CAE" w:rsidRDefault="008E3CAE">
      <w:pPr>
        <w:widowControl w:val="0"/>
        <w:ind w:left="-567"/>
        <w:rPr>
          <w:b/>
        </w:rPr>
      </w:pPr>
    </w:p>
    <w:p w:rsidR="008E3CAE" w:rsidRDefault="00C57E80" w:rsidP="00982E7C">
      <w:pPr>
        <w:numPr>
          <w:ilvl w:val="0"/>
          <w:numId w:val="2"/>
        </w:numPr>
        <w:spacing w:line="252" w:lineRule="auto"/>
        <w:jc w:val="both"/>
        <w:rPr>
          <w:b/>
        </w:rPr>
      </w:pPr>
      <w:r>
        <w:rPr>
          <w:b/>
        </w:rPr>
        <w:t>Основание для проектирования</w:t>
      </w:r>
    </w:p>
    <w:p w:rsidR="008E3CAE" w:rsidRDefault="00C57E80">
      <w:pPr>
        <w:tabs>
          <w:tab w:val="left" w:pos="-1980"/>
          <w:tab w:val="left" w:pos="993"/>
        </w:tabs>
        <w:spacing w:line="252" w:lineRule="auto"/>
        <w:jc w:val="both"/>
        <w:rPr>
          <w:bCs/>
        </w:rPr>
      </w:pPr>
      <w:r>
        <w:t>- Инвестиционная программа ПАО «Якутскэнерго» на 2026-2031г.</w:t>
      </w:r>
    </w:p>
    <w:p w:rsidR="008E3CAE" w:rsidRDefault="00C57E80" w:rsidP="00982E7C">
      <w:pPr>
        <w:numPr>
          <w:ilvl w:val="0"/>
          <w:numId w:val="2"/>
        </w:numPr>
        <w:spacing w:line="252" w:lineRule="auto"/>
        <w:jc w:val="both"/>
        <w:rPr>
          <w:b/>
        </w:rPr>
      </w:pPr>
      <w:r>
        <w:rPr>
          <w:b/>
        </w:rPr>
        <w:t>Вид строительства</w:t>
      </w:r>
    </w:p>
    <w:p w:rsidR="008E3CAE" w:rsidRDefault="00C57E80" w:rsidP="00C57E80">
      <w:pPr>
        <w:tabs>
          <w:tab w:val="left" w:pos="-1980"/>
          <w:tab w:val="left" w:pos="993"/>
        </w:tabs>
        <w:spacing w:line="252" w:lineRule="auto"/>
        <w:jc w:val="both"/>
      </w:pPr>
      <w:r>
        <w:t>- Реконструкция МТС.</w:t>
      </w:r>
    </w:p>
    <w:p w:rsidR="008E3CAE" w:rsidRDefault="00C57E80" w:rsidP="00982E7C">
      <w:pPr>
        <w:numPr>
          <w:ilvl w:val="0"/>
          <w:numId w:val="2"/>
        </w:numPr>
        <w:spacing w:line="252" w:lineRule="auto"/>
        <w:jc w:val="both"/>
        <w:rPr>
          <w:b/>
        </w:rPr>
      </w:pPr>
      <w:r>
        <w:rPr>
          <w:b/>
        </w:rPr>
        <w:t>Район, пункт и площадка строительства</w:t>
      </w:r>
    </w:p>
    <w:p w:rsidR="008E3CAE" w:rsidRDefault="00C57E80" w:rsidP="00C57E80">
      <w:pPr>
        <w:tabs>
          <w:tab w:val="left" w:pos="-1980"/>
          <w:tab w:val="left" w:pos="993"/>
        </w:tabs>
        <w:spacing w:line="252" w:lineRule="auto"/>
        <w:jc w:val="both"/>
      </w:pPr>
      <w:r>
        <w:t xml:space="preserve">- Республика Саха (Якутия), </w:t>
      </w:r>
      <w:proofErr w:type="spellStart"/>
      <w:r>
        <w:t>г.Якутск</w:t>
      </w:r>
      <w:proofErr w:type="spellEnd"/>
      <w:r>
        <w:t xml:space="preserve">, квартал </w:t>
      </w:r>
      <w:r w:rsidR="005623F3" w:rsidRPr="005623F3">
        <w:t>квартала 164, 166, 165</w:t>
      </w:r>
    </w:p>
    <w:p w:rsidR="008E3CAE" w:rsidRDefault="00C57E80" w:rsidP="00982E7C">
      <w:pPr>
        <w:numPr>
          <w:ilvl w:val="0"/>
          <w:numId w:val="2"/>
        </w:numPr>
        <w:spacing w:line="252" w:lineRule="auto"/>
        <w:jc w:val="both"/>
        <w:rPr>
          <w:b/>
        </w:rPr>
      </w:pPr>
      <w:r>
        <w:rPr>
          <w:b/>
        </w:rPr>
        <w:t>Назначение объекта</w:t>
      </w:r>
    </w:p>
    <w:p w:rsidR="008E3CAE" w:rsidRPr="005623F3" w:rsidRDefault="005623F3">
      <w:pPr>
        <w:spacing w:line="252" w:lineRule="auto"/>
        <w:ind w:firstLine="426"/>
        <w:jc w:val="both"/>
      </w:pPr>
      <w:r w:rsidRPr="005623F3">
        <w:t>Оптимизация котельных АО «</w:t>
      </w:r>
      <w:proofErr w:type="spellStart"/>
      <w:r w:rsidRPr="005623F3">
        <w:t>Теплоэнергия</w:t>
      </w:r>
      <w:proofErr w:type="spellEnd"/>
      <w:r w:rsidRPr="005623F3">
        <w:t>» 2-го, 3-го, 4-го кварталов, переключение в ЦТП. Снятие ограничений по технологическому присоединению к тепловым сетям по указанным кварталам в целом.</w:t>
      </w:r>
    </w:p>
    <w:p w:rsidR="008E3CAE" w:rsidRDefault="00C57E80" w:rsidP="00982E7C">
      <w:pPr>
        <w:numPr>
          <w:ilvl w:val="0"/>
          <w:numId w:val="2"/>
        </w:numPr>
        <w:spacing w:line="252" w:lineRule="auto"/>
        <w:jc w:val="both"/>
        <w:rPr>
          <w:b/>
        </w:rPr>
      </w:pPr>
      <w:r>
        <w:rPr>
          <w:b/>
        </w:rPr>
        <w:t>Нормативно-технические документы, определяющие требования к оформлению и содержанию проекта:</w:t>
      </w:r>
    </w:p>
    <w:p w:rsidR="008E3CAE" w:rsidRDefault="00C57E80" w:rsidP="00982E7C">
      <w:pPr>
        <w:numPr>
          <w:ilvl w:val="1"/>
          <w:numId w:val="2"/>
        </w:numPr>
        <w:spacing w:line="252" w:lineRule="auto"/>
        <w:ind w:left="432"/>
        <w:jc w:val="both"/>
      </w:pPr>
      <w:r>
        <w:t>Нормативные акты федерального уровня: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426" w:hanging="357"/>
        <w:jc w:val="both"/>
      </w:pPr>
      <w:r>
        <w:t>Федеральный закон «Об охране окружающей среды». от 10.01.2002 г. № 7-ФЗ;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426" w:hanging="357"/>
        <w:jc w:val="both"/>
      </w:pPr>
      <w:r>
        <w:t>Федеральный закон «Об охране атмосферного воздуха». от 04.05.1999 г. № 96-ФЗ;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426" w:hanging="357"/>
        <w:jc w:val="both"/>
      </w:pPr>
      <w:r>
        <w:t>Земельный кодекс Российской Федерации от 25.10.2001 г. № 136-ФЗ;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426" w:hanging="357"/>
        <w:jc w:val="both"/>
      </w:pPr>
      <w:r>
        <w:t>Лесной кодекс Российской Федерации от 04.12.2006 г. № 200-ФЗ;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426" w:hanging="357"/>
        <w:jc w:val="both"/>
      </w:pPr>
      <w:r>
        <w:t>Водный кодекс Российской Федерации от 03.06.2006 г. № 74-ФЗ;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426" w:hanging="357"/>
        <w:jc w:val="both"/>
      </w:pPr>
      <w:r>
        <w:t>Градостроительный кодекс Российской Федерации от 29.12.2004 г. №190-ФЗ;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426" w:hanging="357"/>
        <w:jc w:val="both"/>
      </w:pPr>
      <w:r>
        <w:t>Постановление Правительства Российской Федерации от 16.02.2008 г. № 87 «О составе разделов проектной документации и требованиях к их содержанию»;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426" w:hanging="357"/>
        <w:jc w:val="both"/>
      </w:pPr>
      <w:r>
        <w:t>Федеральный закон «Об обеспечении единства измерений» от 26.06.2008 г. №102-ФЗ;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426" w:hanging="357"/>
        <w:jc w:val="both"/>
      </w:pPr>
      <w:r>
        <w:t>Федеральный закон «О техническом регулировании» от 27.12.2002 г. №184-ФЗ;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426" w:hanging="357"/>
        <w:jc w:val="both"/>
      </w:pPr>
      <w:r>
        <w:t>Федеральный закон «О промышленной безопасности опасных производственных объектов» от 21.07.1997 г. №116-ФЗ;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426" w:hanging="357"/>
        <w:jc w:val="both"/>
      </w:pPr>
      <w:r>
        <w:t>Федеральный закон «Технический регламент о безопасности зданий и сооружений» от 20.12.2009 г. №384-ФЗ;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426" w:hanging="357"/>
        <w:jc w:val="both"/>
      </w:pPr>
      <w:r>
        <w:t xml:space="preserve">Федеральные нормы и правила в области промышленной безопасности «Правила промышленной безопасности при использовании оборудования, работающего под избыточным давлением», утверждены </w:t>
      </w:r>
      <w:proofErr w:type="gramStart"/>
      <w:r>
        <w:t xml:space="preserve">приказом  </w:t>
      </w:r>
      <w:proofErr w:type="spellStart"/>
      <w:r>
        <w:t>Ростехнадзора</w:t>
      </w:r>
      <w:proofErr w:type="spellEnd"/>
      <w:proofErr w:type="gramEnd"/>
      <w:r>
        <w:t xml:space="preserve"> от 15.12.2020г. №536.</w:t>
      </w:r>
    </w:p>
    <w:p w:rsidR="008E3CAE" w:rsidRDefault="00C57E80" w:rsidP="00982E7C">
      <w:pPr>
        <w:numPr>
          <w:ilvl w:val="1"/>
          <w:numId w:val="2"/>
        </w:numPr>
        <w:spacing w:line="252" w:lineRule="auto"/>
        <w:ind w:left="432"/>
        <w:jc w:val="both"/>
      </w:pPr>
      <w:r>
        <w:t>Отраслевые НТД: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567" w:hanging="357"/>
        <w:jc w:val="both"/>
      </w:pPr>
      <w:r>
        <w:t>Правила технической эксплуатации электрических станций и сетей, утверждены приказом Минэнерго РФ от 04.10.2022г. №1070;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567" w:hanging="357"/>
        <w:jc w:val="both"/>
      </w:pPr>
      <w:r>
        <w:t>Методические указания по устойчивости энергосистем, утвержденные приказом   Минэнерго России от 30.06.2003 г. № 277;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567" w:hanging="357"/>
        <w:jc w:val="both"/>
      </w:pPr>
      <w:r>
        <w:t>Методические рекомендации по проектированию развития энергосистем, утвержденные приказом Минэнерго России от 30.06.2003 г. № 281;</w:t>
      </w:r>
    </w:p>
    <w:p w:rsidR="008E3CAE" w:rsidRDefault="00C57E80" w:rsidP="00982E7C">
      <w:pPr>
        <w:numPr>
          <w:ilvl w:val="1"/>
          <w:numId w:val="2"/>
        </w:numPr>
        <w:spacing w:line="252" w:lineRule="auto"/>
        <w:ind w:left="432"/>
        <w:jc w:val="both"/>
      </w:pPr>
      <w:r>
        <w:t>Нормативные документы республиканского уровня: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Действующие законы, нормативы, положения и постановления РС(Я).</w:t>
      </w:r>
    </w:p>
    <w:p w:rsidR="008E3CAE" w:rsidRDefault="008E3CAE">
      <w:pPr>
        <w:spacing w:line="252" w:lineRule="auto"/>
        <w:ind w:left="426"/>
        <w:jc w:val="both"/>
      </w:pPr>
    </w:p>
    <w:p w:rsidR="008E3CAE" w:rsidRDefault="00C57E80" w:rsidP="00982E7C">
      <w:pPr>
        <w:numPr>
          <w:ilvl w:val="0"/>
          <w:numId w:val="2"/>
        </w:numPr>
        <w:spacing w:line="252" w:lineRule="auto"/>
        <w:jc w:val="both"/>
        <w:rPr>
          <w:b/>
        </w:rPr>
      </w:pPr>
      <w:r>
        <w:rPr>
          <w:b/>
        </w:rPr>
        <w:t>Перечень сокращений и обозначений</w:t>
      </w:r>
    </w:p>
    <w:p w:rsidR="008E3CAE" w:rsidRDefault="00C57E80">
      <w:pPr>
        <w:spacing w:line="252" w:lineRule="auto"/>
        <w:jc w:val="both"/>
      </w:pPr>
      <w:r>
        <w:t>НТД — нормативно-технические документы;</w:t>
      </w:r>
    </w:p>
    <w:p w:rsidR="008E3CAE" w:rsidRDefault="00C57E80">
      <w:pPr>
        <w:spacing w:line="252" w:lineRule="auto"/>
        <w:jc w:val="both"/>
      </w:pPr>
      <w:r>
        <w:lastRenderedPageBreak/>
        <w:t xml:space="preserve">ППО — </w:t>
      </w:r>
      <w:proofErr w:type="spellStart"/>
      <w:r>
        <w:t>предпроектное</w:t>
      </w:r>
      <w:proofErr w:type="spellEnd"/>
      <w:r>
        <w:t xml:space="preserve"> обследование</w:t>
      </w:r>
    </w:p>
    <w:p w:rsidR="008E3CAE" w:rsidRDefault="00C57E80">
      <w:pPr>
        <w:spacing w:line="252" w:lineRule="auto"/>
        <w:jc w:val="both"/>
      </w:pPr>
      <w:r>
        <w:t>ОТР — основные технические решениям</w:t>
      </w:r>
    </w:p>
    <w:p w:rsidR="008E3CAE" w:rsidRDefault="00C57E80">
      <w:pPr>
        <w:spacing w:line="252" w:lineRule="auto"/>
        <w:jc w:val="both"/>
      </w:pPr>
      <w:r>
        <w:t>ПД — проектная документация</w:t>
      </w:r>
    </w:p>
    <w:p w:rsidR="008E3CAE" w:rsidRDefault="00C57E80">
      <w:pPr>
        <w:spacing w:line="252" w:lineRule="auto"/>
        <w:jc w:val="both"/>
      </w:pPr>
      <w:r>
        <w:t>РД — рабочая документация</w:t>
      </w:r>
    </w:p>
    <w:p w:rsidR="008E3CAE" w:rsidRDefault="00C57E80">
      <w:pPr>
        <w:spacing w:line="252" w:lineRule="auto"/>
        <w:jc w:val="both"/>
      </w:pPr>
      <w:r>
        <w:t>ПСД — проектно-сметная документация</w:t>
      </w:r>
    </w:p>
    <w:p w:rsidR="008E3CAE" w:rsidRDefault="00C57E80">
      <w:pPr>
        <w:spacing w:line="252" w:lineRule="auto"/>
        <w:jc w:val="both"/>
      </w:pPr>
      <w:r>
        <w:t>ГВС — горячее водоснабжение</w:t>
      </w:r>
    </w:p>
    <w:p w:rsidR="008E3CAE" w:rsidRDefault="00C57E80">
      <w:pPr>
        <w:spacing w:line="252" w:lineRule="auto"/>
        <w:jc w:val="both"/>
      </w:pPr>
      <w:r>
        <w:t>ХВС — холодное водоснабжение</w:t>
      </w:r>
    </w:p>
    <w:p w:rsidR="008E3CAE" w:rsidRDefault="00C57E80">
      <w:pPr>
        <w:spacing w:line="252" w:lineRule="auto"/>
        <w:jc w:val="both"/>
      </w:pPr>
      <w:r>
        <w:t>ЦГВС — централизованное горячее водоснабжение</w:t>
      </w:r>
    </w:p>
    <w:p w:rsidR="008E3CAE" w:rsidRDefault="00C57E80">
      <w:pPr>
        <w:spacing w:line="252" w:lineRule="auto"/>
        <w:jc w:val="both"/>
      </w:pPr>
      <w:r>
        <w:t>ТП — тепловой пункт</w:t>
      </w:r>
    </w:p>
    <w:p w:rsidR="008E3CAE" w:rsidRDefault="00C57E80">
      <w:pPr>
        <w:spacing w:line="252" w:lineRule="auto"/>
        <w:jc w:val="both"/>
      </w:pPr>
      <w:r>
        <w:t>ЦТП — центральный тепловой пункт</w:t>
      </w:r>
    </w:p>
    <w:p w:rsidR="008E3CAE" w:rsidRDefault="00C57E80">
      <w:pPr>
        <w:spacing w:line="252" w:lineRule="auto"/>
        <w:jc w:val="both"/>
      </w:pPr>
      <w:r>
        <w:t>МТС — магистральная тепловая сеть</w:t>
      </w:r>
    </w:p>
    <w:p w:rsidR="008E3CAE" w:rsidRDefault="00C57E80">
      <w:pPr>
        <w:spacing w:line="252" w:lineRule="auto"/>
        <w:jc w:val="both"/>
      </w:pPr>
      <w:r>
        <w:t>ПУЭ — правило устройства электроустановок</w:t>
      </w:r>
    </w:p>
    <w:p w:rsidR="008E3CAE" w:rsidRDefault="00C57E80">
      <w:pPr>
        <w:spacing w:line="252" w:lineRule="auto"/>
        <w:jc w:val="both"/>
      </w:pPr>
      <w:r>
        <w:t>ПТЭ — правило технической эксплуатации</w:t>
      </w:r>
    </w:p>
    <w:p w:rsidR="008E3CAE" w:rsidRDefault="00C57E80">
      <w:pPr>
        <w:spacing w:line="252" w:lineRule="auto"/>
        <w:jc w:val="both"/>
      </w:pPr>
      <w:r>
        <w:t>СНиП — строительные нормы и правила</w:t>
      </w:r>
    </w:p>
    <w:p w:rsidR="008E3CAE" w:rsidRDefault="00C57E80">
      <w:pPr>
        <w:spacing w:line="252" w:lineRule="auto"/>
        <w:jc w:val="both"/>
      </w:pPr>
      <w:r>
        <w:t>СП — свод правил</w:t>
      </w:r>
    </w:p>
    <w:p w:rsidR="008E3CAE" w:rsidRDefault="00C57E80">
      <w:pPr>
        <w:spacing w:line="252" w:lineRule="auto"/>
        <w:jc w:val="both"/>
      </w:pPr>
      <w:r>
        <w:t>ТКП — технико-коммерческое предложение</w:t>
      </w:r>
    </w:p>
    <w:p w:rsidR="008E3CAE" w:rsidRDefault="00C57E80">
      <w:pPr>
        <w:spacing w:line="252" w:lineRule="auto"/>
        <w:jc w:val="both"/>
      </w:pPr>
      <w:r>
        <w:t>ВРУ — вводно-распределительное устройство</w:t>
      </w:r>
    </w:p>
    <w:p w:rsidR="008E3CAE" w:rsidRDefault="00C57E80">
      <w:pPr>
        <w:spacing w:line="252" w:lineRule="auto"/>
        <w:jc w:val="both"/>
      </w:pPr>
      <w:r>
        <w:t>КИП — контрольно-измерительные приборы</w:t>
      </w:r>
    </w:p>
    <w:p w:rsidR="008E3CAE" w:rsidRDefault="00C57E80">
      <w:pPr>
        <w:spacing w:line="252" w:lineRule="auto"/>
        <w:jc w:val="both"/>
      </w:pPr>
      <w:r>
        <w:t>АВР — автоматический ввод резерва</w:t>
      </w:r>
    </w:p>
    <w:p w:rsidR="008E3CAE" w:rsidRDefault="00C57E80">
      <w:pPr>
        <w:spacing w:line="252" w:lineRule="auto"/>
        <w:jc w:val="both"/>
      </w:pPr>
      <w:r>
        <w:t>ОДС — оперативно-диспетчерская служба</w:t>
      </w:r>
    </w:p>
    <w:p w:rsidR="008E3CAE" w:rsidRDefault="00C57E80">
      <w:pPr>
        <w:spacing w:line="252" w:lineRule="auto"/>
        <w:jc w:val="both"/>
      </w:pPr>
      <w:r>
        <w:t>УУТЭ — Узел учета тепловой энергии</w:t>
      </w:r>
    </w:p>
    <w:p w:rsidR="008E3CAE" w:rsidRDefault="00C57E80">
      <w:pPr>
        <w:spacing w:line="252" w:lineRule="auto"/>
        <w:jc w:val="both"/>
      </w:pPr>
      <w:r>
        <w:t xml:space="preserve">МП (МС) — </w:t>
      </w:r>
      <w:proofErr w:type="spellStart"/>
      <w:r>
        <w:t>минераловатный</w:t>
      </w:r>
      <w:proofErr w:type="spellEnd"/>
      <w:r>
        <w:t xml:space="preserve"> мат прошивной металлической сеткой</w:t>
      </w:r>
    </w:p>
    <w:p w:rsidR="008E3CAE" w:rsidRDefault="00C57E80">
      <w:pPr>
        <w:spacing w:line="252" w:lineRule="auto"/>
        <w:jc w:val="both"/>
      </w:pPr>
      <w:r>
        <w:t>ИБП — источник бесперебойного питания</w:t>
      </w:r>
    </w:p>
    <w:p w:rsidR="008E3CAE" w:rsidRDefault="00C57E80">
      <w:pPr>
        <w:spacing w:line="252" w:lineRule="auto"/>
        <w:jc w:val="both"/>
      </w:pPr>
      <w:r>
        <w:t>ОПС — охранно-пожарная сигнализация</w:t>
      </w:r>
    </w:p>
    <w:p w:rsidR="008E3CAE" w:rsidRDefault="00C57E80">
      <w:pPr>
        <w:spacing w:line="252" w:lineRule="auto"/>
        <w:jc w:val="both"/>
      </w:pPr>
      <w:r>
        <w:t>ИТС — инженерно-технические системы</w:t>
      </w:r>
    </w:p>
    <w:p w:rsidR="008E3CAE" w:rsidRDefault="00C57E80">
      <w:pPr>
        <w:spacing w:line="252" w:lineRule="auto"/>
        <w:jc w:val="both"/>
      </w:pPr>
      <w:r>
        <w:t>ППТ — проект планировки территории</w:t>
      </w:r>
    </w:p>
    <w:p w:rsidR="008E3CAE" w:rsidRDefault="00C57E80">
      <w:pPr>
        <w:spacing w:line="252" w:lineRule="auto"/>
        <w:jc w:val="both"/>
      </w:pPr>
      <w:r>
        <w:t>ПМТ — проект межевания территории</w:t>
      </w:r>
    </w:p>
    <w:p w:rsidR="008E3CAE" w:rsidRDefault="00C57E80">
      <w:r>
        <w:t>ФСНБ — федеральная сметно-нормативная база;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ФРСН - Федеральный реестр сметных нормативов;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ССРСС — сводный сметный расчет стоимости строительства;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ЛСР — локальный сметный расчет;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ГЭСН — государственные единичные сметные расценки;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ФЕР — федеральные единичные расценки;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ЕГРН — единый государственный реестр недвижимости;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ППР — проект производства работ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ПОС — проект организации строительства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ЗВ — загрязняющие вещества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СЗЗ — санитарно-защитная зона</w:t>
      </w:r>
    </w:p>
    <w:p w:rsidR="008E3CAE" w:rsidRDefault="00C57E80">
      <w:pPr>
        <w:pStyle w:val="a4"/>
        <w:spacing w:line="252" w:lineRule="auto"/>
        <w:ind w:left="0"/>
        <w:jc w:val="both"/>
      </w:pPr>
      <w:proofErr w:type="spellStart"/>
      <w:r>
        <w:t>ДгиТИ</w:t>
      </w:r>
      <w:proofErr w:type="spellEnd"/>
      <w:r>
        <w:t xml:space="preserve"> — департамент градостроительства и транспортной инфраструктуры</w:t>
      </w:r>
    </w:p>
    <w:p w:rsidR="008E3CAE" w:rsidRDefault="00C57E80">
      <w:pPr>
        <w:pStyle w:val="a4"/>
        <w:spacing w:line="252" w:lineRule="auto"/>
        <w:ind w:left="0"/>
        <w:jc w:val="both"/>
      </w:pPr>
      <w:proofErr w:type="spellStart"/>
      <w:r>
        <w:t>ДииЗО</w:t>
      </w:r>
      <w:proofErr w:type="spellEnd"/>
      <w:r>
        <w:t xml:space="preserve"> — Департамент имущественных и земельных отношений;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МКУ «СЭГХ» - Муниципальное казенное учреждение «Служба эксплуатации городского хозяйства»</w:t>
      </w:r>
    </w:p>
    <w:p w:rsidR="008E3CAE" w:rsidRDefault="00C57E80">
      <w:pPr>
        <w:pStyle w:val="a4"/>
        <w:spacing w:line="252" w:lineRule="auto"/>
        <w:ind w:left="0"/>
        <w:jc w:val="both"/>
      </w:pPr>
      <w:proofErr w:type="spellStart"/>
      <w:r>
        <w:t>ГлавАПУ</w:t>
      </w:r>
      <w:proofErr w:type="spellEnd"/>
      <w:r>
        <w:t xml:space="preserve"> - Главное архитектурно-планировочное учреждение 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МИЗО — Министерство имущественных и земельных отношений</w:t>
      </w:r>
    </w:p>
    <w:p w:rsidR="008E3CAE" w:rsidRDefault="00C57E80">
      <w:pPr>
        <w:pStyle w:val="a4"/>
        <w:spacing w:line="252" w:lineRule="auto"/>
        <w:ind w:left="0"/>
        <w:jc w:val="both"/>
      </w:pPr>
      <w:proofErr w:type="spellStart"/>
      <w:r>
        <w:t>ГОиЧС</w:t>
      </w:r>
      <w:proofErr w:type="spellEnd"/>
      <w:r>
        <w:t xml:space="preserve"> - гражданская оборона и чрезвычайные ситуации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ТУ — технические условия</w:t>
      </w:r>
    </w:p>
    <w:p w:rsidR="008E3CAE" w:rsidRDefault="00C57E80">
      <w:pPr>
        <w:spacing w:line="252" w:lineRule="auto"/>
        <w:jc w:val="both"/>
      </w:pPr>
      <w:r>
        <w:t>GPRS/LTE/</w:t>
      </w:r>
      <w:proofErr w:type="spellStart"/>
      <w:r>
        <w:t>ethernet</w:t>
      </w:r>
      <w:proofErr w:type="spellEnd"/>
      <w:r>
        <w:t xml:space="preserve"> - протокол пакетной передачи данных, используемый совместно с беспроводной и сотовой связью, локальной сетью </w:t>
      </w:r>
    </w:p>
    <w:p w:rsidR="008E3CAE" w:rsidRDefault="008E3CAE">
      <w:pPr>
        <w:spacing w:line="252" w:lineRule="auto"/>
        <w:jc w:val="both"/>
      </w:pPr>
    </w:p>
    <w:p w:rsidR="008E3CAE" w:rsidRDefault="00C57E80" w:rsidP="00982E7C">
      <w:pPr>
        <w:numPr>
          <w:ilvl w:val="0"/>
          <w:numId w:val="2"/>
        </w:numPr>
        <w:spacing w:line="252" w:lineRule="auto"/>
        <w:jc w:val="both"/>
        <w:rPr>
          <w:b/>
        </w:rPr>
      </w:pPr>
      <w:r>
        <w:rPr>
          <w:b/>
        </w:rPr>
        <w:t>Стадии выполнения работ</w:t>
      </w:r>
    </w:p>
    <w:p w:rsidR="008E3CAE" w:rsidRDefault="00C57E80" w:rsidP="00982E7C">
      <w:pPr>
        <w:pStyle w:val="a4"/>
        <w:numPr>
          <w:ilvl w:val="0"/>
          <w:numId w:val="1"/>
        </w:numPr>
        <w:ind w:left="0" w:firstLine="432"/>
        <w:jc w:val="both"/>
      </w:pPr>
      <w:r>
        <w:lastRenderedPageBreak/>
        <w:t xml:space="preserve">I этап: Предпроектное обследование, согласование отчета </w:t>
      </w:r>
      <w:proofErr w:type="spellStart"/>
      <w:r>
        <w:t>предпроектного</w:t>
      </w:r>
      <w:proofErr w:type="spellEnd"/>
      <w:r>
        <w:t xml:space="preserve"> обследования;</w:t>
      </w:r>
    </w:p>
    <w:p w:rsidR="008E3CAE" w:rsidRDefault="00C57E80" w:rsidP="005623F3">
      <w:pPr>
        <w:pStyle w:val="a4"/>
        <w:numPr>
          <w:ilvl w:val="0"/>
          <w:numId w:val="1"/>
        </w:numPr>
        <w:ind w:left="426" w:firstLine="6"/>
        <w:jc w:val="both"/>
      </w:pPr>
      <w:r>
        <w:t>II этап: Проведение инженерных изысканий;</w:t>
      </w:r>
    </w:p>
    <w:p w:rsidR="008E3CAE" w:rsidRDefault="00C57E80" w:rsidP="00982E7C">
      <w:pPr>
        <w:pStyle w:val="a4"/>
        <w:numPr>
          <w:ilvl w:val="0"/>
          <w:numId w:val="1"/>
        </w:numPr>
        <w:ind w:left="0" w:firstLine="426"/>
        <w:jc w:val="both"/>
      </w:pPr>
      <w:r>
        <w:t>I</w:t>
      </w:r>
      <w:r w:rsidR="005623F3">
        <w:rPr>
          <w:lang w:val="en-US"/>
        </w:rPr>
        <w:t>II</w:t>
      </w:r>
      <w:r>
        <w:t xml:space="preserve"> этап: </w:t>
      </w:r>
      <w:r w:rsidR="005623F3">
        <w:rPr>
          <w:lang w:eastAsia="x-none"/>
        </w:rPr>
        <w:t>Корректировка и</w:t>
      </w:r>
      <w:r>
        <w:rPr>
          <w:lang w:eastAsia="x-none"/>
        </w:rPr>
        <w:t xml:space="preserve"> согласование с ПАО «Якутскэнерго» и собственниками объектов, технологически связанных с объектом проектирования проектной документации в соответствии с требованиями НТД.</w:t>
      </w:r>
    </w:p>
    <w:p w:rsidR="008E3CAE" w:rsidRDefault="00C57E80">
      <w:pPr>
        <w:ind w:firstLine="567"/>
        <w:jc w:val="both"/>
      </w:pPr>
      <w:r>
        <w:rPr>
          <w:lang w:eastAsia="x-none"/>
        </w:rPr>
        <w:t xml:space="preserve">Одновременно с первичным направлением на рассмотрение и согласование томов проектной документации в ПАО «Якутскэнерго» направляется перечень томов ПД, </w:t>
      </w:r>
      <w:r w:rsidR="005623F3">
        <w:rPr>
          <w:lang w:eastAsia="x-none"/>
        </w:rPr>
        <w:t>корректируемы</w:t>
      </w:r>
      <w:r>
        <w:rPr>
          <w:lang w:eastAsia="x-none"/>
        </w:rPr>
        <w:t>х в рамках настояще</w:t>
      </w:r>
      <w:r w:rsidR="005623F3">
        <w:rPr>
          <w:lang w:eastAsia="x-none"/>
        </w:rPr>
        <w:t>й работы</w:t>
      </w:r>
      <w:r>
        <w:t>;</w:t>
      </w:r>
    </w:p>
    <w:p w:rsidR="008E3CAE" w:rsidRDefault="005623F3" w:rsidP="00982E7C">
      <w:pPr>
        <w:pStyle w:val="a4"/>
        <w:numPr>
          <w:ilvl w:val="0"/>
          <w:numId w:val="1"/>
        </w:numPr>
        <w:ind w:left="0" w:firstLine="432"/>
        <w:jc w:val="both"/>
      </w:pPr>
      <w:r>
        <w:rPr>
          <w:lang w:val="en-US"/>
        </w:rPr>
        <w:t>I</w:t>
      </w:r>
      <w:r w:rsidR="00C57E80">
        <w:t xml:space="preserve">V этап: </w:t>
      </w:r>
      <w:r>
        <w:t>Корректировка</w:t>
      </w:r>
      <w:r w:rsidR="00C57E80">
        <w:rPr>
          <w:lang w:eastAsia="x-none"/>
        </w:rPr>
        <w:t>, согласование с ПАО «Якутскэнерго» рабочей документации.</w:t>
      </w:r>
    </w:p>
    <w:p w:rsidR="008E3CAE" w:rsidRDefault="00C57E80">
      <w:pPr>
        <w:ind w:firstLine="567"/>
        <w:jc w:val="both"/>
      </w:pPr>
      <w:r>
        <w:rPr>
          <w:lang w:eastAsia="x-none"/>
        </w:rPr>
        <w:t>Одновременно с первичным направлением на рассмотрение и согласование томов рабочей документации в ПАО «Якутскэнерго» направляется перечень томов рабоч</w:t>
      </w:r>
      <w:r w:rsidR="005623F3">
        <w:rPr>
          <w:lang w:eastAsia="x-none"/>
        </w:rPr>
        <w:t>ей документации, корректируемых</w:t>
      </w:r>
      <w:r>
        <w:rPr>
          <w:lang w:eastAsia="x-none"/>
        </w:rPr>
        <w:t xml:space="preserve"> в рамках настояще</w:t>
      </w:r>
      <w:r w:rsidR="005623F3">
        <w:rPr>
          <w:lang w:eastAsia="x-none"/>
        </w:rPr>
        <w:t>й</w:t>
      </w:r>
      <w:r>
        <w:rPr>
          <w:lang w:eastAsia="x-none"/>
        </w:rPr>
        <w:t xml:space="preserve"> </w:t>
      </w:r>
      <w:r w:rsidR="005623F3">
        <w:rPr>
          <w:lang w:eastAsia="x-none"/>
        </w:rPr>
        <w:t>работы</w:t>
      </w:r>
      <w:r>
        <w:t>;</w:t>
      </w:r>
    </w:p>
    <w:p w:rsidR="008E3CAE" w:rsidRDefault="008E3CAE">
      <w:pPr>
        <w:pStyle w:val="a4"/>
        <w:spacing w:line="252" w:lineRule="auto"/>
        <w:ind w:left="432"/>
        <w:jc w:val="both"/>
      </w:pPr>
    </w:p>
    <w:p w:rsidR="008E3CAE" w:rsidRDefault="00C57E80" w:rsidP="00982E7C">
      <w:pPr>
        <w:numPr>
          <w:ilvl w:val="0"/>
          <w:numId w:val="2"/>
        </w:numPr>
        <w:spacing w:line="252" w:lineRule="auto"/>
        <w:jc w:val="both"/>
        <w:rPr>
          <w:b/>
        </w:rPr>
      </w:pPr>
      <w:r>
        <w:rPr>
          <w:b/>
        </w:rPr>
        <w:t>Общие сведения:</w:t>
      </w:r>
    </w:p>
    <w:p w:rsidR="008E3CAE" w:rsidRDefault="00C57E80" w:rsidP="00982E7C">
      <w:pPr>
        <w:numPr>
          <w:ilvl w:val="1"/>
          <w:numId w:val="2"/>
        </w:numPr>
        <w:spacing w:line="252" w:lineRule="auto"/>
        <w:ind w:left="432"/>
        <w:jc w:val="both"/>
      </w:pPr>
      <w:r>
        <w:t>Перечень объектов проектирования</w:t>
      </w:r>
    </w:p>
    <w:tbl>
      <w:tblPr>
        <w:tblW w:w="9493" w:type="dxa"/>
        <w:tblLayout w:type="fixed"/>
        <w:tblLook w:val="0000" w:firstRow="0" w:lastRow="0" w:firstColumn="0" w:lastColumn="0" w:noHBand="0" w:noVBand="0"/>
      </w:tblPr>
      <w:tblGrid>
        <w:gridCol w:w="561"/>
        <w:gridCol w:w="2266"/>
        <w:gridCol w:w="1704"/>
        <w:gridCol w:w="4962"/>
      </w:tblGrid>
      <w:tr w:rsidR="008E3CA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AE" w:rsidRDefault="00C57E80">
            <w:pPr>
              <w:widowControl w:val="0"/>
            </w:pPr>
            <w:r>
              <w:t>№</w:t>
            </w:r>
          </w:p>
          <w:p w:rsidR="008E3CAE" w:rsidRDefault="00C57E80">
            <w:pPr>
              <w:widowControl w:val="0"/>
            </w:pPr>
            <w:r>
              <w:t>п/п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AE" w:rsidRDefault="00C57E80">
            <w:pPr>
              <w:widowControl w:val="0"/>
              <w:jc w:val="center"/>
            </w:pPr>
            <w:r>
              <w:t>Наименование объекта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AE" w:rsidRDefault="00C57E80">
            <w:pPr>
              <w:widowControl w:val="0"/>
              <w:jc w:val="center"/>
            </w:pPr>
            <w:r>
              <w:t xml:space="preserve">Расположение объекта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AE" w:rsidRDefault="00C57E80">
            <w:pPr>
              <w:widowControl w:val="0"/>
              <w:jc w:val="center"/>
            </w:pPr>
            <w:r>
              <w:t>Примечания</w:t>
            </w:r>
          </w:p>
        </w:tc>
      </w:tr>
      <w:tr w:rsidR="008E3CA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AE" w:rsidRDefault="00C57E8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AE" w:rsidRDefault="00C57E8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AE" w:rsidRDefault="00C57E8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AE" w:rsidRDefault="00C57E8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E3CAE">
        <w:trPr>
          <w:trHeight w:val="88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CAE" w:rsidRDefault="00C57E80">
            <w:pPr>
              <w:pStyle w:val="a4"/>
              <w:widowControl w:val="0"/>
              <w:jc w:val="center"/>
            </w:pPr>
            <w:r>
              <w:t>11</w:t>
            </w:r>
          </w:p>
          <w:p w:rsidR="008E3CAE" w:rsidRDefault="00C57E80">
            <w:pPr>
              <w:widowControl w:val="0"/>
              <w:jc w:val="center"/>
            </w:pPr>
            <w: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3F3" w:rsidRDefault="005623F3" w:rsidP="005623F3">
            <w:pPr>
              <w:widowControl w:val="0"/>
              <w:jc w:val="both"/>
            </w:pPr>
            <w:r>
              <w:t>Т/сети ЯГРЭС-ТП 12-4 (инв.№Ф0000130) и Т/сети ТП 12-4- ТП 15-3 (инв.№Ф0000323), расположенных на территории кварталов 164, 166, 165, 9А, 9, 4А г. Якутска.</w:t>
            </w:r>
          </w:p>
          <w:p w:rsidR="008E3CAE" w:rsidRDefault="005623F3" w:rsidP="005623F3">
            <w:pPr>
              <w:widowControl w:val="0"/>
              <w:jc w:val="both"/>
            </w:pPr>
            <w:r>
              <w:t>Введены в эксплуатацию соответственно в 1989 г. и 1991 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CAE" w:rsidRDefault="00C57E80" w:rsidP="005623F3">
            <w:pPr>
              <w:widowControl w:val="0"/>
              <w:jc w:val="center"/>
            </w:pPr>
            <w:r>
              <w:t xml:space="preserve">Российская Федерация, г. Якутск, квартал </w:t>
            </w:r>
            <w:r w:rsidR="005623F3">
              <w:t xml:space="preserve">164, </w:t>
            </w:r>
            <w:r>
              <w:t>16</w:t>
            </w:r>
            <w:r w:rsidR="005623F3">
              <w:t>5, 166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3F3" w:rsidRDefault="00C57E80">
            <w:pPr>
              <w:widowControl w:val="0"/>
              <w:jc w:val="both"/>
            </w:pPr>
            <w:r>
              <w:t xml:space="preserve">Расчетные: </w:t>
            </w:r>
            <w:r w:rsidR="005623F3" w:rsidRPr="005623F3">
              <w:t xml:space="preserve">Т – 150/70 </w:t>
            </w:r>
            <w:proofErr w:type="spellStart"/>
            <w:proofErr w:type="gramStart"/>
            <w:r w:rsidR="005623F3">
              <w:t>град.по</w:t>
            </w:r>
            <w:proofErr w:type="spellEnd"/>
            <w:proofErr w:type="gramEnd"/>
            <w:r w:rsidR="005623F3">
              <w:t xml:space="preserve"> Цельсию</w:t>
            </w:r>
            <w:r w:rsidR="005623F3" w:rsidRPr="005623F3">
              <w:t>; Р – 16 кгс/см2</w:t>
            </w:r>
          </w:p>
          <w:p w:rsidR="005623F3" w:rsidRDefault="005623F3">
            <w:pPr>
              <w:widowControl w:val="0"/>
              <w:jc w:val="both"/>
            </w:pPr>
          </w:p>
          <w:p w:rsidR="008E3CAE" w:rsidRDefault="005623F3" w:rsidP="005623F3">
            <w:pPr>
              <w:widowControl w:val="0"/>
              <w:jc w:val="both"/>
            </w:pPr>
            <w:r>
              <w:t>Протяженность у</w:t>
            </w:r>
            <w:r w:rsidRPr="005623F3">
              <w:t>частк</w:t>
            </w:r>
            <w:r>
              <w:t>а</w:t>
            </w:r>
            <w:r w:rsidRPr="005623F3">
              <w:t xml:space="preserve"> №5 – От ТП 12/3 – по ТП 12/4 – 0,175 км;</w:t>
            </w:r>
          </w:p>
        </w:tc>
      </w:tr>
    </w:tbl>
    <w:p w:rsidR="008E3CAE" w:rsidRDefault="008E3CAE">
      <w:pPr>
        <w:pStyle w:val="a4"/>
        <w:ind w:left="792" w:right="79"/>
        <w:jc w:val="both"/>
      </w:pPr>
    </w:p>
    <w:p w:rsidR="008E3CAE" w:rsidRDefault="00C57E80" w:rsidP="00982E7C">
      <w:pPr>
        <w:numPr>
          <w:ilvl w:val="0"/>
          <w:numId w:val="2"/>
        </w:numPr>
        <w:spacing w:line="252" w:lineRule="auto"/>
        <w:jc w:val="both"/>
        <w:rPr>
          <w:b/>
        </w:rPr>
      </w:pPr>
      <w:r>
        <w:rPr>
          <w:b/>
        </w:rPr>
        <w:t>Объем выполняемой работы и технические решения</w:t>
      </w:r>
    </w:p>
    <w:p w:rsidR="008E3CAE" w:rsidRDefault="00C57E80" w:rsidP="00982E7C">
      <w:pPr>
        <w:numPr>
          <w:ilvl w:val="1"/>
          <w:numId w:val="2"/>
        </w:numPr>
        <w:spacing w:line="252" w:lineRule="auto"/>
        <w:ind w:left="432"/>
        <w:jc w:val="both"/>
      </w:pPr>
      <w:r>
        <w:rPr>
          <w:b/>
        </w:rPr>
        <w:t>I Этап: «</w:t>
      </w:r>
      <w:proofErr w:type="spellStart"/>
      <w:r>
        <w:rPr>
          <w:b/>
        </w:rPr>
        <w:t>Предпроектные</w:t>
      </w:r>
      <w:proofErr w:type="spellEnd"/>
      <w:r>
        <w:rPr>
          <w:b/>
        </w:rPr>
        <w:t xml:space="preserve"> обследования»</w:t>
      </w:r>
    </w:p>
    <w:p w:rsidR="008E3CAE" w:rsidRDefault="00C57E80" w:rsidP="00982E7C">
      <w:pPr>
        <w:numPr>
          <w:ilvl w:val="2"/>
          <w:numId w:val="2"/>
        </w:numPr>
        <w:spacing w:line="252" w:lineRule="auto"/>
        <w:ind w:left="0" w:firstLine="0"/>
        <w:jc w:val="both"/>
      </w:pPr>
      <w:r>
        <w:t>Перед началом проектирования выполнить:</w:t>
      </w:r>
    </w:p>
    <w:p w:rsidR="008E3CAE" w:rsidRDefault="00C57E80">
      <w:pPr>
        <w:spacing w:line="252" w:lineRule="auto"/>
        <w:jc w:val="both"/>
      </w:pPr>
      <w:r>
        <w:t xml:space="preserve">- </w:t>
      </w:r>
      <w:proofErr w:type="spellStart"/>
      <w:r>
        <w:t>предпроектные</w:t>
      </w:r>
      <w:proofErr w:type="spellEnd"/>
      <w:r>
        <w:t xml:space="preserve"> визуальное и инструментальное обследование</w:t>
      </w:r>
      <w:r>
        <w:rPr>
          <w:color w:val="000000"/>
          <w:spacing w:val="-2"/>
        </w:rPr>
        <w:t xml:space="preserve"> существующих опор тепловых сетей для дальнейшего принятия решения на усиление, реконструкцию или использование новых конструкций;</w:t>
      </w:r>
    </w:p>
    <w:p w:rsidR="008E3CAE" w:rsidRDefault="00C57E80" w:rsidP="00982E7C">
      <w:pPr>
        <w:numPr>
          <w:ilvl w:val="2"/>
          <w:numId w:val="2"/>
        </w:numPr>
        <w:spacing w:line="252" w:lineRule="auto"/>
        <w:ind w:left="0" w:firstLine="0"/>
        <w:jc w:val="both"/>
      </w:pPr>
      <w:r>
        <w:t>Составить, согласовать и утвердить с Заказчиком Программу проведения обследования.</w:t>
      </w:r>
    </w:p>
    <w:p w:rsidR="008E3CAE" w:rsidRDefault="00C57E80" w:rsidP="00982E7C">
      <w:pPr>
        <w:numPr>
          <w:ilvl w:val="2"/>
          <w:numId w:val="2"/>
        </w:numPr>
        <w:spacing w:line="252" w:lineRule="auto"/>
        <w:ind w:left="0" w:firstLine="0"/>
        <w:jc w:val="both"/>
      </w:pPr>
      <w:proofErr w:type="spellStart"/>
      <w:r>
        <w:t>Предпроектные</w:t>
      </w:r>
      <w:proofErr w:type="spellEnd"/>
      <w:r>
        <w:t xml:space="preserve"> обследования проводит проектная организация самостоятельно, с выездом специалистов на объект, с обязательным проведением соответствующих инструктажей, обеспечивающих безопасное нахождение специалистов и проведение работ. Заказчик обеспечивает специалистам доступ на объект, оказывает необходимое содействие в сборе исходных данных. </w:t>
      </w:r>
    </w:p>
    <w:p w:rsidR="008E3CAE" w:rsidRDefault="00C57E80" w:rsidP="00982E7C">
      <w:pPr>
        <w:numPr>
          <w:ilvl w:val="2"/>
          <w:numId w:val="2"/>
        </w:numPr>
        <w:spacing w:line="252" w:lineRule="auto"/>
        <w:ind w:left="0" w:firstLine="0"/>
        <w:jc w:val="both"/>
      </w:pPr>
      <w:r>
        <w:t xml:space="preserve">Отчет по результатам </w:t>
      </w:r>
      <w:proofErr w:type="spellStart"/>
      <w:r>
        <w:t>предпроектного</w:t>
      </w:r>
      <w:proofErr w:type="spellEnd"/>
      <w:r>
        <w:t xml:space="preserve"> обследования оформляется отдельным </w:t>
      </w:r>
      <w:proofErr w:type="spellStart"/>
      <w:r>
        <w:t>внестадийным</w:t>
      </w:r>
      <w:proofErr w:type="spellEnd"/>
      <w:r>
        <w:t xml:space="preserve"> томом.</w:t>
      </w:r>
    </w:p>
    <w:p w:rsidR="008E3CAE" w:rsidRDefault="008E3CAE">
      <w:pPr>
        <w:pStyle w:val="a4"/>
        <w:tabs>
          <w:tab w:val="left" w:pos="426"/>
        </w:tabs>
        <w:jc w:val="both"/>
      </w:pPr>
    </w:p>
    <w:p w:rsidR="008E3CAE" w:rsidRDefault="00C57E80" w:rsidP="000B39E2">
      <w:pPr>
        <w:numPr>
          <w:ilvl w:val="1"/>
          <w:numId w:val="2"/>
        </w:numPr>
        <w:spacing w:line="252" w:lineRule="auto"/>
        <w:ind w:left="432"/>
        <w:jc w:val="both"/>
      </w:pPr>
      <w:r w:rsidRPr="000B39E2">
        <w:rPr>
          <w:b/>
        </w:rPr>
        <w:lastRenderedPageBreak/>
        <w:t>II этап. Инженерные изыскания</w:t>
      </w:r>
    </w:p>
    <w:p w:rsidR="008E3CAE" w:rsidRDefault="00C57E80">
      <w:pPr>
        <w:pStyle w:val="30"/>
        <w:widowControl w:val="0"/>
        <w:tabs>
          <w:tab w:val="left" w:pos="-2977"/>
        </w:tabs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9.3.1. До начала проведения</w:t>
      </w:r>
      <w:r w:rsidR="000B39E2">
        <w:rPr>
          <w:sz w:val="24"/>
          <w:szCs w:val="24"/>
          <w:lang w:val="ru-RU"/>
        </w:rPr>
        <w:t xml:space="preserve"> дополнительных</w:t>
      </w:r>
      <w:r>
        <w:rPr>
          <w:sz w:val="24"/>
          <w:szCs w:val="24"/>
        </w:rPr>
        <w:t xml:space="preserve"> изысканий составить Программу инженерных изысканий с содержанием: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краткой характеристики участка;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сведений об изученности участка;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сведений о составе и видов изысканий, организации их выполнения, объемы работ;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методики, безопасности производства работ;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сведений о контроле качества и приемке работ;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требований по охране труда и технике безопасности при производстве работ;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сведений об охране окружающей среды.</w:t>
      </w:r>
    </w:p>
    <w:p w:rsidR="008E3CAE" w:rsidRDefault="00C57E80">
      <w:pPr>
        <w:spacing w:line="252" w:lineRule="auto"/>
        <w:jc w:val="both"/>
      </w:pPr>
      <w:r>
        <w:t xml:space="preserve">9.3.2. Выполнить необходимый </w:t>
      </w:r>
      <w:r w:rsidR="00FA0A21">
        <w:t xml:space="preserve">для корректировки </w:t>
      </w:r>
      <w:r>
        <w:t>инженерны</w:t>
      </w:r>
      <w:r w:rsidR="00FA0A21">
        <w:t>е</w:t>
      </w:r>
      <w:r>
        <w:t xml:space="preserve"> изыскани</w:t>
      </w:r>
      <w:r w:rsidR="00FA0A21">
        <w:t>я</w:t>
      </w:r>
      <w:r>
        <w:t xml:space="preserve"> в соответствии с утвержденной Программой, с соблюдением требований пункта 4.15 СП 47.13330.2016 «Свод правил. Инженерные изыскания для строительства. Основные положения. Актуализированная редакция СНиП11-02-96», раздела 5 СП 11-105-97 «Инженерно-геологические изыскания для строительства. Часть I. Общие правила производства работ».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Инженерно-геодезические изыскания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Инженерно-геологические изыскания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9.3.3. Для участка изысканий предоставить данные</w:t>
      </w:r>
      <w:r>
        <w:rPr>
          <w:lang w:eastAsia="ar-SA"/>
        </w:rPr>
        <w:t xml:space="preserve"> по растительности и животному миру. Получить справки от государственных органов: о фоновом загрязнении атмосферного воздуха, о наличии (или отсутствии) объектов историко-культурного наследия, о наличии (или отсутствии) в районе исследований источников водоснабжения, о наличии (или отсутствии) в районе исследований месторождений полезных ископаемых, о наличии (или отсутствии) в районе исследований скотомогильников и биотермических ям, о наличии (или отсутствии) в районе исследований свалок и полигонов ТБО.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 xml:space="preserve">9.3.4. Объем Инженерных изысканий должен соответствовать стадии проектирования ПД, РД и обеспечивать оформление Заказчиком землеустроительной документации и </w:t>
      </w:r>
      <w:r w:rsidR="000B39E2">
        <w:t xml:space="preserve">при необходимости </w:t>
      </w:r>
      <w:r>
        <w:t>прохождение экспертизы проектной документации и материалов инженерных изысканий;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9.3.5. В Программу проведения инженерных изысканий необходимо включить Перечень фондовых материалов прошлых лет (при наличии), изучаемых и принимаемых для изыскательских работ, с указанием исполнителя, сроков выполнения, шифр.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В соответствии с п.5.1.20, п.5.3.4 СП 317.1325800.2017, п.6.1.7 СП 47.13330.2016 при истечении срока давности отчета о произведенных инженерных изысканиях до проведения экспертизы проектной документации, произвести актуализацию ранее материалов выполненных инженерных изысканий. Программу на актуализацию ранее произведенных инженерных изысканий (вид, объемы), сроки проведения согласовать с заказчиком.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9.3.6. Дополнительно к Отчету по инженерным изысканиям предоставляется следующая информация: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1) Перечень использованных фондовых материалов (архивные материалы);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2) Полевые журналы по рекогносцировочному обследованию;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3) Журналы полевой документации инженерно-геологических выработок: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4) - буровые журналы;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5) - шурфов.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 xml:space="preserve">6) </w:t>
      </w:r>
      <w:proofErr w:type="spellStart"/>
      <w:r>
        <w:t>Фотофиксация</w:t>
      </w:r>
      <w:proofErr w:type="spellEnd"/>
      <w:r>
        <w:t xml:space="preserve"> инженерно-геологических процессов;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 xml:space="preserve">7) </w:t>
      </w:r>
      <w:proofErr w:type="spellStart"/>
      <w:r>
        <w:t>Фотофиксация</w:t>
      </w:r>
      <w:proofErr w:type="spellEnd"/>
      <w:r>
        <w:t xml:space="preserve"> процесса работы, вынутого керна;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 xml:space="preserve">8) копия ведомости проведения полевых испытаний и определения характеристик прочности и </w:t>
      </w:r>
      <w:proofErr w:type="spellStart"/>
      <w:r>
        <w:t>деформируемости</w:t>
      </w:r>
      <w:proofErr w:type="spellEnd"/>
      <w:r>
        <w:t>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9) копии лабораторных журналов, актов приемки образцов и проб воды;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10) копии записи полевых исследований: ВЭЗ, термометрия скважин;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lastRenderedPageBreak/>
        <w:t>11) копии уведомительных писем о проведении буровых работ изыскательской организации собственникам земель, а также муниципальным и федеральным органам, и соответственно разрешения на проведение данных работ;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12) копии лабораторных журналов, где представлены все промежуточные результаты, с временем проведения испытаний, указанием исполнителя по данному виду исследования;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13) копии актов приемки полевых, лабораторных и камеральных работ, акты ликвидации скважин и шурфов (внутренний контроль);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14) сведения о буровой бригаде: копии удостоверений работников, документы на буровые установки;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15) копии свидетельства о поверке используемого оборудования;</w:t>
      </w:r>
    </w:p>
    <w:p w:rsidR="008E3CAE" w:rsidRDefault="00C57E80">
      <w:pPr>
        <w:spacing w:line="252" w:lineRule="auto"/>
        <w:jc w:val="both"/>
        <w:rPr>
          <w:lang w:eastAsia="ar-SA"/>
        </w:rPr>
      </w:pPr>
      <w:r>
        <w:t>16) копии свидетельства о поверке лабораторного оборудования, аттестации лаборатории.</w:t>
      </w:r>
    </w:p>
    <w:p w:rsidR="008E3CAE" w:rsidRDefault="00C57E80">
      <w:pPr>
        <w:spacing w:line="252" w:lineRule="auto"/>
        <w:jc w:val="both"/>
      </w:pPr>
      <w:r>
        <w:t>9.3.7. Итогом выполнения инженерных изысканий является: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Отчеты о проведении инженерных изысканий в соответствии с утвержденной Программой инженерных изысканий;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Материалы геологических и геодезических изысканий;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Материалы экологических изысканий;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Материалы инженерно-геодезических изысканий выполнить в бумажном и в электронном виде в формате *.</w:t>
      </w:r>
      <w:proofErr w:type="spellStart"/>
      <w:r>
        <w:t>dwg</w:t>
      </w:r>
      <w:proofErr w:type="spellEnd"/>
      <w:r>
        <w:t>, а также *.</w:t>
      </w:r>
      <w:proofErr w:type="spellStart"/>
      <w:r>
        <w:t>dxf</w:t>
      </w:r>
      <w:proofErr w:type="spellEnd"/>
      <w:r>
        <w:t xml:space="preserve"> (или ином корпоративном стандарте, согласованным Заказчиком).</w:t>
      </w:r>
    </w:p>
    <w:p w:rsidR="008E3CAE" w:rsidRDefault="008E3CAE">
      <w:pPr>
        <w:pStyle w:val="a4"/>
        <w:spacing w:line="252" w:lineRule="auto"/>
        <w:ind w:left="789"/>
        <w:jc w:val="both"/>
      </w:pPr>
    </w:p>
    <w:p w:rsidR="008E3CAE" w:rsidRDefault="00C57E80">
      <w:pPr>
        <w:spacing w:line="252" w:lineRule="auto"/>
        <w:jc w:val="both"/>
      </w:pPr>
      <w:r>
        <w:rPr>
          <w:b/>
        </w:rPr>
        <w:t>9.4. Этап I</w:t>
      </w:r>
      <w:r w:rsidR="00FA0A21">
        <w:rPr>
          <w:b/>
          <w:lang w:val="en-US"/>
        </w:rPr>
        <w:t>II</w:t>
      </w:r>
      <w:r>
        <w:rPr>
          <w:b/>
        </w:rPr>
        <w:t>. Проектная документация</w:t>
      </w:r>
    </w:p>
    <w:p w:rsidR="008E3CAE" w:rsidRDefault="00C57E80">
      <w:pPr>
        <w:pStyle w:val="a4"/>
        <w:spacing w:line="252" w:lineRule="auto"/>
        <w:ind w:left="0"/>
        <w:jc w:val="both"/>
      </w:pPr>
      <w:r>
        <w:rPr>
          <w:rFonts w:eastAsia="Calibri"/>
        </w:rPr>
        <w:t xml:space="preserve">9.4.1. </w:t>
      </w:r>
      <w:r w:rsidR="000B39E2">
        <w:rPr>
          <w:rFonts w:eastAsia="Calibri"/>
        </w:rPr>
        <w:t>Произвести корректировку ранее</w:t>
      </w:r>
      <w:r>
        <w:rPr>
          <w:rFonts w:eastAsia="Calibri"/>
        </w:rPr>
        <w:t xml:space="preserve"> разработа</w:t>
      </w:r>
      <w:r w:rsidR="000B39E2">
        <w:rPr>
          <w:rFonts w:eastAsia="Calibri"/>
        </w:rPr>
        <w:t>нной</w:t>
      </w:r>
      <w:r>
        <w:rPr>
          <w:rFonts w:eastAsia="Calibri"/>
        </w:rPr>
        <w:t xml:space="preserve"> проектн</w:t>
      </w:r>
      <w:r w:rsidR="00FA0A21">
        <w:rPr>
          <w:rFonts w:eastAsia="Calibri"/>
        </w:rPr>
        <w:t>ой</w:t>
      </w:r>
      <w:r>
        <w:rPr>
          <w:rFonts w:eastAsia="Calibri"/>
        </w:rPr>
        <w:t xml:space="preserve"> документаци</w:t>
      </w:r>
      <w:r w:rsidR="00FA0A21">
        <w:rPr>
          <w:rFonts w:eastAsia="Calibri"/>
        </w:rPr>
        <w:t>и по данному титулу,</w:t>
      </w:r>
      <w:r>
        <w:rPr>
          <w:rFonts w:eastAsia="Calibri"/>
        </w:rPr>
        <w:t xml:space="preserve"> в соответствии с нормативными требованиями, в том числе в соответствии с требованиями Постановления Правительства Российской Федерации от 16.02.2008 № 87 «О составе разделов проектной документации и требованиях к их содержанию»;</w:t>
      </w:r>
    </w:p>
    <w:p w:rsidR="008E3CAE" w:rsidRDefault="00C57E80">
      <w:pPr>
        <w:pStyle w:val="a4"/>
        <w:spacing w:line="252" w:lineRule="auto"/>
        <w:ind w:left="0"/>
        <w:jc w:val="both"/>
      </w:pPr>
      <w:r>
        <w:rPr>
          <w:rFonts w:eastAsia="Calibri"/>
        </w:rPr>
        <w:t xml:space="preserve">9.4.2. </w:t>
      </w:r>
      <w:r w:rsidR="000B39E2">
        <w:rPr>
          <w:rFonts w:eastAsia="Calibri"/>
        </w:rPr>
        <w:t>Скорректированная п</w:t>
      </w:r>
      <w:r>
        <w:rPr>
          <w:rFonts w:eastAsia="Calibri"/>
        </w:rPr>
        <w:t>роектная документация должна быть согласована в требуемом объеме с ЯТЭЦ ПАО «Якутскэнерго», при необходимости, собственниками объектов, технологически связанных с объектом проектирования;</w:t>
      </w:r>
    </w:p>
    <w:p w:rsidR="008E3CAE" w:rsidRDefault="00C57E80">
      <w:pPr>
        <w:pStyle w:val="a4"/>
        <w:spacing w:line="252" w:lineRule="auto"/>
        <w:ind w:left="0"/>
        <w:jc w:val="both"/>
      </w:pPr>
      <w:r>
        <w:rPr>
          <w:rFonts w:eastAsia="Calibri"/>
        </w:rPr>
        <w:t>9.4.3. Документация на отдельные этапы/пусковые комплексы оформляются раздельными томами в полном составе в соответствии с требованиями Постановления Правительства Российской Федерации от 16 февраля 2008г. №87 «О составе разделов проектной документации и требованиях к их содержанию», ГОСТ Р 21.1101-2013 «Система проектной документации для строительства (СПДС). Основные требования к проектной и рабочей документации», отдельными разделами сметной документации (локальные, объектные сметы, сводный сметный расчет стоимости строительства).</w:t>
      </w:r>
    </w:p>
    <w:p w:rsidR="008E3CAE" w:rsidRDefault="008E3CAE">
      <w:pPr>
        <w:spacing w:line="252" w:lineRule="auto"/>
        <w:jc w:val="both"/>
      </w:pPr>
    </w:p>
    <w:p w:rsidR="008E3CAE" w:rsidRDefault="00FA0A21">
      <w:pPr>
        <w:spacing w:line="252" w:lineRule="auto"/>
        <w:ind w:left="7"/>
        <w:jc w:val="both"/>
      </w:pPr>
      <w:r>
        <w:rPr>
          <w:b/>
        </w:rPr>
        <w:t>9.4.5. При корректировке в</w:t>
      </w:r>
      <w:r w:rsidR="00C57E80">
        <w:rPr>
          <w:b/>
        </w:rPr>
        <w:t>ыполнить/определить: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9.4.5.1. Размещение, трассировка внутриквартальных сетей теплоснабжения;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 xml:space="preserve">9.4.5.2. Необходимый для </w:t>
      </w:r>
      <w:r w:rsidR="000B39E2">
        <w:t>корректировки</w:t>
      </w:r>
      <w:r>
        <w:t xml:space="preserve"> проектной документации объем изыскательских работ с выносом и закреплением на местности временными реперами площадки;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9.4.5.3. Проект демонтажных работ, подготовки территории строительства, в том числе выполнить расчет и сформировать сводную информацию:</w:t>
      </w:r>
    </w:p>
    <w:p w:rsidR="008E3CAE" w:rsidRDefault="00C57E80" w:rsidP="00FA0A21">
      <w:pPr>
        <w:pStyle w:val="a4"/>
        <w:widowControl w:val="0"/>
        <w:tabs>
          <w:tab w:val="left" w:pos="-4680"/>
          <w:tab w:val="left" w:pos="709"/>
          <w:tab w:val="left" w:pos="1080"/>
          <w:tab w:val="left" w:pos="1134"/>
          <w:tab w:val="left" w:pos="1276"/>
        </w:tabs>
        <w:spacing w:line="235" w:lineRule="auto"/>
        <w:ind w:left="0"/>
        <w:jc w:val="both"/>
      </w:pPr>
      <w:r>
        <w:rPr>
          <w:bCs/>
        </w:rPr>
        <w:t xml:space="preserve">9.4.5.4. Об объемах лома цветных и черных металлов, планируемого к высвобождению при осуществлении реконструкции (демонтаже) объектов собственности ПАО «Якутскэнерго» на основании данных технической документации (технических паспортов) реконструируемых объектов движимого и недвижимого </w:t>
      </w:r>
      <w:proofErr w:type="spellStart"/>
      <w:r>
        <w:rPr>
          <w:bCs/>
        </w:rPr>
        <w:t>имуще</w:t>
      </w:r>
      <w:proofErr w:type="spellEnd"/>
    </w:p>
    <w:p w:rsidR="008E3CAE" w:rsidRDefault="008E3CAE">
      <w:pPr>
        <w:spacing w:line="252" w:lineRule="auto"/>
        <w:jc w:val="both"/>
      </w:pPr>
    </w:p>
    <w:p w:rsidR="008E3CAE" w:rsidRDefault="00C57E80">
      <w:pPr>
        <w:spacing w:line="252" w:lineRule="auto"/>
        <w:jc w:val="both"/>
      </w:pPr>
      <w:r>
        <w:rPr>
          <w:b/>
        </w:rPr>
        <w:t xml:space="preserve">9.5. Этап </w:t>
      </w:r>
      <w:r w:rsidR="00FA0A21">
        <w:rPr>
          <w:b/>
          <w:lang w:val="en-US"/>
        </w:rPr>
        <w:t>I</w:t>
      </w:r>
      <w:r>
        <w:rPr>
          <w:b/>
        </w:rPr>
        <w:t>V. Рабочая документация</w:t>
      </w:r>
    </w:p>
    <w:p w:rsidR="008E3CAE" w:rsidRDefault="00C57E80">
      <w:pPr>
        <w:spacing w:line="252" w:lineRule="auto"/>
        <w:jc w:val="both"/>
      </w:pPr>
      <w:r>
        <w:t xml:space="preserve">9.5.1. </w:t>
      </w:r>
      <w:r w:rsidR="00FA0A21">
        <w:t>Корректировку ранее р</w:t>
      </w:r>
      <w:r>
        <w:t>азработа</w:t>
      </w:r>
      <w:r w:rsidR="00FA0A21">
        <w:t>нной</w:t>
      </w:r>
      <w:r>
        <w:t xml:space="preserve"> рабочей документации (далее – РД) выполняется на основании </w:t>
      </w:r>
      <w:r w:rsidR="00FA0A21">
        <w:t xml:space="preserve">согласованной и </w:t>
      </w:r>
      <w:r>
        <w:t xml:space="preserve">утвержденной ПД с максимальным применением конструктивных и технологических решений, учтенных в проектной документации, </w:t>
      </w:r>
      <w:r>
        <w:lastRenderedPageBreak/>
        <w:t xml:space="preserve">получившей положительное заключение государственной экспертизы, и типовых решений, рекомендуемых производителями оборудования. Применение не типовых решений, ведущих к увеличению стоимости ПИР и СМР, допускается только при соответствующем обосновании и согласовании Заказчика. </w:t>
      </w:r>
    </w:p>
    <w:p w:rsidR="008E3CAE" w:rsidRDefault="00C57E80">
      <w:pPr>
        <w:spacing w:line="252" w:lineRule="auto"/>
        <w:jc w:val="both"/>
      </w:pPr>
      <w:r>
        <w:t xml:space="preserve">9.5.2. Объем </w:t>
      </w:r>
      <w:r w:rsidR="00FA0A21">
        <w:t>корректируемой</w:t>
      </w:r>
      <w:r>
        <w:t xml:space="preserve"> РД должен соответствовать действующей НТД.</w:t>
      </w:r>
    </w:p>
    <w:p w:rsidR="008E3CAE" w:rsidRDefault="00C57E80">
      <w:pPr>
        <w:spacing w:line="252" w:lineRule="auto"/>
        <w:jc w:val="both"/>
      </w:pPr>
      <w:r>
        <w:t>9.5.3. Материалы РД должны быть согласованы: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с Заказчиком;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собственниками объектов, технологически связанных с объектами проектирования – в части технических решений, затрагивающих интересы этих собственников.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9.5.4. По всем разделам выполнить необходимые рабочие чертежи и схемы, полный пакет документов, достаточный для закупки материалов и оборудования, выполнения строительно-монтажных, демонтажных и пуско-наладочных работ.</w:t>
      </w:r>
    </w:p>
    <w:p w:rsidR="008E3CAE" w:rsidRDefault="00C57E80">
      <w:pPr>
        <w:spacing w:line="252" w:lineRule="auto"/>
        <w:jc w:val="both"/>
      </w:pPr>
      <w:r>
        <w:t xml:space="preserve">9.5.5. В составе рабочей документации необходимо разработать план-график строительства объекта с </w:t>
      </w:r>
      <w:proofErr w:type="spellStart"/>
      <w:r>
        <w:t>декомпозиционной</w:t>
      </w:r>
      <w:proofErr w:type="spellEnd"/>
      <w:r>
        <w:t xml:space="preserve"> разбивкой, учитывающей мероприятия </w:t>
      </w:r>
      <w:proofErr w:type="spellStart"/>
      <w:r>
        <w:t>МТиО</w:t>
      </w:r>
      <w:proofErr w:type="spellEnd"/>
      <w:r>
        <w:t>, СМР, ПНР и вводу объекта в эксплуатацию.</w:t>
      </w:r>
    </w:p>
    <w:p w:rsidR="008E3CAE" w:rsidRDefault="008E3CAE">
      <w:pPr>
        <w:spacing w:line="252" w:lineRule="auto"/>
        <w:ind w:left="1134"/>
        <w:jc w:val="both"/>
      </w:pPr>
    </w:p>
    <w:p w:rsidR="008E3CAE" w:rsidRDefault="008E3CAE">
      <w:pPr>
        <w:pStyle w:val="a4"/>
        <w:spacing w:line="252" w:lineRule="auto"/>
        <w:ind w:left="0"/>
        <w:jc w:val="both"/>
      </w:pPr>
    </w:p>
    <w:p w:rsidR="008E3CAE" w:rsidRDefault="00C57E80">
      <w:pPr>
        <w:spacing w:line="252" w:lineRule="auto"/>
        <w:jc w:val="both"/>
        <w:rPr>
          <w:b/>
        </w:rPr>
      </w:pPr>
      <w:r>
        <w:rPr>
          <w:b/>
        </w:rPr>
        <w:t>10. Иная документация</w:t>
      </w:r>
    </w:p>
    <w:p w:rsidR="008E3CAE" w:rsidRDefault="00C57E80">
      <w:pPr>
        <w:pStyle w:val="a4"/>
        <w:spacing w:line="252" w:lineRule="auto"/>
        <w:ind w:left="0"/>
        <w:jc w:val="both"/>
      </w:pPr>
      <w:r>
        <w:t xml:space="preserve">10.1. Параллельно с РД отдельными томами по каждому этапу разработать </w:t>
      </w:r>
      <w:proofErr w:type="spellStart"/>
      <w:r>
        <w:t>внестадийную</w:t>
      </w:r>
      <w:proofErr w:type="spellEnd"/>
      <w:r>
        <w:t xml:space="preserve"> документацию со следующим содержанием: 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пояснительная записка, включающая в себя проектный расчет всех параметров, рекомендации к выполнению особых работ;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Технологические карты и ПОС на строительно-монтажные и на другие специализированные работы (на основании полученных данных от Якутской ТЭЦ по способу проведения работ, применяемого транспорта, грузоподъёмных, землеройных и прочих машин и механизмов, а также других приспособлений и оснасток);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Схемы, планы, чертежи технологических и технических решений.</w:t>
      </w:r>
    </w:p>
    <w:p w:rsidR="008E3CAE" w:rsidRDefault="00C57E80">
      <w:pPr>
        <w:spacing w:line="252" w:lineRule="auto"/>
        <w:ind w:firstLine="426"/>
        <w:jc w:val="both"/>
      </w:pPr>
      <w:r>
        <w:t>Данная документация выдается Заказчику одновременно с Рабочей документацией по каждому участку (пусковому этапу).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10.2. Разработать ПОС с учетом:</w:t>
      </w:r>
    </w:p>
    <w:p w:rsidR="008E3CAE" w:rsidRDefault="00C57E80">
      <w:pPr>
        <w:pStyle w:val="a4"/>
        <w:spacing w:line="252" w:lineRule="auto"/>
        <w:ind w:left="426"/>
        <w:jc w:val="both"/>
      </w:pPr>
      <w:r>
        <w:t>- работы в охранной зоне инженерных сооружений сторонних организаций и согласовать с владельцем;</w:t>
      </w:r>
    </w:p>
    <w:p w:rsidR="008E3CAE" w:rsidRDefault="00C57E80">
      <w:pPr>
        <w:pStyle w:val="a4"/>
        <w:spacing w:line="252" w:lineRule="auto"/>
        <w:ind w:left="426"/>
        <w:jc w:val="both"/>
      </w:pPr>
      <w:r>
        <w:t xml:space="preserve">- перекрытия дороги, объездной временной дороги. Предусмотреть проходимость и массу наземных транспортных средств. </w:t>
      </w:r>
    </w:p>
    <w:p w:rsidR="008E3CAE" w:rsidRDefault="00C57E80">
      <w:pPr>
        <w:pStyle w:val="a4"/>
        <w:spacing w:line="252" w:lineRule="auto"/>
        <w:ind w:left="426"/>
        <w:jc w:val="both"/>
      </w:pPr>
      <w:r>
        <w:t>Схему движения, тип покрытия дорожного полотна, освещение и прочие решения уточнить при проектировании, учесть затраты на демонтаж временной дороги, восстановление прочих сооружений и рекультивацию. ПОС согласовать с МКУ «СЭГХ» и ДГТИ ГО «город Якутск»;</w:t>
      </w:r>
    </w:p>
    <w:p w:rsidR="008E3CAE" w:rsidRDefault="008E3CAE">
      <w:pPr>
        <w:spacing w:line="252" w:lineRule="auto"/>
        <w:jc w:val="both"/>
      </w:pPr>
    </w:p>
    <w:p w:rsidR="008E3CAE" w:rsidRDefault="00C57E80">
      <w:pPr>
        <w:spacing w:line="252" w:lineRule="auto"/>
        <w:jc w:val="both"/>
      </w:pPr>
      <w:r>
        <w:rPr>
          <w:b/>
        </w:rPr>
        <w:t>11. Осуществление авторского надзора.</w:t>
      </w:r>
    </w:p>
    <w:p w:rsidR="008E3CAE" w:rsidRDefault="00C57E80">
      <w:pPr>
        <w:widowControl w:val="0"/>
        <w:tabs>
          <w:tab w:val="left" w:pos="-4860"/>
          <w:tab w:val="left" w:pos="-4680"/>
        </w:tabs>
        <w:jc w:val="both"/>
      </w:pPr>
      <w:r>
        <w:t>Осуществление авторского надзора на период строительства выполняется в соответствии с условиями в рамках отдельно заключенного Договора.</w:t>
      </w:r>
    </w:p>
    <w:p w:rsidR="008E3CAE" w:rsidRDefault="008E3CAE">
      <w:pPr>
        <w:widowControl w:val="0"/>
        <w:tabs>
          <w:tab w:val="left" w:pos="-4860"/>
          <w:tab w:val="left" w:pos="-4680"/>
        </w:tabs>
        <w:jc w:val="both"/>
        <w:rPr>
          <w:b/>
        </w:rPr>
      </w:pPr>
    </w:p>
    <w:p w:rsidR="008E3CAE" w:rsidRDefault="00C57E80">
      <w:pPr>
        <w:widowControl w:val="0"/>
        <w:tabs>
          <w:tab w:val="left" w:pos="-4860"/>
          <w:tab w:val="left" w:pos="-4680"/>
        </w:tabs>
        <w:jc w:val="both"/>
      </w:pPr>
      <w:r>
        <w:rPr>
          <w:b/>
        </w:rPr>
        <w:t>12. Особые условия:</w:t>
      </w:r>
    </w:p>
    <w:p w:rsidR="008E3CAE" w:rsidRDefault="00C57E80">
      <w:pPr>
        <w:pStyle w:val="a4"/>
        <w:spacing w:line="252" w:lineRule="auto"/>
        <w:ind w:left="0"/>
        <w:jc w:val="both"/>
      </w:pPr>
      <w:r>
        <w:t xml:space="preserve">12.1. Проектная организация производит сбор всех необходимых для </w:t>
      </w:r>
      <w:r w:rsidR="00FA0A21">
        <w:t xml:space="preserve">выполнения </w:t>
      </w:r>
      <w:r>
        <w:t>проект</w:t>
      </w:r>
      <w:r w:rsidR="00FA0A21">
        <w:t>ных и изыскательских работ для нужд</w:t>
      </w:r>
      <w:r>
        <w:t xml:space="preserve"> строительства объекта исходны</w:t>
      </w:r>
      <w:r w:rsidR="00FA0A21">
        <w:t>х</w:t>
      </w:r>
      <w:r>
        <w:t xml:space="preserve"> данны</w:t>
      </w:r>
      <w:r w:rsidR="00FA0A21">
        <w:t>х</w:t>
      </w:r>
      <w:r>
        <w:t xml:space="preserve">, получает все необходимые согласования и заключения с природоохранными органами, ГО и ЧС, Министерств (по соответствующим требованиям нормативов), и других государственных органов исполнительной власти. В обязательном порядке согласовывает с Заказчиком принимаемые технические решения, вопросы строительства, подбора и </w:t>
      </w:r>
      <w:r>
        <w:lastRenderedPageBreak/>
        <w:t>применения основного, вспомогательного оборудования до начала разработки проектной документации;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>12.2. Проектная организация проводит согласование всех принципиальных решений, в том числе и не нашедших отражения в настоящем документе с Заказчиком:</w:t>
      </w:r>
    </w:p>
    <w:p w:rsidR="008E3CAE" w:rsidRDefault="00C57E80">
      <w:pPr>
        <w:pStyle w:val="a4"/>
        <w:spacing w:line="252" w:lineRule="auto"/>
        <w:ind w:left="0"/>
        <w:jc w:val="both"/>
      </w:pPr>
      <w:r>
        <w:t xml:space="preserve">- получение всех согласований и разрешений, в </w:t>
      </w:r>
      <w:proofErr w:type="spellStart"/>
      <w:r>
        <w:t>т.ч</w:t>
      </w:r>
      <w:proofErr w:type="spellEnd"/>
      <w:r>
        <w:t>. ЦРЭС ЦЭС ПАО «Якутскэнерго», АО «</w:t>
      </w:r>
      <w:proofErr w:type="spellStart"/>
      <w:r>
        <w:t>Сахатранснефтегаз</w:t>
      </w:r>
      <w:proofErr w:type="spellEnd"/>
      <w:r>
        <w:t>», АО «Водоканал», ПАО «Ростелеком», землепользователями и собственниками земельных участков, а также с застройщиком (заказчиком) земельного участка, для которого проектируются данные сети;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 xml:space="preserve">- получение согласования выбора технологического коридора под размещение сетей с собственниками земельных участков, а также получение всех необходимых согласований и разрешений: </w:t>
      </w:r>
      <w:proofErr w:type="spellStart"/>
      <w:r>
        <w:t>МИиЗО</w:t>
      </w:r>
      <w:proofErr w:type="spellEnd"/>
      <w:r>
        <w:t xml:space="preserve"> РС(Я), Окружной администрацией </w:t>
      </w:r>
      <w:proofErr w:type="spellStart"/>
      <w:r>
        <w:t>г.Якутска</w:t>
      </w:r>
      <w:proofErr w:type="spellEnd"/>
      <w:r>
        <w:t xml:space="preserve"> (в Департаменте градостроительства и транспортной инфраструктуры Окружной администрации г. Якутска, </w:t>
      </w:r>
      <w:proofErr w:type="spellStart"/>
      <w:r>
        <w:t>ДИиЗО</w:t>
      </w:r>
      <w:proofErr w:type="spellEnd"/>
      <w:r>
        <w:t xml:space="preserve"> Окружной администрации г. Якутска, МБУ </w:t>
      </w:r>
      <w:proofErr w:type="spellStart"/>
      <w:r>
        <w:t>ГлавАПУ</w:t>
      </w:r>
      <w:proofErr w:type="spellEnd"/>
      <w:r>
        <w:t>);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 xml:space="preserve">12.3. Проектная организация должна соблюдать требования Регламента РГ-00-032.06-24 ПАО «Якутскэнерго» «Допуск подрядных организаций и командированного персонала для выполнения работ на объектах ПАО «Якутскэнерго»; Стандарта ПАО «Якутскэнерго» «Положение по обращению с отходами», размещенных на сайте компании по адресу </w:t>
      </w:r>
      <w:hyperlink r:id="rId5">
        <w:r>
          <w:rPr>
            <w:rStyle w:val="a5"/>
          </w:rPr>
          <w:t>https://www.yakutskenergo.ru/files/detail.php?ID=59175&amp;sphrase_id=16990</w:t>
        </w:r>
      </w:hyperlink>
      <w:r>
        <w:t>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 xml:space="preserve">12.4. Контроль и ответственность за соблюдение правил техники безопасности персоналом проектной организации (в </w:t>
      </w:r>
      <w:proofErr w:type="spellStart"/>
      <w:r>
        <w:t>т.ч</w:t>
      </w:r>
      <w:proofErr w:type="spellEnd"/>
      <w:r>
        <w:t>. персонал субподрядной организации, привлекаемый на специализированные работы), при выполнении работ на всех этапах возлагается на Подрядчика;</w:t>
      </w:r>
    </w:p>
    <w:p w:rsidR="008E3CAE" w:rsidRDefault="00C57E80">
      <w:pPr>
        <w:pStyle w:val="a4"/>
        <w:spacing w:line="252" w:lineRule="auto"/>
        <w:ind w:left="0"/>
        <w:jc w:val="both"/>
      </w:pPr>
      <w:r>
        <w:t xml:space="preserve">12.5. В соответствии с Положением «Об управлении инвестиционными проектами технического перевооружения и реконструкции в ПАО «Якутскэнерго» (утвержден Приказом №2323 от 16.04.2025г.) для обеспечения реализации инвестиционного проекта в установленные сроки с требуемым качеством, при соблюдении ресурсных ограничений, обеспечения координированной деятельности различных структурных подразделений и филиалов Заказчика с учётом баланса приоритетов текущих задач структурных подразделений и задач управления инвестиционными проектами, проектная организация разрабатывает подробный календарно-сетевой график по утвержденному шаблону </w:t>
      </w:r>
      <w:proofErr w:type="spellStart"/>
      <w:r>
        <w:t>РусГидро</w:t>
      </w:r>
      <w:proofErr w:type="spellEnd"/>
      <w:r>
        <w:t xml:space="preserve"> в формате MS </w:t>
      </w:r>
      <w:proofErr w:type="spellStart"/>
      <w:r>
        <w:t>Project</w:t>
      </w:r>
      <w:proofErr w:type="spellEnd"/>
      <w:r>
        <w:t>;</w:t>
      </w:r>
    </w:p>
    <w:p w:rsidR="008E3CAE" w:rsidRDefault="00C57E80">
      <w:pPr>
        <w:spacing w:line="252" w:lineRule="auto"/>
        <w:jc w:val="both"/>
      </w:pPr>
      <w:r>
        <w:t xml:space="preserve">12.7. Проектная организация обеспечивает получение всех необходимых согласований и разрешений с Окружной Администрацией </w:t>
      </w:r>
      <w:proofErr w:type="spellStart"/>
      <w:r>
        <w:t>г.Якутска</w:t>
      </w:r>
      <w:proofErr w:type="spellEnd"/>
      <w:r>
        <w:t xml:space="preserve"> (</w:t>
      </w:r>
      <w:proofErr w:type="spellStart"/>
      <w:r>
        <w:t>ДИиЗО</w:t>
      </w:r>
      <w:proofErr w:type="spellEnd"/>
      <w:r>
        <w:t xml:space="preserve">, МБУ </w:t>
      </w:r>
      <w:proofErr w:type="spellStart"/>
      <w:r>
        <w:t>ГлавАПУ</w:t>
      </w:r>
      <w:proofErr w:type="spellEnd"/>
      <w:r>
        <w:t xml:space="preserve">, </w:t>
      </w:r>
      <w:proofErr w:type="spellStart"/>
      <w:r>
        <w:t>ДГиТИ</w:t>
      </w:r>
      <w:proofErr w:type="spellEnd"/>
      <w:r>
        <w:t>), МИЗО, согласование перехода с получением (при необходимости) технических условий на переход, переустройство коммуникаций, получение заключения о выполнении ТУ. Все расходы, связанные с получением разрешений/согласований/заключений, несет проектная организация и включается в стоимость работ.</w:t>
      </w:r>
    </w:p>
    <w:p w:rsidR="008E3CAE" w:rsidRDefault="00C57E80">
      <w:pPr>
        <w:spacing w:line="252" w:lineRule="auto"/>
        <w:jc w:val="both"/>
      </w:pPr>
      <w:r>
        <w:t xml:space="preserve">12.8. Указанные в настоящем Задании на проектирование ссылки на марку (тип), фирменное наименование продукции носят описательный, а не обязательный характер. В случае, если Подрядчиком, вместо оборудования/материалов конкретных торговых знаков, марок и/или наименований, будет предложена эквивалентная продукция (эквивалент) - продукция, которая по техническим и функциональным характеристикам не уступает характеристикам, указанных в настоящем Задании на проектирование, в </w:t>
      </w:r>
      <w:proofErr w:type="spellStart"/>
      <w:r>
        <w:t>т.ч</w:t>
      </w:r>
      <w:proofErr w:type="spellEnd"/>
      <w:r>
        <w:t xml:space="preserve">. по гарантийным срокам и срокам эксплуатации, Подрядчику необходимо в обязательном порядке предоставить подробное техническое описание предлагаемого к поставке эквивалента, в объеме не менее установленного в настоящем Задании на проектирование требований и получить предварительное согласование его с Заказчиком. </w:t>
      </w:r>
    </w:p>
    <w:p w:rsidR="008E3CAE" w:rsidRDefault="00C57E80">
      <w:pPr>
        <w:spacing w:line="252" w:lineRule="auto"/>
        <w:jc w:val="both"/>
      </w:pPr>
      <w:r>
        <w:t>12.9. Электронная версия документации должна соответствовать ведомости основного комплекта проектной документации и комплектоваться отдельно по каждому тому. Наименования файлов томов, сшивов чертежей должны соответствовать названию документации, представленной на бумажных носителях.</w:t>
      </w:r>
    </w:p>
    <w:p w:rsidR="008E3CAE" w:rsidRDefault="00C57E80">
      <w:pPr>
        <w:spacing w:line="252" w:lineRule="auto"/>
        <w:jc w:val="both"/>
      </w:pPr>
      <w:r>
        <w:lastRenderedPageBreak/>
        <w:t>12.10. Все экземпляры Проектной и Рабочей документации должны быть оформлены в строгом соответствии с принятыми цветовыми оформлениями и обозначениями. Выдача экземпляров документации в монохромном виде не допускается.</w:t>
      </w:r>
    </w:p>
    <w:p w:rsidR="008E3CAE" w:rsidRDefault="00C57E80">
      <w:pPr>
        <w:spacing w:line="252" w:lineRule="auto"/>
        <w:jc w:val="both"/>
      </w:pPr>
      <w:r>
        <w:t xml:space="preserve">12.11. Используемые форматы документации: </w:t>
      </w:r>
    </w:p>
    <w:p w:rsidR="008E3CAE" w:rsidRDefault="00C57E80" w:rsidP="00982E7C">
      <w:pPr>
        <w:pStyle w:val="a4"/>
        <w:numPr>
          <w:ilvl w:val="0"/>
          <w:numId w:val="9"/>
        </w:numPr>
        <w:spacing w:line="252" w:lineRule="auto"/>
        <w:ind w:left="789" w:hanging="432"/>
        <w:jc w:val="both"/>
      </w:pPr>
      <w:r>
        <w:t>текстовая и табличная часть в формате А4, А3;</w:t>
      </w:r>
    </w:p>
    <w:p w:rsidR="008E3CAE" w:rsidRDefault="00C57E80" w:rsidP="00982E7C">
      <w:pPr>
        <w:pStyle w:val="a4"/>
        <w:numPr>
          <w:ilvl w:val="0"/>
          <w:numId w:val="9"/>
        </w:numPr>
        <w:spacing w:line="252" w:lineRule="auto"/>
        <w:ind w:left="789" w:hanging="432"/>
        <w:jc w:val="both"/>
      </w:pPr>
      <w:r>
        <w:t>графическая часть в форматах А2, А1;</w:t>
      </w:r>
    </w:p>
    <w:p w:rsidR="008E3CAE" w:rsidRDefault="00C57E80">
      <w:pPr>
        <w:spacing w:line="252" w:lineRule="auto"/>
        <w:jc w:val="both"/>
      </w:pPr>
      <w:r>
        <w:t>12.12 Проектную и рабочую документацию выполнить в 2-х экземплярах в бумажном виде, а также 1 экземпляр на электронном носителе (</w:t>
      </w:r>
      <w:proofErr w:type="spellStart"/>
      <w:r>
        <w:t>flash</w:t>
      </w:r>
      <w:proofErr w:type="spellEnd"/>
      <w:r>
        <w:t>-диск) в формате данных:</w:t>
      </w:r>
    </w:p>
    <w:p w:rsidR="008E3CAE" w:rsidRDefault="00C57E80" w:rsidP="00982E7C">
      <w:pPr>
        <w:pStyle w:val="a4"/>
        <w:numPr>
          <w:ilvl w:val="0"/>
          <w:numId w:val="9"/>
        </w:numPr>
        <w:spacing w:line="252" w:lineRule="auto"/>
        <w:ind w:left="789" w:hanging="357"/>
        <w:jc w:val="both"/>
      </w:pPr>
      <w:r>
        <w:t xml:space="preserve">текстовая часть в совместимом формате MS </w:t>
      </w:r>
      <w:proofErr w:type="spellStart"/>
      <w:r>
        <w:t>Office</w:t>
      </w:r>
      <w:proofErr w:type="spellEnd"/>
      <w:r>
        <w:t xml:space="preserve"> (*.</w:t>
      </w:r>
      <w:proofErr w:type="spellStart"/>
      <w:r>
        <w:t>doc</w:t>
      </w:r>
      <w:proofErr w:type="spellEnd"/>
      <w:r>
        <w:t>, *.</w:t>
      </w:r>
      <w:proofErr w:type="spellStart"/>
      <w:r>
        <w:t>xls</w:t>
      </w:r>
      <w:proofErr w:type="spellEnd"/>
      <w:r>
        <w:t>);</w:t>
      </w:r>
    </w:p>
    <w:p w:rsidR="008E3CAE" w:rsidRDefault="00C57E80" w:rsidP="00982E7C">
      <w:pPr>
        <w:pStyle w:val="a4"/>
        <w:numPr>
          <w:ilvl w:val="0"/>
          <w:numId w:val="9"/>
        </w:numPr>
        <w:spacing w:line="252" w:lineRule="auto"/>
        <w:ind w:left="789" w:hanging="357"/>
        <w:jc w:val="both"/>
      </w:pPr>
      <w:r>
        <w:t xml:space="preserve">графическая часть в совместимом формате </w:t>
      </w:r>
      <w:proofErr w:type="spellStart"/>
      <w:r>
        <w:t>NanoCAD</w:t>
      </w:r>
      <w:proofErr w:type="spellEnd"/>
      <w:r>
        <w:t xml:space="preserve"> (*.</w:t>
      </w:r>
      <w:proofErr w:type="spellStart"/>
      <w:r>
        <w:t>dwg</w:t>
      </w:r>
      <w:proofErr w:type="spellEnd"/>
      <w:r>
        <w:t>);</w:t>
      </w:r>
    </w:p>
    <w:p w:rsidR="008E3CAE" w:rsidRDefault="00C57E80" w:rsidP="00982E7C">
      <w:pPr>
        <w:pStyle w:val="a4"/>
        <w:numPr>
          <w:ilvl w:val="0"/>
          <w:numId w:val="9"/>
        </w:numPr>
        <w:spacing w:line="252" w:lineRule="auto"/>
        <w:ind w:left="789" w:hanging="357"/>
        <w:jc w:val="both"/>
      </w:pPr>
      <w:r>
        <w:t xml:space="preserve">в виде скан-образов в формате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(*.</w:t>
      </w:r>
      <w:proofErr w:type="spellStart"/>
      <w:r>
        <w:t>pdf</w:t>
      </w:r>
      <w:proofErr w:type="spellEnd"/>
      <w:r>
        <w:t>).</w:t>
      </w:r>
    </w:p>
    <w:p w:rsidR="008E3CAE" w:rsidRDefault="008E3CAE">
      <w:pPr>
        <w:pStyle w:val="a4"/>
        <w:spacing w:line="252" w:lineRule="auto"/>
        <w:ind w:left="0"/>
        <w:jc w:val="both"/>
        <w:rPr>
          <w:b/>
        </w:rPr>
      </w:pPr>
    </w:p>
    <w:p w:rsidR="008E3CAE" w:rsidRDefault="00C57E80">
      <w:pPr>
        <w:pStyle w:val="a4"/>
        <w:spacing w:line="252" w:lineRule="auto"/>
        <w:ind w:left="0"/>
        <w:jc w:val="both"/>
      </w:pPr>
      <w:r>
        <w:rPr>
          <w:b/>
        </w:rPr>
        <w:t>13. Стадии проектирования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Проектная документация</w:t>
      </w:r>
    </w:p>
    <w:p w:rsidR="008E3CAE" w:rsidRDefault="00C57E80" w:rsidP="00982E7C">
      <w:pPr>
        <w:pStyle w:val="a4"/>
        <w:numPr>
          <w:ilvl w:val="0"/>
          <w:numId w:val="1"/>
        </w:numPr>
        <w:spacing w:line="252" w:lineRule="auto"/>
        <w:ind w:left="789" w:hanging="357"/>
        <w:jc w:val="both"/>
      </w:pPr>
      <w:r>
        <w:t>Рабочая документация</w:t>
      </w:r>
    </w:p>
    <w:p w:rsidR="008E3CAE" w:rsidRDefault="008E3CAE">
      <w:pPr>
        <w:pStyle w:val="a4"/>
        <w:spacing w:line="252" w:lineRule="auto"/>
        <w:ind w:left="0"/>
        <w:jc w:val="both"/>
        <w:rPr>
          <w:b/>
        </w:rPr>
      </w:pPr>
    </w:p>
    <w:p w:rsidR="008E3CAE" w:rsidRDefault="00C57E80">
      <w:pPr>
        <w:pStyle w:val="a4"/>
        <w:spacing w:line="252" w:lineRule="auto"/>
        <w:ind w:left="0"/>
        <w:jc w:val="both"/>
      </w:pPr>
      <w:r>
        <w:rPr>
          <w:b/>
        </w:rPr>
        <w:t>14. Сроки проектирования</w:t>
      </w:r>
    </w:p>
    <w:p w:rsidR="008E3CAE" w:rsidRDefault="00C57E80">
      <w:pPr>
        <w:ind w:left="426"/>
        <w:jc w:val="both"/>
      </w:pPr>
      <w:r>
        <w:t>По результатам конкурса</w:t>
      </w:r>
      <w:bookmarkStart w:id="0" w:name="_GoBack"/>
      <w:bookmarkEnd w:id="0"/>
    </w:p>
    <w:sectPr w:rsidR="008E3CAE" w:rsidSect="00FA0A21">
      <w:pgSz w:w="11906" w:h="16838"/>
      <w:pgMar w:top="851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46F46"/>
    <w:multiLevelType w:val="multilevel"/>
    <w:tmpl w:val="33A6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57030DA"/>
    <w:multiLevelType w:val="multilevel"/>
    <w:tmpl w:val="C6AC27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16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7C727D3"/>
    <w:multiLevelType w:val="multilevel"/>
    <w:tmpl w:val="00122CD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D017E8"/>
    <w:multiLevelType w:val="multilevel"/>
    <w:tmpl w:val="87D6BBB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0E323AC"/>
    <w:multiLevelType w:val="multilevel"/>
    <w:tmpl w:val="622CBE30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3C3C1AAC"/>
    <w:multiLevelType w:val="multilevel"/>
    <w:tmpl w:val="FE5CBB4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6B93EAC"/>
    <w:multiLevelType w:val="multilevel"/>
    <w:tmpl w:val="33164D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6929DA"/>
    <w:multiLevelType w:val="multilevel"/>
    <w:tmpl w:val="B1569F2C"/>
    <w:lvl w:ilvl="0">
      <w:start w:val="1"/>
      <w:numFmt w:val="bullet"/>
      <w:lvlText w:val=""/>
      <w:lvlJc w:val="left"/>
      <w:pPr>
        <w:tabs>
          <w:tab w:val="num" w:pos="727"/>
        </w:tabs>
        <w:ind w:left="72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7"/>
        </w:tabs>
        <w:ind w:left="108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7"/>
        </w:tabs>
        <w:ind w:left="144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7"/>
        </w:tabs>
        <w:ind w:left="180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7"/>
        </w:tabs>
        <w:ind w:left="216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7"/>
        </w:tabs>
        <w:ind w:left="252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7"/>
        </w:tabs>
        <w:ind w:left="288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7"/>
        </w:tabs>
        <w:ind w:left="324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7"/>
        </w:tabs>
        <w:ind w:left="3607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63A907EB"/>
    <w:multiLevelType w:val="multilevel"/>
    <w:tmpl w:val="0B4CA3C8"/>
    <w:lvl w:ilvl="0">
      <w:start w:val="1"/>
      <w:numFmt w:val="decimal"/>
      <w:lvlText w:val="%1."/>
      <w:lvlJc w:val="center"/>
      <w:pPr>
        <w:tabs>
          <w:tab w:val="num" w:pos="0"/>
        </w:tabs>
        <w:ind w:left="1272" w:hanging="279"/>
      </w:pPr>
      <w:rPr>
        <w:rFonts w:ascii="Times New Roman" w:hAnsi="Times New Roman"/>
        <w:b w:val="0"/>
        <w:i w:val="0"/>
        <w:color w:val="00000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44" w:hanging="567"/>
      </w:pPr>
      <w:rPr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3" w:hanging="851"/>
      </w:pPr>
      <w:rPr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7" w:hanging="567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718" w:hanging="10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24" w:hanging="1584"/>
      </w:pPr>
    </w:lvl>
  </w:abstractNum>
  <w:abstractNum w:abstractNumId="9" w15:restartNumberingAfterBreak="0">
    <w:nsid w:val="67C71845"/>
    <w:multiLevelType w:val="multilevel"/>
    <w:tmpl w:val="7ABE3774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89A3B4A"/>
    <w:multiLevelType w:val="multilevel"/>
    <w:tmpl w:val="AEEE567C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6AC26515"/>
    <w:multiLevelType w:val="multilevel"/>
    <w:tmpl w:val="5644CBB6"/>
    <w:lvl w:ilvl="0">
      <w:start w:val="1"/>
      <w:numFmt w:val="bullet"/>
      <w:lvlText w:val="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E6F5A1F"/>
    <w:multiLevelType w:val="multilevel"/>
    <w:tmpl w:val="250C9176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12B5E60"/>
    <w:multiLevelType w:val="multilevel"/>
    <w:tmpl w:val="932227A8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12"/>
  </w:num>
  <w:num w:numId="6">
    <w:abstractNumId w:val="11"/>
  </w:num>
  <w:num w:numId="7">
    <w:abstractNumId w:val="5"/>
  </w:num>
  <w:num w:numId="8">
    <w:abstractNumId w:val="2"/>
  </w:num>
  <w:num w:numId="9">
    <w:abstractNumId w:val="6"/>
  </w:num>
  <w:num w:numId="10">
    <w:abstractNumId w:val="0"/>
  </w:num>
  <w:num w:numId="11">
    <w:abstractNumId w:val="7"/>
  </w:num>
  <w:num w:numId="12">
    <w:abstractNumId w:val="10"/>
  </w:num>
  <w:num w:numId="13">
    <w:abstractNumId w:val="4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10"/>
  </w:num>
  <w:num w:numId="20">
    <w:abstractNumId w:val="10"/>
  </w:num>
  <w:num w:numId="21">
    <w:abstractNumId w:val="10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  <w:lvlOverride w:ilvl="0">
      <w:startOverride w:val="1"/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 w:val="0"/>
          <w:i w:val="0"/>
          <w:color w:val="000000"/>
          <w:sz w:val="22"/>
          <w:szCs w:val="22"/>
          <w:u w:val="none"/>
        </w:rPr>
      </w:lvl>
    </w:lvlOverride>
    <w:lvlOverride w:ilvl="1">
      <w:startOverride w:val="1"/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  <w:rPr>
          <w:b w:val="0"/>
          <w:u w:val="none"/>
        </w:rPr>
      </w:lvl>
    </w:lvlOverride>
    <w:lvlOverride w:ilvl="2">
      <w:startOverride w:val="1"/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  <w:rPr>
          <w:strike w:val="0"/>
          <w:dstrike w:val="0"/>
        </w:rPr>
      </w:lvl>
    </w:lvlOverride>
    <w:lvlOverride w:ilvl="3">
      <w:startOverride w:val="1"/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startOverride w:val="1"/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startOverride w:val="1"/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startOverride w:val="1"/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startOverride w:val="1"/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startOverride w:val="1"/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27">
    <w:abstractNumId w:val="8"/>
    <w:lvlOverride w:ilvl="0">
      <w:startOverride w:val="1"/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 w:val="0"/>
          <w:i w:val="0"/>
          <w:color w:val="000000"/>
          <w:sz w:val="22"/>
          <w:szCs w:val="22"/>
          <w:u w:val="none"/>
        </w:rPr>
      </w:lvl>
    </w:lvlOverride>
    <w:lvlOverride w:ilvl="1">
      <w:startOverride w:val="1"/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  <w:rPr>
          <w:b w:val="0"/>
          <w:u w:val="none"/>
        </w:rPr>
      </w:lvl>
    </w:lvlOverride>
    <w:lvlOverride w:ilvl="2">
      <w:startOverride w:val="1"/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  <w:rPr>
          <w:strike w:val="0"/>
          <w:dstrike w:val="0"/>
        </w:rPr>
      </w:lvl>
    </w:lvlOverride>
    <w:lvlOverride w:ilvl="3">
      <w:startOverride w:val="1"/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startOverride w:val="1"/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startOverride w:val="1"/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startOverride w:val="1"/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startOverride w:val="1"/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startOverride w:val="1"/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  <w:lvlOverride w:ilvl="0">
      <w:startOverride w:val="1"/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/>
          <w:b w:val="0"/>
          <w:i w:val="0"/>
          <w:color w:val="000000"/>
          <w:sz w:val="22"/>
          <w:szCs w:val="22"/>
          <w:u w:val="none"/>
        </w:rPr>
      </w:lvl>
    </w:lvlOverride>
    <w:lvlOverride w:ilvl="1">
      <w:startOverride w:val="1"/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  <w:rPr>
          <w:b w:val="0"/>
          <w:u w:val="none"/>
        </w:rPr>
      </w:lvl>
    </w:lvlOverride>
    <w:lvlOverride w:ilvl="2">
      <w:startOverride w:val="1"/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  <w:rPr>
          <w:strike w:val="0"/>
          <w:dstrike w:val="0"/>
        </w:rPr>
      </w:lvl>
    </w:lvlOverride>
    <w:lvlOverride w:ilvl="3">
      <w:startOverride w:val="1"/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startOverride w:val="1"/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startOverride w:val="1"/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startOverride w:val="1"/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startOverride w:val="1"/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startOverride w:val="1"/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AE"/>
    <w:rsid w:val="000B39E2"/>
    <w:rsid w:val="005623F3"/>
    <w:rsid w:val="008E3CAE"/>
    <w:rsid w:val="00982E7C"/>
    <w:rsid w:val="00C57E80"/>
    <w:rsid w:val="00FA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4EC1"/>
  <w15:docId w15:val="{4C8BDFD8-F9D8-46B0-B2FA-A71FCD0A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874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874ECE"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link w:val="20"/>
    <w:uiPriority w:val="99"/>
    <w:qFormat/>
    <w:rsid w:val="00874E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">
    <w:name w:val="Основной текст 3 Знак"/>
    <w:basedOn w:val="a0"/>
    <w:link w:val="30"/>
    <w:uiPriority w:val="99"/>
    <w:qFormat/>
    <w:rsid w:val="00874EC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6">
    <w:name w:val="Основной текст Знак"/>
    <w:basedOn w:val="a0"/>
    <w:link w:val="a7"/>
    <w:uiPriority w:val="99"/>
    <w:semiHidden/>
    <w:qFormat/>
    <w:rsid w:val="006100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B9022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ab">
    <w:name w:val="Символ нумерации"/>
    <w:qFormat/>
  </w:style>
  <w:style w:type="character" w:customStyle="1" w:styleId="31">
    <w:name w:val="Основной текст с отступом 3 Знак"/>
    <w:qFormat/>
    <w:locked/>
    <w:rsid w:val="009875E0"/>
    <w:rPr>
      <w:sz w:val="16"/>
    </w:rPr>
  </w:style>
  <w:style w:type="character" w:styleId="ac">
    <w:name w:val="annotation reference"/>
    <w:basedOn w:val="a0"/>
    <w:uiPriority w:val="99"/>
    <w:semiHidden/>
    <w:unhideWhenUsed/>
    <w:qFormat/>
    <w:rsid w:val="00B8471B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B847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B847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line number"/>
    <w:qFormat/>
  </w:style>
  <w:style w:type="paragraph" w:styleId="af2">
    <w:name w:val="Title"/>
    <w:basedOn w:val="a"/>
    <w:next w:val="a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7">
    <w:name w:val="Body Text"/>
    <w:basedOn w:val="a"/>
    <w:link w:val="a6"/>
    <w:uiPriority w:val="99"/>
    <w:semiHidden/>
    <w:unhideWhenUsed/>
    <w:rsid w:val="00610050"/>
    <w:pPr>
      <w:spacing w:after="120"/>
    </w:pPr>
  </w:style>
  <w:style w:type="paragraph" w:styleId="af3">
    <w:name w:val="List"/>
    <w:basedOn w:val="a7"/>
  </w:style>
  <w:style w:type="paragraph" w:styleId="af4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5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List Paragraph"/>
    <w:basedOn w:val="a"/>
    <w:link w:val="a3"/>
    <w:uiPriority w:val="34"/>
    <w:qFormat/>
    <w:rsid w:val="00874ECE"/>
    <w:pPr>
      <w:ind w:left="720"/>
      <w:contextualSpacing/>
    </w:pPr>
  </w:style>
  <w:style w:type="paragraph" w:styleId="20">
    <w:name w:val="Body Text Indent 2"/>
    <w:basedOn w:val="a"/>
    <w:link w:val="2"/>
    <w:uiPriority w:val="99"/>
    <w:unhideWhenUsed/>
    <w:qFormat/>
    <w:rsid w:val="00874ECE"/>
    <w:pPr>
      <w:keepNext/>
      <w:spacing w:after="120" w:line="480" w:lineRule="auto"/>
      <w:ind w:left="283" w:firstLine="709"/>
      <w:jc w:val="both"/>
    </w:pPr>
    <w:rPr>
      <w:lang w:val="x-none" w:eastAsia="x-none"/>
    </w:rPr>
  </w:style>
  <w:style w:type="paragraph" w:styleId="30">
    <w:name w:val="Body Text 3"/>
    <w:basedOn w:val="a"/>
    <w:link w:val="3"/>
    <w:uiPriority w:val="99"/>
    <w:unhideWhenUsed/>
    <w:qFormat/>
    <w:rsid w:val="00874ECE"/>
    <w:pPr>
      <w:keepNext/>
      <w:spacing w:after="120" w:line="300" w:lineRule="auto"/>
      <w:ind w:firstLine="709"/>
      <w:jc w:val="both"/>
    </w:pPr>
    <w:rPr>
      <w:sz w:val="16"/>
      <w:szCs w:val="16"/>
      <w:lang w:val="x-none" w:eastAsia="x-none"/>
    </w:rPr>
  </w:style>
  <w:style w:type="paragraph" w:styleId="a9">
    <w:name w:val="Balloon Text"/>
    <w:basedOn w:val="a"/>
    <w:link w:val="a8"/>
    <w:uiPriority w:val="99"/>
    <w:semiHidden/>
    <w:unhideWhenUsed/>
    <w:qFormat/>
    <w:rsid w:val="00B90220"/>
    <w:rPr>
      <w:rFonts w:ascii="Segoe UI" w:hAnsi="Segoe UI" w:cs="Segoe UI"/>
      <w:sz w:val="18"/>
      <w:szCs w:val="18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styleId="ae">
    <w:name w:val="annotation text"/>
    <w:basedOn w:val="a"/>
    <w:link w:val="ad"/>
    <w:uiPriority w:val="99"/>
    <w:semiHidden/>
    <w:unhideWhenUsed/>
    <w:qFormat/>
    <w:rsid w:val="00B8471B"/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B8471B"/>
    <w:rPr>
      <w:b/>
      <w:bCs/>
    </w:rPr>
  </w:style>
  <w:style w:type="paragraph" w:styleId="af8">
    <w:name w:val="Revision"/>
    <w:uiPriority w:val="99"/>
    <w:semiHidden/>
    <w:qFormat/>
    <w:rsid w:val="00627EBF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af9">
    <w:name w:val="Колонтитул"/>
    <w:basedOn w:val="a"/>
    <w:qFormat/>
  </w:style>
  <w:style w:type="paragraph" w:styleId="afa">
    <w:name w:val="header"/>
    <w:basedOn w:val="Standard"/>
    <w:pPr>
      <w:tabs>
        <w:tab w:val="center" w:pos="4677"/>
        <w:tab w:val="right" w:pos="9355"/>
      </w:tabs>
    </w:pPr>
  </w:style>
  <w:style w:type="paragraph" w:styleId="afb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widowControl w:val="0"/>
      <w:ind w:firstLine="720"/>
      <w:textAlignment w:val="baseline"/>
    </w:pPr>
    <w:rPr>
      <w:rFonts w:ascii="Arial" w:hAnsi="Arial" w:cs="Arial"/>
    </w:rPr>
  </w:style>
  <w:style w:type="numbering" w:customStyle="1" w:styleId="23591996201">
    <w:name w:val="23591996201"/>
    <w:qFormat/>
  </w:style>
  <w:style w:type="numbering" w:customStyle="1" w:styleId="18135612261">
    <w:name w:val="18135612261"/>
    <w:qFormat/>
  </w:style>
  <w:style w:type="numbering" w:customStyle="1" w:styleId="37134101731">
    <w:name w:val="37134101731"/>
    <w:qFormat/>
  </w:style>
  <w:style w:type="numbering" w:customStyle="1" w:styleId="16669594821">
    <w:name w:val="16669594821"/>
    <w:qFormat/>
  </w:style>
  <w:style w:type="numbering" w:customStyle="1" w:styleId="27083052211">
    <w:name w:val="27083052211"/>
    <w:qFormat/>
  </w:style>
  <w:style w:type="numbering" w:customStyle="1" w:styleId="15612388291">
    <w:name w:val="15612388291"/>
    <w:qFormat/>
  </w:style>
  <w:style w:type="table" w:styleId="afc">
    <w:name w:val="Table Grid"/>
    <w:basedOn w:val="a1"/>
    <w:uiPriority w:val="39"/>
    <w:rsid w:val="00874ECE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akutskenergo.ru/files/detail.php?ID=59175&amp;sphrase_id=169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3061</Words>
  <Characters>17450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Данилов Виктор Викторович</cp:lastModifiedBy>
  <cp:revision>3</cp:revision>
  <cp:lastPrinted>2025-04-28T11:32:00Z</cp:lastPrinted>
  <dcterms:created xsi:type="dcterms:W3CDTF">2026-08-28T03:18:00Z</dcterms:created>
  <dcterms:modified xsi:type="dcterms:W3CDTF">2026-08-28T05:08:00Z</dcterms:modified>
  <dc:language>ru-RU</dc:language>
</cp:coreProperties>
</file>