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styles.xml" ContentType="application/vnd.openxmlformats-officedocument.wordprocessingml.styles+xml"/>
  <Override PartName="/word/footer3.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38"/>
        <w:ind w:hanging="0" w:start="0"/>
        <w:rPr>
          <w:rFonts w:cs="Times New Roman"/>
          <w:szCs w:val="26"/>
        </w:rPr>
      </w:pPr>
      <w:r>
        <w:rPr>
          <w:rFonts w:cs="Times New Roman"/>
          <w:szCs w:val="26"/>
        </w:rPr>
      </w:r>
    </w:p>
    <w:p>
      <w:pPr>
        <w:pStyle w:val="Normal"/>
        <w:keepNext w:val="true"/>
        <w:keepLines/>
        <w:suppressLineNumbers/>
        <w:spacing w:lineRule="auto" w:line="240" w:before="0" w:after="0"/>
        <w:ind w:firstLine="709"/>
        <w:jc w:val="center"/>
        <w:rPr>
          <w:rFonts w:ascii="Times New Roman" w:hAnsi="Times New Roman" w:eastAsia="Times New Roman" w:cs="Times New Roman"/>
          <w:b/>
          <w:sz w:val="26"/>
          <w:szCs w:val="26"/>
          <w:lang w:eastAsia="ru-RU"/>
        </w:rPr>
      </w:pPr>
      <w:r>
        <w:rPr>
          <w:rFonts w:eastAsia="Times New Roman" w:cs="Times New Roman" w:ascii="Times New Roman" w:hAnsi="Times New Roman"/>
          <w:b/>
          <w:sz w:val="26"/>
          <w:szCs w:val="26"/>
          <w:lang w:eastAsia="ru-RU"/>
        </w:rPr>
      </w:r>
    </w:p>
    <w:p>
      <w:pPr>
        <w:pStyle w:val="Normal"/>
        <w:spacing w:lineRule="auto" w:line="240" w:before="0" w:after="0"/>
        <w:jc w:val="center"/>
        <w:rPr>
          <w:rFonts w:ascii="Times New Roman" w:hAnsi="Times New Roman" w:eastAsia="Times New Roman" w:cs="Times New Roman"/>
          <w:b/>
          <w:sz w:val="24"/>
          <w:szCs w:val="24"/>
          <w:lang w:eastAsia="ar-SA"/>
        </w:rPr>
      </w:pPr>
      <w:r>
        <w:rPr>
          <w:rFonts w:eastAsia="Times New Roman" w:cs="Times New Roman" w:ascii="Times New Roman" w:hAnsi="Times New Roman"/>
          <w:b/>
          <w:sz w:val="24"/>
          <w:szCs w:val="24"/>
          <w:lang w:eastAsia="ar-SA"/>
        </w:rPr>
        <w:t>ТЕХНИЧЕСКОЕ ЗАДАНИЕ</w:t>
      </w:r>
    </w:p>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 xml:space="preserve">на </w:t>
      </w:r>
      <w:bookmarkStart w:id="0" w:name="_Hlk92702219"/>
      <w:r>
        <w:rPr>
          <w:rFonts w:eastAsia="Times New Roman" w:cs="Times New Roman" w:ascii="Times New Roman" w:hAnsi="Times New Roman"/>
          <w:sz w:val="24"/>
          <w:szCs w:val="24"/>
          <w:lang w:eastAsia="ar-SA"/>
        </w:rPr>
        <w:t xml:space="preserve">оказание услуг по сопровождению Государственной информационной системы Республики Карелия «Система обеспечения вызова экстренных оперативных служб по единому номеру «112» Республики Карелия» </w:t>
      </w:r>
      <w:bookmarkEnd w:id="0"/>
    </w:p>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tabs>
          <w:tab w:val="clear" w:pos="709"/>
          <w:tab w:val="left" w:pos="567" w:leader="none"/>
        </w:tabs>
        <w:spacing w:lineRule="auto" w:line="240" w:before="0" w:after="0"/>
        <w:ind w:firstLine="709"/>
        <w:jc w:val="both"/>
        <w:rPr>
          <w:rFonts w:ascii="Times New Roman" w:hAnsi="Times New Roman" w:eastAsia="Times New Roman" w:cs="Times New Roman"/>
          <w:sz w:val="24"/>
          <w:szCs w:val="24"/>
          <w:lang w:eastAsia="ar-SA"/>
        </w:rPr>
      </w:pPr>
      <w:r>
        <w:rPr>
          <w:rFonts w:eastAsia="Times New Roman" w:cs="Times New Roman" w:ascii="Times New Roman" w:hAnsi="Times New Roman"/>
          <w:b/>
          <w:sz w:val="24"/>
          <w:szCs w:val="24"/>
          <w:lang w:eastAsia="ar-SA"/>
        </w:rPr>
        <w:t xml:space="preserve">Заказчик: </w:t>
      </w:r>
      <w:r>
        <w:rPr>
          <w:rFonts w:eastAsia="Times New Roman" w:cs="Times New Roman" w:ascii="Times New Roman" w:hAnsi="Times New Roman"/>
          <w:sz w:val="24"/>
          <w:szCs w:val="24"/>
          <w:lang w:eastAsia="ar-SA"/>
        </w:rPr>
        <w:t>ПАО «Ростелеком».</w:t>
      </w:r>
    </w:p>
    <w:p>
      <w:pPr>
        <w:pStyle w:val="Normal"/>
        <w:tabs>
          <w:tab w:val="clear" w:pos="709"/>
          <w:tab w:val="left" w:pos="567" w:leader="none"/>
        </w:tabs>
        <w:spacing w:lineRule="auto" w:line="240" w:before="0" w:after="0"/>
        <w:ind w:firstLine="709"/>
        <w:jc w:val="both"/>
        <w:rPr>
          <w:rFonts w:ascii="Times New Roman" w:hAnsi="Times New Roman" w:eastAsia="Times New Roman" w:cs="Times New Roman"/>
          <w:sz w:val="24"/>
          <w:szCs w:val="24"/>
          <w:lang w:eastAsia="ar-SA"/>
        </w:rPr>
      </w:pPr>
      <w:r>
        <w:rPr>
          <w:rFonts w:eastAsia="Times New Roman" w:cs="Times New Roman" w:ascii="Times New Roman" w:hAnsi="Times New Roman"/>
          <w:b/>
          <w:sz w:val="24"/>
          <w:szCs w:val="24"/>
          <w:lang w:eastAsia="ar-SA"/>
        </w:rPr>
        <w:t>Предмет договора</w:t>
      </w:r>
      <w:r>
        <w:rPr>
          <w:rFonts w:eastAsia="Times New Roman" w:cs="Times New Roman" w:ascii="Times New Roman" w:hAnsi="Times New Roman"/>
          <w:sz w:val="24"/>
          <w:szCs w:val="24"/>
          <w:lang w:eastAsia="ar-SA"/>
        </w:rPr>
        <w:t xml:space="preserve">: оказание Исполнителем услуг по сопровождению Государственной информационной системы Республики Карелия «Система обеспечения вызова экстренных оперативных служб по единому номеру «112» Республики Карелия» (далее – услуги) для нужд Заказчика согласно условиям </w:t>
      </w:r>
      <w:r>
        <w:rPr>
          <w:rFonts w:eastAsia="Times New Roman" w:cs="Times New Roman" w:ascii="Times New Roman" w:hAnsi="Times New Roman"/>
          <w:color w:val="000000"/>
          <w:sz w:val="24"/>
          <w:szCs w:val="24"/>
          <w:lang w:eastAsia="ar-SA"/>
        </w:rPr>
        <w:t>договора</w:t>
      </w:r>
      <w:r>
        <w:rPr>
          <w:rFonts w:eastAsia="Times New Roman" w:cs="Times New Roman" w:ascii="Times New Roman" w:hAnsi="Times New Roman"/>
          <w:sz w:val="24"/>
          <w:szCs w:val="24"/>
          <w:lang w:eastAsia="ar-SA"/>
        </w:rPr>
        <w:t>.</w:t>
      </w:r>
    </w:p>
    <w:p>
      <w:pPr>
        <w:pStyle w:val="Normal"/>
        <w:tabs>
          <w:tab w:val="clear" w:pos="709"/>
          <w:tab w:val="left" w:pos="567" w:leader="none"/>
        </w:tabs>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numPr>
          <w:ilvl w:val="0"/>
          <w:numId w:val="0"/>
        </w:numPr>
        <w:tabs>
          <w:tab w:val="clear" w:pos="709"/>
          <w:tab w:val="left" w:pos="432" w:leader="none"/>
        </w:tabs>
        <w:spacing w:lineRule="auto" w:line="240" w:before="0" w:after="0"/>
        <w:ind w:firstLine="283" w:start="-1204" w:end="-851"/>
        <w:jc w:val="center"/>
        <w:outlineLvl w:val="0"/>
        <w:rPr>
          <w:rFonts w:ascii="Times New Roman" w:hAnsi="Times New Roman" w:eastAsia="Times New Roman" w:cs="Times New Roman"/>
          <w:bCs/>
          <w:kern w:val="2"/>
          <w:sz w:val="24"/>
          <w:szCs w:val="24"/>
          <w:lang w:eastAsia="ar-SA"/>
        </w:rPr>
      </w:pPr>
      <w:r>
        <w:rPr>
          <w:rFonts w:eastAsia="Times New Roman" w:cs="Times New Roman" w:ascii="Times New Roman" w:hAnsi="Times New Roman"/>
          <w:bCs/>
          <w:kern w:val="2"/>
          <w:sz w:val="24"/>
          <w:szCs w:val="24"/>
          <w:lang w:eastAsia="ar-SA"/>
        </w:rPr>
        <w:t>Перечень обозначений и сокращений</w:t>
      </w:r>
    </w:p>
    <w:tbl>
      <w:tblPr>
        <w:tblW w:w="5000" w:type="pct"/>
        <w:jc w:val="start"/>
        <w:tblInd w:w="0" w:type="dxa"/>
        <w:tblLayout w:type="fixed"/>
        <w:tblCellMar>
          <w:top w:w="0" w:type="dxa"/>
          <w:start w:w="108" w:type="dxa"/>
          <w:bottom w:w="0" w:type="dxa"/>
          <w:end w:w="108" w:type="dxa"/>
        </w:tblCellMar>
        <w:tblLook w:val="00a0" w:noHBand="0" w:noVBand="0" w:firstColumn="1" w:lastRow="0" w:lastColumn="0" w:firstRow="1"/>
      </w:tblPr>
      <w:tblGrid>
        <w:gridCol w:w="2027"/>
        <w:gridCol w:w="7612"/>
      </w:tblGrid>
      <w:tr>
        <w:trPr/>
        <w:tc>
          <w:tcPr>
            <w:tcW w:w="2027" w:type="dxa"/>
            <w:tcBorders/>
          </w:tcPr>
          <w:p>
            <w:pPr>
              <w:pStyle w:val="Normal"/>
              <w:keepNext w:val="true"/>
              <w:keepLines/>
              <w:numPr>
                <w:ilvl w:val="0"/>
                <w:numId w:val="0"/>
              </w:numPr>
              <w:pBdr>
                <w:top w:val="single" w:sz="4" w:space="1" w:color="000000"/>
                <w:left w:val="single" w:sz="4" w:space="1" w:color="000000"/>
                <w:bottom w:val="single" w:sz="4" w:space="1" w:color="000000"/>
                <w:right w:val="single" w:sz="4" w:space="1" w:color="000000"/>
              </w:pBdr>
              <w:spacing w:lineRule="auto" w:line="240" w:before="0" w:after="0"/>
              <w:ind w:hanging="0" w:start="0"/>
              <w:jc w:val="center"/>
              <w:outlineLvl w:val="0"/>
              <w:rPr>
                <w:rFonts w:ascii="Times New Roman" w:hAnsi="Times New Roman" w:eastAsia="Times New Roman" w:cs="Times New Roman"/>
                <w:color w:val="000000"/>
                <w:sz w:val="24"/>
                <w:szCs w:val="24"/>
                <w:u w:val="none" w:color="000000"/>
                <w:lang w:eastAsia="ru-RU"/>
              </w:rPr>
            </w:pPr>
            <w:r>
              <w:rPr>
                <w:rFonts w:eastAsia="Times New Roman" w:cs="Times New Roman" w:ascii="Times New Roman" w:hAnsi="Times New Roman"/>
                <w:color w:val="000000"/>
                <w:sz w:val="24"/>
                <w:szCs w:val="24"/>
                <w:u w:val="none" w:color="000000"/>
                <w:lang w:eastAsia="ru-RU"/>
              </w:rPr>
              <w:t>5х8</w:t>
            </w:r>
          </w:p>
        </w:tc>
        <w:tc>
          <w:tcPr>
            <w:tcW w:w="7612" w:type="dxa"/>
            <w:tcBorders/>
          </w:tcPr>
          <w:p>
            <w:pPr>
              <w:pStyle w:val="Normal"/>
              <w:keepNext w:val="true"/>
              <w:keepLines/>
              <w:numPr>
                <w:ilvl w:val="0"/>
                <w:numId w:val="0"/>
              </w:numPr>
              <w:pBdr>
                <w:top w:val="single" w:sz="4" w:space="1" w:color="000000"/>
                <w:left w:val="single" w:sz="4" w:space="1" w:color="000000"/>
                <w:bottom w:val="single" w:sz="4" w:space="1" w:color="000000"/>
                <w:right w:val="single" w:sz="4" w:space="1" w:color="000000"/>
              </w:pBdr>
              <w:spacing w:lineRule="auto" w:line="240" w:before="0" w:after="0"/>
              <w:ind w:hanging="0" w:start="0"/>
              <w:outlineLvl w:val="0"/>
              <w:rPr>
                <w:rFonts w:ascii="Times New Roman" w:hAnsi="Times New Roman" w:eastAsia="Times New Roman" w:cs="Times New Roman"/>
                <w:color w:val="000000"/>
                <w:sz w:val="24"/>
                <w:szCs w:val="24"/>
                <w:u w:val="none" w:color="000000"/>
                <w:lang w:eastAsia="ru-RU"/>
              </w:rPr>
            </w:pPr>
            <w:r>
              <w:rPr>
                <w:rFonts w:eastAsia="Times New Roman" w:cs="Times New Roman" w:ascii="Times New Roman" w:hAnsi="Times New Roman"/>
                <w:color w:val="000000"/>
                <w:sz w:val="24"/>
                <w:szCs w:val="24"/>
                <w:u w:val="none" w:color="000000"/>
                <w:lang w:eastAsia="ru-RU"/>
              </w:rPr>
              <w:t>- 5 дней в неделю по 8 часов</w:t>
            </w:r>
          </w:p>
        </w:tc>
      </w:tr>
      <w:tr>
        <w:trPr>
          <w:trHeight w:val="275" w:hRule="atLeast"/>
        </w:trPr>
        <w:tc>
          <w:tcPr>
            <w:tcW w:w="2027" w:type="dxa"/>
            <w:tcBorders/>
          </w:tcPr>
          <w:p>
            <w:pPr>
              <w:pStyle w:val="Normal"/>
              <w:keepNext w:val="true"/>
              <w:keepLines/>
              <w:numPr>
                <w:ilvl w:val="0"/>
                <w:numId w:val="0"/>
              </w:numPr>
              <w:pBdr>
                <w:top w:val="single" w:sz="4" w:space="1" w:color="000000"/>
                <w:left w:val="single" w:sz="4" w:space="1" w:color="000000"/>
                <w:bottom w:val="single" w:sz="4" w:space="1" w:color="000000"/>
                <w:right w:val="single" w:sz="4" w:space="1" w:color="000000"/>
              </w:pBdr>
              <w:spacing w:lineRule="auto" w:line="240" w:before="0" w:after="0"/>
              <w:ind w:hanging="0" w:start="0"/>
              <w:jc w:val="center"/>
              <w:outlineLvl w:val="0"/>
              <w:rPr>
                <w:rFonts w:ascii="Times New Roman" w:hAnsi="Times New Roman" w:eastAsia="Times New Roman" w:cs="Times New Roman"/>
                <w:color w:val="000000"/>
                <w:sz w:val="24"/>
                <w:szCs w:val="24"/>
                <w:u w:val="none" w:color="000000"/>
                <w:lang w:eastAsia="ru-RU"/>
              </w:rPr>
            </w:pPr>
            <w:r>
              <w:rPr>
                <w:rFonts w:eastAsia="Times New Roman" w:cs="Times New Roman" w:ascii="Times New Roman" w:hAnsi="Times New Roman"/>
                <w:color w:val="000000"/>
                <w:sz w:val="24"/>
                <w:szCs w:val="24"/>
                <w:u w:val="none" w:color="000000"/>
                <w:lang w:eastAsia="ru-RU"/>
              </w:rPr>
              <w:t>7х24</w:t>
            </w:r>
          </w:p>
        </w:tc>
        <w:tc>
          <w:tcPr>
            <w:tcW w:w="7612" w:type="dxa"/>
            <w:tcBorders/>
          </w:tcPr>
          <w:p>
            <w:pPr>
              <w:pStyle w:val="Normal"/>
              <w:keepNext w:val="true"/>
              <w:keepLines/>
              <w:numPr>
                <w:ilvl w:val="0"/>
                <w:numId w:val="0"/>
              </w:numPr>
              <w:pBdr>
                <w:top w:val="single" w:sz="4" w:space="1" w:color="000000"/>
                <w:left w:val="single" w:sz="4" w:space="1" w:color="000000"/>
                <w:bottom w:val="single" w:sz="4" w:space="1" w:color="000000"/>
                <w:right w:val="single" w:sz="4" w:space="1" w:color="000000"/>
              </w:pBdr>
              <w:spacing w:lineRule="auto" w:line="240" w:before="0" w:after="0"/>
              <w:ind w:hanging="0" w:start="0"/>
              <w:outlineLvl w:val="0"/>
              <w:rPr>
                <w:rFonts w:ascii="Times New Roman" w:hAnsi="Times New Roman" w:eastAsia="Times New Roman" w:cs="Times New Roman"/>
                <w:color w:val="000000"/>
                <w:sz w:val="24"/>
                <w:szCs w:val="24"/>
                <w:u w:val="none" w:color="000000"/>
                <w:lang w:eastAsia="ru-RU"/>
              </w:rPr>
            </w:pPr>
            <w:r>
              <w:rPr>
                <w:rFonts w:eastAsia="Times New Roman" w:cs="Times New Roman" w:ascii="Times New Roman" w:hAnsi="Times New Roman"/>
                <w:color w:val="000000"/>
                <w:sz w:val="24"/>
                <w:szCs w:val="24"/>
                <w:u w:val="none" w:color="000000"/>
                <w:lang w:eastAsia="ru-RU"/>
              </w:rPr>
              <w:t xml:space="preserve">- 7 дней в неделю 24 часа в сутки </w:t>
            </w:r>
          </w:p>
        </w:tc>
      </w:tr>
      <w:tr>
        <w:trPr/>
        <w:tc>
          <w:tcPr>
            <w:tcW w:w="2027"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val="en-US" w:eastAsia="ar-SA"/>
              </w:rPr>
              <w:t>SMS</w:t>
            </w:r>
          </w:p>
        </w:tc>
        <w:tc>
          <w:tcPr>
            <w:tcW w:w="7612" w:type="dxa"/>
            <w:tcBorders/>
            <w:vAlign w:val="center"/>
          </w:tcPr>
          <w:p>
            <w:pPr>
              <w:pStyle w:val="Normal"/>
              <w:keepNext w:val="true"/>
              <w:keepLines/>
              <w:numPr>
                <w:ilvl w:val="0"/>
                <w:numId w:val="0"/>
              </w:numPr>
              <w:pBdr>
                <w:top w:val="single" w:sz="4" w:space="1" w:color="000000"/>
                <w:left w:val="single" w:sz="4" w:space="1" w:color="000000"/>
                <w:bottom w:val="single" w:sz="4" w:space="1" w:color="000000"/>
                <w:right w:val="single" w:sz="4" w:space="1" w:color="000000"/>
              </w:pBdr>
              <w:spacing w:lineRule="auto" w:line="240" w:before="0" w:after="0"/>
              <w:ind w:hanging="0" w:start="0"/>
              <w:outlineLvl w:val="0"/>
              <w:rPr>
                <w:rFonts w:ascii="Times New Roman" w:hAnsi="Times New Roman" w:eastAsia="Times New Roman" w:cs="Times New Roman"/>
                <w:color w:val="000000"/>
                <w:sz w:val="24"/>
                <w:szCs w:val="24"/>
                <w:u w:val="none" w:color="000000"/>
                <w:lang w:eastAsia="ru-RU"/>
              </w:rPr>
            </w:pPr>
            <w:r>
              <w:rPr>
                <w:rFonts w:eastAsia="Times New Roman" w:cs="Times New Roman" w:ascii="Times New Roman" w:hAnsi="Times New Roman"/>
                <w:color w:val="000000"/>
                <w:sz w:val="24"/>
                <w:szCs w:val="24"/>
                <w:u w:val="none" w:color="000000"/>
                <w:lang w:eastAsia="ru-RU"/>
              </w:rPr>
              <w:t>- Служба коротких сообщений</w:t>
            </w:r>
          </w:p>
        </w:tc>
      </w:tr>
      <w:tr>
        <w:trPr/>
        <w:tc>
          <w:tcPr>
            <w:tcW w:w="2027"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color w:val="000000"/>
                <w:sz w:val="24"/>
                <w:szCs w:val="24"/>
                <w:lang w:eastAsia="ar-SA"/>
              </w:rPr>
              <w:t>АРМ</w:t>
            </w:r>
          </w:p>
        </w:tc>
        <w:tc>
          <w:tcPr>
            <w:tcW w:w="7612"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color w:val="000000"/>
                <w:sz w:val="24"/>
                <w:szCs w:val="24"/>
                <w:lang w:eastAsia="ar-SA"/>
              </w:rPr>
              <w:t>- Автоматизированные рабочие места</w:t>
            </w:r>
          </w:p>
        </w:tc>
      </w:tr>
      <w:tr>
        <w:trPr/>
        <w:tc>
          <w:tcPr>
            <w:tcW w:w="2027"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АС</w:t>
            </w:r>
          </w:p>
        </w:tc>
        <w:tc>
          <w:tcPr>
            <w:tcW w:w="7612"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 Автоматизированная система</w:t>
            </w:r>
          </w:p>
        </w:tc>
      </w:tr>
      <w:tr>
        <w:trPr/>
        <w:tc>
          <w:tcPr>
            <w:tcW w:w="2027"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ГБУЗ</w:t>
            </w:r>
          </w:p>
        </w:tc>
        <w:tc>
          <w:tcPr>
            <w:tcW w:w="7612"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bCs/>
                <w:sz w:val="24"/>
                <w:szCs w:val="24"/>
                <w:lang w:eastAsia="ar-SA"/>
              </w:rPr>
              <w:t xml:space="preserve">- Государственное бюджетное учреждение здравоохранения </w:t>
            </w:r>
          </w:p>
        </w:tc>
      </w:tr>
      <w:tr>
        <w:trPr/>
        <w:tc>
          <w:tcPr>
            <w:tcW w:w="2027"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ГО</w:t>
            </w:r>
          </w:p>
        </w:tc>
        <w:tc>
          <w:tcPr>
            <w:tcW w:w="7612"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 Городской округ</w:t>
            </w:r>
          </w:p>
        </w:tc>
      </w:tr>
      <w:tr>
        <w:trPr/>
        <w:tc>
          <w:tcPr>
            <w:tcW w:w="2027"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БСМП</w:t>
            </w:r>
          </w:p>
        </w:tc>
        <w:tc>
          <w:tcPr>
            <w:tcW w:w="7612"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rPr>
                <w:rFonts w:ascii="Times New Roman" w:hAnsi="Times New Roman" w:eastAsia="Times New Roman" w:cs="Times New Roman"/>
                <w:bCs/>
                <w:sz w:val="24"/>
                <w:szCs w:val="24"/>
                <w:lang w:eastAsia="ar-SA"/>
              </w:rPr>
            </w:pPr>
            <w:r>
              <w:rPr>
                <w:rFonts w:eastAsia="Times New Roman" w:cs="Times New Roman" w:ascii="Times New Roman" w:hAnsi="Times New Roman"/>
                <w:bCs/>
                <w:sz w:val="24"/>
                <w:szCs w:val="24"/>
                <w:lang w:eastAsia="ar-SA"/>
              </w:rPr>
              <w:t>- Больница скорой медицинской помощи</w:t>
            </w:r>
          </w:p>
        </w:tc>
      </w:tr>
      <w:tr>
        <w:trPr/>
        <w:tc>
          <w:tcPr>
            <w:tcW w:w="2027"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ГУ</w:t>
            </w:r>
          </w:p>
        </w:tc>
        <w:tc>
          <w:tcPr>
            <w:tcW w:w="7612"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 Государственное учреждение</w:t>
            </w:r>
          </w:p>
        </w:tc>
      </w:tr>
      <w:tr>
        <w:trPr/>
        <w:tc>
          <w:tcPr>
            <w:tcW w:w="2027"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ДДС</w:t>
            </w:r>
          </w:p>
        </w:tc>
        <w:tc>
          <w:tcPr>
            <w:tcW w:w="7612"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rPr>
                <w:rFonts w:ascii="Times New Roman" w:hAnsi="Times New Roman" w:eastAsia="Times New Roman" w:cs="Times New Roman"/>
                <w:color w:val="000000"/>
                <w:sz w:val="24"/>
                <w:szCs w:val="24"/>
                <w:lang w:eastAsia="ar-SA"/>
              </w:rPr>
            </w:pPr>
            <w:r>
              <w:rPr>
                <w:rFonts w:eastAsia="Times New Roman" w:cs="Times New Roman" w:ascii="Times New Roman" w:hAnsi="Times New Roman"/>
                <w:bCs/>
                <w:sz w:val="24"/>
                <w:szCs w:val="24"/>
                <w:lang w:eastAsia="ar-SA"/>
              </w:rPr>
              <w:t>- Дежурно</w:t>
            </w:r>
            <w:r>
              <w:rPr>
                <w:rFonts w:eastAsia="Times New Roman" w:cs="Times New Roman" w:ascii="Times New Roman" w:hAnsi="Times New Roman"/>
                <w:sz w:val="24"/>
                <w:szCs w:val="24"/>
                <w:lang w:eastAsia="ar-SA"/>
              </w:rPr>
              <w:t>-</w:t>
            </w:r>
            <w:r>
              <w:rPr>
                <w:rFonts w:eastAsia="Times New Roman" w:cs="Times New Roman" w:ascii="Times New Roman" w:hAnsi="Times New Roman"/>
                <w:bCs/>
                <w:sz w:val="24"/>
                <w:szCs w:val="24"/>
                <w:lang w:eastAsia="ar-SA"/>
              </w:rPr>
              <w:t>диспетчерская служба</w:t>
            </w:r>
          </w:p>
        </w:tc>
      </w:tr>
      <w:tr>
        <w:trPr/>
        <w:tc>
          <w:tcPr>
            <w:tcW w:w="2027"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ДДС ЭОС</w:t>
            </w:r>
          </w:p>
        </w:tc>
        <w:tc>
          <w:tcPr>
            <w:tcW w:w="7612" w:type="dxa"/>
            <w:tcBorders/>
            <w:vAlign w:val="center"/>
          </w:tcPr>
          <w:p>
            <w:pPr>
              <w:pStyle w:val="Normal"/>
              <w:keepNext w:val="true"/>
              <w:keepLines/>
              <w:numPr>
                <w:ilvl w:val="0"/>
                <w:numId w:val="0"/>
              </w:numPr>
              <w:pBdr>
                <w:top w:val="single" w:sz="4" w:space="1" w:color="000000"/>
                <w:left w:val="single" w:sz="4" w:space="1" w:color="000000"/>
                <w:bottom w:val="single" w:sz="4" w:space="1" w:color="000000"/>
                <w:right w:val="single" w:sz="4" w:space="1" w:color="000000"/>
              </w:pBdr>
              <w:spacing w:lineRule="auto" w:line="240" w:before="0" w:after="0"/>
              <w:ind w:hanging="0" w:start="0"/>
              <w:outlineLvl w:val="1"/>
              <w:rPr>
                <w:rFonts w:ascii="Times New Roman" w:hAnsi="Times New Roman" w:eastAsia="Times New Roman" w:cs="Times New Roman"/>
                <w:sz w:val="24"/>
                <w:szCs w:val="24"/>
                <w:lang w:eastAsia="ar-SA"/>
              </w:rPr>
            </w:pPr>
            <w:r>
              <w:rPr>
                <w:rFonts w:eastAsia="Times New Roman" w:cs="Times New Roman" w:ascii="Times New Roman" w:hAnsi="Times New Roman"/>
                <w:bCs/>
                <w:sz w:val="24"/>
                <w:szCs w:val="24"/>
                <w:lang w:eastAsia="ar-SA"/>
              </w:rPr>
              <w:t>- Дежурно-диспетчерская служба экстренных оперативных служб</w:t>
            </w:r>
          </w:p>
        </w:tc>
      </w:tr>
      <w:tr>
        <w:trPr/>
        <w:tc>
          <w:tcPr>
            <w:tcW w:w="2027"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ru-RU"/>
              </w:rPr>
              <w:t>ЕДДС</w:t>
            </w:r>
          </w:p>
        </w:tc>
        <w:tc>
          <w:tcPr>
            <w:tcW w:w="7612"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 Единые дежурно-диспетчерские службы</w:t>
            </w:r>
          </w:p>
        </w:tc>
      </w:tr>
      <w:tr>
        <w:trPr/>
        <w:tc>
          <w:tcPr>
            <w:tcW w:w="2027"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ru-RU"/>
              </w:rPr>
              <w:t>ИС</w:t>
            </w:r>
          </w:p>
        </w:tc>
        <w:tc>
          <w:tcPr>
            <w:tcW w:w="7612" w:type="dxa"/>
            <w:tcBorders/>
            <w:vAlign w:val="center"/>
          </w:tcPr>
          <w:p>
            <w:pPr>
              <w:pStyle w:val="Normal"/>
              <w:keepNext w:val="true"/>
              <w:keepLines/>
              <w:numPr>
                <w:ilvl w:val="0"/>
                <w:numId w:val="0"/>
              </w:numPr>
              <w:pBdr>
                <w:top w:val="single" w:sz="4" w:space="1" w:color="000000"/>
                <w:left w:val="single" w:sz="4" w:space="1" w:color="000000"/>
                <w:bottom w:val="single" w:sz="4" w:space="1" w:color="000000"/>
                <w:right w:val="single" w:sz="4" w:space="1" w:color="000000"/>
              </w:pBdr>
              <w:spacing w:lineRule="auto" w:line="240" w:before="0" w:after="0"/>
              <w:ind w:hanging="0" w:start="0"/>
              <w:outlineLvl w:val="0"/>
              <w:rPr>
                <w:rFonts w:ascii="Times New Roman" w:hAnsi="Times New Roman" w:eastAsia="Times New Roman" w:cs="Times New Roman"/>
                <w:color w:val="000000"/>
                <w:sz w:val="24"/>
                <w:szCs w:val="24"/>
                <w:u w:val="none" w:color="000000"/>
                <w:lang w:eastAsia="ru-RU"/>
              </w:rPr>
            </w:pPr>
            <w:r>
              <w:rPr>
                <w:rFonts w:eastAsia="Times New Roman" w:cs="Times New Roman" w:ascii="Times New Roman" w:hAnsi="Times New Roman"/>
                <w:color w:val="000000"/>
                <w:sz w:val="24"/>
                <w:szCs w:val="24"/>
                <w:u w:val="none" w:color="000000"/>
                <w:lang w:eastAsia="ru-RU"/>
              </w:rPr>
              <w:t>- Информационная система</w:t>
            </w:r>
          </w:p>
        </w:tc>
      </w:tr>
      <w:tr>
        <w:trPr/>
        <w:tc>
          <w:tcPr>
            <w:tcW w:w="2027"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РК</w:t>
            </w:r>
          </w:p>
        </w:tc>
        <w:tc>
          <w:tcPr>
            <w:tcW w:w="7612" w:type="dxa"/>
            <w:tcBorders/>
            <w:vAlign w:val="center"/>
          </w:tcPr>
          <w:p>
            <w:pPr>
              <w:pStyle w:val="Normal"/>
              <w:keepNext w:val="true"/>
              <w:keepLines/>
              <w:numPr>
                <w:ilvl w:val="0"/>
                <w:numId w:val="0"/>
              </w:numPr>
              <w:pBdr>
                <w:top w:val="single" w:sz="4" w:space="1" w:color="000000"/>
                <w:left w:val="single" w:sz="4" w:space="1" w:color="000000"/>
                <w:bottom w:val="single" w:sz="4" w:space="1" w:color="000000"/>
                <w:right w:val="single" w:sz="4" w:space="1" w:color="000000"/>
              </w:pBdr>
              <w:spacing w:lineRule="auto" w:line="240" w:before="0" w:after="0"/>
              <w:ind w:hanging="0" w:start="0"/>
              <w:outlineLvl w:val="0"/>
              <w:rPr>
                <w:rFonts w:ascii="Times New Roman" w:hAnsi="Times New Roman" w:eastAsia="Times New Roman" w:cs="Times New Roman"/>
                <w:color w:val="000000"/>
                <w:sz w:val="24"/>
                <w:szCs w:val="24"/>
                <w:u w:val="none" w:color="000000"/>
                <w:lang w:eastAsia="ru-RU"/>
              </w:rPr>
            </w:pPr>
            <w:r>
              <w:rPr>
                <w:rFonts w:eastAsia="Times New Roman" w:cs="Times New Roman" w:ascii="Times New Roman" w:hAnsi="Times New Roman"/>
                <w:color w:val="000000"/>
                <w:sz w:val="24"/>
                <w:szCs w:val="24"/>
                <w:u w:val="none" w:color="000000"/>
                <w:lang w:eastAsia="ru-RU"/>
              </w:rPr>
              <w:t>- Республика Карелия</w:t>
            </w:r>
          </w:p>
        </w:tc>
      </w:tr>
      <w:tr>
        <w:trPr/>
        <w:tc>
          <w:tcPr>
            <w:tcW w:w="2027"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МВД</w:t>
            </w:r>
          </w:p>
        </w:tc>
        <w:tc>
          <w:tcPr>
            <w:tcW w:w="7612"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 Министерство внутренних дел</w:t>
            </w:r>
          </w:p>
        </w:tc>
      </w:tr>
      <w:tr>
        <w:trPr/>
        <w:tc>
          <w:tcPr>
            <w:tcW w:w="2027"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МЧС</w:t>
            </w:r>
          </w:p>
        </w:tc>
        <w:tc>
          <w:tcPr>
            <w:tcW w:w="7612"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rPr>
                <w:rFonts w:ascii="Times New Roman" w:hAnsi="Times New Roman" w:eastAsia="Times New Roman" w:cs="Times New Roman"/>
                <w:color w:val="000000"/>
                <w:sz w:val="24"/>
                <w:szCs w:val="24"/>
                <w:lang w:eastAsia="ar-SA"/>
              </w:rPr>
            </w:pPr>
            <w:r>
              <w:rPr>
                <w:rFonts w:eastAsia="Times New Roman" w:cs="Times New Roman" w:ascii="Times New Roman" w:hAnsi="Times New Roman"/>
                <w:sz w:val="24"/>
                <w:szCs w:val="24"/>
                <w:lang w:eastAsia="ar-SA"/>
              </w:rPr>
              <w:t>- Министерство по чрезвычайным ситуациям (Министерство Российской Федерации по делам гражданской обороны, чрезвычайным ситуациям и ликвидации последствий стихийных бедствий)</w:t>
            </w:r>
          </w:p>
        </w:tc>
      </w:tr>
      <w:tr>
        <w:trPr/>
        <w:tc>
          <w:tcPr>
            <w:tcW w:w="2027"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ОАО</w:t>
            </w:r>
          </w:p>
        </w:tc>
        <w:tc>
          <w:tcPr>
            <w:tcW w:w="7612"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 Открытое акционерное общество</w:t>
            </w:r>
          </w:p>
        </w:tc>
      </w:tr>
      <w:tr>
        <w:trPr/>
        <w:tc>
          <w:tcPr>
            <w:tcW w:w="2027"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ОФПС</w:t>
            </w:r>
          </w:p>
        </w:tc>
        <w:tc>
          <w:tcPr>
            <w:tcW w:w="7612"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 Отряд федеральной пожарной службы</w:t>
            </w:r>
          </w:p>
        </w:tc>
      </w:tr>
      <w:tr>
        <w:trPr/>
        <w:tc>
          <w:tcPr>
            <w:tcW w:w="2027"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ПО</w:t>
            </w:r>
          </w:p>
        </w:tc>
        <w:tc>
          <w:tcPr>
            <w:tcW w:w="7612"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 Программное обеспечение</w:t>
            </w:r>
          </w:p>
        </w:tc>
      </w:tr>
      <w:tr>
        <w:trPr/>
        <w:tc>
          <w:tcPr>
            <w:tcW w:w="2027" w:type="dxa"/>
            <w:tcBorders/>
            <w:vAlign w:val="center"/>
          </w:tcPr>
          <w:p>
            <w:pPr>
              <w:pStyle w:val="Normal"/>
              <w:pBdr>
                <w:top w:val="single" w:sz="4" w:space="1" w:color="000000"/>
                <w:left w:val="single" w:sz="4" w:space="1" w:color="000000"/>
                <w:right w:val="single" w:sz="4" w:space="1" w:color="000000"/>
              </w:pBdr>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ПЧ</w:t>
            </w:r>
          </w:p>
          <w:p>
            <w:pPr>
              <w:pStyle w:val="Normal"/>
              <w:pBdr>
                <w:top w:val="single" w:sz="4" w:space="1" w:color="000000"/>
                <w:left w:val="single" w:sz="4" w:space="1" w:color="000000"/>
                <w:bottom w:val="single" w:sz="4" w:space="1" w:color="000000"/>
                <w:right w:val="single" w:sz="4" w:space="1" w:color="000000"/>
              </w:pBdr>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СПО</w:t>
            </w:r>
          </w:p>
        </w:tc>
        <w:tc>
          <w:tcPr>
            <w:tcW w:w="7612" w:type="dxa"/>
            <w:tcBorders/>
            <w:vAlign w:val="center"/>
          </w:tcPr>
          <w:p>
            <w:pPr>
              <w:pStyle w:val="Normal"/>
              <w:pBdr>
                <w:top w:val="single" w:sz="4" w:space="1" w:color="000000"/>
                <w:left w:val="single" w:sz="4" w:space="1" w:color="000000"/>
                <w:right w:val="single" w:sz="4" w:space="1" w:color="000000"/>
              </w:pBdr>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 Пожарная часть</w:t>
            </w:r>
          </w:p>
          <w:p>
            <w:pPr>
              <w:pStyle w:val="Normal"/>
              <w:pBdr>
                <w:top w:val="single" w:sz="4" w:space="1" w:color="000000"/>
                <w:left w:val="single" w:sz="4" w:space="1" w:color="000000"/>
                <w:bottom w:val="single" w:sz="4" w:space="1" w:color="000000"/>
                <w:right w:val="single" w:sz="4" w:space="1" w:color="000000"/>
              </w:pBdr>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 Специализированное программное обеспечение</w:t>
            </w:r>
          </w:p>
        </w:tc>
      </w:tr>
      <w:tr>
        <w:trPr/>
        <w:tc>
          <w:tcPr>
            <w:tcW w:w="2027"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СПС</w:t>
            </w:r>
          </w:p>
        </w:tc>
        <w:tc>
          <w:tcPr>
            <w:tcW w:w="7612" w:type="dxa"/>
            <w:tcBorders/>
            <w:vAlign w:val="center"/>
          </w:tcPr>
          <w:p>
            <w:pPr>
              <w:pStyle w:val="Normal"/>
              <w:keepNext w:val="true"/>
              <w:keepLines/>
              <w:numPr>
                <w:ilvl w:val="0"/>
                <w:numId w:val="0"/>
              </w:numPr>
              <w:pBdr>
                <w:top w:val="single" w:sz="4" w:space="1" w:color="000000"/>
                <w:left w:val="single" w:sz="4" w:space="1" w:color="000000"/>
                <w:bottom w:val="single" w:sz="4" w:space="1" w:color="000000"/>
                <w:right w:val="single" w:sz="4" w:space="1" w:color="000000"/>
              </w:pBdr>
              <w:spacing w:lineRule="auto" w:line="240" w:before="0" w:after="0"/>
              <w:ind w:hanging="0" w:start="0"/>
              <w:outlineLvl w:val="0"/>
              <w:rPr>
                <w:rFonts w:ascii="Times New Roman" w:hAnsi="Times New Roman" w:eastAsia="Times New Roman" w:cs="Times New Roman"/>
                <w:color w:val="000000"/>
                <w:sz w:val="24"/>
                <w:szCs w:val="24"/>
                <w:u w:val="none" w:color="000000"/>
                <w:lang w:eastAsia="ru-RU"/>
              </w:rPr>
            </w:pPr>
            <w:r>
              <w:rPr>
                <w:rFonts w:eastAsia="Times New Roman" w:cs="Times New Roman" w:ascii="Times New Roman" w:hAnsi="Times New Roman"/>
                <w:color w:val="000000"/>
                <w:sz w:val="24"/>
                <w:szCs w:val="24"/>
                <w:u w:val="none" w:color="000000"/>
                <w:lang w:eastAsia="ru-RU"/>
              </w:rPr>
              <w:t>- Сети подвижной связи</w:t>
            </w:r>
          </w:p>
        </w:tc>
      </w:tr>
      <w:tr>
        <w:trPr/>
        <w:tc>
          <w:tcPr>
            <w:tcW w:w="2027"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ССОП</w:t>
            </w:r>
          </w:p>
        </w:tc>
        <w:tc>
          <w:tcPr>
            <w:tcW w:w="7612" w:type="dxa"/>
            <w:tcBorders/>
            <w:vAlign w:val="center"/>
          </w:tcPr>
          <w:p>
            <w:pPr>
              <w:pStyle w:val="Normal"/>
              <w:keepNext w:val="true"/>
              <w:keepLines/>
              <w:numPr>
                <w:ilvl w:val="0"/>
                <w:numId w:val="0"/>
              </w:numPr>
              <w:pBdr>
                <w:top w:val="single" w:sz="4" w:space="1" w:color="000000"/>
                <w:left w:val="single" w:sz="4" w:space="1" w:color="000000"/>
                <w:bottom w:val="single" w:sz="4" w:space="1" w:color="000000"/>
                <w:right w:val="single" w:sz="4" w:space="1" w:color="000000"/>
              </w:pBdr>
              <w:spacing w:lineRule="auto" w:line="240" w:before="0" w:after="0"/>
              <w:ind w:hanging="0" w:start="0"/>
              <w:outlineLvl w:val="0"/>
              <w:rPr>
                <w:rFonts w:ascii="Times New Roman" w:hAnsi="Times New Roman" w:eastAsia="Times New Roman" w:cs="Times New Roman"/>
                <w:color w:val="000000"/>
                <w:sz w:val="24"/>
                <w:szCs w:val="24"/>
                <w:u w:val="none" w:color="000000"/>
                <w:lang w:eastAsia="ru-RU"/>
              </w:rPr>
            </w:pPr>
            <w:r>
              <w:rPr>
                <w:rFonts w:eastAsia="Times New Roman" w:cs="Times New Roman" w:ascii="Times New Roman" w:hAnsi="Times New Roman"/>
                <w:color w:val="000000"/>
                <w:sz w:val="24"/>
                <w:szCs w:val="24"/>
                <w:u w:val="none" w:color="000000"/>
                <w:lang w:eastAsia="ru-RU"/>
              </w:rPr>
              <w:t>- Сеть связи общего пользования</w:t>
            </w:r>
          </w:p>
        </w:tc>
      </w:tr>
      <w:tr>
        <w:trPr/>
        <w:tc>
          <w:tcPr>
            <w:tcW w:w="2027"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УМВД</w:t>
            </w:r>
          </w:p>
        </w:tc>
        <w:tc>
          <w:tcPr>
            <w:tcW w:w="7612"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 Управление Министерства внутренних дел</w:t>
            </w:r>
          </w:p>
        </w:tc>
      </w:tr>
      <w:tr>
        <w:trPr/>
        <w:tc>
          <w:tcPr>
            <w:tcW w:w="2027"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УОВЭОС</w:t>
            </w:r>
          </w:p>
        </w:tc>
        <w:tc>
          <w:tcPr>
            <w:tcW w:w="7612" w:type="dxa"/>
            <w:tcBorders/>
            <w:vAlign w:val="center"/>
          </w:tcPr>
          <w:p>
            <w:pPr>
              <w:pStyle w:val="Normal"/>
              <w:keepNext w:val="true"/>
              <w:keepLines/>
              <w:numPr>
                <w:ilvl w:val="0"/>
                <w:numId w:val="0"/>
              </w:numPr>
              <w:pBdr>
                <w:top w:val="single" w:sz="4" w:space="1" w:color="000000"/>
                <w:left w:val="single" w:sz="4" w:space="1" w:color="000000"/>
                <w:bottom w:val="single" w:sz="4" w:space="1" w:color="000000"/>
                <w:right w:val="single" w:sz="4" w:space="1" w:color="000000"/>
              </w:pBdr>
              <w:spacing w:lineRule="auto" w:line="240" w:before="0" w:after="0"/>
              <w:ind w:hanging="0" w:start="0"/>
              <w:outlineLvl w:val="0"/>
              <w:rPr>
                <w:rFonts w:ascii="Times New Roman" w:hAnsi="Times New Roman" w:eastAsia="Times New Roman" w:cs="Times New Roman"/>
                <w:color w:val="000000"/>
                <w:sz w:val="24"/>
                <w:szCs w:val="24"/>
                <w:u w:val="none" w:color="000000"/>
                <w:lang w:eastAsia="ru-RU"/>
              </w:rPr>
            </w:pPr>
            <w:r>
              <w:rPr>
                <w:rFonts w:eastAsia="Times New Roman" w:cs="Times New Roman" w:ascii="Times New Roman" w:hAnsi="Times New Roman"/>
                <w:color w:val="000000"/>
                <w:sz w:val="24"/>
                <w:szCs w:val="24"/>
                <w:u w:val="none" w:color="000000"/>
                <w:lang w:eastAsia="ru-RU"/>
              </w:rPr>
              <w:t>- Узел обеспечения вызова экстренных оперативных служб</w:t>
            </w:r>
          </w:p>
        </w:tc>
      </w:tr>
      <w:tr>
        <w:trPr/>
        <w:tc>
          <w:tcPr>
            <w:tcW w:w="2027"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ФГКУ</w:t>
            </w:r>
          </w:p>
        </w:tc>
        <w:tc>
          <w:tcPr>
            <w:tcW w:w="7612"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rPr>
                <w:rFonts w:ascii="Times New Roman" w:hAnsi="Times New Roman" w:eastAsia="Times New Roman" w:cs="Times New Roman"/>
                <w:color w:val="000000"/>
                <w:sz w:val="24"/>
                <w:szCs w:val="24"/>
                <w:lang w:eastAsia="ar-SA"/>
              </w:rPr>
            </w:pPr>
            <w:r>
              <w:rPr>
                <w:rFonts w:eastAsia="Times New Roman" w:cs="Times New Roman" w:ascii="Times New Roman" w:hAnsi="Times New Roman"/>
                <w:sz w:val="24"/>
                <w:szCs w:val="24"/>
                <w:lang w:eastAsia="ar-SA"/>
              </w:rPr>
              <w:t>- Федеральное государственное казённое учреждение</w:t>
            </w:r>
          </w:p>
        </w:tc>
      </w:tr>
      <w:tr>
        <w:trPr/>
        <w:tc>
          <w:tcPr>
            <w:tcW w:w="2027"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ФСБ</w:t>
            </w:r>
          </w:p>
        </w:tc>
        <w:tc>
          <w:tcPr>
            <w:tcW w:w="7612"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 Федеральная служба безопасности</w:t>
            </w:r>
          </w:p>
        </w:tc>
      </w:tr>
      <w:tr>
        <w:trPr/>
        <w:tc>
          <w:tcPr>
            <w:tcW w:w="2027"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ru-RU"/>
              </w:rPr>
              <w:t>ЦОВ</w:t>
            </w:r>
          </w:p>
        </w:tc>
        <w:tc>
          <w:tcPr>
            <w:tcW w:w="7612"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ru-RU"/>
              </w:rPr>
              <w:t>- Центр обработки вызовов</w:t>
            </w:r>
          </w:p>
        </w:tc>
      </w:tr>
      <w:tr>
        <w:trPr/>
        <w:tc>
          <w:tcPr>
            <w:tcW w:w="2027"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ЦУКС</w:t>
            </w:r>
          </w:p>
        </w:tc>
        <w:tc>
          <w:tcPr>
            <w:tcW w:w="7612" w:type="dxa"/>
            <w:tcBorders/>
            <w:vAlign w:val="center"/>
          </w:tcPr>
          <w:p>
            <w:pPr>
              <w:pStyle w:val="Normal"/>
              <w:keepNext w:val="true"/>
              <w:keepLines/>
              <w:numPr>
                <w:ilvl w:val="0"/>
                <w:numId w:val="0"/>
              </w:numPr>
              <w:pBdr>
                <w:top w:val="single" w:sz="4" w:space="1" w:color="000000"/>
                <w:left w:val="single" w:sz="4" w:space="1" w:color="000000"/>
                <w:bottom w:val="single" w:sz="4" w:space="1" w:color="000000"/>
                <w:right w:val="single" w:sz="4" w:space="1" w:color="000000"/>
              </w:pBdr>
              <w:spacing w:lineRule="auto" w:line="240" w:before="0" w:after="0"/>
              <w:ind w:hanging="0" w:start="0"/>
              <w:outlineLvl w:val="0"/>
              <w:rPr>
                <w:rFonts w:ascii="Times New Roman" w:hAnsi="Times New Roman" w:eastAsia="Times New Roman" w:cs="Times New Roman"/>
                <w:color w:val="000000"/>
                <w:sz w:val="24"/>
                <w:szCs w:val="24"/>
                <w:u w:val="none" w:color="000000"/>
                <w:lang w:eastAsia="ru-RU"/>
              </w:rPr>
            </w:pPr>
            <w:r>
              <w:rPr>
                <w:rFonts w:eastAsia="Times New Roman" w:cs="Times New Roman" w:ascii="Times New Roman" w:hAnsi="Times New Roman"/>
                <w:color w:val="000000"/>
                <w:sz w:val="24"/>
                <w:szCs w:val="24"/>
                <w:u w:val="none" w:color="000000"/>
                <w:lang w:eastAsia="ru-RU"/>
              </w:rPr>
              <w:t>- Центр управления в кризисных ситуациях</w:t>
            </w:r>
          </w:p>
        </w:tc>
      </w:tr>
      <w:tr>
        <w:trPr/>
        <w:tc>
          <w:tcPr>
            <w:tcW w:w="2027"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ru-RU"/>
              </w:rPr>
              <w:t>ЭРА-ГЛОНАСС</w:t>
            </w:r>
          </w:p>
        </w:tc>
        <w:tc>
          <w:tcPr>
            <w:tcW w:w="7612"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 Российская государственная система экстренного реагирования при авариях</w:t>
            </w:r>
          </w:p>
        </w:tc>
      </w:tr>
      <w:tr>
        <w:trPr/>
        <w:tc>
          <w:tcPr>
            <w:tcW w:w="2027"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ar-SA"/>
              </w:rPr>
              <w:t>ГЛОНАСС</w:t>
            </w:r>
          </w:p>
        </w:tc>
        <w:tc>
          <w:tcPr>
            <w:tcW w:w="7612"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 Глобальная навигационная спутниковая система</w:t>
            </w:r>
          </w:p>
        </w:tc>
      </w:tr>
      <w:tr>
        <w:trPr/>
        <w:tc>
          <w:tcPr>
            <w:tcW w:w="2027"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val="en-US" w:eastAsia="ar-SA"/>
              </w:rPr>
              <w:t>GPS</w:t>
            </w:r>
          </w:p>
        </w:tc>
        <w:tc>
          <w:tcPr>
            <w:tcW w:w="7612"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 xml:space="preserve">- </w:t>
            </w:r>
            <w:hyperlink r:id="rId2" w:tooltip="Спутниковая система навигации">
              <w:r>
                <w:rPr>
                  <w:rStyle w:val="Style4"/>
                  <w:rFonts w:eastAsia="Times New Roman" w:cs="Times New Roman" w:ascii="Times New Roman" w:hAnsi="Times New Roman"/>
                  <w:sz w:val="24"/>
                  <w:szCs w:val="24"/>
                  <w:lang w:eastAsia="ar-SA"/>
                </w:rPr>
                <w:t>Спутниковая система навигации</w:t>
              </w:r>
            </w:hyperlink>
            <w:r>
              <w:rPr>
                <w:rFonts w:eastAsia="Times New Roman" w:cs="Times New Roman" w:ascii="Times New Roman" w:hAnsi="Times New Roman"/>
                <w:sz w:val="24"/>
                <w:szCs w:val="24"/>
                <w:lang w:eastAsia="ar-SA"/>
              </w:rPr>
              <w:t xml:space="preserve">, обеспечивающая измерение расстояния, времени и определяющая местоположение во всемирной системе координат </w:t>
            </w:r>
            <w:hyperlink r:id="rId3" w:tooltip="WGS 84">
              <w:r>
                <w:rPr>
                  <w:rStyle w:val="Style4"/>
                  <w:rFonts w:eastAsia="Times New Roman" w:cs="Times New Roman" w:ascii="Times New Roman" w:hAnsi="Times New Roman"/>
                  <w:sz w:val="24"/>
                  <w:szCs w:val="24"/>
                  <w:lang w:eastAsia="ar-SA"/>
                </w:rPr>
                <w:t>WGS 84</w:t>
              </w:r>
            </w:hyperlink>
          </w:p>
        </w:tc>
      </w:tr>
      <w:tr>
        <w:trPr/>
        <w:tc>
          <w:tcPr>
            <w:tcW w:w="2027"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jc w:val="center"/>
              <w:rPr>
                <w:rFonts w:ascii="Times New Roman" w:hAnsi="Times New Roman" w:eastAsia="Times New Roman" w:cs="Times New Roman"/>
                <w:sz w:val="24"/>
                <w:szCs w:val="24"/>
                <w:lang w:val="en-US" w:eastAsia="ar-SA"/>
              </w:rPr>
            </w:pPr>
            <w:hyperlink r:id="rId4" w:tooltip="WGS 84">
              <w:r>
                <w:rPr>
                  <w:rStyle w:val="Style4"/>
                  <w:rFonts w:eastAsia="Times New Roman" w:cs="Times New Roman" w:ascii="Times New Roman" w:hAnsi="Times New Roman"/>
                  <w:sz w:val="24"/>
                  <w:szCs w:val="24"/>
                  <w:lang w:eastAsia="ar-SA"/>
                </w:rPr>
                <w:t>WGS 84</w:t>
              </w:r>
            </w:hyperlink>
          </w:p>
        </w:tc>
        <w:tc>
          <w:tcPr>
            <w:tcW w:w="7612" w:type="dxa"/>
            <w:tcBorders/>
            <w:vAlign w:val="center"/>
          </w:tcPr>
          <w:p>
            <w:pPr>
              <w:pStyle w:val="Normal"/>
              <w:pBdr>
                <w:top w:val="single" w:sz="4" w:space="1" w:color="000000"/>
                <w:left w:val="single" w:sz="4" w:space="1" w:color="000000"/>
                <w:bottom w:val="single" w:sz="4" w:space="1" w:color="000000"/>
                <w:right w:val="single" w:sz="4" w:space="1" w:color="000000"/>
              </w:pBdr>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 Всемирная система геодезических параметров Земли 1984 года, в число которых входит система геоцентрических координат</w:t>
            </w:r>
          </w:p>
        </w:tc>
      </w:tr>
    </w:tbl>
    <w:p>
      <w:pPr>
        <w:pStyle w:val="Normal"/>
        <w:widowControl w:val="false"/>
        <w:spacing w:lineRule="auto" w:line="240" w:before="0" w:after="0"/>
        <w:ind w:start="1159"/>
        <w:jc w:val="both"/>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widowControl w:val="false"/>
        <w:numPr>
          <w:ilvl w:val="0"/>
          <w:numId w:val="11"/>
        </w:numPr>
        <w:tabs>
          <w:tab w:val="left" w:pos="709" w:leader="none"/>
          <w:tab w:val="left" w:pos="1134" w:leader="none"/>
        </w:tabs>
        <w:spacing w:lineRule="auto" w:line="240" w:before="0" w:after="0"/>
        <w:ind w:firstLine="284"/>
        <w:jc w:val="both"/>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Общие сведения</w:t>
      </w:r>
    </w:p>
    <w:p>
      <w:pPr>
        <w:pStyle w:val="Normal"/>
        <w:widowControl w:val="false"/>
        <w:numPr>
          <w:ilvl w:val="1"/>
          <w:numId w:val="11"/>
        </w:numPr>
        <w:tabs>
          <w:tab w:val="left" w:pos="0" w:leader="none"/>
          <w:tab w:val="left" w:pos="709" w:leader="none"/>
          <w:tab w:val="left" w:pos="1418" w:leader="none"/>
        </w:tabs>
        <w:spacing w:lineRule="auto" w:line="240" w:before="0" w:after="0"/>
        <w:ind w:firstLine="284" w:star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ar-SA"/>
        </w:rPr>
        <w:t>Государственная информационная система Республики Карелия «Система обеспечения вызова экстренных оперативных служб по единому номеру «112» Республики Карелия»</w:t>
      </w:r>
      <w:r>
        <w:rPr>
          <w:rFonts w:eastAsia="Times New Roman" w:cs="Times New Roman" w:ascii="Times New Roman" w:hAnsi="Times New Roman"/>
          <w:sz w:val="24"/>
          <w:szCs w:val="24"/>
          <w:lang w:eastAsia="ru-RU"/>
        </w:rPr>
        <w:t xml:space="preserve"> (далее - Система-112) создана на основании постановления Правительства Республики Карелия от 21.07.2020 г. № 347-П «О </w:t>
      </w:r>
      <w:r>
        <w:rPr>
          <w:rFonts w:eastAsia="Times New Roman" w:cs="Times New Roman" w:ascii="Times New Roman" w:hAnsi="Times New Roman"/>
          <w:sz w:val="24"/>
          <w:szCs w:val="24"/>
          <w:lang w:eastAsia="ar-SA"/>
        </w:rPr>
        <w:t>Государственной информационной системе Республики Карелия «Система обеспечения вызова экстренных оперативных служб по единому номеру «112» Республики Карелия».</w:t>
      </w:r>
      <w:r>
        <w:rPr>
          <w:rFonts w:eastAsia="Times New Roman" w:cs="Times New Roman" w:ascii="Times New Roman" w:hAnsi="Times New Roman"/>
          <w:bCs/>
          <w:sz w:val="24"/>
          <w:szCs w:val="24"/>
          <w:lang w:eastAsia="ar-SA"/>
        </w:rPr>
        <w:t xml:space="preserve"> </w:t>
      </w:r>
      <w:r>
        <w:rPr>
          <w:rFonts w:eastAsia="Times New Roman" w:cs="Times New Roman" w:ascii="Times New Roman" w:hAnsi="Times New Roman"/>
          <w:sz w:val="24"/>
          <w:szCs w:val="24"/>
          <w:lang w:eastAsia="ru-RU"/>
        </w:rPr>
        <w:t xml:space="preserve">Система-112 </w:t>
      </w:r>
      <w:r>
        <w:rPr>
          <w:rFonts w:eastAsia="Times New Roman" w:cs="Times New Roman" w:ascii="Times New Roman" w:hAnsi="Times New Roman"/>
          <w:sz w:val="24"/>
          <w:szCs w:val="24"/>
          <w:lang w:eastAsia="ar-SA"/>
        </w:rPr>
        <w:t>Республики Карелия</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bCs/>
          <w:sz w:val="24"/>
          <w:szCs w:val="24"/>
          <w:lang w:eastAsia="ar-SA"/>
        </w:rPr>
        <w:t>является объектом критической информационной инфраструктуры (КИИ), категорированной по 3 категории.</w:t>
      </w:r>
    </w:p>
    <w:p>
      <w:pPr>
        <w:pStyle w:val="Normal"/>
        <w:widowControl w:val="false"/>
        <w:tabs>
          <w:tab w:val="left" w:pos="709" w:leader="none"/>
          <w:tab w:val="left" w:pos="1018" w:leader="none"/>
          <w:tab w:val="left" w:pos="1418" w:leader="none"/>
          <w:tab w:val="left" w:pos="1560" w:leader="none"/>
        </w:tabs>
        <w:spacing w:lineRule="auto" w:line="240" w:before="0" w:after="0"/>
        <w:ind w:start="284"/>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numPr>
          <w:ilvl w:val="1"/>
          <w:numId w:val="11"/>
        </w:numPr>
        <w:tabs>
          <w:tab w:val="clear" w:pos="709"/>
          <w:tab w:val="left" w:pos="0" w:leader="none"/>
        </w:tabs>
        <w:spacing w:lineRule="auto" w:line="240" w:before="0" w:after="0"/>
        <w:ind w:firstLine="284" w:star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Система-112 </w:t>
      </w:r>
      <w:r>
        <w:rPr>
          <w:rFonts w:eastAsia="Times New Roman" w:cs="Times New Roman" w:ascii="Times New Roman" w:hAnsi="Times New Roman"/>
          <w:sz w:val="24"/>
          <w:szCs w:val="24"/>
          <w:lang w:eastAsia="ar-SA"/>
        </w:rPr>
        <w:t>Республики Карелия</w:t>
      </w:r>
      <w:r>
        <w:rPr>
          <w:rFonts w:eastAsia="Times New Roman" w:cs="Times New Roman" w:ascii="Times New Roman" w:hAnsi="Times New Roman"/>
          <w:sz w:val="24"/>
          <w:szCs w:val="24"/>
          <w:lang w:eastAsia="ru-RU"/>
        </w:rPr>
        <w:t xml:space="preserve"> предназначена для информационного обеспечения единых дежурно-диспетчерских служб и оперативных дежурно-диспетчерских служб муниципальных образований и является территориально-централизованной автоматизированной информационно-управляющей системой, созданной в границах </w:t>
      </w:r>
      <w:r>
        <w:rPr>
          <w:rFonts w:eastAsia="Times New Roman" w:cs="Times New Roman" w:ascii="Times New Roman" w:hAnsi="Times New Roman"/>
          <w:sz w:val="24"/>
          <w:szCs w:val="24"/>
          <w:lang w:eastAsia="ar-SA"/>
        </w:rPr>
        <w:t>Республики Карели</w:t>
      </w:r>
      <w:r>
        <w:rPr>
          <w:rFonts w:eastAsia="Times New Roman" w:cs="Times New Roman" w:ascii="Times New Roman" w:hAnsi="Times New Roman"/>
          <w:sz w:val="24"/>
          <w:szCs w:val="24"/>
          <w:lang w:eastAsia="ru-RU"/>
        </w:rPr>
        <w:t>я. Система-112 создана на базе программного комплекса разработки АО «Искра Технологии», включая специальное программное обеспечение (далее – СПО):</w:t>
      </w:r>
    </w:p>
    <w:p>
      <w:pPr>
        <w:pStyle w:val="Normal"/>
        <w:numPr>
          <w:ilvl w:val="1"/>
          <w:numId w:val="28"/>
        </w:numPr>
        <w:tabs>
          <w:tab w:val="clear" w:pos="709"/>
          <w:tab w:val="left" w:pos="0" w:leader="none"/>
        </w:tabs>
        <w:spacing w:lineRule="auto" w:line="240" w:before="0" w:after="0"/>
        <w:ind w:firstLine="284"/>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SI3000 EHM Приложение оператора Системы-112 (№ 5972 в едином реестре российских программ для электронных вычислительных машин и баз данных);</w:t>
      </w:r>
    </w:p>
    <w:p>
      <w:pPr>
        <w:pStyle w:val="Normal"/>
        <w:numPr>
          <w:ilvl w:val="1"/>
          <w:numId w:val="28"/>
        </w:numPr>
        <w:tabs>
          <w:tab w:val="clear" w:pos="709"/>
          <w:tab w:val="left" w:pos="0" w:leader="none"/>
        </w:tabs>
        <w:spacing w:lineRule="auto" w:line="240" w:before="0" w:after="0"/>
        <w:ind w:firstLine="284"/>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SI3000 EIIM Модуль взаимодействия с внешними информационными системами (№ 5973 в едином реестре российских программ для электронных вычислительных машин и баз данных);</w:t>
      </w:r>
    </w:p>
    <w:p>
      <w:pPr>
        <w:pStyle w:val="Normal"/>
        <w:numPr>
          <w:ilvl w:val="1"/>
          <w:numId w:val="28"/>
        </w:numPr>
        <w:tabs>
          <w:tab w:val="clear" w:pos="709"/>
          <w:tab w:val="left" w:pos="0" w:leader="none"/>
        </w:tabs>
        <w:spacing w:lineRule="auto" w:line="240" w:before="0" w:after="0"/>
        <w:ind w:firstLine="284"/>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SI3000 LRS Сервер определения местоположения и SMS-шлюз (№ 5974 в едином реестре российских программ для электронных вычислительных машин и баз данных).</w:t>
      </w:r>
    </w:p>
    <w:p>
      <w:pPr>
        <w:pStyle w:val="Normal"/>
        <w:widowControl w:val="false"/>
        <w:tabs>
          <w:tab w:val="left" w:pos="709" w:leader="none"/>
          <w:tab w:val="left" w:pos="1018" w:leader="none"/>
          <w:tab w:val="left" w:pos="1560" w:leader="none"/>
        </w:tabs>
        <w:spacing w:lineRule="auto" w:line="240" w:before="0" w:after="0"/>
        <w:ind w:firstLine="284"/>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ab/>
        <w:t>В рамках исполнения настоящего Технического задания и требований договора замена СПО, использование иного СПО в рамках функционирования Системы-112 не допускается.</w:t>
      </w:r>
    </w:p>
    <w:p>
      <w:pPr>
        <w:pStyle w:val="Normal"/>
        <w:widowControl w:val="false"/>
        <w:tabs>
          <w:tab w:val="left" w:pos="709" w:leader="none"/>
          <w:tab w:val="left" w:pos="1018" w:leader="none"/>
          <w:tab w:val="left" w:pos="1560" w:leader="none"/>
        </w:tabs>
        <w:spacing w:lineRule="auto" w:line="240" w:before="0" w:after="0"/>
        <w:ind w:firstLine="284"/>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1"/>
          <w:numId w:val="11"/>
        </w:numPr>
        <w:tabs>
          <w:tab w:val="left" w:pos="0" w:leader="none"/>
          <w:tab w:val="left" w:pos="567" w:leader="none"/>
          <w:tab w:val="left" w:pos="709" w:leader="none"/>
          <w:tab w:val="left" w:pos="1418" w:leader="none"/>
        </w:tabs>
        <w:spacing w:lineRule="auto" w:line="240" w:before="0" w:after="0"/>
        <w:ind w:firstLine="284" w:start="0"/>
        <w:jc w:val="both"/>
        <w:rPr>
          <w:rFonts w:ascii="Times New Roman" w:hAnsi="Times New Roman" w:eastAsia="Times New Roman" w:cs="Times New Roman"/>
          <w:b/>
          <w:sz w:val="24"/>
          <w:szCs w:val="24"/>
          <w:lang w:eastAsia="ar-SA"/>
        </w:rPr>
      </w:pPr>
      <w:r>
        <w:rPr>
          <w:rFonts w:eastAsia="Times New Roman" w:cs="Times New Roman" w:ascii="Times New Roman" w:hAnsi="Times New Roman"/>
          <w:b/>
          <w:sz w:val="24"/>
          <w:szCs w:val="24"/>
          <w:lang w:eastAsia="ar-SA"/>
        </w:rPr>
        <w:t>Цели оказания услуг</w:t>
      </w:r>
    </w:p>
    <w:p>
      <w:pPr>
        <w:pStyle w:val="Normal"/>
        <w:widowControl w:val="false"/>
        <w:tabs>
          <w:tab w:val="left" w:pos="709" w:leader="none"/>
        </w:tabs>
        <w:spacing w:lineRule="auto" w:line="240" w:before="0" w:after="0"/>
        <w:ind w:firstLine="284"/>
        <w:contextualSpacing/>
        <w:jc w:val="both"/>
        <w:rPr>
          <w:rFonts w:ascii="Times New Roman" w:hAnsi="Times New Roman" w:eastAsia="Times New Roman" w:cs="Times New Roman"/>
          <w:b/>
          <w:sz w:val="24"/>
          <w:szCs w:val="24"/>
          <w:lang w:eastAsia="ar-SA"/>
        </w:rPr>
      </w:pPr>
      <w:r>
        <w:rPr>
          <w:rFonts w:eastAsia="Times New Roman" w:cs="Times New Roman" w:ascii="Times New Roman" w:hAnsi="Times New Roman"/>
          <w:sz w:val="24"/>
          <w:szCs w:val="24"/>
          <w:lang w:eastAsia="ar-SA"/>
        </w:rPr>
        <w:t>- обеспечение бесперебойной работы и функционирования Системы-112 Республики Карелия;</w:t>
      </w:r>
    </w:p>
    <w:p>
      <w:pPr>
        <w:pStyle w:val="Normal"/>
        <w:widowControl w:val="false"/>
        <w:tabs>
          <w:tab w:val="left" w:pos="709" w:leader="none"/>
        </w:tabs>
        <w:spacing w:lineRule="auto" w:line="240" w:before="0" w:after="0"/>
        <w:ind w:firstLine="284"/>
        <w:contextualSpacing/>
        <w:jc w:val="both"/>
        <w:rPr>
          <w:rFonts w:ascii="Times New Roman" w:hAnsi="Times New Roman" w:eastAsia="Times New Roman" w:cs="Times New Roman"/>
          <w:b/>
          <w:sz w:val="24"/>
          <w:szCs w:val="24"/>
          <w:lang w:eastAsia="ar-SA"/>
        </w:rPr>
      </w:pPr>
      <w:r>
        <w:rPr>
          <w:rFonts w:eastAsia="Times New Roman" w:cs="Times New Roman" w:ascii="Times New Roman" w:hAnsi="Times New Roman"/>
          <w:sz w:val="24"/>
          <w:szCs w:val="24"/>
          <w:lang w:eastAsia="ar-SA"/>
        </w:rPr>
        <w:t>устранение инцидентов, возникающих в процессе работы Государственного заказчика с Системой-112 Республики Карелия.</w:t>
      </w:r>
    </w:p>
    <w:p>
      <w:pPr>
        <w:pStyle w:val="Normal"/>
        <w:widowControl w:val="false"/>
        <w:tabs>
          <w:tab w:val="left" w:pos="709" w:leader="none"/>
        </w:tabs>
        <w:spacing w:lineRule="auto" w:line="240" w:before="0" w:after="0"/>
        <w:ind w:start="284"/>
        <w:contextualSpacing/>
        <w:jc w:val="both"/>
        <w:rPr>
          <w:rFonts w:ascii="Times New Roman" w:hAnsi="Times New Roman" w:eastAsia="Times New Roman" w:cs="Times New Roman"/>
          <w:b/>
          <w:sz w:val="24"/>
          <w:szCs w:val="24"/>
          <w:lang w:eastAsia="ar-SA"/>
        </w:rPr>
      </w:pPr>
      <w:r>
        <w:rPr>
          <w:rFonts w:eastAsia="Times New Roman" w:cs="Times New Roman" w:ascii="Times New Roman" w:hAnsi="Times New Roman"/>
          <w:b/>
          <w:sz w:val="24"/>
          <w:szCs w:val="24"/>
          <w:lang w:eastAsia="ar-SA"/>
        </w:rPr>
      </w:r>
    </w:p>
    <w:p>
      <w:pPr>
        <w:pStyle w:val="Normal"/>
        <w:widowControl w:val="false"/>
        <w:tabs>
          <w:tab w:val="left" w:pos="709" w:leader="none"/>
        </w:tabs>
        <w:spacing w:lineRule="auto" w:line="240" w:before="0" w:after="0"/>
        <w:ind w:firstLine="284"/>
        <w:contextualSpacing/>
        <w:jc w:val="both"/>
        <w:rPr>
          <w:rFonts w:ascii="Times New Roman" w:hAnsi="Times New Roman" w:eastAsia="Times New Roman" w:cs="Times New Roman"/>
          <w:b/>
          <w:sz w:val="24"/>
          <w:szCs w:val="24"/>
          <w:lang w:eastAsia="ar-SA"/>
        </w:rPr>
      </w:pPr>
      <w:r>
        <w:rPr>
          <w:rFonts w:eastAsia="Times New Roman" w:cs="Times New Roman" w:ascii="Times New Roman" w:hAnsi="Times New Roman"/>
          <w:b/>
          <w:sz w:val="24"/>
          <w:szCs w:val="24"/>
          <w:lang w:eastAsia="ar-SA"/>
        </w:rPr>
        <w:t>1.4. Требования к гарантии качества.</w:t>
      </w:r>
    </w:p>
    <w:p>
      <w:pPr>
        <w:pStyle w:val="Normal"/>
        <w:widowControl w:val="false"/>
        <w:tabs>
          <w:tab w:val="left" w:pos="709" w:leader="none"/>
        </w:tabs>
        <w:spacing w:lineRule="auto" w:line="240" w:before="0" w:after="0"/>
        <w:ind w:firstLine="284"/>
        <w:contextualSpacing/>
        <w:jc w:val="both"/>
        <w:rPr>
          <w:rFonts w:ascii="Times New Roman" w:hAnsi="Times New Roman" w:eastAsia="Times New Roman" w:cs="Times New Roman"/>
          <w:b/>
          <w:sz w:val="24"/>
          <w:szCs w:val="24"/>
          <w:lang w:eastAsia="ar-SA"/>
        </w:rPr>
      </w:pPr>
      <w:r>
        <w:rPr>
          <w:rFonts w:eastAsia="Calibri" w:cs="Times New Roman" w:ascii="Times New Roman" w:hAnsi="Times New Roman"/>
          <w:bCs/>
          <w:color w:val="000000"/>
          <w:sz w:val="24"/>
          <w:szCs w:val="24"/>
          <w:lang w:eastAsia="ru-RU"/>
        </w:rPr>
        <w:tab/>
        <w:t xml:space="preserve">Качество и безопасность оказываемых услуг должны соответствовать действующим стандартам и техническим регламентам на данные виды услуг в РФ. </w:t>
      </w:r>
    </w:p>
    <w:p>
      <w:pPr>
        <w:pStyle w:val="Normal"/>
        <w:widowControl w:val="false"/>
        <w:tabs>
          <w:tab w:val="left" w:pos="709" w:leader="none"/>
        </w:tabs>
        <w:spacing w:lineRule="auto" w:line="240" w:before="0" w:after="0"/>
        <w:ind w:firstLine="284"/>
        <w:contextualSpacing/>
        <w:jc w:val="both"/>
        <w:rPr>
          <w:rFonts w:ascii="Times New Roman" w:hAnsi="Times New Roman" w:eastAsia="Calibri" w:cs="Times New Roman"/>
          <w:bCs/>
          <w:color w:val="000000"/>
          <w:sz w:val="24"/>
          <w:szCs w:val="24"/>
          <w:lang w:eastAsia="ru-RU"/>
        </w:rPr>
      </w:pPr>
      <w:r>
        <w:rPr>
          <w:rFonts w:eastAsia="Calibri" w:cs="Times New Roman" w:ascii="Times New Roman" w:hAnsi="Times New Roman"/>
          <w:bCs/>
          <w:color w:val="000000"/>
          <w:sz w:val="24"/>
          <w:szCs w:val="24"/>
          <w:lang w:eastAsia="ru-RU"/>
        </w:rPr>
        <w:tab/>
        <w:t>Исполнитель не имеет права передавать третьим лицам информацию, полученную в процессе оказания услуг, и сведения о характере оказываемых услуг, без согласования с Заказчиком, Государственным заказчиком, Функциональным Заказчиком.</w:t>
      </w:r>
    </w:p>
    <w:p>
      <w:pPr>
        <w:pStyle w:val="Normal"/>
        <w:widowControl w:val="false"/>
        <w:tabs>
          <w:tab w:val="left" w:pos="709" w:leader="none"/>
        </w:tabs>
        <w:spacing w:lineRule="auto" w:line="240" w:before="0" w:after="0"/>
        <w:ind w:firstLine="709"/>
        <w:contextualSpacing/>
        <w:jc w:val="both"/>
        <w:rPr>
          <w:rFonts w:ascii="Times New Roman" w:hAnsi="Times New Roman" w:eastAsia="Calibri" w:cs="Times New Roman"/>
          <w:bCs/>
          <w:color w:val="000000"/>
          <w:sz w:val="24"/>
          <w:szCs w:val="24"/>
          <w:lang w:eastAsia="ru-RU"/>
        </w:rPr>
      </w:pPr>
      <w:r>
        <w:rPr>
          <w:rFonts w:eastAsia="Calibri" w:cs="Times New Roman" w:ascii="Times New Roman" w:hAnsi="Times New Roman"/>
          <w:bCs/>
          <w:color w:val="000000"/>
          <w:sz w:val="24"/>
          <w:szCs w:val="24"/>
          <w:lang w:eastAsia="ru-RU"/>
        </w:rPr>
        <w:t>Исполнитель обязан оказывать услуги с соблюдением действующих правил и норм техники безопасности, пожарной безопасности, а также иных утвержденных и зарегистрированных в установленном порядке актов уполномоченных органов государственной власти в сфере охраны труда.</w:t>
      </w:r>
    </w:p>
    <w:p>
      <w:pPr>
        <w:pStyle w:val="Normal"/>
        <w:widowControl w:val="false"/>
        <w:tabs>
          <w:tab w:val="left" w:pos="709" w:leader="none"/>
        </w:tabs>
        <w:spacing w:lineRule="auto" w:line="240" w:before="0" w:after="0"/>
        <w:ind w:firstLine="284"/>
        <w:contextualSpacing/>
        <w:jc w:val="both"/>
        <w:rPr>
          <w:rFonts w:ascii="Times New Roman" w:hAnsi="Times New Roman" w:eastAsia="Times New Roman" w:cs="Times New Roman"/>
          <w:b/>
          <w:sz w:val="24"/>
          <w:szCs w:val="24"/>
          <w:lang w:eastAsia="ar-SA"/>
        </w:rPr>
      </w:pPr>
      <w:r>
        <w:rPr>
          <w:rFonts w:eastAsia="Calibri" w:cs="Times New Roman" w:ascii="Times New Roman" w:hAnsi="Times New Roman"/>
          <w:bCs/>
          <w:color w:val="000000"/>
          <w:sz w:val="24"/>
          <w:szCs w:val="24"/>
          <w:lang w:eastAsia="ru-RU"/>
        </w:rPr>
        <w:tab/>
        <w:t>Услуги по техническому сопровождению Системы должны оказываться с надлежащим качеством, обеспечивающим работоспособность Системы-112 в рамках функциональности, приведенной в документации к Системы-112.</w:t>
      </w:r>
    </w:p>
    <w:p>
      <w:pPr>
        <w:pStyle w:val="Normal"/>
        <w:widowControl w:val="false"/>
        <w:tabs>
          <w:tab w:val="left" w:pos="709" w:leader="none"/>
        </w:tabs>
        <w:spacing w:lineRule="auto" w:line="240" w:before="0" w:after="0"/>
        <w:ind w:firstLine="284"/>
        <w:contextualSpacing/>
        <w:jc w:val="both"/>
        <w:rPr>
          <w:rFonts w:ascii="Times New Roman" w:hAnsi="Times New Roman" w:eastAsia="Times New Roman" w:cs="Times New Roman"/>
          <w:b/>
          <w:sz w:val="24"/>
          <w:szCs w:val="24"/>
          <w:lang w:eastAsia="ar-SA"/>
        </w:rPr>
      </w:pPr>
      <w:r>
        <w:rPr>
          <w:rFonts w:eastAsia="Calibri" w:cs="Times New Roman" w:ascii="Times New Roman" w:hAnsi="Times New Roman"/>
          <w:bCs/>
          <w:color w:val="000000"/>
          <w:sz w:val="24"/>
          <w:szCs w:val="24"/>
          <w:lang w:eastAsia="ru-RU"/>
        </w:rPr>
        <w:tab/>
        <w:t xml:space="preserve">Если на момент окончания договора, Исполнителем не были устранены выявленные в период сопровождения системы недостатки или вопросы, то Исполнитель обязан устранить их после окончания договора в течение трех календарных месяцев. </w:t>
      </w:r>
    </w:p>
    <w:p>
      <w:pPr>
        <w:pStyle w:val="Normal"/>
        <w:spacing w:lineRule="exact" w:line="360" w:before="0" w:after="0"/>
        <w:ind w:firstLine="284"/>
        <w:contextualSpacing/>
        <w:jc w:val="both"/>
        <w:rPr>
          <w:rFonts w:ascii="Times New Roman" w:hAnsi="Times New Roman" w:eastAsia="Calibri" w:cs="Times New Roman"/>
          <w:bCs/>
          <w:color w:val="000000"/>
          <w:sz w:val="24"/>
          <w:szCs w:val="24"/>
          <w:lang w:eastAsia="ru-RU"/>
        </w:rPr>
      </w:pPr>
      <w:r>
        <w:rPr>
          <w:rFonts w:eastAsia="Calibri" w:cs="Times New Roman" w:ascii="Times New Roman" w:hAnsi="Times New Roman"/>
          <w:bCs/>
          <w:color w:val="000000"/>
          <w:sz w:val="24"/>
          <w:szCs w:val="24"/>
          <w:lang w:eastAsia="ru-RU"/>
        </w:rPr>
        <w:t>При обнаружении недостатков, связанных с некачественным оказанием Услуг, возникших по вине Исполнителя, Исполнитель обязуется за свой счет устранить обнаруженные в период сопровождения системы дефекты в срок, согласованный с Функциональным Заказчиком, Государственным заказчиком, Заказчиком.</w:t>
      </w:r>
    </w:p>
    <w:p>
      <w:pPr>
        <w:pStyle w:val="Normal"/>
        <w:spacing w:lineRule="exact" w:line="360" w:before="0" w:after="0"/>
        <w:ind w:firstLine="284"/>
        <w:contextualSpacing/>
        <w:jc w:val="both"/>
        <w:rPr>
          <w:rFonts w:ascii="Times New Roman" w:hAnsi="Times New Roman" w:eastAsia="Calibri" w:cs="Times New Roman"/>
          <w:bCs/>
          <w:color w:val="000000"/>
          <w:sz w:val="24"/>
          <w:szCs w:val="24"/>
          <w:lang w:eastAsia="ru-RU"/>
        </w:rPr>
      </w:pPr>
      <w:r>
        <w:rPr>
          <w:rFonts w:eastAsia="Calibri" w:cs="Times New Roman" w:ascii="Times New Roman" w:hAnsi="Times New Roman"/>
          <w:bCs/>
          <w:color w:val="000000"/>
          <w:sz w:val="24"/>
          <w:szCs w:val="24"/>
          <w:lang w:eastAsia="ru-RU"/>
        </w:rPr>
      </w:r>
    </w:p>
    <w:p>
      <w:pPr>
        <w:pStyle w:val="Normal"/>
        <w:spacing w:lineRule="exact" w:line="360" w:before="0" w:after="0"/>
        <w:ind w:firstLine="709"/>
        <w:contextualSpacing/>
        <w:jc w:val="both"/>
        <w:rPr>
          <w:rFonts w:ascii="Times New Roman" w:hAnsi="Times New Roman" w:eastAsia="Calibri" w:cs="Times New Roman"/>
          <w:b/>
          <w:spacing w:val="2"/>
          <w:sz w:val="24"/>
        </w:rPr>
      </w:pPr>
      <w:r>
        <w:rPr>
          <w:rFonts w:eastAsia="Calibri" w:cs="Times New Roman" w:ascii="Times New Roman" w:hAnsi="Times New Roman"/>
          <w:b/>
          <w:bCs/>
          <w:color w:val="000000"/>
          <w:sz w:val="24"/>
          <w:szCs w:val="24"/>
          <w:lang w:eastAsia="ru-RU"/>
        </w:rPr>
        <w:t>1.5. Требования к информационной безопасности и защите от несанкционированного доступа.</w:t>
      </w:r>
    </w:p>
    <w:p>
      <w:pPr>
        <w:pStyle w:val="Normal"/>
        <w:spacing w:lineRule="auto" w:line="240" w:before="0" w:after="0"/>
        <w:ind w:firstLine="284"/>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Услуги подлежат оказанию с соблюдением требований информационной безопасности и защиты информации.</w:t>
      </w:r>
    </w:p>
    <w:p>
      <w:pPr>
        <w:pStyle w:val="Normal"/>
        <w:spacing w:lineRule="auto" w:line="240" w:before="0" w:after="0"/>
        <w:ind w:firstLine="284"/>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Информационная безопасность обеспечивается организационными и техническими мерами, собственными средствами Системы, средствами системного и прикладного программного обеспечения, своевременной установкой Исполнителем обновлений системного и прикладного программного обеспечения (в т.ч. по обращению владельца Системы-112).</w:t>
      </w:r>
    </w:p>
    <w:p>
      <w:pPr>
        <w:pStyle w:val="Normal"/>
        <w:spacing w:lineRule="auto" w:line="240" w:before="0" w:after="0"/>
        <w:ind w:firstLine="284"/>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 xml:space="preserve"> </w:t>
      </w:r>
      <w:r>
        <w:rPr>
          <w:rFonts w:eastAsia="Times New Roman" w:cs="Times New Roman" w:ascii="Times New Roman" w:hAnsi="Times New Roman"/>
          <w:bCs/>
          <w:color w:val="000000"/>
          <w:sz w:val="24"/>
          <w:szCs w:val="24"/>
          <w:lang w:eastAsia="ru-RU"/>
        </w:rPr>
        <w:t>Доступ к Системе должен быть реализован на основе принятых ролевых моделей, принципов разделения обязанностей и минимизации полномочий с использованием средств аутентификации и авторизации.</w:t>
      </w:r>
    </w:p>
    <w:p>
      <w:pPr>
        <w:pStyle w:val="Normal"/>
        <w:spacing w:lineRule="auto" w:line="240" w:before="0" w:after="0"/>
        <w:ind w:firstLine="284"/>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 xml:space="preserve"> </w:t>
      </w:r>
      <w:r>
        <w:rPr>
          <w:rFonts w:eastAsia="Times New Roman" w:cs="Times New Roman" w:ascii="Times New Roman" w:hAnsi="Times New Roman"/>
          <w:bCs/>
          <w:color w:val="000000"/>
          <w:sz w:val="24"/>
          <w:szCs w:val="24"/>
          <w:lang w:eastAsia="ru-RU"/>
        </w:rPr>
        <w:t>Для каждого пользователя реализована возможность назначить одну или более ролей. Роль регламентирует доступ пользователя к функциям и объектам Системы-112.</w:t>
      </w:r>
    </w:p>
    <w:p>
      <w:pPr>
        <w:pStyle w:val="Normal"/>
        <w:spacing w:lineRule="auto" w:line="240" w:before="0" w:after="0"/>
        <w:ind w:firstLine="284"/>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 xml:space="preserve"> </w:t>
      </w:r>
      <w:r>
        <w:rPr>
          <w:rFonts w:eastAsia="Times New Roman" w:cs="Times New Roman" w:ascii="Times New Roman" w:hAnsi="Times New Roman"/>
          <w:bCs/>
          <w:color w:val="000000"/>
          <w:sz w:val="24"/>
          <w:szCs w:val="24"/>
          <w:lang w:eastAsia="ru-RU"/>
        </w:rPr>
        <w:t>Для технического обеспечения оказания Исполнителем услуг по модернизации Системы Вход в Систему, а также доступ к функционалу администрирования Системы-112 и дальнейшая работа осуществляется только после прохождения процедуры аутентификации и авторизации путём ввода логина и пароля лицом, из перечня работников Исполнителя и/или Соисполнителя, для которых предполагается доступ к Системе-112.</w:t>
      </w:r>
    </w:p>
    <w:p>
      <w:pPr>
        <w:pStyle w:val="Normal"/>
        <w:spacing w:lineRule="auto" w:line="240" w:before="0" w:after="0"/>
        <w:ind w:firstLine="284"/>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Вышеперечисленным работникам Исполнителя и/или Соисполнителя Функциональным Заказчиком предоставляются учетные записи для доступа в Систему-112 с минимально необходимыми правами доступа.</w:t>
      </w:r>
    </w:p>
    <w:p>
      <w:pPr>
        <w:pStyle w:val="Normal"/>
        <w:spacing w:lineRule="auto" w:line="240" w:before="0" w:after="0"/>
        <w:ind w:firstLine="284"/>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 xml:space="preserve">Оказание услуг в зоне ответственности Исполнителя, которые невозможно выполнить без применения удаленного доступа, должно осуществляться по заявительному принципу. </w:t>
      </w:r>
    </w:p>
    <w:p>
      <w:pPr>
        <w:pStyle w:val="Normal"/>
        <w:spacing w:lineRule="auto" w:line="240" w:before="0" w:after="0"/>
        <w:ind w:firstLine="284"/>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Услуги, выполняемые Исполнителем на инфраструктуре Государственного заказчика удаленно, должны осуществляться по защищенным каналам связи с применением сертифицированных средств криптографической защиты информации и применением двухфакторной аутентификации привилегированных пользователей. В случае использования протокола удаленного доступа SSH, также должна применяться двухфакторная аутентификация привилегированных пользователей в том числе при аутентификации пользователя root. В случае невозможности, настроить аутентификацию пользователей по SSH-ключам.</w:t>
      </w:r>
    </w:p>
    <w:p>
      <w:pPr>
        <w:pStyle w:val="Normal"/>
        <w:spacing w:lineRule="auto" w:line="240" w:before="0" w:after="0"/>
        <w:ind w:firstLine="284"/>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 xml:space="preserve">Примечание: </w:t>
        <w:tab/>
        <w:t>исполнитель (Соисполнитель) должен организовать защищенный канал связи от своей сети к сети Государственного заказчика/Конечного пользователя с применением СКЗИ продуктовой линейки ViPNet разработки АО «Инфотекс». Требование организовать защищенный канал связи на продуктах линейки ViPNet связано с необходимостью обеспечить полную совместимость с имеющимися у Государственного заказчика/Конечного пользователя СКЗИ ViPNet.</w:t>
      </w:r>
    </w:p>
    <w:p>
      <w:pPr>
        <w:pStyle w:val="Normal"/>
        <w:spacing w:lineRule="auto" w:line="240" w:before="0" w:after="0"/>
        <w:ind w:firstLine="284"/>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 xml:space="preserve">Исполнитель должен обеспечить защиту автоматизированного рабочего места, с которого будут удаленно оказаны услуги (далее – АРМ Исполнителя), от несанкционированного доступа, обеспечить защиту переданной ему идентификационной, аутентификационной и ключевой информации. </w:t>
      </w:r>
    </w:p>
    <w:p>
      <w:pPr>
        <w:pStyle w:val="Normal"/>
        <w:spacing w:lineRule="auto" w:line="240" w:before="0" w:after="0"/>
        <w:ind w:firstLine="284"/>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 xml:space="preserve">На АРМ Исполнителя должны быть установлены актуальные версии системного и прикладного программного обеспечения, а также критические обновления и обновления безопасности системного и прикладного программного обеспечения. </w:t>
      </w:r>
    </w:p>
    <w:p>
      <w:pPr>
        <w:pStyle w:val="Normal"/>
        <w:spacing w:lineRule="auto" w:line="240" w:before="0" w:after="0"/>
        <w:ind w:firstLine="284"/>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На АРМ Исполнителя должны быть установлены и корректно функционировать:</w:t>
      </w:r>
    </w:p>
    <w:p>
      <w:pPr>
        <w:pStyle w:val="Normal"/>
        <w:spacing w:lineRule="auto" w:line="240" w:before="0" w:after="0"/>
        <w:ind w:firstLine="284"/>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 xml:space="preserve">- сертифицированное по требованиям безопасности ФСТЭК России средство антивирусной защиты, обеспечивающее функции как сигнатурного анализа, так и проактивной защиты, </w:t>
      </w:r>
    </w:p>
    <w:p>
      <w:pPr>
        <w:pStyle w:val="Normal"/>
        <w:spacing w:lineRule="auto" w:line="240" w:before="0" w:after="0"/>
        <w:ind w:firstLine="284"/>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 сертифицированное по требованиям безопасности ФСТЭК России средство защиты информации от несанкционированного доступа, осуществляющее и реализующие аутентификацию и идентификацию пользователей.</w:t>
      </w:r>
    </w:p>
    <w:p>
      <w:pPr>
        <w:pStyle w:val="Normal"/>
        <w:spacing w:lineRule="auto" w:line="240" w:before="0" w:after="0"/>
        <w:ind w:firstLine="284"/>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Услуги с использованием АРМ Исполнителя должны быть выполнены из-под непривилегированной учетной записи с минимально необходимыми правами доступа.</w:t>
      </w:r>
    </w:p>
    <w:p>
      <w:pPr>
        <w:pStyle w:val="Normal"/>
        <w:spacing w:lineRule="auto" w:line="240" w:before="0" w:after="0"/>
        <w:ind w:firstLine="284"/>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Средства защиты информации, необходимые для организации удаленного доступа, приобретаются Исполнителем (Соисполнителем) за свой счет.</w:t>
      </w:r>
    </w:p>
    <w:p>
      <w:pPr>
        <w:pStyle w:val="Normal"/>
        <w:spacing w:lineRule="auto" w:line="240" w:before="0" w:after="0"/>
        <w:ind w:firstLine="284"/>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В случае выявления конфликта совместимости </w:t>
      </w:r>
      <w:r>
        <w:rPr>
          <w:rFonts w:eastAsia="Times New Roman" w:cs="Times New Roman" w:ascii="Times New Roman" w:hAnsi="Times New Roman"/>
          <w:sz w:val="24"/>
          <w:szCs w:val="24"/>
          <w:lang w:eastAsia="ar-SA"/>
        </w:rPr>
        <w:t xml:space="preserve">операционной системы общего назначения </w:t>
      </w:r>
      <w:r>
        <w:rPr>
          <w:rFonts w:eastAsia="Times New Roman" w:cs="Times New Roman" w:ascii="Times New Roman" w:hAnsi="Times New Roman"/>
          <w:bCs/>
          <w:sz w:val="24"/>
          <w:szCs w:val="24"/>
          <w:lang w:eastAsia="ru-RU"/>
        </w:rPr>
        <w:t xml:space="preserve">инфраструктуры Системы - 112 </w:t>
      </w:r>
      <w:r>
        <w:rPr>
          <w:rFonts w:eastAsia="Times New Roman" w:cs="Times New Roman" w:ascii="Times New Roman" w:hAnsi="Times New Roman"/>
          <w:sz w:val="24"/>
          <w:szCs w:val="24"/>
          <w:lang w:eastAsia="ar-SA"/>
        </w:rPr>
        <w:t xml:space="preserve">и </w:t>
      </w:r>
      <w:r>
        <w:rPr>
          <w:rFonts w:eastAsia="Times New Roman" w:cs="Times New Roman" w:ascii="Times New Roman" w:hAnsi="Times New Roman"/>
          <w:bCs/>
          <w:sz w:val="24"/>
          <w:szCs w:val="24"/>
          <w:lang w:eastAsia="ru-RU"/>
        </w:rPr>
        <w:t xml:space="preserve">средств защиты информации </w:t>
      </w:r>
      <w:r>
        <w:rPr>
          <w:rFonts w:eastAsia="Times New Roman" w:cs="Times New Roman" w:ascii="Times New Roman" w:hAnsi="Times New Roman"/>
          <w:sz w:val="24"/>
          <w:szCs w:val="24"/>
          <w:lang w:eastAsia="ar-SA"/>
        </w:rPr>
        <w:t>Государственным заказчик</w:t>
      </w:r>
      <w:r>
        <w:rPr>
          <w:rFonts w:eastAsia="Times New Roman" w:cs="Times New Roman" w:ascii="Times New Roman" w:hAnsi="Times New Roman"/>
          <w:bCs/>
          <w:sz w:val="24"/>
          <w:szCs w:val="24"/>
          <w:lang w:eastAsia="ru-RU"/>
        </w:rPr>
        <w:t xml:space="preserve">ом с компонентами СПО-112, </w:t>
      </w:r>
      <w:r>
        <w:rPr>
          <w:rFonts w:eastAsia="Times New Roman" w:cs="Times New Roman" w:ascii="Times New Roman" w:hAnsi="Times New Roman"/>
          <w:sz w:val="24"/>
          <w:szCs w:val="24"/>
          <w:lang w:eastAsia="ar-SA"/>
        </w:rPr>
        <w:t>Государственный заказчик/Заказчик</w:t>
      </w:r>
      <w:r>
        <w:rPr>
          <w:rFonts w:eastAsia="Times New Roman" w:cs="Times New Roman" w:ascii="Times New Roman" w:hAnsi="Times New Roman"/>
          <w:bCs/>
          <w:sz w:val="24"/>
          <w:szCs w:val="24"/>
          <w:lang w:eastAsia="ru-RU"/>
        </w:rPr>
        <w:t xml:space="preserve"> направляет Исполнителю запрос на проверку на тестовом стенде разработчика СПО-112 новых программных и аппаратных продуктов с целью анализа их совместимости и определения сроков производства дополнительных настроек СПО-112 для разрешения конфликта инфраструктуры Системы-112. </w:t>
      </w:r>
    </w:p>
    <w:p>
      <w:pPr>
        <w:pStyle w:val="Normal"/>
        <w:spacing w:lineRule="auto" w:line="240" w:before="0" w:after="0"/>
        <w:ind w:firstLine="284"/>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На компонентах Системы-112 должно быть установлено только необходимое для ее функционирования программное обеспечение.</w:t>
      </w:r>
    </w:p>
    <w:p>
      <w:pPr>
        <w:pStyle w:val="Normal"/>
        <w:spacing w:lineRule="auto" w:line="240" w:before="0" w:after="0"/>
        <w:ind w:firstLine="284"/>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По оказанию услуг, предусмотренных настоящим техническим заданием, Функциональный заказчик и/или Заказчик имеет право выполнить поиск и анализ уязвимостей Системы-112 исключительно в зоне ответственности Исполнителя. В случае выявления новых уязвимостей, регламентируемых законодательством РФ, их устранение должно быть проведено Исполнителем в рамках настоящего технического задания и (или) гарантийных обязательств, при наличии технической возможности. Исполнитель вправе привлекать Функционального заказчика в части устранения уязвимостей общесистемного программного обеспечения.</w:t>
      </w:r>
    </w:p>
    <w:p>
      <w:pPr>
        <w:pStyle w:val="Normal"/>
        <w:spacing w:lineRule="auto" w:line="240" w:before="0" w:after="0"/>
        <w:ind w:firstLine="284"/>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Рабочие места Исполнителя и/или Соисполнителя, с которых осуществляется удаленный доступ к Системе-112, во время оказания услуг по договору не должны иметь сторонних подключений.</w:t>
      </w:r>
    </w:p>
    <w:p>
      <w:pPr>
        <w:pStyle w:val="ConsPlusCell"/>
        <w:ind w:firstLine="284"/>
        <w:jc w:val="both"/>
        <w:rPr>
          <w:rStyle w:val="cardmaininfostate2"/>
          <w:rFonts w:ascii="Times New Roman" w:hAnsi="Times New Roman" w:cs="Times New Roman"/>
          <w:b w:val="false"/>
          <w:sz w:val="24"/>
          <w:szCs w:val="24"/>
        </w:rPr>
      </w:pPr>
      <w:r>
        <w:rPr>
          <w:rStyle w:val="cardmaininfostate2"/>
          <w:rFonts w:cs="Times New Roman" w:ascii="Times New Roman" w:hAnsi="Times New Roman"/>
          <w:b w:val="false"/>
          <w:sz w:val="24"/>
          <w:szCs w:val="24"/>
        </w:rPr>
        <w:t>Любые действия Исполнителя и/или Соисполнителя связанные с обновлением ПО или СПО производятся только по предварительному согласованию с Заказчиком с использованием средств, которые позволяют фиксировать все действия (логирование) и дают возможность мониторить сессии в реальном времени (с видеофиксацией с последующим предоставление архивов), в случаи отсутствия возможности мониторинга в реальном времени работ по обновлению ПО или СПО производятся на площадке Заказчика. </w:t>
      </w:r>
    </w:p>
    <w:p>
      <w:pPr>
        <w:pStyle w:val="ConsPlusCell"/>
        <w:ind w:firstLine="284"/>
        <w:jc w:val="both"/>
        <w:rPr>
          <w:rStyle w:val="cardmaininfostate2"/>
          <w:rFonts w:ascii="Times New Roman" w:hAnsi="Times New Roman" w:cs="Times New Roman"/>
          <w:b w:val="false"/>
          <w:sz w:val="24"/>
          <w:szCs w:val="24"/>
        </w:rPr>
      </w:pPr>
      <w:r>
        <w:rPr>
          <w:rStyle w:val="cardmaininfostate2"/>
          <w:rFonts w:cs="Times New Roman" w:ascii="Times New Roman" w:hAnsi="Times New Roman"/>
          <w:b w:val="false"/>
          <w:sz w:val="24"/>
          <w:szCs w:val="24"/>
        </w:rPr>
        <w:t>Исполнитель обязан соблюдать конфиденциальность информации, ставшей ему известной в ходе исполнения Договора, обеспечивать её безопасность, а также соблюдать требования к защите указанной информации, предусмотренные действующим законодательством, в том числе:</w:t>
      </w:r>
    </w:p>
    <w:p>
      <w:pPr>
        <w:pStyle w:val="ConsPlusCell"/>
        <w:jc w:val="both"/>
        <w:rPr>
          <w:rStyle w:val="cardmaininfostate2"/>
          <w:rFonts w:ascii="Times New Roman" w:hAnsi="Times New Roman" w:cs="Times New Roman"/>
          <w:b w:val="false"/>
          <w:sz w:val="24"/>
          <w:szCs w:val="24"/>
        </w:rPr>
      </w:pPr>
      <w:r>
        <w:rPr>
          <w:rStyle w:val="cardmaininfostate2"/>
          <w:rFonts w:cs="Times New Roman" w:ascii="Times New Roman" w:hAnsi="Times New Roman"/>
          <w:b w:val="false"/>
          <w:sz w:val="24"/>
          <w:szCs w:val="24"/>
        </w:rPr>
        <w:t>–</w:t>
      </w:r>
      <w:r>
        <w:rPr>
          <w:rStyle w:val="cardmaininfostate2"/>
          <w:rFonts w:cs="Times New Roman" w:ascii="Times New Roman" w:hAnsi="Times New Roman"/>
          <w:b w:val="false"/>
          <w:sz w:val="24"/>
          <w:szCs w:val="24"/>
        </w:rPr>
        <w:tab/>
        <w:t>Федеральный закон от 26 июля 2017 года № 187-ФЗ «О безопасности критической информационной инфраструктуры Российской Федерации».</w:t>
      </w:r>
    </w:p>
    <w:p>
      <w:pPr>
        <w:pStyle w:val="ConsPlusCell"/>
        <w:jc w:val="both"/>
        <w:rPr>
          <w:rStyle w:val="cardmaininfostate2"/>
          <w:rFonts w:ascii="Times New Roman" w:hAnsi="Times New Roman" w:cs="Times New Roman"/>
          <w:b w:val="false"/>
          <w:sz w:val="24"/>
          <w:szCs w:val="24"/>
        </w:rPr>
      </w:pPr>
      <w:r>
        <w:rPr>
          <w:rStyle w:val="cardmaininfostate2"/>
          <w:rFonts w:cs="Times New Roman" w:ascii="Times New Roman" w:hAnsi="Times New Roman"/>
          <w:b w:val="false"/>
          <w:sz w:val="24"/>
          <w:szCs w:val="24"/>
        </w:rPr>
        <w:t>–</w:t>
      </w:r>
      <w:r>
        <w:rPr>
          <w:rStyle w:val="cardmaininfostate2"/>
          <w:rFonts w:cs="Times New Roman" w:ascii="Times New Roman" w:hAnsi="Times New Roman"/>
          <w:b w:val="false"/>
          <w:sz w:val="24"/>
          <w:szCs w:val="24"/>
        </w:rPr>
        <w:tab/>
        <w:t>Федерального закона от 27 июля 2006 г. № 149-ФЗ «Об информации, информационных технологиях и о защите информации».</w:t>
      </w:r>
    </w:p>
    <w:p>
      <w:pPr>
        <w:pStyle w:val="ConsPlusCell"/>
        <w:jc w:val="both"/>
        <w:rPr>
          <w:rStyle w:val="cardmaininfostate2"/>
          <w:rFonts w:ascii="Times New Roman" w:hAnsi="Times New Roman" w:cs="Times New Roman"/>
          <w:b w:val="false"/>
          <w:sz w:val="24"/>
          <w:szCs w:val="24"/>
        </w:rPr>
      </w:pPr>
      <w:r>
        <w:rPr>
          <w:rStyle w:val="cardmaininfostate2"/>
          <w:rFonts w:cs="Times New Roman" w:ascii="Times New Roman" w:hAnsi="Times New Roman"/>
          <w:b w:val="false"/>
          <w:sz w:val="24"/>
          <w:szCs w:val="24"/>
        </w:rPr>
        <w:t>–</w:t>
      </w:r>
      <w:r>
        <w:rPr>
          <w:rStyle w:val="cardmaininfostate2"/>
          <w:rFonts w:cs="Times New Roman" w:ascii="Times New Roman" w:hAnsi="Times New Roman"/>
          <w:b w:val="false"/>
          <w:sz w:val="24"/>
          <w:szCs w:val="24"/>
        </w:rPr>
        <w:tab/>
        <w:t>Федерального закона от 27 июля 2006 г. № 152-ФЗ «О персональных данных».</w:t>
      </w:r>
    </w:p>
    <w:p>
      <w:pPr>
        <w:pStyle w:val="ConsPlusCell"/>
        <w:jc w:val="both"/>
        <w:rPr>
          <w:rStyle w:val="cardmaininfostate2"/>
          <w:rFonts w:ascii="Times New Roman" w:hAnsi="Times New Roman" w:cs="Times New Roman"/>
          <w:b w:val="false"/>
          <w:sz w:val="24"/>
          <w:szCs w:val="24"/>
        </w:rPr>
      </w:pPr>
      <w:r>
        <w:rPr>
          <w:rStyle w:val="cardmaininfostate2"/>
          <w:rFonts w:cs="Times New Roman" w:ascii="Times New Roman" w:hAnsi="Times New Roman"/>
          <w:b w:val="false"/>
          <w:sz w:val="24"/>
          <w:szCs w:val="24"/>
        </w:rPr>
        <w:t>–</w:t>
      </w:r>
      <w:r>
        <w:rPr>
          <w:rStyle w:val="cardmaininfostate2"/>
          <w:rFonts w:cs="Times New Roman" w:ascii="Times New Roman" w:hAnsi="Times New Roman"/>
          <w:b w:val="false"/>
          <w:sz w:val="24"/>
          <w:szCs w:val="24"/>
        </w:rPr>
        <w:tab/>
        <w:t>Постановления Правительства Российской Федерации от 01 ноября 2012 г. № 1119 «Об утверждении требований к защите персональных данных при их обработке в информационных системах персональных данных».</w:t>
      </w:r>
    </w:p>
    <w:p>
      <w:pPr>
        <w:pStyle w:val="ConsPlusCell"/>
        <w:jc w:val="both"/>
        <w:rPr>
          <w:rStyle w:val="cardmaininfostate2"/>
          <w:rFonts w:ascii="Times New Roman" w:hAnsi="Times New Roman" w:cs="Times New Roman"/>
          <w:b w:val="false"/>
          <w:sz w:val="24"/>
          <w:szCs w:val="24"/>
        </w:rPr>
      </w:pPr>
      <w:r>
        <w:rPr>
          <w:rStyle w:val="cardmaininfostate2"/>
          <w:rFonts w:cs="Times New Roman" w:ascii="Times New Roman" w:hAnsi="Times New Roman"/>
          <w:b w:val="false"/>
          <w:sz w:val="24"/>
          <w:szCs w:val="24"/>
        </w:rPr>
        <w:t>–</w:t>
      </w:r>
      <w:r>
        <w:rPr>
          <w:rStyle w:val="cardmaininfostate2"/>
          <w:rFonts w:cs="Times New Roman" w:ascii="Times New Roman" w:hAnsi="Times New Roman"/>
          <w:b w:val="false"/>
          <w:sz w:val="24"/>
          <w:szCs w:val="24"/>
        </w:rPr>
        <w:tab/>
        <w:t>Приказа Федеральной службы по техническому и экспортному контролю от 18 февраля 2013 г.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pPr>
        <w:pStyle w:val="ConsPlusCell"/>
        <w:jc w:val="both"/>
        <w:rPr>
          <w:rStyle w:val="cardmaininfostate2"/>
          <w:rFonts w:ascii="Times New Roman" w:hAnsi="Times New Roman" w:cs="Times New Roman"/>
          <w:b w:val="false"/>
          <w:sz w:val="24"/>
          <w:szCs w:val="24"/>
        </w:rPr>
      </w:pPr>
      <w:r>
        <w:rPr>
          <w:rStyle w:val="cardmaininfostate2"/>
          <w:rFonts w:cs="Times New Roman" w:ascii="Times New Roman" w:hAnsi="Times New Roman"/>
          <w:b w:val="false"/>
          <w:sz w:val="24"/>
          <w:szCs w:val="24"/>
        </w:rPr>
        <w:t>–</w:t>
      </w:r>
      <w:r>
        <w:rPr>
          <w:rStyle w:val="cardmaininfostate2"/>
          <w:rFonts w:cs="Times New Roman" w:ascii="Times New Roman" w:hAnsi="Times New Roman"/>
          <w:b w:val="false"/>
          <w:sz w:val="24"/>
          <w:szCs w:val="24"/>
        </w:rPr>
        <w:tab/>
        <w:t>Приказ Федеральной службы по техническому и экспортному контролю от 11.04.2025 № 117 «Об утверждении Требований о защите информации, содержащейся в государственных информационных системах, иных информационных системах государственных органов, государственных унитарных предприятий, государственных учреждений».</w:t>
      </w:r>
    </w:p>
    <w:p>
      <w:pPr>
        <w:pStyle w:val="ConsPlusCell"/>
        <w:jc w:val="both"/>
        <w:rPr>
          <w:rStyle w:val="cardmaininfostate2"/>
          <w:rFonts w:ascii="Times New Roman" w:hAnsi="Times New Roman" w:cs="Times New Roman"/>
          <w:b w:val="false"/>
          <w:sz w:val="24"/>
          <w:szCs w:val="24"/>
        </w:rPr>
      </w:pPr>
      <w:r>
        <w:rPr>
          <w:rStyle w:val="cardmaininfostate2"/>
          <w:rFonts w:cs="Times New Roman" w:ascii="Times New Roman" w:hAnsi="Times New Roman"/>
          <w:b w:val="false"/>
          <w:sz w:val="24"/>
          <w:szCs w:val="24"/>
        </w:rPr>
        <w:t>- Приказ ФСТЭК России от 21.12.2017 N 235 «Об утверждении Требований к созданию систем безопасности значимых объектов критической информационной инфраструктуры Российской Федерации и обеспечению их функционирования».</w:t>
      </w:r>
    </w:p>
    <w:p>
      <w:pPr>
        <w:pStyle w:val="ConsPlusCell"/>
        <w:jc w:val="both"/>
        <w:rPr>
          <w:rStyle w:val="cardmaininfostate2"/>
          <w:rFonts w:ascii="Times New Roman" w:hAnsi="Times New Roman" w:cs="Times New Roman"/>
          <w:b w:val="false"/>
          <w:sz w:val="24"/>
          <w:szCs w:val="24"/>
        </w:rPr>
      </w:pPr>
      <w:r>
        <w:rPr>
          <w:rStyle w:val="cardmaininfostate2"/>
          <w:rFonts w:cs="Times New Roman" w:ascii="Times New Roman" w:hAnsi="Times New Roman"/>
          <w:b w:val="false"/>
          <w:sz w:val="24"/>
          <w:szCs w:val="24"/>
        </w:rPr>
        <w:t>- Приказ ФСТЭК России от 25.12.2017 N 239 «Об утверждении Требований по обеспечению безопасности значимых объектов критической информационной инфраструктуры Российской Федерации»</w:t>
      </w:r>
    </w:p>
    <w:p>
      <w:pPr>
        <w:pStyle w:val="ConsPlusCell"/>
        <w:jc w:val="both"/>
        <w:rPr>
          <w:rStyle w:val="cardmaininfostate2"/>
          <w:rFonts w:ascii="Times New Roman" w:hAnsi="Times New Roman" w:cs="Times New Roman"/>
          <w:b w:val="false"/>
          <w:sz w:val="24"/>
          <w:szCs w:val="24"/>
        </w:rPr>
      </w:pPr>
      <w:r>
        <w:rPr>
          <w:rStyle w:val="cardmaininfostate2"/>
          <w:rFonts w:cs="Times New Roman" w:ascii="Times New Roman" w:hAnsi="Times New Roman"/>
          <w:b w:val="false"/>
          <w:sz w:val="24"/>
          <w:szCs w:val="24"/>
        </w:rPr>
        <w:t>–</w:t>
      </w:r>
      <w:r>
        <w:rPr>
          <w:rStyle w:val="cardmaininfostate2"/>
          <w:rFonts w:cs="Times New Roman" w:ascii="Times New Roman" w:hAnsi="Times New Roman"/>
          <w:b w:val="false"/>
          <w:sz w:val="24"/>
          <w:szCs w:val="24"/>
        </w:rPr>
        <w:tab/>
        <w:t>иных подзаконных актов.</w:t>
      </w:r>
    </w:p>
    <w:p>
      <w:pPr>
        <w:pStyle w:val="ConsPlusCell"/>
        <w:ind w:firstLine="284"/>
        <w:jc w:val="both"/>
        <w:rPr>
          <w:rStyle w:val="cardmaininfostate2"/>
          <w:rFonts w:ascii="Times New Roman" w:hAnsi="Times New Roman" w:cs="Times New Roman"/>
          <w:b w:val="false"/>
          <w:sz w:val="24"/>
          <w:szCs w:val="24"/>
        </w:rPr>
      </w:pPr>
      <w:r>
        <w:rPr>
          <w:rStyle w:val="cardmaininfostate2"/>
          <w:rFonts w:cs="Times New Roman" w:ascii="Times New Roman" w:hAnsi="Times New Roman"/>
          <w:b w:val="false"/>
          <w:sz w:val="24"/>
          <w:szCs w:val="24"/>
        </w:rPr>
        <w:t>Исполнитель не вправе каким-либо образом использовать вышеуказанную информацию, за исключением случаев, если это необходимо для оказания услуг, предусмотренных настоящим техническим заданием, и не противоречит законодательству.</w:t>
      </w:r>
    </w:p>
    <w:p>
      <w:pPr>
        <w:pStyle w:val="Normal"/>
        <w:spacing w:lineRule="auto" w:line="240" w:before="0" w:after="0"/>
        <w:ind w:firstLine="284"/>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Сведения о реализации вышеперечисленных и иных мер защиты информации, а также перечень работников Исполнителя и/или Соисполнителя, для которых предполагается удаленный доступ к Системе, Исполнитель направляет в адрес лица, уполномоченного за взаимодействие при исполнении обязательств Исполнителем в течении 3 рабочих дней с даты заключения договора или внесения в данные сведения изменений.</w:t>
      </w:r>
    </w:p>
    <w:p>
      <w:pPr>
        <w:pStyle w:val="Normal"/>
        <w:spacing w:lineRule="auto" w:line="240" w:before="0" w:after="0"/>
        <w:ind w:firstLine="284"/>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r>
    </w:p>
    <w:p>
      <w:pPr>
        <w:pStyle w:val="Normal"/>
        <w:widowControl w:val="false"/>
        <w:tabs>
          <w:tab w:val="clear" w:pos="709"/>
          <w:tab w:val="left" w:pos="1418" w:leader="none"/>
        </w:tabs>
        <w:spacing w:lineRule="auto" w:line="240" w:before="0" w:after="0"/>
        <w:ind w:start="284"/>
        <w:contextualSpacing/>
        <w:jc w:val="both"/>
        <w:rPr>
          <w:rFonts w:ascii="Times New Roman" w:hAnsi="Times New Roman" w:eastAsia="Times New Roman" w:cs="Times New Roman"/>
          <w:b/>
          <w:sz w:val="24"/>
          <w:szCs w:val="24"/>
          <w:lang w:eastAsia="ar-SA"/>
        </w:rPr>
      </w:pPr>
      <w:r>
        <w:rPr>
          <w:rFonts w:eastAsia="Times New Roman" w:cs="Times New Roman" w:ascii="Times New Roman" w:hAnsi="Times New Roman"/>
          <w:b/>
          <w:sz w:val="24"/>
          <w:szCs w:val="24"/>
          <w:lang w:eastAsia="ar-SA"/>
        </w:rPr>
        <w:t>1.6. Назначение Системы-112</w:t>
      </w:r>
    </w:p>
    <w:p>
      <w:pPr>
        <w:pStyle w:val="Normal"/>
        <w:tabs>
          <w:tab w:val="left" w:pos="709" w:leader="none"/>
          <w:tab w:val="left" w:pos="1418" w:leader="none"/>
        </w:tabs>
        <w:spacing w:lineRule="auto" w:line="240" w:before="0" w:after="0"/>
        <w:ind w:firstLine="284"/>
        <w:contextualSpacing/>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Функциональные характеристики:</w:t>
      </w:r>
    </w:p>
    <w:p>
      <w:pPr>
        <w:pStyle w:val="Normal"/>
        <w:widowControl w:val="false"/>
        <w:numPr>
          <w:ilvl w:val="0"/>
          <w:numId w:val="8"/>
        </w:numPr>
        <w:tabs>
          <w:tab w:val="left" w:pos="709" w:leader="none"/>
        </w:tabs>
        <w:spacing w:lineRule="auto" w:line="240" w:before="0" w:after="0"/>
        <w:ind w:firstLine="284" w:start="0"/>
        <w:contextualSpacing/>
        <w:jc w:val="both"/>
        <w:rPr>
          <w:rFonts w:ascii="Times New Roman" w:hAnsi="Times New Roman" w:eastAsia="Times New Roman" w:cs="Times New Roman"/>
          <w:b/>
          <w:sz w:val="24"/>
          <w:szCs w:val="24"/>
          <w:lang w:eastAsia="ar-SA"/>
        </w:rPr>
      </w:pPr>
      <w:r>
        <w:rPr>
          <w:rFonts w:eastAsia="Times New Roman" w:cs="Times New Roman" w:ascii="Times New Roman" w:hAnsi="Times New Roman"/>
          <w:sz w:val="24"/>
          <w:szCs w:val="24"/>
          <w:lang w:eastAsia="ar-SA"/>
        </w:rPr>
        <w:t>прием по номеру «112» вызовов (сообщений о происшествиях);</w:t>
      </w:r>
    </w:p>
    <w:p>
      <w:pPr>
        <w:pStyle w:val="Normal"/>
        <w:widowControl w:val="false"/>
        <w:numPr>
          <w:ilvl w:val="0"/>
          <w:numId w:val="8"/>
        </w:numPr>
        <w:tabs>
          <w:tab w:val="left" w:pos="709" w:leader="none"/>
        </w:tabs>
        <w:spacing w:lineRule="auto" w:line="240" w:before="0" w:after="0"/>
        <w:ind w:firstLine="284" w:start="0"/>
        <w:contextualSpacing/>
        <w:jc w:val="both"/>
        <w:rPr>
          <w:rFonts w:ascii="Times New Roman" w:hAnsi="Times New Roman" w:eastAsia="Times New Roman" w:cs="Times New Roman"/>
          <w:b/>
          <w:sz w:val="24"/>
          <w:szCs w:val="24"/>
          <w:lang w:eastAsia="ar-SA"/>
        </w:rPr>
      </w:pPr>
      <w:r>
        <w:rPr>
          <w:rFonts w:eastAsia="Times New Roman" w:cs="Times New Roman" w:ascii="Times New Roman" w:hAnsi="Times New Roman"/>
          <w:sz w:val="24"/>
          <w:szCs w:val="24"/>
          <w:lang w:eastAsia="ar-SA"/>
        </w:rPr>
        <w:t>получение от оператора связи сведений о местонахождении лица, обратившегося по номеру «112», и (или) абонентского устройства, с которого был осуществлен вызов (сообщение о происшествии), а также иных данных, необходимых для обеспечения реагирования по вызову (сообщению о происшествии);</w:t>
      </w:r>
    </w:p>
    <w:p>
      <w:pPr>
        <w:pStyle w:val="Normal"/>
        <w:widowControl w:val="false"/>
        <w:numPr>
          <w:ilvl w:val="0"/>
          <w:numId w:val="8"/>
        </w:numPr>
        <w:tabs>
          <w:tab w:val="left" w:pos="709" w:leader="none"/>
        </w:tabs>
        <w:spacing w:lineRule="auto" w:line="240" w:before="0" w:after="0"/>
        <w:ind w:firstLine="284" w:start="0"/>
        <w:contextualSpacing/>
        <w:jc w:val="both"/>
        <w:rPr>
          <w:rFonts w:ascii="Times New Roman" w:hAnsi="Times New Roman" w:eastAsia="Times New Roman" w:cs="Times New Roman"/>
          <w:b/>
          <w:sz w:val="24"/>
          <w:szCs w:val="24"/>
          <w:lang w:eastAsia="ar-SA"/>
        </w:rPr>
      </w:pPr>
      <w:r>
        <w:rPr>
          <w:rFonts w:eastAsia="Times New Roman" w:cs="Times New Roman" w:ascii="Times New Roman" w:hAnsi="Times New Roman"/>
          <w:sz w:val="24"/>
          <w:szCs w:val="24"/>
          <w:lang w:eastAsia="ar-SA"/>
        </w:rPr>
        <w:t>анализ поступающей информации о происшествиях;</w:t>
      </w:r>
    </w:p>
    <w:p>
      <w:pPr>
        <w:pStyle w:val="Normal"/>
        <w:widowControl w:val="false"/>
        <w:numPr>
          <w:ilvl w:val="0"/>
          <w:numId w:val="8"/>
        </w:numPr>
        <w:tabs>
          <w:tab w:val="left" w:pos="709" w:leader="none"/>
        </w:tabs>
        <w:spacing w:lineRule="auto" w:line="240" w:before="0" w:after="0"/>
        <w:ind w:firstLine="284" w:start="0"/>
        <w:contextualSpacing/>
        <w:jc w:val="both"/>
        <w:rPr>
          <w:rFonts w:ascii="Times New Roman" w:hAnsi="Times New Roman" w:eastAsia="Times New Roman" w:cs="Times New Roman"/>
          <w:b/>
          <w:sz w:val="24"/>
          <w:szCs w:val="24"/>
          <w:lang w:eastAsia="ar-SA"/>
        </w:rPr>
      </w:pPr>
      <w:r>
        <w:rPr>
          <w:rFonts w:eastAsia="Times New Roman" w:cs="Times New Roman" w:ascii="Times New Roman" w:hAnsi="Times New Roman"/>
          <w:sz w:val="24"/>
          <w:szCs w:val="24"/>
          <w:lang w:eastAsia="ar-SA"/>
        </w:rPr>
        <w:t>направление информации о происшествиях, в том числе вызовов (сообщений о происшествиях), в дежурно-диспетчерские службы экстренных оперативных служб в соответствии с их компетенцией для организации экстренного реагирования;</w:t>
      </w:r>
    </w:p>
    <w:p>
      <w:pPr>
        <w:pStyle w:val="Normal"/>
        <w:widowControl w:val="false"/>
        <w:numPr>
          <w:ilvl w:val="0"/>
          <w:numId w:val="8"/>
        </w:numPr>
        <w:tabs>
          <w:tab w:val="left" w:pos="709" w:leader="none"/>
        </w:tabs>
        <w:spacing w:lineRule="auto" w:line="240" w:before="0" w:after="0"/>
        <w:ind w:firstLine="284" w:start="0"/>
        <w:contextualSpacing/>
        <w:jc w:val="both"/>
        <w:rPr>
          <w:rFonts w:ascii="Times New Roman" w:hAnsi="Times New Roman" w:eastAsia="Times New Roman" w:cs="Times New Roman"/>
          <w:b/>
          <w:sz w:val="24"/>
          <w:szCs w:val="24"/>
          <w:lang w:eastAsia="ar-SA"/>
        </w:rPr>
      </w:pPr>
      <w:r>
        <w:rPr>
          <w:rFonts w:eastAsia="Times New Roman" w:cs="Times New Roman" w:ascii="Times New Roman" w:hAnsi="Times New Roman"/>
          <w:sz w:val="24"/>
          <w:szCs w:val="24"/>
          <w:lang w:eastAsia="ar-SA"/>
        </w:rPr>
        <w:t>обеспечение дистанционной психологической поддержкой лицу, обратившемуся по номеру «112»;</w:t>
      </w:r>
    </w:p>
    <w:p>
      <w:pPr>
        <w:pStyle w:val="Normal"/>
        <w:widowControl w:val="false"/>
        <w:numPr>
          <w:ilvl w:val="0"/>
          <w:numId w:val="8"/>
        </w:numPr>
        <w:tabs>
          <w:tab w:val="left" w:pos="709" w:leader="none"/>
        </w:tabs>
        <w:spacing w:lineRule="auto" w:line="240" w:before="0" w:after="0"/>
        <w:ind w:firstLine="284" w:start="0"/>
        <w:contextualSpacing/>
        <w:jc w:val="both"/>
        <w:rPr>
          <w:rFonts w:ascii="Times New Roman" w:hAnsi="Times New Roman" w:eastAsia="Times New Roman" w:cs="Times New Roman"/>
          <w:b/>
          <w:sz w:val="24"/>
          <w:szCs w:val="24"/>
          <w:lang w:eastAsia="ar-SA"/>
        </w:rPr>
      </w:pPr>
      <w:r>
        <w:rPr>
          <w:rFonts w:eastAsia="Times New Roman" w:cs="Times New Roman" w:ascii="Times New Roman" w:hAnsi="Times New Roman"/>
          <w:sz w:val="24"/>
          <w:szCs w:val="24"/>
          <w:lang w:eastAsia="ar-SA"/>
        </w:rPr>
        <w:t>автоматизированное восстановление соединения с пользовательским (оконченным) оборудованием лица, обратившегося по номеру «112», в случае внезапного прерывания соединения;</w:t>
      </w:r>
    </w:p>
    <w:p>
      <w:pPr>
        <w:pStyle w:val="Normal"/>
        <w:widowControl w:val="false"/>
        <w:numPr>
          <w:ilvl w:val="0"/>
          <w:numId w:val="8"/>
        </w:numPr>
        <w:tabs>
          <w:tab w:val="left" w:pos="709" w:leader="none"/>
        </w:tabs>
        <w:spacing w:lineRule="auto" w:line="240" w:before="0" w:after="0"/>
        <w:ind w:firstLine="284" w:start="0"/>
        <w:contextualSpacing/>
        <w:jc w:val="both"/>
        <w:rPr>
          <w:rFonts w:ascii="Times New Roman" w:hAnsi="Times New Roman" w:eastAsia="Times New Roman" w:cs="Times New Roman"/>
          <w:b/>
          <w:sz w:val="24"/>
          <w:szCs w:val="24"/>
          <w:lang w:eastAsia="ar-SA"/>
        </w:rPr>
      </w:pPr>
      <w:r>
        <w:rPr>
          <w:rFonts w:eastAsia="Times New Roman" w:cs="Times New Roman" w:ascii="Times New Roman" w:hAnsi="Times New Roman"/>
          <w:sz w:val="24"/>
          <w:szCs w:val="24"/>
          <w:lang w:eastAsia="ar-SA"/>
        </w:rPr>
        <w:t>регистрация всех входящих и исходящих вызовов (сообщений о происшествиях по номеру «112»);</w:t>
      </w:r>
    </w:p>
    <w:p>
      <w:pPr>
        <w:pStyle w:val="Normal"/>
        <w:widowControl w:val="false"/>
        <w:numPr>
          <w:ilvl w:val="0"/>
          <w:numId w:val="8"/>
        </w:numPr>
        <w:tabs>
          <w:tab w:val="left" w:pos="709" w:leader="none"/>
        </w:tabs>
        <w:spacing w:lineRule="auto" w:line="240" w:before="0" w:after="0"/>
        <w:ind w:firstLine="284" w:start="0"/>
        <w:contextualSpacing/>
        <w:jc w:val="both"/>
        <w:rPr>
          <w:rFonts w:ascii="Times New Roman" w:hAnsi="Times New Roman" w:eastAsia="Times New Roman" w:cs="Times New Roman"/>
          <w:b/>
          <w:sz w:val="24"/>
          <w:szCs w:val="24"/>
          <w:lang w:eastAsia="ar-SA"/>
        </w:rPr>
      </w:pPr>
      <w:r>
        <w:rPr>
          <w:rFonts w:eastAsia="Times New Roman" w:cs="Times New Roman" w:ascii="Times New Roman" w:hAnsi="Times New Roman"/>
          <w:sz w:val="24"/>
          <w:szCs w:val="24"/>
          <w:lang w:eastAsia="ar-SA"/>
        </w:rPr>
        <w:t>ведение базы данных об основных характеристиках происшествий, о начале, завершении и об основных результатах экстренного реагирования на полученные вызовы (сообщения о происшествиях);</w:t>
      </w:r>
    </w:p>
    <w:p>
      <w:pPr>
        <w:pStyle w:val="Normal"/>
        <w:widowControl w:val="false"/>
        <w:numPr>
          <w:ilvl w:val="0"/>
          <w:numId w:val="8"/>
        </w:numPr>
        <w:tabs>
          <w:tab w:val="left" w:pos="709" w:leader="none"/>
        </w:tabs>
        <w:spacing w:lineRule="auto" w:line="240" w:before="0" w:after="0"/>
        <w:ind w:firstLine="284" w:start="0"/>
        <w:contextualSpacing/>
        <w:jc w:val="both"/>
        <w:rPr>
          <w:rFonts w:ascii="Times New Roman" w:hAnsi="Times New Roman" w:eastAsia="Times New Roman" w:cs="Times New Roman"/>
          <w:b/>
          <w:sz w:val="24"/>
          <w:szCs w:val="24"/>
          <w:lang w:eastAsia="ar-SA"/>
        </w:rPr>
      </w:pPr>
      <w:r>
        <w:rPr>
          <w:rFonts w:eastAsia="Times New Roman" w:cs="Times New Roman" w:ascii="Times New Roman" w:hAnsi="Times New Roman"/>
          <w:sz w:val="24"/>
          <w:szCs w:val="24"/>
          <w:lang w:eastAsia="ar-SA"/>
        </w:rPr>
        <w:t>возможность приема вызовов (сообщений о происшествиях) на иностранных языках;</w:t>
      </w:r>
    </w:p>
    <w:p>
      <w:pPr>
        <w:pStyle w:val="Normal"/>
        <w:widowControl w:val="false"/>
        <w:numPr>
          <w:ilvl w:val="0"/>
          <w:numId w:val="8"/>
        </w:numPr>
        <w:tabs>
          <w:tab w:val="left" w:pos="709" w:leader="none"/>
        </w:tabs>
        <w:spacing w:lineRule="auto" w:line="240" w:before="0" w:after="0"/>
        <w:ind w:firstLine="284" w:start="0"/>
        <w:contextualSpacing/>
        <w:jc w:val="both"/>
        <w:rPr>
          <w:rFonts w:ascii="Times New Roman" w:hAnsi="Times New Roman" w:eastAsia="Times New Roman" w:cs="Times New Roman"/>
          <w:b/>
          <w:sz w:val="24"/>
          <w:szCs w:val="24"/>
          <w:lang w:eastAsia="ar-SA"/>
        </w:rPr>
      </w:pPr>
      <w:r>
        <w:rPr>
          <w:rFonts w:eastAsia="Times New Roman" w:cs="Times New Roman" w:ascii="Times New Roman" w:hAnsi="Times New Roman"/>
          <w:sz w:val="24"/>
          <w:szCs w:val="24"/>
          <w:lang w:eastAsia="ar-SA"/>
        </w:rPr>
        <w:t>взаимодействие с ДДС ЭОС Республики Карелия:</w:t>
      </w:r>
    </w:p>
    <w:p>
      <w:pPr>
        <w:pStyle w:val="Normal"/>
        <w:widowControl w:val="false"/>
        <w:numPr>
          <w:ilvl w:val="0"/>
          <w:numId w:val="9"/>
        </w:numPr>
        <w:tabs>
          <w:tab w:val="left" w:pos="709" w:leader="none"/>
        </w:tabs>
        <w:spacing w:lineRule="auto" w:line="240" w:before="0" w:after="0"/>
        <w:ind w:firstLine="709" w:start="0"/>
        <w:contextualSpacing/>
        <w:jc w:val="both"/>
        <w:rPr>
          <w:rFonts w:ascii="Times New Roman" w:hAnsi="Times New Roman" w:eastAsia="Times New Roman" w:cs="Times New Roman"/>
          <w:b/>
          <w:sz w:val="24"/>
          <w:szCs w:val="24"/>
          <w:lang w:eastAsia="ar-SA"/>
        </w:rPr>
      </w:pPr>
      <w:r>
        <w:rPr>
          <w:rFonts w:eastAsia="Times New Roman" w:cs="Times New Roman" w:ascii="Times New Roman" w:hAnsi="Times New Roman"/>
          <w:sz w:val="24"/>
          <w:szCs w:val="24"/>
          <w:lang w:eastAsia="ar-SA"/>
        </w:rPr>
        <w:t>служба пожарной охраны и реагирования в чрезвычайных ситуациях;</w:t>
      </w:r>
    </w:p>
    <w:p>
      <w:pPr>
        <w:pStyle w:val="Normal"/>
        <w:widowControl w:val="false"/>
        <w:numPr>
          <w:ilvl w:val="0"/>
          <w:numId w:val="9"/>
        </w:numPr>
        <w:tabs>
          <w:tab w:val="left" w:pos="709" w:leader="none"/>
        </w:tabs>
        <w:spacing w:lineRule="auto" w:line="240" w:before="0" w:after="0"/>
        <w:ind w:firstLine="709" w:start="0"/>
        <w:contextualSpacing/>
        <w:jc w:val="both"/>
        <w:rPr>
          <w:rFonts w:ascii="Times New Roman" w:hAnsi="Times New Roman" w:eastAsia="Times New Roman" w:cs="Times New Roman"/>
          <w:b/>
          <w:sz w:val="24"/>
          <w:szCs w:val="24"/>
          <w:lang w:eastAsia="ar-SA"/>
        </w:rPr>
      </w:pPr>
      <w:r>
        <w:rPr>
          <w:rFonts w:eastAsia="Times New Roman" w:cs="Times New Roman" w:ascii="Times New Roman" w:hAnsi="Times New Roman"/>
          <w:sz w:val="24"/>
          <w:szCs w:val="24"/>
          <w:lang w:eastAsia="ar-SA"/>
        </w:rPr>
        <w:t>служба полиции;</w:t>
      </w:r>
    </w:p>
    <w:p>
      <w:pPr>
        <w:pStyle w:val="Normal"/>
        <w:widowControl w:val="false"/>
        <w:numPr>
          <w:ilvl w:val="0"/>
          <w:numId w:val="9"/>
        </w:numPr>
        <w:tabs>
          <w:tab w:val="left" w:pos="709" w:leader="none"/>
        </w:tabs>
        <w:spacing w:lineRule="auto" w:line="240" w:before="0" w:after="0"/>
        <w:ind w:firstLine="709" w:start="0"/>
        <w:contextualSpacing/>
        <w:jc w:val="both"/>
        <w:rPr>
          <w:rFonts w:ascii="Times New Roman" w:hAnsi="Times New Roman" w:eastAsia="Times New Roman" w:cs="Times New Roman"/>
          <w:b/>
          <w:sz w:val="24"/>
          <w:szCs w:val="24"/>
          <w:lang w:eastAsia="ar-SA"/>
        </w:rPr>
      </w:pPr>
      <w:r>
        <w:rPr>
          <w:rFonts w:eastAsia="Times New Roman" w:cs="Times New Roman" w:ascii="Times New Roman" w:hAnsi="Times New Roman"/>
          <w:sz w:val="24"/>
          <w:szCs w:val="24"/>
          <w:lang w:eastAsia="ar-SA"/>
        </w:rPr>
        <w:t>служба скорой медицинской помощи;</w:t>
      </w:r>
    </w:p>
    <w:p>
      <w:pPr>
        <w:pStyle w:val="Normal"/>
        <w:widowControl w:val="false"/>
        <w:numPr>
          <w:ilvl w:val="0"/>
          <w:numId w:val="9"/>
        </w:numPr>
        <w:tabs>
          <w:tab w:val="left" w:pos="709" w:leader="none"/>
        </w:tabs>
        <w:spacing w:lineRule="auto" w:line="240" w:before="0" w:after="0"/>
        <w:ind w:firstLine="709" w:start="0"/>
        <w:contextualSpacing/>
        <w:jc w:val="both"/>
        <w:rPr>
          <w:rFonts w:ascii="Times New Roman" w:hAnsi="Times New Roman" w:eastAsia="Times New Roman" w:cs="Times New Roman"/>
          <w:b/>
          <w:sz w:val="24"/>
          <w:szCs w:val="24"/>
          <w:lang w:eastAsia="ar-SA"/>
        </w:rPr>
      </w:pPr>
      <w:r>
        <w:rPr>
          <w:rFonts w:eastAsia="Times New Roman" w:cs="Times New Roman" w:ascii="Times New Roman" w:hAnsi="Times New Roman"/>
          <w:sz w:val="24"/>
          <w:szCs w:val="24"/>
          <w:lang w:eastAsia="ar-SA"/>
        </w:rPr>
        <w:t>аварийная служба газовой сети;</w:t>
      </w:r>
    </w:p>
    <w:p>
      <w:pPr>
        <w:pStyle w:val="Normal"/>
        <w:widowControl w:val="false"/>
        <w:numPr>
          <w:ilvl w:val="0"/>
          <w:numId w:val="9"/>
        </w:numPr>
        <w:tabs>
          <w:tab w:val="left" w:pos="709" w:leader="none"/>
        </w:tabs>
        <w:spacing w:lineRule="auto" w:line="240" w:before="0" w:after="0"/>
        <w:ind w:firstLine="709" w:start="0"/>
        <w:contextualSpacing/>
        <w:jc w:val="both"/>
        <w:rPr>
          <w:rFonts w:ascii="Times New Roman" w:hAnsi="Times New Roman" w:eastAsia="Times New Roman" w:cs="Times New Roman"/>
          <w:b/>
          <w:sz w:val="24"/>
          <w:szCs w:val="24"/>
          <w:lang w:eastAsia="ar-SA"/>
        </w:rPr>
      </w:pPr>
      <w:r>
        <w:rPr>
          <w:rFonts w:eastAsia="Times New Roman" w:cs="Times New Roman" w:ascii="Times New Roman" w:hAnsi="Times New Roman"/>
          <w:sz w:val="24"/>
          <w:szCs w:val="24"/>
          <w:lang w:eastAsia="ar-SA"/>
        </w:rPr>
        <w:t>служба «Антитеррор»;</w:t>
      </w:r>
    </w:p>
    <w:p>
      <w:pPr>
        <w:pStyle w:val="Normal"/>
        <w:widowControl w:val="false"/>
        <w:numPr>
          <w:ilvl w:val="0"/>
          <w:numId w:val="10"/>
        </w:numPr>
        <w:tabs>
          <w:tab w:val="left" w:pos="709" w:leader="none"/>
        </w:tabs>
        <w:spacing w:lineRule="auto" w:line="240" w:before="0" w:after="0"/>
        <w:ind w:firstLine="709" w:start="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взаимодействие с внешними системами:</w:t>
      </w:r>
    </w:p>
    <w:p>
      <w:pPr>
        <w:pStyle w:val="Normal"/>
        <w:widowControl w:val="false"/>
        <w:numPr>
          <w:ilvl w:val="0"/>
          <w:numId w:val="3"/>
        </w:numPr>
        <w:tabs>
          <w:tab w:val="left" w:pos="709" w:leader="none"/>
        </w:tabs>
        <w:spacing w:lineRule="auto" w:line="240" w:before="0" w:after="0"/>
        <w:ind w:firstLine="709" w:start="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узлы связи ССОП </w:t>
      </w:r>
      <w:r>
        <w:rPr>
          <w:rFonts w:eastAsia="Times New Roman" w:cs="Times New Roman" w:ascii="Times New Roman" w:hAnsi="Times New Roman"/>
          <w:sz w:val="24"/>
          <w:szCs w:val="24"/>
          <w:lang w:eastAsia="ar-SA"/>
        </w:rPr>
        <w:t>Республики Карелия</w:t>
      </w:r>
      <w:r>
        <w:rPr>
          <w:rFonts w:eastAsia="Times New Roman" w:cs="Times New Roman" w:ascii="Times New Roman" w:hAnsi="Times New Roman"/>
          <w:sz w:val="24"/>
          <w:szCs w:val="24"/>
          <w:lang w:eastAsia="ru-RU"/>
        </w:rPr>
        <w:t>;</w:t>
      </w:r>
    </w:p>
    <w:p>
      <w:pPr>
        <w:pStyle w:val="Normal"/>
        <w:widowControl w:val="false"/>
        <w:numPr>
          <w:ilvl w:val="0"/>
          <w:numId w:val="3"/>
        </w:numPr>
        <w:tabs>
          <w:tab w:val="left" w:pos="709" w:leader="none"/>
        </w:tabs>
        <w:spacing w:lineRule="auto" w:line="240" w:before="0" w:after="0"/>
        <w:ind w:firstLine="709" w:start="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информационные системы (ИС) операторов связи (в целях определения местоположения лица, обратившегося по номеру «112»);</w:t>
      </w:r>
    </w:p>
    <w:p>
      <w:pPr>
        <w:pStyle w:val="Normal"/>
        <w:widowControl w:val="false"/>
        <w:numPr>
          <w:ilvl w:val="0"/>
          <w:numId w:val="3"/>
        </w:numPr>
        <w:tabs>
          <w:tab w:val="left" w:pos="709" w:leader="none"/>
        </w:tabs>
        <w:spacing w:lineRule="auto" w:line="240" w:before="0" w:after="0"/>
        <w:ind w:firstLine="709" w:start="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val="en-US" w:eastAsia="ru-RU"/>
        </w:rPr>
        <w:t>SMS</w:t>
      </w:r>
      <w:r>
        <w:rPr>
          <w:rFonts w:eastAsia="Times New Roman" w:cs="Times New Roman" w:ascii="Times New Roman" w:hAnsi="Times New Roman"/>
          <w:sz w:val="24"/>
          <w:szCs w:val="24"/>
          <w:lang w:eastAsia="ru-RU"/>
        </w:rPr>
        <w:t>-центры операторов сетей подвижной связи (СПС);</w:t>
      </w:r>
    </w:p>
    <w:p>
      <w:pPr>
        <w:pStyle w:val="Normal"/>
        <w:widowControl w:val="false"/>
        <w:numPr>
          <w:ilvl w:val="0"/>
          <w:numId w:val="10"/>
        </w:numPr>
        <w:tabs>
          <w:tab w:val="left" w:pos="709" w:leader="none"/>
        </w:tabs>
        <w:spacing w:lineRule="auto" w:line="240" w:before="0" w:after="0"/>
        <w:ind w:firstLine="709" w:start="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информационное взаимодействие ЦУКС, ЕДДС с ЦОВ </w:t>
      </w:r>
      <w:r>
        <w:rPr>
          <w:rFonts w:eastAsia="Times New Roman" w:cs="Times New Roman" w:ascii="Times New Roman" w:hAnsi="Times New Roman"/>
          <w:sz w:val="24"/>
          <w:szCs w:val="24"/>
          <w:lang w:eastAsia="ar-SA"/>
        </w:rPr>
        <w:t>Республики Карелия</w:t>
      </w:r>
      <w:r>
        <w:rPr>
          <w:rFonts w:eastAsia="Times New Roman" w:cs="Times New Roman" w:ascii="Times New Roman" w:hAnsi="Times New Roman"/>
          <w:sz w:val="24"/>
          <w:szCs w:val="24"/>
          <w:lang w:eastAsia="ru-RU"/>
        </w:rPr>
        <w:t>.</w:t>
      </w:r>
    </w:p>
    <w:p>
      <w:pPr>
        <w:pStyle w:val="Normal"/>
        <w:tabs>
          <w:tab w:val="left" w:pos="709" w:leader="none"/>
        </w:tabs>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Технические характеристики:</w:t>
      </w:r>
    </w:p>
    <w:p>
      <w:pPr>
        <w:pStyle w:val="Normal"/>
        <w:widowControl w:val="false"/>
        <w:numPr>
          <w:ilvl w:val="0"/>
          <w:numId w:val="10"/>
        </w:numPr>
        <w:tabs>
          <w:tab w:val="left" w:pos="709" w:leader="none"/>
        </w:tabs>
        <w:spacing w:lineRule="auto" w:line="240" w:before="0" w:after="0"/>
        <w:ind w:firstLine="709" w:start="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прием телефонных вызовов от узла связи оператора связи, а также передачу обратных вызовов от операторов ЦОВ-112 на узел связи;</w:t>
      </w:r>
    </w:p>
    <w:p>
      <w:pPr>
        <w:pStyle w:val="Normal"/>
        <w:widowControl w:val="false"/>
        <w:numPr>
          <w:ilvl w:val="0"/>
          <w:numId w:val="10"/>
        </w:numPr>
        <w:tabs>
          <w:tab w:val="left" w:pos="709" w:leader="none"/>
        </w:tabs>
        <w:spacing w:lineRule="auto" w:line="240" w:before="0" w:after="0"/>
        <w:ind w:firstLine="709" w:start="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прием коротких текстовых сообщений </w:t>
      </w:r>
      <w:r>
        <w:rPr>
          <w:rFonts w:eastAsia="Times New Roman" w:cs="Times New Roman" w:ascii="Times New Roman" w:hAnsi="Times New Roman"/>
          <w:sz w:val="24"/>
          <w:szCs w:val="24"/>
          <w:lang w:val="en-US" w:eastAsia="ru-RU"/>
        </w:rPr>
        <w:t>SMS</w:t>
      </w:r>
      <w:r>
        <w:rPr>
          <w:rFonts w:eastAsia="Times New Roman" w:cs="Times New Roman" w:ascii="Times New Roman" w:hAnsi="Times New Roman"/>
          <w:sz w:val="24"/>
          <w:szCs w:val="24"/>
          <w:lang w:eastAsia="ru-RU"/>
        </w:rPr>
        <w:t xml:space="preserve"> от </w:t>
      </w:r>
      <w:r>
        <w:rPr>
          <w:rFonts w:eastAsia="Times New Roman" w:cs="Times New Roman" w:ascii="Times New Roman" w:hAnsi="Times New Roman"/>
          <w:sz w:val="24"/>
          <w:szCs w:val="24"/>
          <w:lang w:val="en-US" w:eastAsia="ru-RU"/>
        </w:rPr>
        <w:t>SMS</w:t>
      </w:r>
      <w:r>
        <w:rPr>
          <w:rFonts w:eastAsia="Times New Roman" w:cs="Times New Roman" w:ascii="Times New Roman" w:hAnsi="Times New Roman"/>
          <w:sz w:val="24"/>
          <w:szCs w:val="24"/>
          <w:lang w:eastAsia="ru-RU"/>
        </w:rPr>
        <w:t>-центра одного из операторов подвижной радиотелефонной связи СО;</w:t>
      </w:r>
    </w:p>
    <w:p>
      <w:pPr>
        <w:pStyle w:val="Normal"/>
        <w:widowControl w:val="false"/>
        <w:numPr>
          <w:ilvl w:val="0"/>
          <w:numId w:val="10"/>
        </w:numPr>
        <w:tabs>
          <w:tab w:val="left" w:pos="709" w:leader="none"/>
        </w:tabs>
        <w:spacing w:lineRule="auto" w:line="240" w:before="0" w:after="0"/>
        <w:ind w:firstLine="709" w:start="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передачу вызовов и данных от операторов ЦОВ-112 в ЕДДС и ДДС </w:t>
      </w:r>
      <w:r>
        <w:rPr>
          <w:rFonts w:eastAsia="Times New Roman" w:cs="Times New Roman" w:ascii="Times New Roman" w:hAnsi="Times New Roman"/>
          <w:sz w:val="24"/>
          <w:szCs w:val="24"/>
          <w:lang w:eastAsia="ar-SA"/>
        </w:rPr>
        <w:t>Республики Карелия</w:t>
      </w:r>
      <w:r>
        <w:rPr>
          <w:rFonts w:eastAsia="Times New Roman" w:cs="Times New Roman" w:ascii="Times New Roman" w:hAnsi="Times New Roman"/>
          <w:sz w:val="24"/>
          <w:szCs w:val="24"/>
          <w:lang w:eastAsia="ru-RU"/>
        </w:rPr>
        <w:t>;</w:t>
      </w:r>
    </w:p>
    <w:p>
      <w:pPr>
        <w:pStyle w:val="Normal"/>
        <w:widowControl w:val="false"/>
        <w:numPr>
          <w:ilvl w:val="0"/>
          <w:numId w:val="10"/>
        </w:numPr>
        <w:tabs>
          <w:tab w:val="left" w:pos="709" w:leader="none"/>
        </w:tabs>
        <w:spacing w:lineRule="auto" w:line="240" w:before="0" w:after="0"/>
        <w:ind w:firstLine="709" w:start="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автоматизированный доступ с АРМ операторов-112 к справочной информации, размещенной в базе данных информационной подсистемы.</w:t>
      </w:r>
    </w:p>
    <w:p>
      <w:pPr>
        <w:pStyle w:val="Normal"/>
        <w:tabs>
          <w:tab w:val="clear" w:pos="709"/>
          <w:tab w:val="left" w:pos="1418" w:leader="none"/>
        </w:tabs>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11"/>
        </w:numPr>
        <w:tabs>
          <w:tab w:val="left" w:pos="709" w:leader="none"/>
        </w:tabs>
        <w:spacing w:lineRule="auto" w:line="240" w:before="0" w:after="0"/>
        <w:ind w:firstLine="284"/>
        <w:jc w:val="both"/>
        <w:rPr>
          <w:rFonts w:ascii="Times New Roman" w:hAnsi="Times New Roman" w:eastAsia="Times New Roman" w:cs="Times New Roman"/>
          <w:b/>
          <w:sz w:val="24"/>
          <w:szCs w:val="24"/>
          <w:lang w:eastAsia="ar-SA"/>
        </w:rPr>
      </w:pPr>
      <w:r>
        <w:rPr>
          <w:rFonts w:eastAsia="Times New Roman" w:cs="Times New Roman" w:ascii="Times New Roman" w:hAnsi="Times New Roman"/>
          <w:b/>
          <w:sz w:val="24"/>
          <w:szCs w:val="24"/>
          <w:lang w:eastAsia="ar-SA"/>
        </w:rPr>
        <w:t>Общие положения</w:t>
      </w:r>
    </w:p>
    <w:p>
      <w:pPr>
        <w:pStyle w:val="Normal"/>
        <w:tabs>
          <w:tab w:val="left" w:pos="709" w:leader="none"/>
        </w:tabs>
        <w:spacing w:lineRule="auto" w:line="240" w:before="0" w:after="0"/>
        <w:ind w:firstLine="284"/>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Ко</w:t>
      </w:r>
      <w:r>
        <w:rPr>
          <w:rFonts w:eastAsia="Times New Roman" w:cs="Times New Roman" w:ascii="Times New Roman" w:hAnsi="Times New Roman"/>
          <w:sz w:val="24"/>
          <w:szCs w:val="24"/>
          <w:lang w:eastAsia="ru-RU"/>
        </w:rPr>
        <w:t>мпо</w:t>
      </w:r>
      <w:r>
        <w:rPr>
          <w:rFonts w:eastAsia="Times New Roman" w:cs="Times New Roman" w:ascii="Times New Roman" w:hAnsi="Times New Roman"/>
          <w:sz w:val="24"/>
          <w:szCs w:val="24"/>
          <w:lang w:eastAsia="ar-SA"/>
        </w:rPr>
        <w:t xml:space="preserve">ненты информационной системы «Система-112» и автоматизированные рабочие места расположены в Центре обработки вызовов Системы-112 Государственного казенного учреждения Республики Карелия «Эксплуатационно-техническое управление по делам гражданской обороны и чрезвычайным ситуациям Республики Карелия» (сокращенное наименование </w:t>
      </w:r>
      <w:r>
        <w:rPr>
          <w:rFonts w:eastAsia="Times New Roman" w:cs="Times New Roman" w:ascii="Times New Roman" w:hAnsi="Times New Roman"/>
          <w:iCs/>
          <w:sz w:val="24"/>
          <w:szCs w:val="24"/>
          <w:lang w:eastAsia="ar-SA"/>
        </w:rPr>
        <w:t>ГКУ РК ЭТУ</w:t>
      </w:r>
      <w:r>
        <w:rPr>
          <w:rFonts w:eastAsia="Times New Roman" w:cs="Times New Roman" w:ascii="Times New Roman" w:hAnsi="Times New Roman"/>
          <w:sz w:val="24"/>
          <w:szCs w:val="24"/>
          <w:lang w:eastAsia="ar-SA"/>
        </w:rPr>
        <w:t>) по адресу: 185035, г. Петрозаводск, наб. Гюллинга, д. 11 и резервного Центра обработки вызовов Системы-112 Государственного казенного учреждения Республики Карелия по адресу: 185030, г. Петрозаводск, пр. Александра Невского, 65.</w:t>
      </w:r>
    </w:p>
    <w:p>
      <w:pPr>
        <w:pStyle w:val="Normal"/>
        <w:keepNext w:val="true"/>
        <w:numPr>
          <w:ilvl w:val="0"/>
          <w:numId w:val="0"/>
        </w:numPr>
        <w:tabs>
          <w:tab w:val="left" w:pos="432" w:leader="none"/>
          <w:tab w:val="left" w:pos="709" w:leader="none"/>
        </w:tabs>
        <w:spacing w:lineRule="auto" w:line="240" w:before="0" w:after="0"/>
        <w:ind w:firstLine="284" w:start="0" w:end="-3"/>
        <w:jc w:val="both"/>
        <w:outlineLvl w:val="0"/>
        <w:rPr>
          <w:rFonts w:ascii="Times New Roman" w:hAnsi="Times New Roman" w:eastAsia="Times New Roman" w:cs="Times New Roman"/>
          <w:bCs/>
          <w:kern w:val="2"/>
          <w:sz w:val="24"/>
          <w:szCs w:val="24"/>
          <w:lang w:eastAsia="ar-SA"/>
        </w:rPr>
      </w:pPr>
      <w:r>
        <w:rPr>
          <w:rFonts w:eastAsia="Times New Roman" w:cs="Times New Roman" w:ascii="Times New Roman" w:hAnsi="Times New Roman"/>
          <w:bCs/>
          <w:kern w:val="2"/>
          <w:sz w:val="24"/>
          <w:szCs w:val="24"/>
          <w:lang w:eastAsia="ar-SA"/>
        </w:rPr>
        <w:t>Перечень объектов информационной системы «Система-112», подлежащих оказанию услуг по технической поддержке указан в Приложении 1 к Описанию объекта закупки.</w:t>
      </w:r>
    </w:p>
    <w:p>
      <w:pPr>
        <w:pStyle w:val="Normal"/>
        <w:keepNext w:val="true"/>
        <w:numPr>
          <w:ilvl w:val="0"/>
          <w:numId w:val="0"/>
        </w:numPr>
        <w:tabs>
          <w:tab w:val="left" w:pos="432" w:leader="none"/>
          <w:tab w:val="left" w:pos="709" w:leader="none"/>
        </w:tabs>
        <w:spacing w:lineRule="auto" w:line="240" w:before="0" w:after="0"/>
        <w:ind w:firstLine="284" w:start="0" w:end="-3"/>
        <w:jc w:val="both"/>
        <w:outlineLvl w:val="0"/>
        <w:rPr>
          <w:rFonts w:ascii="Times New Roman" w:hAnsi="Times New Roman" w:eastAsia="Times New Roman" w:cs="Times New Roman"/>
          <w:bCs/>
          <w:kern w:val="2"/>
          <w:sz w:val="24"/>
          <w:szCs w:val="24"/>
          <w:lang w:eastAsia="ar-SA"/>
        </w:rPr>
      </w:pPr>
      <w:r>
        <w:rPr>
          <w:rFonts w:eastAsia="Times New Roman" w:cs="Times New Roman" w:ascii="Times New Roman" w:hAnsi="Times New Roman"/>
          <w:bCs/>
          <w:kern w:val="2"/>
          <w:sz w:val="24"/>
          <w:szCs w:val="24"/>
          <w:lang w:eastAsia="ar-SA"/>
        </w:rPr>
        <w:t>Перечень оборудования и программного обеспечения информационной системы «Система-112» Республики Карелия, имеющегося у Государственного заказчика указан в Приложении 2 к Описанию объекта закупки.</w:t>
      </w:r>
    </w:p>
    <w:p>
      <w:pPr>
        <w:pStyle w:val="Normal"/>
        <w:tabs>
          <w:tab w:val="left" w:pos="709" w:leader="none"/>
        </w:tabs>
        <w:spacing w:lineRule="auto" w:line="240" w:before="0" w:after="0"/>
        <w:ind w:firstLine="284"/>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numPr>
          <w:ilvl w:val="0"/>
          <w:numId w:val="11"/>
        </w:numPr>
        <w:tabs>
          <w:tab w:val="left" w:pos="709" w:leader="none"/>
          <w:tab w:val="left" w:pos="851" w:leader="none"/>
          <w:tab w:val="left" w:pos="1134" w:leader="none"/>
        </w:tabs>
        <w:spacing w:lineRule="auto" w:line="240" w:before="0" w:after="0"/>
        <w:ind w:firstLine="284"/>
        <w:contextualSpacing/>
        <w:jc w:val="both"/>
        <w:rPr>
          <w:rFonts w:ascii="Times New Roman" w:hAnsi="Times New Roman" w:eastAsia="Times New Roman" w:cs="Times New Roman"/>
          <w:b/>
          <w:sz w:val="24"/>
          <w:szCs w:val="24"/>
          <w:lang w:eastAsia="ar-SA"/>
        </w:rPr>
      </w:pPr>
      <w:r>
        <w:rPr>
          <w:rFonts w:eastAsia="Times New Roman" w:cs="Times New Roman" w:ascii="Times New Roman" w:hAnsi="Times New Roman"/>
          <w:b/>
          <w:sz w:val="24"/>
          <w:szCs w:val="24"/>
          <w:lang w:eastAsia="ar-SA"/>
        </w:rPr>
        <w:t xml:space="preserve">Срок оказания услуг: </w:t>
      </w:r>
    </w:p>
    <w:p>
      <w:pPr>
        <w:pStyle w:val="ListParagraph"/>
        <w:tabs>
          <w:tab w:val="clear" w:pos="709"/>
          <w:tab w:val="left" w:pos="360" w:leader="none"/>
          <w:tab w:val="left" w:pos="567" w:leader="none"/>
        </w:tabs>
        <w:rPr>
          <w:rFonts w:ascii="Times New Roman" w:hAnsi="Times New Roman" w:cs="Times New Roman"/>
          <w:sz w:val="24"/>
          <w:szCs w:val="24"/>
          <w:lang w:eastAsia="ru-RU"/>
        </w:rPr>
      </w:pPr>
      <w:r>
        <w:rPr>
          <w:rFonts w:eastAsia="Times New Roman" w:cs="Times New Roman" w:ascii="Times New Roman" w:hAnsi="Times New Roman"/>
          <w:sz w:val="24"/>
          <w:szCs w:val="24"/>
          <w:lang w:eastAsia="ru-RU"/>
        </w:rPr>
        <w:t xml:space="preserve">Срок оказания услуг: </w:t>
      </w:r>
      <w:r>
        <w:rPr>
          <w:rFonts w:cs="Times New Roman" w:ascii="Times New Roman" w:hAnsi="Times New Roman"/>
          <w:sz w:val="24"/>
          <w:szCs w:val="24"/>
          <w:lang w:val="en-US" w:eastAsia="ru-RU"/>
        </w:rPr>
        <w:t>c</w:t>
      </w:r>
      <w:r>
        <w:rPr>
          <w:rFonts w:cs="Times New Roman" w:ascii="Times New Roman" w:hAnsi="Times New Roman"/>
          <w:sz w:val="24"/>
          <w:szCs w:val="24"/>
          <w:lang w:eastAsia="ru-RU"/>
        </w:rPr>
        <w:t xml:space="preserve"> даты заключения Договора по 31 декабря 2026 г. (включительно), в т.ч. по этапам:</w:t>
      </w:r>
    </w:p>
    <w:p>
      <w:pPr>
        <w:pStyle w:val="ListParagraph"/>
        <w:tabs>
          <w:tab w:val="clear" w:pos="709"/>
          <w:tab w:val="left" w:pos="360" w:leader="none"/>
          <w:tab w:val="left" w:pos="567" w:leader="none"/>
        </w:tabs>
        <w:ind w:start="0"/>
        <w:rPr>
          <w:rFonts w:ascii="Times New Roman" w:hAnsi="Times New Roman" w:cs="Times New Roman"/>
          <w:sz w:val="24"/>
          <w:szCs w:val="24"/>
          <w:lang w:eastAsia="ru-RU"/>
        </w:rPr>
      </w:pPr>
      <w:r>
        <w:rPr>
          <w:rFonts w:cs="Times New Roman" w:ascii="Times New Roman" w:hAnsi="Times New Roman"/>
          <w:sz w:val="24"/>
          <w:szCs w:val="24"/>
          <w:lang w:eastAsia="ru-RU"/>
        </w:rPr>
        <w:t>Этап 1 -  с даты заключения Договора  по 30.09.2026 года</w:t>
        <w:tab/>
        <w:tab/>
      </w:r>
    </w:p>
    <w:p>
      <w:pPr>
        <w:pStyle w:val="ListParagraph"/>
        <w:tabs>
          <w:tab w:val="clear" w:pos="709"/>
          <w:tab w:val="left" w:pos="360" w:leader="none"/>
          <w:tab w:val="left" w:pos="567" w:leader="none"/>
        </w:tabs>
        <w:ind w:start="0"/>
        <w:rPr>
          <w:rFonts w:ascii="Times New Roman" w:hAnsi="Times New Roman" w:cs="Times New Roman"/>
          <w:sz w:val="24"/>
          <w:szCs w:val="24"/>
          <w:lang w:eastAsia="ru-RU"/>
        </w:rPr>
      </w:pPr>
      <w:r>
        <w:rPr>
          <w:rFonts w:cs="Times New Roman" w:ascii="Times New Roman" w:hAnsi="Times New Roman"/>
          <w:sz w:val="24"/>
          <w:szCs w:val="24"/>
          <w:lang w:eastAsia="ru-RU"/>
        </w:rPr>
        <w:t>Этап 2 - с 01.10.2026 по 31.10.2026 года;</w:t>
        <w:tab/>
      </w:r>
    </w:p>
    <w:p>
      <w:pPr>
        <w:pStyle w:val="ListParagraph"/>
        <w:tabs>
          <w:tab w:val="clear" w:pos="709"/>
          <w:tab w:val="left" w:pos="360" w:leader="none"/>
          <w:tab w:val="left" w:pos="567" w:leader="none"/>
        </w:tabs>
        <w:ind w:start="0"/>
        <w:rPr>
          <w:rFonts w:ascii="Times New Roman" w:hAnsi="Times New Roman" w:cs="Times New Roman"/>
          <w:sz w:val="24"/>
          <w:szCs w:val="24"/>
          <w:lang w:eastAsia="ru-RU"/>
        </w:rPr>
      </w:pPr>
      <w:r>
        <w:rPr>
          <w:rFonts w:cs="Times New Roman" w:ascii="Times New Roman" w:hAnsi="Times New Roman"/>
          <w:sz w:val="24"/>
          <w:szCs w:val="24"/>
          <w:lang w:eastAsia="ru-RU"/>
        </w:rPr>
        <w:t>Этап 3 - с 01.11.2026 по 30.11.2026 года;</w:t>
        <w:tab/>
      </w:r>
    </w:p>
    <w:p>
      <w:pPr>
        <w:pStyle w:val="ListParagraph"/>
        <w:tabs>
          <w:tab w:val="clear" w:pos="709"/>
          <w:tab w:val="left" w:pos="360" w:leader="none"/>
          <w:tab w:val="left" w:pos="567" w:leader="none"/>
        </w:tabs>
        <w:ind w:start="0"/>
        <w:rPr>
          <w:rFonts w:ascii="Times New Roman" w:hAnsi="Times New Roman" w:cs="Times New Roman"/>
          <w:sz w:val="24"/>
          <w:szCs w:val="24"/>
          <w:lang w:eastAsia="ru-RU"/>
        </w:rPr>
      </w:pPr>
      <w:r>
        <w:rPr>
          <w:rFonts w:cs="Times New Roman" w:ascii="Times New Roman" w:hAnsi="Times New Roman"/>
          <w:sz w:val="24"/>
          <w:szCs w:val="24"/>
          <w:lang w:eastAsia="ru-RU"/>
        </w:rPr>
        <w:t>Этап 4 - с 01.12.2026 по 31.12.2026 года.</w:t>
      </w:r>
    </w:p>
    <w:p>
      <w:pPr>
        <w:pStyle w:val="Normal"/>
        <w:tabs>
          <w:tab w:val="clear" w:pos="709"/>
          <w:tab w:val="left" w:pos="0" w:leader="none"/>
        </w:tabs>
        <w:spacing w:lineRule="auto" w:line="240" w:before="0" w:after="0"/>
        <w:ind w:hanging="166"/>
        <w:contextualSpacing/>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numPr>
          <w:ilvl w:val="0"/>
          <w:numId w:val="11"/>
        </w:numPr>
        <w:spacing w:lineRule="auto" w:line="240" w:before="0" w:after="0"/>
        <w:ind w:hanging="166" w:start="709"/>
        <w:contextualSpacing/>
        <w:jc w:val="both"/>
        <w:rPr>
          <w:rFonts w:ascii="Times New Roman" w:hAnsi="Times New Roman" w:eastAsia="Times New Roman" w:cs="Times New Roman"/>
          <w:b/>
          <w:color w:val="FF0000"/>
          <w:sz w:val="24"/>
          <w:szCs w:val="24"/>
          <w:lang w:eastAsia="ar-SA"/>
        </w:rPr>
      </w:pPr>
      <w:r>
        <w:rPr>
          <w:rFonts w:eastAsia="Times New Roman" w:cs="Times New Roman" w:ascii="Times New Roman" w:hAnsi="Times New Roman"/>
          <w:b/>
          <w:sz w:val="24"/>
          <w:szCs w:val="24"/>
          <w:lang w:eastAsia="ar-SA"/>
        </w:rPr>
        <w:t>Состав услуг:</w:t>
      </w:r>
    </w:p>
    <w:p>
      <w:pPr>
        <w:pStyle w:val="Normal"/>
        <w:widowControl w:val="false"/>
        <w:spacing w:lineRule="auto" w:line="240" w:before="0" w:after="0"/>
        <w:ind w:start="709"/>
        <w:contextualSpacing/>
        <w:jc w:val="both"/>
        <w:rPr>
          <w:rFonts w:ascii="Times New Roman" w:hAnsi="Times New Roman" w:eastAsia="Times New Roman" w:cs="Times New Roman"/>
          <w:b/>
          <w:color w:val="FF0000"/>
          <w:sz w:val="24"/>
          <w:szCs w:val="24"/>
          <w:lang w:eastAsia="ar-SA"/>
        </w:rPr>
      </w:pPr>
      <w:r>
        <w:rPr>
          <w:rFonts w:eastAsia="Times New Roman" w:cs="Times New Roman" w:ascii="Times New Roman" w:hAnsi="Times New Roman"/>
          <w:b/>
          <w:color w:val="FF0000"/>
          <w:sz w:val="24"/>
          <w:szCs w:val="24"/>
          <w:lang w:eastAsia="ar-SA"/>
        </w:rPr>
      </w:r>
    </w:p>
    <w:tbl>
      <w:tblPr>
        <w:tblW w:w="10280" w:type="dxa"/>
        <w:jc w:val="center"/>
        <w:tblInd w:w="0" w:type="dxa"/>
        <w:tblLayout w:type="fixed"/>
        <w:tblCellMar>
          <w:top w:w="14" w:type="dxa"/>
          <w:start w:w="5" w:type="dxa"/>
          <w:bottom w:w="0" w:type="dxa"/>
          <w:end w:w="5" w:type="dxa"/>
        </w:tblCellMar>
        <w:tblLook w:val="00a0" w:noHBand="0" w:noVBand="0" w:firstColumn="1" w:lastRow="0" w:lastColumn="0" w:firstRow="1"/>
      </w:tblPr>
      <w:tblGrid>
        <w:gridCol w:w="532"/>
        <w:gridCol w:w="2927"/>
        <w:gridCol w:w="6821"/>
      </w:tblGrid>
      <w:tr>
        <w:trPr>
          <w:trHeight w:val="20" w:hRule="atLeast"/>
        </w:trPr>
        <w:tc>
          <w:tcPr>
            <w:tcW w:w="53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rPr>
                <w:rFonts w:ascii="Times New Roman" w:hAnsi="Times New Roman" w:eastAsia="Times New Roman" w:cs="Times New Roman"/>
                <w:lang w:eastAsia="ru-RU"/>
              </w:rPr>
            </w:pPr>
            <w:r>
              <w:rPr>
                <w:rFonts w:eastAsia="Times New Roman" w:cs="Times New Roman" w:ascii="Times New Roman" w:hAnsi="Times New Roman"/>
                <w:b/>
                <w:lang w:eastAsia="ru-RU"/>
              </w:rPr>
              <w:t xml:space="preserve">№   </w:t>
            </w:r>
            <w:r>
              <w:rPr>
                <w:rFonts w:eastAsia="Times New Roman" w:cs="Times New Roman" w:ascii="Times New Roman" w:hAnsi="Times New Roman"/>
                <w:b/>
                <w:lang w:eastAsia="ru-RU"/>
              </w:rPr>
              <w:t>п/п</w:t>
            </w:r>
          </w:p>
        </w:tc>
        <w:tc>
          <w:tcPr>
            <w:tcW w:w="29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rPr>
                <w:rFonts w:ascii="Times New Roman" w:hAnsi="Times New Roman" w:eastAsia="Times New Roman" w:cs="Times New Roman"/>
                <w:lang w:eastAsia="ru-RU"/>
              </w:rPr>
            </w:pPr>
            <w:r>
              <w:rPr>
                <w:rFonts w:eastAsia="Times New Roman" w:cs="Times New Roman" w:ascii="Times New Roman" w:hAnsi="Times New Roman"/>
                <w:b/>
                <w:lang w:eastAsia="ru-RU"/>
              </w:rPr>
              <w:t>Наименование подсистемы/ услуги</w:t>
            </w:r>
          </w:p>
        </w:tc>
        <w:tc>
          <w:tcPr>
            <w:tcW w:w="682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start="37"/>
              <w:contextualSpacing/>
              <w:rPr>
                <w:rFonts w:ascii="Times New Roman" w:hAnsi="Times New Roman" w:eastAsia="Times New Roman" w:cs="Times New Roman"/>
                <w:lang w:eastAsia="ru-RU"/>
              </w:rPr>
            </w:pPr>
            <w:r>
              <w:rPr>
                <w:rFonts w:eastAsia="Times New Roman" w:cs="Times New Roman" w:ascii="Times New Roman" w:hAnsi="Times New Roman"/>
                <w:b/>
                <w:lang w:eastAsia="ru-RU"/>
              </w:rPr>
              <w:t>Перечень услуг</w:t>
            </w:r>
          </w:p>
        </w:tc>
      </w:tr>
      <w:tr>
        <w:trPr>
          <w:trHeight w:val="20" w:hRule="atLeast"/>
        </w:trPr>
        <w:tc>
          <w:tcPr>
            <w:tcW w:w="53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rPr>
                <w:rFonts w:ascii="Times New Roman" w:hAnsi="Times New Roman" w:eastAsia="Times New Roman" w:cs="Times New Roman"/>
                <w:b/>
                <w:lang w:eastAsia="ru-RU"/>
              </w:rPr>
            </w:pPr>
            <w:r>
              <w:rPr>
                <w:rFonts w:eastAsia="Times New Roman" w:cs="Times New Roman" w:ascii="Times New Roman" w:hAnsi="Times New Roman"/>
                <w:b/>
                <w:lang w:eastAsia="ru-RU"/>
              </w:rPr>
              <w:t>1.</w:t>
            </w:r>
          </w:p>
        </w:tc>
        <w:tc>
          <w:tcPr>
            <w:tcW w:w="29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start="142"/>
              <w:contextualSpacing/>
              <w:rPr>
                <w:rFonts w:ascii="Times New Roman" w:hAnsi="Times New Roman" w:eastAsia="Times New Roman" w:cs="Times New Roman"/>
                <w:lang w:eastAsia="ru-RU"/>
              </w:rPr>
            </w:pPr>
            <w:r>
              <w:rPr>
                <w:rFonts w:eastAsia="Times New Roman" w:cs="Times New Roman" w:ascii="Times New Roman" w:hAnsi="Times New Roman"/>
                <w:b/>
                <w:lang w:eastAsia="ru-RU"/>
              </w:rPr>
              <w:t>Информационно-коммуникационная подсистема</w:t>
            </w:r>
          </w:p>
        </w:tc>
        <w:tc>
          <w:tcPr>
            <w:tcW w:w="6821" w:type="dxa"/>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12"/>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Профилактическое обслуживание.</w:t>
            </w:r>
          </w:p>
          <w:p>
            <w:pPr>
              <w:pStyle w:val="Normal"/>
              <w:widowControl w:val="false"/>
              <w:numPr>
                <w:ilvl w:val="0"/>
                <w:numId w:val="12"/>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Аварийное обслуживание. (7х24).</w:t>
            </w:r>
          </w:p>
          <w:p>
            <w:pPr>
              <w:pStyle w:val="Normal"/>
              <w:widowControl w:val="false"/>
              <w:numPr>
                <w:ilvl w:val="0"/>
                <w:numId w:val="12"/>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Поддержка по запросу (5х8).</w:t>
            </w:r>
          </w:p>
          <w:p>
            <w:pPr>
              <w:pStyle w:val="Normal"/>
              <w:widowControl w:val="false"/>
              <w:numPr>
                <w:ilvl w:val="0"/>
                <w:numId w:val="12"/>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Поддержка на площадке.</w:t>
            </w:r>
          </w:p>
          <w:p>
            <w:pPr>
              <w:pStyle w:val="Normal"/>
              <w:widowControl w:val="false"/>
              <w:numPr>
                <w:ilvl w:val="0"/>
                <w:numId w:val="12"/>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Обновление документации с дополнениями и изменениями ПО.</w:t>
            </w:r>
          </w:p>
          <w:p>
            <w:pPr>
              <w:pStyle w:val="Normal"/>
              <w:widowControl w:val="false"/>
              <w:numPr>
                <w:ilvl w:val="0"/>
                <w:numId w:val="12"/>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Проведение удаленного профилактического аудита сети.</w:t>
            </w:r>
          </w:p>
          <w:p>
            <w:pPr>
              <w:pStyle w:val="Normal"/>
              <w:widowControl w:val="false"/>
              <w:numPr>
                <w:ilvl w:val="0"/>
                <w:numId w:val="12"/>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Организация сервисных встреч.</w:t>
            </w:r>
          </w:p>
          <w:p>
            <w:pPr>
              <w:pStyle w:val="Normal"/>
              <w:widowControl w:val="false"/>
              <w:numPr>
                <w:ilvl w:val="0"/>
                <w:numId w:val="12"/>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Предоставление доступа к информационному порталу Технической поддержки Исполнителя.</w:t>
            </w:r>
          </w:p>
        </w:tc>
      </w:tr>
      <w:tr>
        <w:trPr>
          <w:trHeight w:val="20" w:hRule="atLeast"/>
        </w:trPr>
        <w:tc>
          <w:tcPr>
            <w:tcW w:w="532" w:type="dxa"/>
            <w:tcBorders>
              <w:top w:val="single" w:sz="4" w:space="0" w:color="000000"/>
              <w:start w:val="single" w:sz="4" w:space="0" w:color="000000"/>
              <w:bottom w:val="single" w:sz="4" w:space="0" w:color="000000"/>
              <w:end w:val="single" w:sz="4" w:space="0" w:color="000000"/>
            </w:tcBorders>
            <w:tcMar>
              <w:bottom w:w="11" w:type="dxa"/>
            </w:tcMar>
          </w:tcPr>
          <w:p>
            <w:pPr>
              <w:pStyle w:val="Normal"/>
              <w:spacing w:lineRule="auto" w:line="240" w:before="0" w:after="0"/>
              <w:contextualSpacing/>
              <w:rPr>
                <w:rFonts w:ascii="Times New Roman" w:hAnsi="Times New Roman" w:eastAsia="Times New Roman" w:cs="Times New Roman"/>
                <w:b/>
                <w:lang w:eastAsia="ru-RU"/>
              </w:rPr>
            </w:pPr>
            <w:r>
              <w:rPr>
                <w:rFonts w:eastAsia="Times New Roman" w:cs="Times New Roman" w:ascii="Times New Roman" w:hAnsi="Times New Roman"/>
                <w:b/>
                <w:lang w:eastAsia="ru-RU"/>
              </w:rPr>
              <w:t>2.</w:t>
            </w:r>
          </w:p>
        </w:tc>
        <w:tc>
          <w:tcPr>
            <w:tcW w:w="2927" w:type="dxa"/>
            <w:tcBorders>
              <w:top w:val="single" w:sz="4" w:space="0" w:color="000000"/>
              <w:start w:val="single" w:sz="4" w:space="0" w:color="000000"/>
              <w:bottom w:val="single" w:sz="4" w:space="0" w:color="000000"/>
              <w:end w:val="single" w:sz="4" w:space="0" w:color="000000"/>
            </w:tcBorders>
            <w:tcMar>
              <w:bottom w:w="11" w:type="dxa"/>
            </w:tcMar>
          </w:tcPr>
          <w:p>
            <w:pPr>
              <w:pStyle w:val="Normal"/>
              <w:spacing w:lineRule="auto" w:line="240" w:before="0" w:after="0"/>
              <w:ind w:start="142"/>
              <w:contextualSpacing/>
              <w:rPr>
                <w:rFonts w:ascii="Times New Roman" w:hAnsi="Times New Roman" w:eastAsia="Times New Roman" w:cs="Times New Roman"/>
                <w:lang w:eastAsia="ru-RU"/>
              </w:rPr>
            </w:pPr>
            <w:r>
              <w:rPr>
                <w:rFonts w:eastAsia="Times New Roman" w:cs="Times New Roman" w:ascii="Times New Roman" w:hAnsi="Times New Roman"/>
                <w:b/>
                <w:lang w:eastAsia="ru-RU"/>
              </w:rPr>
              <w:t>Телекоммуникационная подсистема</w:t>
            </w:r>
          </w:p>
        </w:tc>
        <w:tc>
          <w:tcPr>
            <w:tcW w:w="6821" w:type="dxa"/>
            <w:tcBorders>
              <w:top w:val="single" w:sz="4" w:space="0" w:color="000000"/>
              <w:start w:val="single" w:sz="4" w:space="0" w:color="000000"/>
              <w:bottom w:val="single" w:sz="4" w:space="0" w:color="000000"/>
              <w:end w:val="single" w:sz="4" w:space="0" w:color="000000"/>
            </w:tcBorders>
            <w:tcMar>
              <w:bottom w:w="11" w:type="dxa"/>
            </w:tcMar>
          </w:tcPr>
          <w:p>
            <w:pPr>
              <w:pStyle w:val="Normal"/>
              <w:widowControl w:val="false"/>
              <w:numPr>
                <w:ilvl w:val="0"/>
                <w:numId w:val="13"/>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Профилактическое обслуживание.</w:t>
            </w:r>
          </w:p>
          <w:p>
            <w:pPr>
              <w:pStyle w:val="Normal"/>
              <w:widowControl w:val="false"/>
              <w:numPr>
                <w:ilvl w:val="0"/>
                <w:numId w:val="13"/>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Аварийное обслуживание. (7х24).</w:t>
            </w:r>
          </w:p>
          <w:p>
            <w:pPr>
              <w:pStyle w:val="Normal"/>
              <w:widowControl w:val="false"/>
              <w:numPr>
                <w:ilvl w:val="0"/>
                <w:numId w:val="13"/>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Поддержка по запросу (5х8).</w:t>
            </w:r>
          </w:p>
          <w:p>
            <w:pPr>
              <w:pStyle w:val="Normal"/>
              <w:widowControl w:val="false"/>
              <w:numPr>
                <w:ilvl w:val="0"/>
                <w:numId w:val="13"/>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Поддержка на площадке.</w:t>
            </w:r>
          </w:p>
          <w:p>
            <w:pPr>
              <w:pStyle w:val="Normal"/>
              <w:widowControl w:val="false"/>
              <w:numPr>
                <w:ilvl w:val="0"/>
                <w:numId w:val="13"/>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Ремонт и замена модулей.</w:t>
            </w:r>
          </w:p>
          <w:p>
            <w:pPr>
              <w:pStyle w:val="Normal"/>
              <w:widowControl w:val="false"/>
              <w:numPr>
                <w:ilvl w:val="0"/>
                <w:numId w:val="13"/>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Обновление документации с дополнениями и изменениями ПО.</w:t>
            </w:r>
          </w:p>
          <w:p>
            <w:pPr>
              <w:pStyle w:val="Normal"/>
              <w:widowControl w:val="false"/>
              <w:numPr>
                <w:ilvl w:val="0"/>
                <w:numId w:val="13"/>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Проведение удаленного профилактического аудита сети.</w:t>
            </w:r>
          </w:p>
          <w:p>
            <w:pPr>
              <w:pStyle w:val="Normal"/>
              <w:widowControl w:val="false"/>
              <w:numPr>
                <w:ilvl w:val="0"/>
                <w:numId w:val="13"/>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Организация сервисных встреч.</w:t>
            </w:r>
          </w:p>
          <w:p>
            <w:pPr>
              <w:pStyle w:val="Normal"/>
              <w:widowControl w:val="false"/>
              <w:numPr>
                <w:ilvl w:val="0"/>
                <w:numId w:val="13"/>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Предоставление доступа к информационному порталу Технической поддержки Исполнителя.</w:t>
            </w:r>
          </w:p>
        </w:tc>
      </w:tr>
      <w:tr>
        <w:trPr>
          <w:trHeight w:val="20" w:hRule="atLeast"/>
        </w:trPr>
        <w:tc>
          <w:tcPr>
            <w:tcW w:w="532" w:type="dxa"/>
            <w:tcBorders>
              <w:top w:val="single" w:sz="4" w:space="0" w:color="000000"/>
              <w:start w:val="single" w:sz="4" w:space="0" w:color="000000"/>
              <w:bottom w:val="single" w:sz="4" w:space="0" w:color="000000"/>
              <w:end w:val="single" w:sz="4" w:space="0" w:color="000000"/>
            </w:tcBorders>
            <w:tcMar>
              <w:bottom w:w="11" w:type="dxa"/>
            </w:tcMar>
          </w:tcPr>
          <w:p>
            <w:pPr>
              <w:pStyle w:val="Normal"/>
              <w:spacing w:lineRule="auto" w:line="240" w:before="0" w:after="0"/>
              <w:contextualSpacing/>
              <w:rPr>
                <w:rFonts w:ascii="Times New Roman" w:hAnsi="Times New Roman" w:eastAsia="Times New Roman" w:cs="Times New Roman"/>
                <w:b/>
                <w:lang w:eastAsia="ru-RU"/>
              </w:rPr>
            </w:pPr>
            <w:r>
              <w:rPr>
                <w:rFonts w:eastAsia="Times New Roman" w:cs="Times New Roman" w:ascii="Times New Roman" w:hAnsi="Times New Roman"/>
                <w:b/>
                <w:lang w:val="en-US" w:eastAsia="ru-RU"/>
              </w:rPr>
              <w:t>3</w:t>
            </w:r>
            <w:r>
              <w:rPr>
                <w:rFonts w:eastAsia="Times New Roman" w:cs="Times New Roman" w:ascii="Times New Roman" w:hAnsi="Times New Roman"/>
                <w:b/>
                <w:lang w:eastAsia="ru-RU"/>
              </w:rPr>
              <w:t>.</w:t>
            </w:r>
          </w:p>
        </w:tc>
        <w:tc>
          <w:tcPr>
            <w:tcW w:w="2927" w:type="dxa"/>
            <w:tcBorders>
              <w:top w:val="single" w:sz="4" w:space="0" w:color="000000"/>
              <w:start w:val="single" w:sz="4" w:space="0" w:color="000000"/>
              <w:bottom w:val="single" w:sz="4" w:space="0" w:color="000000"/>
              <w:end w:val="single" w:sz="4" w:space="0" w:color="000000"/>
            </w:tcBorders>
            <w:tcMar>
              <w:bottom w:w="11" w:type="dxa"/>
            </w:tcMar>
          </w:tcPr>
          <w:p>
            <w:pPr>
              <w:pStyle w:val="Normal"/>
              <w:spacing w:lineRule="auto" w:line="240" w:before="0" w:after="0"/>
              <w:ind w:start="142"/>
              <w:contextualSpacing/>
              <w:rPr>
                <w:rFonts w:ascii="Times New Roman" w:hAnsi="Times New Roman" w:eastAsia="Times New Roman" w:cs="Times New Roman"/>
                <w:lang w:eastAsia="ru-RU"/>
              </w:rPr>
            </w:pPr>
            <w:r>
              <w:rPr>
                <w:rFonts w:eastAsia="Times New Roman" w:cs="Times New Roman" w:ascii="Times New Roman" w:hAnsi="Times New Roman"/>
                <w:b/>
                <w:lang w:eastAsia="ru-RU"/>
              </w:rPr>
              <w:t>Подсистема мониторинга</w:t>
            </w:r>
          </w:p>
        </w:tc>
        <w:tc>
          <w:tcPr>
            <w:tcW w:w="6821" w:type="dxa"/>
            <w:tcBorders>
              <w:top w:val="single" w:sz="4" w:space="0" w:color="000000"/>
              <w:start w:val="single" w:sz="4" w:space="0" w:color="000000"/>
              <w:bottom w:val="single" w:sz="4" w:space="0" w:color="000000"/>
              <w:end w:val="single" w:sz="4" w:space="0" w:color="000000"/>
            </w:tcBorders>
            <w:tcMar>
              <w:bottom w:w="11" w:type="dxa"/>
            </w:tcMar>
          </w:tcPr>
          <w:p>
            <w:pPr>
              <w:pStyle w:val="Normal"/>
              <w:widowControl w:val="false"/>
              <w:numPr>
                <w:ilvl w:val="0"/>
                <w:numId w:val="14"/>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Профилактическое обслуживание.</w:t>
            </w:r>
          </w:p>
          <w:p>
            <w:pPr>
              <w:pStyle w:val="Normal"/>
              <w:widowControl w:val="false"/>
              <w:numPr>
                <w:ilvl w:val="0"/>
                <w:numId w:val="14"/>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Аварийное обслуживание. (7х24).</w:t>
            </w:r>
          </w:p>
          <w:p>
            <w:pPr>
              <w:pStyle w:val="Normal"/>
              <w:widowControl w:val="false"/>
              <w:numPr>
                <w:ilvl w:val="0"/>
                <w:numId w:val="14"/>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Поддержка по запросу (5х8).</w:t>
            </w:r>
          </w:p>
          <w:p>
            <w:pPr>
              <w:pStyle w:val="Normal"/>
              <w:widowControl w:val="false"/>
              <w:numPr>
                <w:ilvl w:val="0"/>
                <w:numId w:val="14"/>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Поддержка на площадке.</w:t>
            </w:r>
          </w:p>
          <w:p>
            <w:pPr>
              <w:pStyle w:val="Normal"/>
              <w:widowControl w:val="false"/>
              <w:numPr>
                <w:ilvl w:val="0"/>
                <w:numId w:val="14"/>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Обновление документации с дополнениями и изменениями ПО.</w:t>
            </w:r>
          </w:p>
          <w:p>
            <w:pPr>
              <w:pStyle w:val="Normal"/>
              <w:widowControl w:val="false"/>
              <w:numPr>
                <w:ilvl w:val="0"/>
                <w:numId w:val="14"/>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Проведение удаленного профилактического аудита сети.</w:t>
            </w:r>
          </w:p>
          <w:p>
            <w:pPr>
              <w:pStyle w:val="Normal"/>
              <w:widowControl w:val="false"/>
              <w:numPr>
                <w:ilvl w:val="0"/>
                <w:numId w:val="14"/>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Организация сервисных встреч.</w:t>
            </w:r>
          </w:p>
          <w:p>
            <w:pPr>
              <w:pStyle w:val="Normal"/>
              <w:widowControl w:val="false"/>
              <w:numPr>
                <w:ilvl w:val="0"/>
                <w:numId w:val="14"/>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Предоставление доступа к информационному порталу Технической поддержки Исполнителя.</w:t>
            </w:r>
          </w:p>
        </w:tc>
      </w:tr>
      <w:tr>
        <w:trPr>
          <w:trHeight w:val="20" w:hRule="atLeast"/>
        </w:trPr>
        <w:tc>
          <w:tcPr>
            <w:tcW w:w="532" w:type="dxa"/>
            <w:tcBorders>
              <w:top w:val="single" w:sz="4" w:space="0" w:color="000000"/>
              <w:start w:val="single" w:sz="4" w:space="0" w:color="000000"/>
              <w:bottom w:val="single" w:sz="4" w:space="0" w:color="000000"/>
              <w:end w:val="single" w:sz="4" w:space="0" w:color="000000"/>
            </w:tcBorders>
            <w:tcMar>
              <w:top w:w="12" w:type="dxa"/>
              <w:bottom w:w="5" w:type="dxa"/>
            </w:tcMar>
          </w:tcPr>
          <w:p>
            <w:pPr>
              <w:pStyle w:val="Normal"/>
              <w:spacing w:lineRule="auto" w:line="240" w:before="0" w:after="0"/>
              <w:contextualSpacing/>
              <w:rPr>
                <w:rFonts w:ascii="Times New Roman" w:hAnsi="Times New Roman" w:eastAsia="Times New Roman" w:cs="Times New Roman"/>
                <w:b/>
                <w:lang w:eastAsia="ru-RU"/>
              </w:rPr>
            </w:pPr>
            <w:r>
              <w:rPr>
                <w:rFonts w:eastAsia="Times New Roman" w:cs="Times New Roman" w:ascii="Times New Roman" w:hAnsi="Times New Roman"/>
                <w:b/>
                <w:lang w:val="en-US" w:eastAsia="ru-RU"/>
              </w:rPr>
              <w:t>4</w:t>
            </w:r>
            <w:r>
              <w:rPr>
                <w:rFonts w:eastAsia="Times New Roman" w:cs="Times New Roman" w:ascii="Times New Roman" w:hAnsi="Times New Roman"/>
                <w:b/>
                <w:lang w:eastAsia="ru-RU"/>
              </w:rPr>
              <w:t>.</w:t>
            </w:r>
          </w:p>
        </w:tc>
        <w:tc>
          <w:tcPr>
            <w:tcW w:w="2927" w:type="dxa"/>
            <w:tcBorders>
              <w:top w:val="single" w:sz="4" w:space="0" w:color="000000"/>
              <w:start w:val="single" w:sz="4" w:space="0" w:color="000000"/>
              <w:bottom w:val="single" w:sz="4" w:space="0" w:color="000000"/>
              <w:end w:val="single" w:sz="4" w:space="0" w:color="000000"/>
            </w:tcBorders>
            <w:tcMar>
              <w:top w:w="12" w:type="dxa"/>
              <w:bottom w:w="5" w:type="dxa"/>
            </w:tcMar>
          </w:tcPr>
          <w:p>
            <w:pPr>
              <w:pStyle w:val="Normal"/>
              <w:spacing w:lineRule="auto" w:line="240" w:before="0" w:after="0"/>
              <w:ind w:start="142"/>
              <w:contextualSpacing/>
              <w:rPr>
                <w:rFonts w:ascii="Times New Roman" w:hAnsi="Times New Roman" w:eastAsia="Times New Roman" w:cs="Times New Roman"/>
                <w:lang w:eastAsia="ru-RU"/>
              </w:rPr>
            </w:pPr>
            <w:r>
              <w:rPr>
                <w:rFonts w:eastAsia="Times New Roman" w:cs="Times New Roman" w:ascii="Times New Roman" w:hAnsi="Times New Roman"/>
                <w:b/>
                <w:lang w:eastAsia="ru-RU"/>
              </w:rPr>
              <w:t>Подсистема консультационного обслуживания</w:t>
            </w:r>
          </w:p>
        </w:tc>
        <w:tc>
          <w:tcPr>
            <w:tcW w:w="6821" w:type="dxa"/>
            <w:tcBorders>
              <w:top w:val="single" w:sz="4" w:space="0" w:color="000000"/>
              <w:start w:val="single" w:sz="4" w:space="0" w:color="000000"/>
              <w:bottom w:val="single" w:sz="4" w:space="0" w:color="000000"/>
              <w:end w:val="single" w:sz="4" w:space="0" w:color="000000"/>
            </w:tcBorders>
            <w:tcMar>
              <w:top w:w="12" w:type="dxa"/>
              <w:bottom w:w="5" w:type="dxa"/>
            </w:tcMar>
          </w:tcPr>
          <w:p>
            <w:pPr>
              <w:pStyle w:val="Normal"/>
              <w:widowControl w:val="false"/>
              <w:numPr>
                <w:ilvl w:val="0"/>
                <w:numId w:val="15"/>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Профилактическое обслуживание.</w:t>
            </w:r>
          </w:p>
          <w:p>
            <w:pPr>
              <w:pStyle w:val="Normal"/>
              <w:widowControl w:val="false"/>
              <w:numPr>
                <w:ilvl w:val="0"/>
                <w:numId w:val="15"/>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Аварийное обслуживание. (7х24).</w:t>
            </w:r>
          </w:p>
          <w:p>
            <w:pPr>
              <w:pStyle w:val="Normal"/>
              <w:widowControl w:val="false"/>
              <w:numPr>
                <w:ilvl w:val="0"/>
                <w:numId w:val="15"/>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Поддержка по запросу (5х8).</w:t>
            </w:r>
          </w:p>
          <w:p>
            <w:pPr>
              <w:pStyle w:val="Normal"/>
              <w:widowControl w:val="false"/>
              <w:numPr>
                <w:ilvl w:val="0"/>
                <w:numId w:val="15"/>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Поддержка на площадке.</w:t>
            </w:r>
          </w:p>
          <w:p>
            <w:pPr>
              <w:pStyle w:val="Normal"/>
              <w:widowControl w:val="false"/>
              <w:numPr>
                <w:ilvl w:val="0"/>
                <w:numId w:val="15"/>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Обновление документации с дополнениями и изменениями ПО.</w:t>
            </w:r>
          </w:p>
          <w:p>
            <w:pPr>
              <w:pStyle w:val="Normal"/>
              <w:widowControl w:val="false"/>
              <w:numPr>
                <w:ilvl w:val="0"/>
                <w:numId w:val="15"/>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Проведение удаленного профилактического аудита сети.</w:t>
            </w:r>
          </w:p>
          <w:p>
            <w:pPr>
              <w:pStyle w:val="Normal"/>
              <w:widowControl w:val="false"/>
              <w:numPr>
                <w:ilvl w:val="0"/>
                <w:numId w:val="15"/>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Организация сервисных встреч.</w:t>
            </w:r>
          </w:p>
          <w:p>
            <w:pPr>
              <w:pStyle w:val="Normal"/>
              <w:widowControl w:val="false"/>
              <w:numPr>
                <w:ilvl w:val="0"/>
                <w:numId w:val="15"/>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Предоставление доступа к информационному порталу Технической поддержки Исполнителя.</w:t>
            </w:r>
          </w:p>
          <w:p>
            <w:pPr>
              <w:pStyle w:val="Normal"/>
              <w:spacing w:lineRule="auto" w:line="240" w:before="0" w:after="0"/>
              <w:ind w:start="321"/>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0" w:hRule="atLeast"/>
        </w:trPr>
        <w:tc>
          <w:tcPr>
            <w:tcW w:w="532" w:type="dxa"/>
            <w:tcBorders>
              <w:top w:val="single" w:sz="4" w:space="0" w:color="000000"/>
              <w:start w:val="single" w:sz="4" w:space="0" w:color="000000"/>
              <w:bottom w:val="single" w:sz="4" w:space="0" w:color="000000"/>
              <w:end w:val="single" w:sz="4" w:space="0" w:color="000000"/>
            </w:tcBorders>
            <w:tcMar>
              <w:top w:w="12" w:type="dxa"/>
              <w:bottom w:w="5" w:type="dxa"/>
            </w:tcMar>
          </w:tcPr>
          <w:p>
            <w:pPr>
              <w:pStyle w:val="Normal"/>
              <w:spacing w:lineRule="auto" w:line="240" w:before="0" w:after="0"/>
              <w:contextualSpacing/>
              <w:rPr>
                <w:rFonts w:ascii="Times New Roman" w:hAnsi="Times New Roman" w:eastAsia="Times New Roman" w:cs="Times New Roman"/>
                <w:b/>
                <w:lang w:eastAsia="ru-RU"/>
              </w:rPr>
            </w:pPr>
            <w:r>
              <w:rPr>
                <w:rFonts w:eastAsia="Times New Roman" w:cs="Times New Roman" w:ascii="Times New Roman" w:hAnsi="Times New Roman"/>
                <w:b/>
                <w:lang w:eastAsia="ru-RU"/>
              </w:rPr>
              <w:t>5.</w:t>
            </w:r>
          </w:p>
        </w:tc>
        <w:tc>
          <w:tcPr>
            <w:tcW w:w="2927" w:type="dxa"/>
            <w:tcBorders>
              <w:top w:val="single" w:sz="4" w:space="0" w:color="000000"/>
              <w:start w:val="single" w:sz="4" w:space="0" w:color="000000"/>
              <w:bottom w:val="single" w:sz="4" w:space="0" w:color="000000"/>
              <w:end w:val="single" w:sz="4" w:space="0" w:color="000000"/>
            </w:tcBorders>
            <w:tcMar>
              <w:top w:w="12" w:type="dxa"/>
              <w:bottom w:w="5" w:type="dxa"/>
            </w:tcMar>
          </w:tcPr>
          <w:p>
            <w:pPr>
              <w:pStyle w:val="Normal"/>
              <w:spacing w:lineRule="auto" w:line="240" w:before="0" w:after="0"/>
              <w:ind w:start="142"/>
              <w:contextualSpacing/>
              <w:rPr>
                <w:rFonts w:ascii="Times New Roman" w:hAnsi="Times New Roman" w:eastAsia="Times New Roman" w:cs="Times New Roman"/>
                <w:lang w:eastAsia="ru-RU"/>
              </w:rPr>
            </w:pPr>
            <w:r>
              <w:rPr>
                <w:rFonts w:eastAsia="Times New Roman" w:cs="Times New Roman" w:ascii="Times New Roman" w:hAnsi="Times New Roman"/>
                <w:b/>
                <w:lang w:eastAsia="ru-RU"/>
              </w:rPr>
              <w:t>Поддержка оборудования сети передачи данных</w:t>
            </w:r>
          </w:p>
        </w:tc>
        <w:tc>
          <w:tcPr>
            <w:tcW w:w="6821" w:type="dxa"/>
            <w:tcBorders>
              <w:top w:val="single" w:sz="4" w:space="0" w:color="000000"/>
              <w:start w:val="single" w:sz="4" w:space="0" w:color="000000"/>
              <w:bottom w:val="single" w:sz="4" w:space="0" w:color="000000"/>
              <w:end w:val="single" w:sz="4" w:space="0" w:color="000000"/>
            </w:tcBorders>
            <w:tcMar>
              <w:top w:w="12" w:type="dxa"/>
              <w:bottom w:w="5" w:type="dxa"/>
            </w:tcMar>
          </w:tcPr>
          <w:p>
            <w:pPr>
              <w:pStyle w:val="Normal"/>
              <w:widowControl w:val="false"/>
              <w:numPr>
                <w:ilvl w:val="0"/>
                <w:numId w:val="16"/>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Профилактическое обслуживание.</w:t>
            </w:r>
          </w:p>
          <w:p>
            <w:pPr>
              <w:pStyle w:val="Normal"/>
              <w:widowControl w:val="false"/>
              <w:numPr>
                <w:ilvl w:val="0"/>
                <w:numId w:val="16"/>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Аварийное обслуживание. (7х24).</w:t>
            </w:r>
          </w:p>
          <w:p>
            <w:pPr>
              <w:pStyle w:val="Normal"/>
              <w:widowControl w:val="false"/>
              <w:numPr>
                <w:ilvl w:val="0"/>
                <w:numId w:val="16"/>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Поддержка по запросу (5х8).</w:t>
            </w:r>
          </w:p>
          <w:p>
            <w:pPr>
              <w:pStyle w:val="Normal"/>
              <w:widowControl w:val="false"/>
              <w:numPr>
                <w:ilvl w:val="0"/>
                <w:numId w:val="16"/>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Поддержка на площадке.</w:t>
            </w:r>
          </w:p>
          <w:p>
            <w:pPr>
              <w:pStyle w:val="Normal"/>
              <w:widowControl w:val="false"/>
              <w:numPr>
                <w:ilvl w:val="0"/>
                <w:numId w:val="16"/>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Обновление документации с дополнениями и изменениями ПО.</w:t>
            </w:r>
          </w:p>
          <w:p>
            <w:pPr>
              <w:pStyle w:val="Normal"/>
              <w:widowControl w:val="false"/>
              <w:numPr>
                <w:ilvl w:val="0"/>
                <w:numId w:val="16"/>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Проведение удаленного профилактического аудита сети.</w:t>
            </w:r>
          </w:p>
          <w:p>
            <w:pPr>
              <w:pStyle w:val="Normal"/>
              <w:widowControl w:val="false"/>
              <w:numPr>
                <w:ilvl w:val="0"/>
                <w:numId w:val="16"/>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Организация сервисных встреч.</w:t>
            </w:r>
          </w:p>
          <w:p>
            <w:pPr>
              <w:pStyle w:val="Normal"/>
              <w:widowControl w:val="false"/>
              <w:numPr>
                <w:ilvl w:val="0"/>
                <w:numId w:val="16"/>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Предоставление доступа к информационному порталу Технической поддержки Исполнителя.</w:t>
            </w:r>
          </w:p>
        </w:tc>
      </w:tr>
      <w:tr>
        <w:trPr>
          <w:trHeight w:val="20" w:hRule="atLeast"/>
        </w:trPr>
        <w:tc>
          <w:tcPr>
            <w:tcW w:w="532" w:type="dxa"/>
            <w:tcBorders>
              <w:top w:val="single" w:sz="4" w:space="0" w:color="000000"/>
              <w:start w:val="single" w:sz="4" w:space="0" w:color="000000"/>
              <w:bottom w:val="single" w:sz="4" w:space="0" w:color="000000"/>
              <w:end w:val="single" w:sz="4" w:space="0" w:color="000000"/>
            </w:tcBorders>
            <w:tcMar>
              <w:top w:w="12" w:type="dxa"/>
              <w:bottom w:w="5" w:type="dxa"/>
            </w:tcMar>
          </w:tcPr>
          <w:p>
            <w:pPr>
              <w:pStyle w:val="Normal"/>
              <w:spacing w:lineRule="auto" w:line="240" w:before="0" w:after="0"/>
              <w:contextualSpacing/>
              <w:rPr>
                <w:rFonts w:ascii="Times New Roman" w:hAnsi="Times New Roman" w:eastAsia="Times New Roman" w:cs="Times New Roman"/>
                <w:b/>
                <w:lang w:eastAsia="ru-RU"/>
              </w:rPr>
            </w:pPr>
            <w:r>
              <w:rPr>
                <w:rFonts w:eastAsia="Times New Roman" w:cs="Times New Roman" w:ascii="Times New Roman" w:hAnsi="Times New Roman"/>
                <w:b/>
                <w:lang w:eastAsia="ru-RU"/>
              </w:rPr>
              <w:t>6.</w:t>
            </w:r>
          </w:p>
        </w:tc>
        <w:tc>
          <w:tcPr>
            <w:tcW w:w="2927" w:type="dxa"/>
            <w:tcBorders>
              <w:top w:val="single" w:sz="4" w:space="0" w:color="000000"/>
              <w:start w:val="single" w:sz="4" w:space="0" w:color="000000"/>
              <w:bottom w:val="single" w:sz="4" w:space="0" w:color="000000"/>
              <w:end w:val="single" w:sz="4" w:space="0" w:color="000000"/>
            </w:tcBorders>
            <w:tcMar>
              <w:top w:w="12" w:type="dxa"/>
              <w:bottom w:w="5" w:type="dxa"/>
            </w:tcMar>
          </w:tcPr>
          <w:p>
            <w:pPr>
              <w:pStyle w:val="Normal"/>
              <w:spacing w:lineRule="auto" w:line="240" w:before="0" w:after="0"/>
              <w:ind w:start="142"/>
              <w:contextualSpacing/>
              <w:rPr>
                <w:rFonts w:ascii="Times New Roman" w:hAnsi="Times New Roman" w:eastAsia="Times New Roman" w:cs="Times New Roman"/>
                <w:lang w:eastAsia="ru-RU"/>
              </w:rPr>
            </w:pPr>
            <w:r>
              <w:rPr>
                <w:rFonts w:eastAsia="Times New Roman" w:cs="Times New Roman" w:ascii="Times New Roman" w:hAnsi="Times New Roman"/>
                <w:b/>
                <w:lang w:eastAsia="ru-RU"/>
              </w:rPr>
              <w:t>Модификация СПО</w:t>
            </w:r>
          </w:p>
        </w:tc>
        <w:tc>
          <w:tcPr>
            <w:tcW w:w="6821" w:type="dxa"/>
            <w:tcBorders>
              <w:top w:val="single" w:sz="4" w:space="0" w:color="000000"/>
              <w:start w:val="single" w:sz="4" w:space="0" w:color="000000"/>
              <w:bottom w:val="single" w:sz="4" w:space="0" w:color="000000"/>
              <w:end w:val="single" w:sz="4" w:space="0" w:color="000000"/>
            </w:tcBorders>
            <w:tcMar>
              <w:top w:w="12" w:type="dxa"/>
              <w:bottom w:w="5" w:type="dxa"/>
            </w:tcMar>
          </w:tcPr>
          <w:p>
            <w:pPr>
              <w:pStyle w:val="Normal"/>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Исполнитель обеспечивает модификацию и установку обновленных версий СПО с целью выполнения обязанностей технической поддержки согласно разделам 5, 7, 8 настоящего ТЗ. </w:t>
            </w:r>
            <w:r>
              <w:rPr>
                <w:rFonts w:eastAsia="Times New Roman" w:cs="Times New Roman" w:ascii="Times New Roman" w:hAnsi="Times New Roman"/>
                <w:lang w:eastAsia="ar-SA"/>
              </w:rPr>
              <w:t>Государственный заказчик предоставляет доступ к серверам для установки обновлений. Доступ обеспечивается с использованием криптографических средств защиты информации.</w:t>
            </w:r>
          </w:p>
        </w:tc>
      </w:tr>
      <w:tr>
        <w:trPr>
          <w:trHeight w:val="20" w:hRule="atLeast"/>
        </w:trPr>
        <w:tc>
          <w:tcPr>
            <w:tcW w:w="532" w:type="dxa"/>
            <w:tcBorders>
              <w:top w:val="single" w:sz="4" w:space="0" w:color="000000"/>
              <w:start w:val="single" w:sz="4" w:space="0" w:color="000000"/>
              <w:bottom w:val="single" w:sz="4" w:space="0" w:color="000000"/>
              <w:end w:val="single" w:sz="4" w:space="0" w:color="000000"/>
            </w:tcBorders>
            <w:tcMar>
              <w:top w:w="12" w:type="dxa"/>
              <w:bottom w:w="5" w:type="dxa"/>
            </w:tcMar>
          </w:tcPr>
          <w:p>
            <w:pPr>
              <w:pStyle w:val="Normal"/>
              <w:spacing w:lineRule="auto" w:line="240" w:before="0" w:after="0"/>
              <w:contextualSpacing/>
              <w:rPr>
                <w:rFonts w:ascii="Times New Roman" w:hAnsi="Times New Roman" w:eastAsia="Times New Roman" w:cs="Times New Roman"/>
                <w:b/>
                <w:lang w:eastAsia="ru-RU"/>
              </w:rPr>
            </w:pPr>
            <w:r>
              <w:rPr>
                <w:rFonts w:eastAsia="Times New Roman" w:cs="Times New Roman" w:ascii="Times New Roman" w:hAnsi="Times New Roman"/>
                <w:b/>
                <w:lang w:val="en-US" w:eastAsia="ru-RU"/>
              </w:rPr>
              <w:t>7</w:t>
            </w:r>
            <w:r>
              <w:rPr>
                <w:rFonts w:eastAsia="Times New Roman" w:cs="Times New Roman" w:ascii="Times New Roman" w:hAnsi="Times New Roman"/>
                <w:b/>
                <w:lang w:eastAsia="ru-RU"/>
              </w:rPr>
              <w:t>.</w:t>
            </w:r>
          </w:p>
        </w:tc>
        <w:tc>
          <w:tcPr>
            <w:tcW w:w="2927" w:type="dxa"/>
            <w:tcBorders>
              <w:top w:val="single" w:sz="4" w:space="0" w:color="000000"/>
              <w:start w:val="single" w:sz="4" w:space="0" w:color="000000"/>
              <w:bottom w:val="single" w:sz="4" w:space="0" w:color="000000"/>
              <w:end w:val="single" w:sz="4" w:space="0" w:color="000000"/>
            </w:tcBorders>
            <w:tcMar>
              <w:top w:w="12" w:type="dxa"/>
              <w:bottom w:w="5" w:type="dxa"/>
            </w:tcMar>
          </w:tcPr>
          <w:p>
            <w:pPr>
              <w:pStyle w:val="Normal"/>
              <w:spacing w:lineRule="auto" w:line="240" w:before="0" w:after="0"/>
              <w:ind w:start="142"/>
              <w:contextualSpacing/>
              <w:rPr>
                <w:rFonts w:ascii="Times New Roman" w:hAnsi="Times New Roman" w:eastAsia="Times New Roman" w:cs="Times New Roman"/>
                <w:lang w:eastAsia="ru-RU"/>
              </w:rPr>
            </w:pPr>
            <w:r>
              <w:rPr>
                <w:rFonts w:eastAsia="Times New Roman" w:cs="Times New Roman" w:ascii="Times New Roman" w:hAnsi="Times New Roman"/>
                <w:b/>
                <w:lang w:eastAsia="ru-RU"/>
              </w:rPr>
              <w:t>Поддержка удаленных объектов автоматизации</w:t>
            </w:r>
          </w:p>
        </w:tc>
        <w:tc>
          <w:tcPr>
            <w:tcW w:w="6821" w:type="dxa"/>
            <w:tcBorders>
              <w:top w:val="single" w:sz="4" w:space="0" w:color="000000"/>
              <w:start w:val="single" w:sz="4" w:space="0" w:color="000000"/>
              <w:bottom w:val="single" w:sz="4" w:space="0" w:color="000000"/>
              <w:end w:val="single" w:sz="4" w:space="0" w:color="000000"/>
            </w:tcBorders>
            <w:tcMar>
              <w:top w:w="12" w:type="dxa"/>
              <w:bottom w:w="5" w:type="dxa"/>
            </w:tcMar>
          </w:tcPr>
          <w:p>
            <w:pPr>
              <w:pStyle w:val="Normal"/>
              <w:widowControl w:val="false"/>
              <w:numPr>
                <w:ilvl w:val="0"/>
                <w:numId w:val="17"/>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Профилактическое обслуживание</w:t>
            </w:r>
          </w:p>
          <w:p>
            <w:pPr>
              <w:pStyle w:val="Normal"/>
              <w:widowControl w:val="false"/>
              <w:numPr>
                <w:ilvl w:val="0"/>
                <w:numId w:val="17"/>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Аварийное обслуживание. (7х24)</w:t>
            </w:r>
          </w:p>
          <w:p>
            <w:pPr>
              <w:pStyle w:val="Normal"/>
              <w:widowControl w:val="false"/>
              <w:numPr>
                <w:ilvl w:val="0"/>
                <w:numId w:val="17"/>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Поддержка по запросу (5х8)</w:t>
            </w:r>
          </w:p>
          <w:p>
            <w:pPr>
              <w:pStyle w:val="Normal"/>
              <w:widowControl w:val="false"/>
              <w:numPr>
                <w:ilvl w:val="0"/>
                <w:numId w:val="17"/>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Поддержка на площадке</w:t>
            </w:r>
          </w:p>
          <w:p>
            <w:pPr>
              <w:pStyle w:val="Normal"/>
              <w:widowControl w:val="false"/>
              <w:numPr>
                <w:ilvl w:val="0"/>
                <w:numId w:val="17"/>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Обновление документации с дополнениями и изменениями ПО</w:t>
            </w:r>
          </w:p>
          <w:p>
            <w:pPr>
              <w:pStyle w:val="Normal"/>
              <w:widowControl w:val="false"/>
              <w:numPr>
                <w:ilvl w:val="0"/>
                <w:numId w:val="17"/>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Проведение удаленного профилактического аудита сети</w:t>
            </w:r>
          </w:p>
          <w:p>
            <w:pPr>
              <w:pStyle w:val="Normal"/>
              <w:widowControl w:val="false"/>
              <w:numPr>
                <w:ilvl w:val="0"/>
                <w:numId w:val="17"/>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Организация сервисных встреч</w:t>
            </w:r>
          </w:p>
          <w:p>
            <w:pPr>
              <w:pStyle w:val="Normal"/>
              <w:widowControl w:val="false"/>
              <w:numPr>
                <w:ilvl w:val="0"/>
                <w:numId w:val="17"/>
              </w:numPr>
              <w:spacing w:lineRule="auto" w:line="240" w:before="0" w:after="0"/>
              <w:ind w:start="321" w:end="202"/>
              <w:contextualSpacing/>
              <w:rPr>
                <w:rFonts w:ascii="Times New Roman" w:hAnsi="Times New Roman" w:eastAsia="Times New Roman" w:cs="Times New Roman"/>
                <w:lang w:eastAsia="ru-RU"/>
              </w:rPr>
            </w:pPr>
            <w:r>
              <w:rPr>
                <w:rFonts w:eastAsia="Times New Roman" w:cs="Times New Roman" w:ascii="Times New Roman" w:hAnsi="Times New Roman"/>
                <w:lang w:eastAsia="ru-RU"/>
              </w:rPr>
              <w:t>Предоставление доступа к информационному порталу Технической поддержки Исполнителя</w:t>
            </w:r>
          </w:p>
        </w:tc>
      </w:tr>
      <w:tr>
        <w:trPr>
          <w:trHeight w:val="20" w:hRule="atLeast"/>
        </w:trPr>
        <w:tc>
          <w:tcPr>
            <w:tcW w:w="532" w:type="dxa"/>
            <w:tcBorders>
              <w:top w:val="single" w:sz="4" w:space="0" w:color="000000"/>
              <w:start w:val="single" w:sz="4" w:space="0" w:color="000000"/>
              <w:bottom w:val="single" w:sz="4" w:space="0" w:color="000000"/>
              <w:end w:val="single" w:sz="4" w:space="0" w:color="000000"/>
            </w:tcBorders>
            <w:tcMar>
              <w:top w:w="12" w:type="dxa"/>
              <w:bottom w:w="5" w:type="dxa"/>
            </w:tcMar>
          </w:tcPr>
          <w:p>
            <w:pPr>
              <w:pStyle w:val="Normal"/>
              <w:spacing w:lineRule="auto" w:line="240" w:before="0" w:after="0"/>
              <w:contextualSpacing/>
              <w:rPr>
                <w:rFonts w:ascii="Times New Roman" w:hAnsi="Times New Roman" w:eastAsia="Times New Roman" w:cs="Times New Roman"/>
                <w:b/>
                <w:bCs/>
                <w:lang w:val="en-US" w:eastAsia="ru-RU"/>
              </w:rPr>
            </w:pPr>
            <w:r>
              <w:rPr>
                <w:rFonts w:eastAsia="Times New Roman" w:cs="Times New Roman" w:ascii="Times New Roman" w:hAnsi="Times New Roman"/>
                <w:b/>
                <w:bCs/>
                <w:lang w:val="en-US" w:eastAsia="ru-RU"/>
              </w:rPr>
              <w:t>8</w:t>
            </w:r>
          </w:p>
        </w:tc>
        <w:tc>
          <w:tcPr>
            <w:tcW w:w="2927" w:type="dxa"/>
            <w:tcBorders>
              <w:top w:val="single" w:sz="4" w:space="0" w:color="000000"/>
              <w:start w:val="single" w:sz="4" w:space="0" w:color="000000"/>
              <w:bottom w:val="single" w:sz="4" w:space="0" w:color="000000"/>
              <w:end w:val="single" w:sz="4" w:space="0" w:color="000000"/>
            </w:tcBorders>
            <w:tcMar>
              <w:top w:w="12" w:type="dxa"/>
              <w:bottom w:w="5" w:type="dxa"/>
            </w:tcMar>
          </w:tcPr>
          <w:p>
            <w:pPr>
              <w:pStyle w:val="Normal"/>
              <w:spacing w:lineRule="auto" w:line="240" w:before="0" w:after="0"/>
              <w:ind w:start="170"/>
              <w:contextualSpacing/>
              <w:rPr>
                <w:rFonts w:ascii="Times New Roman" w:hAnsi="Times New Roman" w:eastAsia="Times New Roman" w:cs="Times New Roman"/>
                <w:b/>
                <w:bCs/>
                <w:lang w:eastAsia="ru-RU"/>
              </w:rPr>
            </w:pPr>
            <w:r>
              <w:rPr>
                <w:rFonts w:eastAsia="Times New Roman" w:cs="Times New Roman" w:ascii="Times New Roman" w:hAnsi="Times New Roman"/>
                <w:b/>
                <w:bCs/>
                <w:lang w:eastAsia="ru-RU"/>
              </w:rPr>
              <w:t>Геоинформационная подсистема</w:t>
            </w:r>
          </w:p>
        </w:tc>
        <w:tc>
          <w:tcPr>
            <w:tcW w:w="6821" w:type="dxa"/>
            <w:tcBorders>
              <w:top w:val="single" w:sz="4" w:space="0" w:color="000000"/>
              <w:start w:val="single" w:sz="4" w:space="0" w:color="000000"/>
              <w:bottom w:val="single" w:sz="4" w:space="0" w:color="000000"/>
              <w:end w:val="single" w:sz="4" w:space="0" w:color="000000"/>
            </w:tcBorders>
            <w:tcMar>
              <w:top w:w="12" w:type="dxa"/>
              <w:bottom w:w="5" w:type="dxa"/>
            </w:tcMar>
          </w:tcPr>
          <w:p>
            <w:pPr>
              <w:pStyle w:val="Normal"/>
              <w:widowControl w:val="false"/>
              <w:numPr>
                <w:ilvl w:val="0"/>
                <w:numId w:val="14"/>
              </w:numPr>
              <w:spacing w:lineRule="auto" w:line="240" w:before="0" w:after="0"/>
              <w:ind w:start="321" w:end="202"/>
              <w:contextualSpacing/>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Профилактическое обслуживание.</w:t>
            </w:r>
          </w:p>
          <w:p>
            <w:pPr>
              <w:pStyle w:val="Normal"/>
              <w:widowControl w:val="false"/>
              <w:numPr>
                <w:ilvl w:val="0"/>
                <w:numId w:val="14"/>
              </w:numPr>
              <w:spacing w:lineRule="auto" w:line="240" w:before="0" w:after="0"/>
              <w:ind w:start="321" w:end="202"/>
              <w:contextualSpacing/>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Аварийное обслуживание. (7х24).</w:t>
            </w:r>
          </w:p>
          <w:p>
            <w:pPr>
              <w:pStyle w:val="Normal"/>
              <w:widowControl w:val="false"/>
              <w:numPr>
                <w:ilvl w:val="0"/>
                <w:numId w:val="14"/>
              </w:numPr>
              <w:spacing w:lineRule="auto" w:line="240" w:before="0" w:after="0"/>
              <w:ind w:start="321" w:end="202"/>
              <w:contextualSpacing/>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Поддержка по запросу (5х8).</w:t>
            </w:r>
          </w:p>
          <w:p>
            <w:pPr>
              <w:pStyle w:val="Normal"/>
              <w:widowControl w:val="false"/>
              <w:numPr>
                <w:ilvl w:val="0"/>
                <w:numId w:val="14"/>
              </w:numPr>
              <w:spacing w:lineRule="auto" w:line="240" w:before="0" w:after="0"/>
              <w:ind w:start="321" w:end="202"/>
              <w:contextualSpacing/>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Поддержка на площадке.</w:t>
            </w:r>
          </w:p>
          <w:p>
            <w:pPr>
              <w:pStyle w:val="Normal"/>
              <w:widowControl w:val="false"/>
              <w:numPr>
                <w:ilvl w:val="0"/>
                <w:numId w:val="14"/>
              </w:numPr>
              <w:spacing w:lineRule="auto" w:line="240" w:before="0" w:after="0"/>
              <w:ind w:start="321" w:end="202"/>
              <w:contextualSpacing/>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Обновление документации с дополнениями и изменениями ПО.</w:t>
            </w:r>
          </w:p>
          <w:p>
            <w:pPr>
              <w:pStyle w:val="Normal"/>
              <w:widowControl w:val="false"/>
              <w:numPr>
                <w:ilvl w:val="0"/>
                <w:numId w:val="14"/>
              </w:numPr>
              <w:spacing w:lineRule="auto" w:line="240" w:before="0" w:after="0"/>
              <w:ind w:start="321" w:end="202"/>
              <w:contextualSpacing/>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Проведение удаленного профилактического аудита сети.</w:t>
            </w:r>
          </w:p>
          <w:p>
            <w:pPr>
              <w:pStyle w:val="Normal"/>
              <w:widowControl w:val="false"/>
              <w:numPr>
                <w:ilvl w:val="0"/>
                <w:numId w:val="14"/>
              </w:numPr>
              <w:spacing w:lineRule="auto" w:line="240" w:before="0" w:after="0"/>
              <w:ind w:start="321" w:end="202"/>
              <w:contextualSpacing/>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Организация сервисных встреч.</w:t>
            </w:r>
          </w:p>
          <w:p>
            <w:pPr>
              <w:pStyle w:val="Normal"/>
              <w:widowControl w:val="false"/>
              <w:numPr>
                <w:ilvl w:val="0"/>
                <w:numId w:val="14"/>
              </w:numPr>
              <w:spacing w:lineRule="auto" w:line="240" w:before="0" w:after="0"/>
              <w:ind w:start="321" w:end="202"/>
              <w:contextualSpacing/>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Предоставление доступа к информационному порталу Технической поддержки Исполнителя.</w:t>
            </w:r>
          </w:p>
        </w:tc>
      </w:tr>
    </w:tbl>
    <w:p>
      <w:pPr>
        <w:pStyle w:val="Normal"/>
        <w:spacing w:lineRule="auto" w:line="240" w:before="0" w:after="0"/>
        <w:jc w:val="both"/>
        <w:rPr>
          <w:rFonts w:ascii="Times New Roman" w:hAnsi="Times New Roman" w:eastAsia="Times New Roman" w:cs="Times New Roman"/>
          <w:b/>
          <w:sz w:val="24"/>
          <w:szCs w:val="24"/>
          <w:lang w:eastAsia="ar-SA"/>
        </w:rPr>
      </w:pPr>
      <w:r>
        <w:rPr>
          <w:rFonts w:eastAsia="Times New Roman" w:cs="Times New Roman" w:ascii="Times New Roman" w:hAnsi="Times New Roman"/>
          <w:b/>
          <w:sz w:val="24"/>
          <w:szCs w:val="24"/>
          <w:lang w:eastAsia="ar-SA"/>
        </w:rPr>
      </w:r>
    </w:p>
    <w:p>
      <w:pPr>
        <w:pStyle w:val="Normal"/>
        <w:widowControl w:val="false"/>
        <w:numPr>
          <w:ilvl w:val="0"/>
          <w:numId w:val="11"/>
        </w:numPr>
        <w:spacing w:lineRule="auto" w:line="240" w:before="0" w:after="0"/>
        <w:ind w:firstLine="259"/>
        <w:jc w:val="both"/>
        <w:rPr>
          <w:rFonts w:ascii="Times New Roman" w:hAnsi="Times New Roman" w:eastAsia="Times New Roman" w:cs="Times New Roman"/>
          <w:sz w:val="24"/>
          <w:szCs w:val="24"/>
          <w:lang w:eastAsia="ar-SA"/>
        </w:rPr>
      </w:pPr>
      <w:r>
        <w:rPr>
          <w:rFonts w:eastAsia="Times New Roman" w:cs="Times New Roman" w:ascii="Times New Roman" w:hAnsi="Times New Roman"/>
          <w:b/>
          <w:sz w:val="24"/>
          <w:szCs w:val="24"/>
          <w:lang w:eastAsia="ar-SA"/>
        </w:rPr>
        <w:t>Содержание услуг:</w:t>
      </w:r>
    </w:p>
    <w:p>
      <w:pPr>
        <w:pStyle w:val="Normal"/>
        <w:widowControl w:val="false"/>
        <w:spacing w:lineRule="auto" w:line="240" w:before="0" w:after="0"/>
        <w:ind w:start="709"/>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tbl>
      <w:tblPr>
        <w:tblW w:w="10605" w:type="dxa"/>
        <w:jc w:val="start"/>
        <w:tblInd w:w="-289" w:type="dxa"/>
        <w:tblLayout w:type="fixed"/>
        <w:tblCellMar>
          <w:top w:w="12" w:type="dxa"/>
          <w:start w:w="110" w:type="dxa"/>
          <w:bottom w:w="0" w:type="dxa"/>
          <w:end w:w="55" w:type="dxa"/>
        </w:tblCellMar>
        <w:tblLook w:val="00a0" w:noHBand="0" w:noVBand="0" w:firstColumn="1" w:lastRow="0" w:lastColumn="0" w:firstRow="1"/>
      </w:tblPr>
      <w:tblGrid>
        <w:gridCol w:w="2235"/>
        <w:gridCol w:w="8370"/>
      </w:tblGrid>
      <w:tr>
        <w:trPr>
          <w:trHeight w:val="1355" w:hRule="atLeast"/>
        </w:trPr>
        <w:tc>
          <w:tcPr>
            <w:tcW w:w="22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start="142"/>
              <w:rPr>
                <w:rFonts w:ascii="Times New Roman" w:hAnsi="Times New Roman" w:eastAsia="Times New Roman" w:cs="Times New Roman"/>
                <w:lang w:eastAsia="ru-RU"/>
              </w:rPr>
            </w:pPr>
            <w:r>
              <w:rPr>
                <w:rFonts w:eastAsia="Times New Roman" w:cs="Times New Roman" w:ascii="Times New Roman" w:hAnsi="Times New Roman"/>
                <w:b/>
                <w:lang w:eastAsia="ru-RU"/>
              </w:rPr>
              <w:t>Профилактическое обслуживание:</w:t>
            </w:r>
          </w:p>
        </w:tc>
        <w:tc>
          <w:tcPr>
            <w:tcW w:w="837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firstLine="418" w:start="142" w:end="229"/>
              <w:jc w:val="both"/>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Технический специалист Исполнителя выполняет профилактический осмотр Оборудования и проверяет качество его работы. Заказчику будут предложены процедуры по его улучшению. </w:t>
            </w:r>
          </w:p>
          <w:p>
            <w:pPr>
              <w:pStyle w:val="Normal"/>
              <w:spacing w:lineRule="auto" w:line="240" w:before="0" w:after="0"/>
              <w:ind w:firstLine="418" w:start="142" w:end="229"/>
              <w:jc w:val="both"/>
              <w:rPr>
                <w:rFonts w:ascii="Times New Roman" w:hAnsi="Times New Roman" w:eastAsia="Times New Roman" w:cs="Times New Roman"/>
                <w:lang w:eastAsia="ru-RU"/>
              </w:rPr>
            </w:pPr>
            <w:r>
              <w:rPr>
                <w:rFonts w:eastAsia="Times New Roman" w:cs="Times New Roman" w:ascii="Times New Roman" w:hAnsi="Times New Roman"/>
                <w:lang w:eastAsia="ru-RU"/>
              </w:rPr>
              <w:t>Профилактика, в зависимости от сложности и типа Оборудования на объекте, может быть проведена удаленно или с выездом на объект – по согласованию между Заказчиком и Исполнителем, но не более 2 раз в год.</w:t>
            </w:r>
          </w:p>
          <w:p>
            <w:pPr>
              <w:pStyle w:val="Normal"/>
              <w:spacing w:lineRule="auto" w:line="240" w:before="0" w:after="0"/>
              <w:ind w:firstLine="418" w:start="142" w:end="87"/>
              <w:jc w:val="both"/>
              <w:rPr>
                <w:rFonts w:ascii="Times New Roman" w:hAnsi="Times New Roman" w:eastAsia="Times New Roman" w:cs="Times New Roman"/>
                <w:lang w:eastAsia="ar-SA"/>
              </w:rPr>
            </w:pPr>
            <w:r>
              <w:rPr>
                <w:rFonts w:eastAsia="Times New Roman" w:cs="Times New Roman" w:ascii="Times New Roman" w:hAnsi="Times New Roman"/>
                <w:lang w:eastAsia="ar-SA"/>
              </w:rPr>
              <w:t>Исполнитель обязан предоставлять плановые обновленные версии СПО, разработанные для профилактики и предотвращения сбоев работы системы, ежеквартально, но не позднее указанных ниже сроков проведения обновлений.</w:t>
            </w:r>
          </w:p>
          <w:p>
            <w:pPr>
              <w:pStyle w:val="Normal"/>
              <w:spacing w:lineRule="auto" w:line="240" w:before="0" w:after="0"/>
              <w:ind w:firstLine="418" w:start="142" w:end="87"/>
              <w:jc w:val="both"/>
              <w:rPr>
                <w:rFonts w:ascii="Times New Roman" w:hAnsi="Times New Roman" w:eastAsia="Times New Roman" w:cs="Times New Roman"/>
                <w:lang w:eastAsia="ar-SA"/>
              </w:rPr>
            </w:pPr>
            <w:r>
              <w:rPr>
                <w:rFonts w:eastAsia="Times New Roman" w:cs="Times New Roman" w:ascii="Times New Roman" w:hAnsi="Times New Roman"/>
                <w:lang w:eastAsia="ar-SA"/>
              </w:rPr>
              <w:t>Период установки обновленных версий СПО – не реже 1 раза в квартал с даты подписания договора.</w:t>
            </w:r>
          </w:p>
          <w:p>
            <w:pPr>
              <w:pStyle w:val="Normal"/>
              <w:spacing w:lineRule="auto" w:line="240" w:before="0" w:after="0"/>
              <w:ind w:firstLine="418" w:start="142" w:end="87"/>
              <w:jc w:val="both"/>
              <w:rPr>
                <w:rFonts w:ascii="Times New Roman" w:hAnsi="Times New Roman" w:eastAsia="Times New Roman" w:cs="Times New Roman"/>
                <w:lang w:eastAsia="ar-SA"/>
              </w:rPr>
            </w:pPr>
            <w:r>
              <w:rPr>
                <w:rFonts w:eastAsia="Times New Roman" w:cs="Times New Roman" w:ascii="Times New Roman" w:hAnsi="Times New Roman"/>
                <w:lang w:eastAsia="ar-SA"/>
              </w:rPr>
              <w:t>Вместе с обновленной версией СПО Исполнитель обязан предоставлять пакет уточненной эксплуатационной документации.</w:t>
            </w:r>
          </w:p>
          <w:p>
            <w:pPr>
              <w:pStyle w:val="Normal"/>
              <w:spacing w:lineRule="auto" w:line="240" w:before="0" w:after="0"/>
              <w:ind w:firstLine="418" w:start="142" w:end="87"/>
              <w:jc w:val="both"/>
              <w:rPr>
                <w:rFonts w:ascii="Times New Roman" w:hAnsi="Times New Roman" w:eastAsia="Times New Roman" w:cs="Times New Roman"/>
                <w:lang w:eastAsia="ar-SA"/>
              </w:rPr>
            </w:pPr>
            <w:r>
              <w:rPr>
                <w:rFonts w:eastAsia="Times New Roman" w:cs="Times New Roman" w:ascii="Times New Roman" w:hAnsi="Times New Roman"/>
                <w:lang w:eastAsia="ar-SA"/>
              </w:rPr>
              <w:t>Исполнитель обязан уведомить Заказчика о выпуске обновленной версии по предусмотренным договором каналам связи.</w:t>
            </w:r>
          </w:p>
          <w:p>
            <w:pPr>
              <w:pStyle w:val="Normal"/>
              <w:spacing w:lineRule="auto" w:line="240" w:before="0" w:after="0"/>
              <w:ind w:firstLine="418" w:start="142" w:end="87"/>
              <w:jc w:val="both"/>
              <w:rPr>
                <w:rFonts w:ascii="Times New Roman" w:hAnsi="Times New Roman" w:eastAsia="Times New Roman" w:cs="Times New Roman"/>
                <w:highlight w:val="yellow"/>
                <w:lang w:eastAsia="ar-SA"/>
              </w:rPr>
            </w:pPr>
            <w:r>
              <w:rPr>
                <w:rFonts w:eastAsia="Times New Roman" w:cs="Times New Roman" w:ascii="Times New Roman" w:hAnsi="Times New Roman"/>
                <w:highlight w:val="yellow"/>
                <w:lang w:eastAsia="ar-SA"/>
              </w:rPr>
            </w:r>
          </w:p>
        </w:tc>
      </w:tr>
      <w:tr>
        <w:trPr>
          <w:trHeight w:val="552" w:hRule="atLeast"/>
        </w:trPr>
        <w:tc>
          <w:tcPr>
            <w:tcW w:w="22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start="142"/>
              <w:rPr>
                <w:rFonts w:ascii="Times New Roman" w:hAnsi="Times New Roman" w:eastAsia="Times New Roman" w:cs="Times New Roman"/>
                <w:lang w:eastAsia="ru-RU"/>
              </w:rPr>
            </w:pPr>
            <w:r>
              <w:rPr>
                <w:rFonts w:eastAsia="Times New Roman" w:cs="Times New Roman" w:ascii="Times New Roman" w:hAnsi="Times New Roman"/>
                <w:b/>
                <w:lang w:eastAsia="ru-RU"/>
              </w:rPr>
              <w:t>Аварийное обслуживание:</w:t>
            </w:r>
          </w:p>
        </w:tc>
        <w:tc>
          <w:tcPr>
            <w:tcW w:w="837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firstLine="418" w:start="142" w:end="229"/>
              <w:jc w:val="both"/>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Услуги Аварийной технической поддержки (немедленная техническая помощь при эксплуатации и/или Обслуживания) относятся к неисправностям Приоритета 1. Технический специалист Исполнителя по круглосуточному дежурному телефону обеспечивает немедленную помощь в случае возникновения неисправностей (ошибок), повлекших за собой остановку работы Оборудования.  </w:t>
            </w:r>
          </w:p>
          <w:p>
            <w:pPr>
              <w:pStyle w:val="Normal"/>
              <w:spacing w:lineRule="auto" w:line="240" w:before="0" w:after="0"/>
              <w:ind w:firstLine="418" w:start="142" w:end="229"/>
              <w:jc w:val="both"/>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Технический специалист Исполнителя своими рекомендациями по телефону помогает Государственному заказчику устранить неисправность и восстановить нормальную работу Оборудования. </w:t>
            </w:r>
          </w:p>
          <w:p>
            <w:pPr>
              <w:pStyle w:val="Normal"/>
              <w:spacing w:lineRule="auto" w:line="240" w:before="0" w:after="0"/>
              <w:ind w:firstLine="418" w:start="142" w:end="229"/>
              <w:jc w:val="both"/>
              <w:rPr>
                <w:rFonts w:ascii="Times New Roman" w:hAnsi="Times New Roman" w:eastAsia="Times New Roman" w:cs="Times New Roman"/>
                <w:color w:val="FF0000"/>
                <w:lang w:eastAsia="ru-RU"/>
              </w:rPr>
            </w:pPr>
            <w:r>
              <w:rPr>
                <w:rFonts w:eastAsia="Times New Roman" w:cs="Times New Roman" w:ascii="Times New Roman" w:hAnsi="Times New Roman"/>
                <w:lang w:eastAsia="ru-RU"/>
              </w:rPr>
              <w:t>К Аварийным ситуациям относятся случаи, когда Оборудование находится в нерабочем состоянии и Государственный заказчик не может эксплуатировать Оборудование.</w:t>
            </w:r>
          </w:p>
          <w:p>
            <w:pPr>
              <w:pStyle w:val="Normal"/>
              <w:spacing w:lineRule="auto" w:line="240" w:before="0" w:after="0"/>
              <w:ind w:firstLine="418" w:start="142" w:end="229"/>
              <w:jc w:val="both"/>
              <w:rPr>
                <w:rFonts w:ascii="Times New Roman" w:hAnsi="Times New Roman" w:eastAsia="Times New Roman" w:cs="Times New Roman"/>
                <w:lang w:eastAsia="ru-RU"/>
              </w:rPr>
            </w:pPr>
            <w:r>
              <w:rPr>
                <w:rFonts w:eastAsia="Times New Roman" w:cs="Times New Roman" w:ascii="Times New Roman" w:hAnsi="Times New Roman"/>
                <w:lang w:eastAsia="ru-RU"/>
              </w:rPr>
              <w:t>Получив подтверждение о возникновении такой ситуации, Исполнитель выделяет специалистов для оказания экстренной технической поддержки по телефону или электронной почте, в дистанционном режиме, на объекте Государственного заказчика или предпринимает прочие меры для восстановления системы в кратчайшее время.</w:t>
            </w:r>
          </w:p>
          <w:p>
            <w:pPr>
              <w:pStyle w:val="Normal"/>
              <w:spacing w:lineRule="auto" w:line="240" w:before="0" w:after="0"/>
              <w:ind w:firstLine="418" w:start="142" w:end="229"/>
              <w:jc w:val="both"/>
              <w:rPr>
                <w:rFonts w:ascii="Times New Roman" w:hAnsi="Times New Roman" w:eastAsia="Times New Roman" w:cs="Times New Roman"/>
                <w:lang w:eastAsia="ru-RU"/>
              </w:rPr>
            </w:pPr>
            <w:r>
              <w:rPr>
                <w:rFonts w:eastAsia="Times New Roman" w:cs="Times New Roman" w:ascii="Times New Roman" w:hAnsi="Times New Roman"/>
                <w:lang w:eastAsia="ru-RU"/>
              </w:rPr>
              <w:t>При аварийной ситуации технический специалист Исполнителя по телефону обеспечивает немедленную помощь в случае возникновения неисправностей (ошибок), повлекших за собой остановку работы Оборудования. Технический специалист Исполнителя своими рекомендациями по телефону или электронной почте помогает Государственному заказчику устранить и восстановить нормальную работу Оборудования.  Государственный заказчик обеспечивает защищенное удаленное подключение к системе.</w:t>
            </w:r>
          </w:p>
          <w:p>
            <w:pPr>
              <w:pStyle w:val="Normal"/>
              <w:numPr>
                <w:ilvl w:val="0"/>
                <w:numId w:val="29"/>
              </w:numPr>
              <w:tabs>
                <w:tab w:val="clear" w:pos="709"/>
                <w:tab w:val="left" w:pos="1019" w:leader="none"/>
              </w:tabs>
              <w:spacing w:lineRule="auto" w:line="240" w:before="0" w:after="0"/>
              <w:ind w:firstLine="425" w:start="169" w:end="134"/>
              <w:contextualSpacing/>
              <w:jc w:val="both"/>
              <w:rPr>
                <w:rFonts w:ascii="Times New Roman" w:hAnsi="Times New Roman" w:eastAsia="Times New Roman" w:cs="Times New Roman"/>
                <w:lang w:val="x-none" w:eastAsia="ar-SA"/>
              </w:rPr>
            </w:pPr>
            <w:r>
              <w:rPr>
                <w:rFonts w:eastAsia="Times New Roman" w:cs="Times New Roman" w:ascii="Times New Roman" w:hAnsi="Times New Roman"/>
                <w:lang w:val="x-none" w:eastAsia="ar-SA"/>
              </w:rPr>
              <w:t>В случае невозможности восстановить полноценную работу СПО обеспечивает временное решение в виде установки дополнительных модулей существующего у Государственного заказчика СПО и/или установки обновленных версий существующего у Государственного заказчика СПО, достаточных для вывода СПО из аварийного режима (Временное решение срочной аварийной ситуации Приоритета 1, раздел 7 настоящего ТЗ).</w:t>
            </w:r>
          </w:p>
          <w:p>
            <w:pPr>
              <w:pStyle w:val="Normal"/>
              <w:spacing w:lineRule="auto" w:line="240" w:before="0" w:after="0"/>
              <w:ind w:firstLine="418" w:start="142" w:end="134"/>
              <w:jc w:val="both"/>
              <w:rPr>
                <w:rFonts w:ascii="Times New Roman" w:hAnsi="Times New Roman" w:eastAsia="Times New Roman" w:cs="Times New Roman"/>
                <w:lang w:eastAsia="ar-SA"/>
              </w:rPr>
            </w:pPr>
            <w:r>
              <w:rPr>
                <w:rFonts w:eastAsia="Times New Roman" w:cs="Times New Roman" w:ascii="Times New Roman" w:hAnsi="Times New Roman"/>
                <w:lang w:eastAsia="ar-SA"/>
              </w:rPr>
              <w:t>Постоянное решение срочной аварийной ситуации Приоритета 1 обеспечивается путем доработки, верификации на предмет устранения ошибки, повлекшей возникновение аварийной ситуации, и установки СПО на объекте Государственного заказчика в сроки согласно разделу 6 настоящего ТЗ. Вместе с обновленной версией СПО Исполнитель обязан предоставлять пакет уточненной эксплуатационной документации.</w:t>
            </w:r>
          </w:p>
          <w:p>
            <w:pPr>
              <w:pStyle w:val="Normal"/>
              <w:spacing w:lineRule="auto" w:line="240" w:before="0" w:after="0"/>
              <w:ind w:firstLine="418" w:start="142" w:end="229"/>
              <w:jc w:val="both"/>
              <w:rPr>
                <w:rFonts w:ascii="Times New Roman" w:hAnsi="Times New Roman" w:eastAsia="Times New Roman" w:cs="Times New Roman"/>
                <w:lang w:eastAsia="ru-RU"/>
              </w:rPr>
            </w:pPr>
            <w:r>
              <w:rPr>
                <w:rFonts w:eastAsia="Times New Roman" w:cs="Times New Roman" w:ascii="Times New Roman" w:hAnsi="Times New Roman"/>
                <w:lang w:eastAsia="ar-SA"/>
              </w:rPr>
              <w:t>Исполнитель обязан уведомить Заказчика о выпуске обновленной версии СПО по предусмотренным договором каналам связи.</w:t>
            </w:r>
          </w:p>
          <w:p>
            <w:pPr>
              <w:pStyle w:val="Normal"/>
              <w:spacing w:lineRule="auto" w:line="240" w:before="0" w:after="0"/>
              <w:ind w:firstLine="418" w:start="142" w:end="229"/>
              <w:jc w:val="both"/>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Выезд выполняется при невозможности устранения аварии удаленным способом, затраты по выезду специалиста несет Исполнитель. </w:t>
            </w:r>
          </w:p>
          <w:p>
            <w:pPr>
              <w:pStyle w:val="Normal"/>
              <w:spacing w:lineRule="auto" w:line="240" w:before="0" w:after="0"/>
              <w:ind w:firstLine="418" w:start="142" w:end="229"/>
              <w:jc w:val="both"/>
              <w:rPr>
                <w:rFonts w:ascii="Times New Roman" w:hAnsi="Times New Roman" w:eastAsia="Times New Roman" w:cs="Times New Roman"/>
                <w:lang w:eastAsia="ru-RU"/>
              </w:rPr>
            </w:pPr>
            <w:r>
              <w:rPr>
                <w:rFonts w:eastAsia="Times New Roman" w:cs="Times New Roman" w:ascii="Times New Roman" w:hAnsi="Times New Roman"/>
                <w:lang w:eastAsia="ru-RU"/>
              </w:rPr>
              <w:t>В добавление, все вопросы, связанные с безопасностью людей при эксплуатации Оборудования, рассматриваются как Аварийные.</w:t>
            </w:r>
          </w:p>
        </w:tc>
      </w:tr>
      <w:tr>
        <w:trPr>
          <w:trHeight w:val="1307" w:hRule="atLeast"/>
        </w:trPr>
        <w:tc>
          <w:tcPr>
            <w:tcW w:w="2235" w:type="dxa"/>
            <w:tcBorders>
              <w:top w:val="single" w:sz="4" w:space="0" w:color="000000"/>
              <w:start w:val="single" w:sz="4" w:space="0" w:color="000000"/>
              <w:bottom w:val="single" w:sz="4" w:space="0" w:color="000000"/>
              <w:end w:val="single" w:sz="4" w:space="0" w:color="000000"/>
            </w:tcBorders>
            <w:tcMar>
              <w:start w:w="0" w:type="dxa"/>
              <w:end w:w="8" w:type="dxa"/>
            </w:tcMar>
          </w:tcPr>
          <w:p>
            <w:pPr>
              <w:pStyle w:val="Normal"/>
              <w:spacing w:lineRule="auto" w:line="240" w:before="0" w:after="0"/>
              <w:ind w:start="142"/>
              <w:rPr>
                <w:rFonts w:ascii="Times New Roman" w:hAnsi="Times New Roman" w:eastAsia="Times New Roman" w:cs="Times New Roman"/>
                <w:lang w:eastAsia="ru-RU"/>
              </w:rPr>
            </w:pPr>
            <w:r>
              <w:rPr>
                <w:rFonts w:eastAsia="Times New Roman" w:cs="Times New Roman" w:ascii="Times New Roman" w:hAnsi="Times New Roman"/>
                <w:b/>
                <w:lang w:eastAsia="ru-RU"/>
              </w:rPr>
              <w:t>Поддержка по запросу:</w:t>
            </w:r>
          </w:p>
        </w:tc>
        <w:tc>
          <w:tcPr>
            <w:tcW w:w="8370" w:type="dxa"/>
            <w:tcBorders>
              <w:top w:val="single" w:sz="4" w:space="0" w:color="000000"/>
              <w:start w:val="single" w:sz="4" w:space="0" w:color="000000"/>
              <w:bottom w:val="single" w:sz="4" w:space="0" w:color="000000"/>
              <w:end w:val="single" w:sz="4" w:space="0" w:color="000000"/>
            </w:tcBorders>
            <w:tcMar>
              <w:start w:w="0" w:type="dxa"/>
              <w:end w:w="8" w:type="dxa"/>
            </w:tcMar>
          </w:tcPr>
          <w:p>
            <w:pPr>
              <w:pStyle w:val="Normal"/>
              <w:spacing w:lineRule="auto" w:line="240" w:before="0" w:after="0"/>
              <w:ind w:firstLine="418" w:start="142" w:end="229"/>
              <w:jc w:val="both"/>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Услуга технической поддержки по запросу предусматривает обработку запросов </w:t>
            </w:r>
            <w:r>
              <w:rPr>
                <w:rFonts w:eastAsia="Times New Roman" w:cs="Times New Roman" w:ascii="Times New Roman" w:hAnsi="Times New Roman"/>
                <w:lang w:eastAsia="ar-SA"/>
              </w:rPr>
              <w:t>Государственного з</w:t>
            </w:r>
            <w:r>
              <w:rPr>
                <w:rFonts w:eastAsia="Times New Roman" w:cs="Times New Roman" w:ascii="Times New Roman" w:hAnsi="Times New Roman"/>
                <w:lang w:eastAsia="ru-RU"/>
              </w:rPr>
              <w:t>аказчика о неисправностях, относящихся к приоритетам 2 и 3.</w:t>
            </w:r>
          </w:p>
          <w:p>
            <w:pPr>
              <w:pStyle w:val="Normal"/>
              <w:spacing w:lineRule="auto" w:line="240" w:before="0" w:after="0"/>
              <w:ind w:firstLine="418" w:start="142" w:end="229"/>
              <w:jc w:val="both"/>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Запросы о неисправностях, относящиеся к Приоритету 2 оказываются Исполнителем, когда Оборудование частично находится в неработоспособном состоянии, но сохраняется возможность использования его </w:t>
            </w:r>
            <w:r>
              <w:rPr>
                <w:rFonts w:eastAsia="Times New Roman" w:cs="Times New Roman" w:ascii="Times New Roman" w:hAnsi="Times New Roman"/>
                <w:lang w:eastAsia="ar-SA"/>
              </w:rPr>
              <w:t>Государственным з</w:t>
            </w:r>
            <w:r>
              <w:rPr>
                <w:rFonts w:eastAsia="Times New Roman" w:cs="Times New Roman" w:ascii="Times New Roman" w:hAnsi="Times New Roman"/>
                <w:lang w:eastAsia="ru-RU"/>
              </w:rPr>
              <w:t>аказчиком. Ограничения, вызванные неработоспособностью части Оборудования, сказываются на его эксплуатации, но менее значительно, чем в случае экстренных проблем с Приоритетом 1.</w:t>
            </w:r>
          </w:p>
          <w:p>
            <w:pPr>
              <w:pStyle w:val="Normal"/>
              <w:spacing w:lineRule="auto" w:line="240" w:before="0" w:after="0"/>
              <w:ind w:firstLine="418" w:start="142" w:end="229"/>
              <w:jc w:val="both"/>
              <w:rPr>
                <w:rFonts w:ascii="Times New Roman" w:hAnsi="Times New Roman" w:eastAsia="Times New Roman" w:cs="Times New Roman"/>
                <w:lang w:eastAsia="ru-RU"/>
              </w:rPr>
            </w:pPr>
            <w:r>
              <w:rPr>
                <w:rFonts w:eastAsia="Times New Roman" w:cs="Times New Roman" w:ascii="Times New Roman" w:hAnsi="Times New Roman"/>
                <w:lang w:eastAsia="ru-RU"/>
              </w:rPr>
              <w:t>Например, проблемы, приводящие к снижению качественных показателей предоставляемых услуг, а также надежности и устойчивости функционирования Оборудования. Приоритет 2 может быть присвоен проблемам, для которых существует временное обходное решение, позволяющее скомпенсировать негативный эффект при предоставлении услуг конечным потребителям.</w:t>
            </w:r>
          </w:p>
          <w:p>
            <w:pPr>
              <w:pStyle w:val="Normal"/>
              <w:spacing w:lineRule="auto" w:line="240" w:before="0" w:after="0"/>
              <w:ind w:firstLine="418" w:start="142" w:end="229"/>
              <w:jc w:val="both"/>
              <w:rPr>
                <w:rFonts w:ascii="Times New Roman" w:hAnsi="Times New Roman" w:eastAsia="Times New Roman" w:cs="Times New Roman"/>
                <w:lang w:eastAsia="ru-RU"/>
              </w:rPr>
            </w:pPr>
            <w:r>
              <w:rPr>
                <w:rFonts w:eastAsia="Times New Roman" w:cs="Times New Roman" w:ascii="Times New Roman" w:hAnsi="Times New Roman"/>
                <w:lang w:eastAsia="ru-RU"/>
              </w:rPr>
              <w:t>К приоритету 2 можно отнести проблемы аппаратного или программного обеспечения, вызывающие ограничения при эксплуатации и обслуживании, однако не затрагивающие основные функции системы. Приоритет 2 также может быть присвоен проблеме Приоритета 1, для которой предоставлено временное либо обходное решение.</w:t>
            </w:r>
          </w:p>
          <w:p>
            <w:pPr>
              <w:pStyle w:val="Normal"/>
              <w:spacing w:lineRule="auto" w:line="240" w:before="0" w:after="0"/>
              <w:ind w:firstLine="418" w:start="142" w:end="229"/>
              <w:jc w:val="both"/>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Запросы о неисправностях, относящиеся к Приоритету 3 оказываются в случае некритических проблем аппаратного или программного обеспечения, которые хотя и причиняют неудобства, однако не затрагивают функциональные характеристики Оборудования, оно может эксплуатироваться </w:t>
            </w:r>
            <w:r>
              <w:rPr>
                <w:rFonts w:eastAsia="Times New Roman" w:cs="Times New Roman" w:ascii="Times New Roman" w:hAnsi="Times New Roman"/>
                <w:lang w:eastAsia="ar-SA"/>
              </w:rPr>
              <w:t>Государственным з</w:t>
            </w:r>
            <w:r>
              <w:rPr>
                <w:rFonts w:eastAsia="Times New Roman" w:cs="Times New Roman" w:ascii="Times New Roman" w:hAnsi="Times New Roman"/>
                <w:lang w:eastAsia="ru-RU"/>
              </w:rPr>
              <w:t>аказчиком с ограниченными функциями. При этом неработоспособность отдельных функций не влияет на качественные показатели предоставляемых услуг, функции управления и мониторинга. Данное состояние не влияет на предоставление услуг. Приоритет 3 также может быть присвоен проблеме Приоритета 2, для которой предоставлено временное либо обходное решение.</w:t>
            </w:r>
          </w:p>
          <w:p>
            <w:pPr>
              <w:pStyle w:val="Normal"/>
              <w:spacing w:lineRule="auto" w:line="240" w:before="0" w:after="0"/>
              <w:ind w:firstLine="418" w:start="142" w:end="229"/>
              <w:jc w:val="both"/>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Исполнитель обеспечивает </w:t>
            </w:r>
            <w:r>
              <w:rPr>
                <w:rFonts w:eastAsia="Times New Roman" w:cs="Times New Roman" w:ascii="Times New Roman" w:hAnsi="Times New Roman"/>
                <w:lang w:eastAsia="ar-SA"/>
              </w:rPr>
              <w:t>Государственного з</w:t>
            </w:r>
            <w:r>
              <w:rPr>
                <w:rFonts w:eastAsia="Times New Roman" w:cs="Times New Roman" w:ascii="Times New Roman" w:hAnsi="Times New Roman"/>
                <w:lang w:eastAsia="ru-RU"/>
              </w:rPr>
              <w:t xml:space="preserve">аказчику/Заказчику: </w:t>
            </w:r>
          </w:p>
          <w:p>
            <w:pPr>
              <w:pStyle w:val="Normal"/>
              <w:widowControl w:val="false"/>
              <w:numPr>
                <w:ilvl w:val="0"/>
                <w:numId w:val="24"/>
              </w:numPr>
              <w:spacing w:lineRule="auto" w:line="240" w:before="0" w:after="0"/>
              <w:ind w:firstLine="418" w:start="142" w:end="229"/>
              <w:contextualSpacing/>
              <w:jc w:val="both"/>
              <w:rPr>
                <w:rFonts w:ascii="Times New Roman" w:hAnsi="Times New Roman" w:eastAsia="Times New Roman" w:cs="Times New Roman"/>
                <w:lang w:eastAsia="ru-RU"/>
              </w:rPr>
            </w:pPr>
            <w:r>
              <w:rPr>
                <w:rFonts w:eastAsia="Times New Roman" w:cs="Times New Roman" w:ascii="Times New Roman" w:hAnsi="Times New Roman"/>
                <w:lang w:eastAsia="ru-RU"/>
              </w:rPr>
              <w:t>квалифицированную помощь по устранению неисправностей на Оборудовании сразу после установления контакта с техническими специалистами Исполнителя;</w:t>
            </w:r>
          </w:p>
          <w:p>
            <w:pPr>
              <w:pStyle w:val="Normal"/>
              <w:widowControl w:val="false"/>
              <w:numPr>
                <w:ilvl w:val="0"/>
                <w:numId w:val="24"/>
              </w:numPr>
              <w:spacing w:lineRule="auto" w:line="240" w:before="0" w:after="0"/>
              <w:ind w:firstLine="418" w:start="142" w:end="229"/>
              <w:contextualSpacing/>
              <w:jc w:val="both"/>
              <w:rPr>
                <w:rFonts w:ascii="Times New Roman" w:hAnsi="Times New Roman" w:eastAsia="Times New Roman" w:cs="Times New Roman"/>
                <w:lang w:eastAsia="ru-RU"/>
              </w:rPr>
            </w:pPr>
            <w:r>
              <w:rPr>
                <w:rFonts w:eastAsia="Times New Roman" w:cs="Times New Roman" w:ascii="Times New Roman" w:hAnsi="Times New Roman"/>
                <w:lang w:eastAsia="ru-RU"/>
              </w:rPr>
              <w:t>ответы на технические вопросы, касающиеся Оборудования (без ограничений в удаленном режиме);</w:t>
            </w:r>
          </w:p>
          <w:p>
            <w:pPr>
              <w:pStyle w:val="Normal"/>
              <w:widowControl w:val="false"/>
              <w:numPr>
                <w:ilvl w:val="0"/>
                <w:numId w:val="24"/>
              </w:numPr>
              <w:spacing w:lineRule="auto" w:line="240" w:before="0" w:after="0"/>
              <w:ind w:firstLine="418" w:start="142" w:end="229"/>
              <w:contextualSpacing/>
              <w:jc w:val="both"/>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помощь и консультации со стороны специалистов Исполнителя в отношении установленного Оборудования </w:t>
            </w:r>
            <w:r>
              <w:rPr>
                <w:rFonts w:eastAsia="Times New Roman" w:cs="Times New Roman" w:ascii="Times New Roman" w:hAnsi="Times New Roman"/>
                <w:lang w:eastAsia="ar-SA"/>
              </w:rPr>
              <w:t>Государственного з</w:t>
            </w:r>
            <w:r>
              <w:rPr>
                <w:rFonts w:eastAsia="Times New Roman" w:cs="Times New Roman" w:ascii="Times New Roman" w:hAnsi="Times New Roman"/>
                <w:lang w:eastAsia="ru-RU"/>
              </w:rPr>
              <w:t xml:space="preserve">аказчика (без ограничений в удаленном режиме).  </w:t>
            </w:r>
          </w:p>
          <w:p>
            <w:pPr>
              <w:pStyle w:val="Normal"/>
              <w:spacing w:lineRule="auto" w:line="240" w:before="0" w:after="0"/>
              <w:ind w:firstLine="418" w:start="142" w:end="229"/>
              <w:jc w:val="both"/>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На любую неисправность или вопрос относительно установленного Оборудования будут выданы решения и отчет по запросу </w:t>
            </w:r>
            <w:r>
              <w:rPr>
                <w:rFonts w:eastAsia="Times New Roman" w:cs="Times New Roman" w:ascii="Times New Roman" w:hAnsi="Times New Roman"/>
                <w:lang w:eastAsia="ar-SA"/>
              </w:rPr>
              <w:t>Государственного з</w:t>
            </w:r>
            <w:r>
              <w:rPr>
                <w:rFonts w:eastAsia="Times New Roman" w:cs="Times New Roman" w:ascii="Times New Roman" w:hAnsi="Times New Roman"/>
                <w:lang w:eastAsia="ru-RU"/>
              </w:rPr>
              <w:t>аказчика.</w:t>
            </w:r>
          </w:p>
          <w:p>
            <w:pPr>
              <w:pStyle w:val="Normal"/>
              <w:numPr>
                <w:ilvl w:val="0"/>
                <w:numId w:val="29"/>
              </w:numPr>
              <w:tabs>
                <w:tab w:val="clear" w:pos="709"/>
                <w:tab w:val="left" w:pos="1019" w:leader="none"/>
              </w:tabs>
              <w:spacing w:lineRule="auto" w:line="240" w:before="0" w:after="0"/>
              <w:ind w:firstLine="425" w:start="169" w:end="134"/>
              <w:contextualSpacing/>
              <w:jc w:val="both"/>
              <w:rPr>
                <w:rFonts w:ascii="Times New Roman" w:hAnsi="Times New Roman" w:eastAsia="Times New Roman" w:cs="Times New Roman"/>
                <w:lang w:val="x-none" w:eastAsia="ar-SA"/>
              </w:rPr>
            </w:pPr>
            <w:r>
              <w:rPr>
                <w:rFonts w:eastAsia="Times New Roman" w:cs="Times New Roman" w:ascii="Times New Roman" w:hAnsi="Times New Roman"/>
                <w:lang w:val="x-none" w:eastAsia="ar-SA"/>
              </w:rPr>
              <w:t>В случае невозможности восстановить полноценную работу СПО обеспечивает временное решение в виде установки дополнительных модулей существующего у Государственного заказчика СПО и/или установки обновленных версий существующего у Государственного заказчика СПО, достаточных для вывода СПО из аварийного режима (Временное решение несрочной аварийной ситуации Приоритета 2, раздел 7 настоящего ТЗ).</w:t>
            </w:r>
          </w:p>
          <w:p>
            <w:pPr>
              <w:pStyle w:val="Normal"/>
              <w:spacing w:lineRule="auto" w:line="240" w:before="0" w:after="0"/>
              <w:ind w:firstLine="418" w:start="142" w:end="134"/>
              <w:jc w:val="both"/>
              <w:rPr>
                <w:rFonts w:ascii="Times New Roman" w:hAnsi="Times New Roman" w:eastAsia="Times New Roman" w:cs="Times New Roman"/>
                <w:lang w:eastAsia="ar-SA"/>
              </w:rPr>
            </w:pPr>
            <w:r>
              <w:rPr>
                <w:rFonts w:eastAsia="Times New Roman" w:cs="Times New Roman" w:ascii="Times New Roman" w:hAnsi="Times New Roman"/>
                <w:lang w:eastAsia="ar-SA"/>
              </w:rPr>
              <w:t>Постоянное решение несрочной аварийной ситуации Приоритета 2 обеспечивается путем доработки, верификации на предмет устранения ошибки, повлекшей возникновение аварийной ситуации, и установки СПО на объекте Государственного заказчика в сроки согласно разделу 7 настоящего ТЗ. Вместе с обновленной версией СПО Исполнитель обязан предоставлять пакет уточненной эксплуатационной документации.</w:t>
            </w:r>
          </w:p>
          <w:p>
            <w:pPr>
              <w:pStyle w:val="Normal"/>
              <w:spacing w:lineRule="auto" w:line="240" w:before="0" w:after="0"/>
              <w:ind w:firstLine="418" w:start="142" w:end="134"/>
              <w:jc w:val="both"/>
              <w:rPr>
                <w:rFonts w:ascii="Times New Roman" w:hAnsi="Times New Roman" w:eastAsia="Times New Roman" w:cs="Times New Roman"/>
                <w:lang w:eastAsia="ar-SA"/>
              </w:rPr>
            </w:pPr>
            <w:r>
              <w:rPr>
                <w:rFonts w:eastAsia="Times New Roman" w:cs="Times New Roman" w:ascii="Times New Roman" w:hAnsi="Times New Roman"/>
                <w:lang w:eastAsia="ar-SA"/>
              </w:rPr>
              <w:t>Исполнитель обязан уведомить Государственного заказчика о выпуске обновленной версии СПО по предусмотренным договором каналам связи.</w:t>
            </w:r>
          </w:p>
          <w:p>
            <w:pPr>
              <w:pStyle w:val="Normal"/>
              <w:spacing w:lineRule="auto" w:line="240" w:before="0" w:after="0"/>
              <w:ind w:firstLine="418" w:start="142" w:end="229"/>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1119" w:hRule="atLeast"/>
        </w:trPr>
        <w:tc>
          <w:tcPr>
            <w:tcW w:w="2235" w:type="dxa"/>
            <w:tcBorders>
              <w:top w:val="single" w:sz="4" w:space="0" w:color="000000"/>
              <w:start w:val="single" w:sz="4" w:space="0" w:color="000000"/>
              <w:bottom w:val="single" w:sz="4" w:space="0" w:color="000000"/>
              <w:end w:val="single" w:sz="4" w:space="0" w:color="000000"/>
            </w:tcBorders>
            <w:tcMar>
              <w:start w:w="0" w:type="dxa"/>
              <w:end w:w="8" w:type="dxa"/>
            </w:tcMar>
          </w:tcPr>
          <w:p>
            <w:pPr>
              <w:pStyle w:val="Normal"/>
              <w:spacing w:lineRule="auto" w:line="240" w:before="0" w:after="0"/>
              <w:ind w:start="142"/>
              <w:rPr>
                <w:rFonts w:ascii="Times New Roman" w:hAnsi="Times New Roman" w:eastAsia="Times New Roman" w:cs="Times New Roman"/>
                <w:b/>
                <w:lang w:eastAsia="ru-RU"/>
              </w:rPr>
            </w:pPr>
            <w:r>
              <w:rPr>
                <w:rFonts w:eastAsia="Times New Roman" w:cs="Times New Roman" w:ascii="Times New Roman" w:hAnsi="Times New Roman"/>
                <w:b/>
                <w:lang w:eastAsia="ru-RU"/>
              </w:rPr>
              <w:t>«Поддержка на площадке»</w:t>
            </w:r>
          </w:p>
        </w:tc>
        <w:tc>
          <w:tcPr>
            <w:tcW w:w="8370" w:type="dxa"/>
            <w:tcBorders>
              <w:top w:val="single" w:sz="4" w:space="0" w:color="000000"/>
              <w:start w:val="single" w:sz="4" w:space="0" w:color="000000"/>
              <w:bottom w:val="single" w:sz="4" w:space="0" w:color="000000"/>
              <w:end w:val="single" w:sz="4" w:space="0" w:color="000000"/>
            </w:tcBorders>
            <w:tcMar>
              <w:start w:w="0" w:type="dxa"/>
              <w:end w:w="8" w:type="dxa"/>
            </w:tcMar>
          </w:tcPr>
          <w:p>
            <w:pPr>
              <w:pStyle w:val="Normal"/>
              <w:spacing w:lineRule="auto" w:line="240" w:before="0" w:after="0"/>
              <w:ind w:firstLine="418" w:start="142" w:end="229"/>
              <w:jc w:val="both"/>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Услуга «Поддержка на площадке» оказывается, по запросу </w:t>
            </w:r>
            <w:r>
              <w:rPr>
                <w:rFonts w:eastAsia="Times New Roman" w:cs="Times New Roman" w:ascii="Times New Roman" w:hAnsi="Times New Roman"/>
                <w:lang w:eastAsia="ar-SA"/>
              </w:rPr>
              <w:t>Государственного з</w:t>
            </w:r>
            <w:r>
              <w:rPr>
                <w:rFonts w:eastAsia="Times New Roman" w:cs="Times New Roman" w:ascii="Times New Roman" w:hAnsi="Times New Roman"/>
                <w:lang w:eastAsia="ru-RU"/>
              </w:rPr>
              <w:t>аказчика.</w:t>
            </w:r>
          </w:p>
          <w:p>
            <w:pPr>
              <w:pStyle w:val="Normal"/>
              <w:spacing w:lineRule="auto" w:line="240" w:before="0" w:after="0"/>
              <w:ind w:firstLine="418" w:start="142" w:end="229"/>
              <w:jc w:val="both"/>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Стороны предварительно согласуют дату выезда и срок пребывания специалиста. </w:t>
            </w:r>
          </w:p>
          <w:p>
            <w:pPr>
              <w:pStyle w:val="Normal"/>
              <w:spacing w:lineRule="auto" w:line="240" w:before="0" w:after="0"/>
              <w:ind w:firstLine="418" w:start="142" w:end="229"/>
              <w:jc w:val="both"/>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При согласовании выездов на площадку </w:t>
            </w:r>
            <w:r>
              <w:rPr>
                <w:rFonts w:eastAsia="Times New Roman" w:cs="Times New Roman" w:ascii="Times New Roman" w:hAnsi="Times New Roman"/>
                <w:lang w:eastAsia="ar-SA"/>
              </w:rPr>
              <w:t>Государственного з</w:t>
            </w:r>
            <w:r>
              <w:rPr>
                <w:rFonts w:eastAsia="Times New Roman" w:cs="Times New Roman" w:ascii="Times New Roman" w:hAnsi="Times New Roman"/>
                <w:lang w:eastAsia="ru-RU"/>
              </w:rPr>
              <w:t>аказчика Стороны должны руководствоваться следующими положениями:</w:t>
            </w:r>
          </w:p>
          <w:p>
            <w:pPr>
              <w:pStyle w:val="Normal"/>
              <w:spacing w:lineRule="auto" w:line="240" w:before="0" w:after="0"/>
              <w:ind w:firstLine="418" w:start="142" w:end="229"/>
              <w:jc w:val="both"/>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Критерии для определения необходимости выезда Исполнителя на площадку </w:t>
            </w:r>
            <w:r>
              <w:rPr>
                <w:rFonts w:eastAsia="Times New Roman" w:cs="Times New Roman" w:ascii="Times New Roman" w:hAnsi="Times New Roman"/>
                <w:lang w:eastAsia="ar-SA"/>
              </w:rPr>
              <w:t>Государственного з</w:t>
            </w:r>
            <w:r>
              <w:rPr>
                <w:rFonts w:eastAsia="Times New Roman" w:cs="Times New Roman" w:ascii="Times New Roman" w:hAnsi="Times New Roman"/>
                <w:lang w:eastAsia="ru-RU"/>
              </w:rPr>
              <w:t>аказчика:</w:t>
            </w:r>
          </w:p>
          <w:p>
            <w:pPr>
              <w:pStyle w:val="Normal"/>
              <w:widowControl w:val="false"/>
              <w:numPr>
                <w:ilvl w:val="0"/>
                <w:numId w:val="18"/>
              </w:numPr>
              <w:spacing w:lineRule="auto" w:line="240" w:before="0" w:after="0"/>
              <w:ind w:firstLine="418" w:start="142" w:end="229"/>
              <w:contextualSpacing/>
              <w:jc w:val="both"/>
              <w:rPr>
                <w:rFonts w:ascii="Times New Roman" w:hAnsi="Times New Roman" w:eastAsia="Times New Roman" w:cs="Times New Roman"/>
                <w:lang w:eastAsia="ru-RU"/>
              </w:rPr>
            </w:pPr>
            <w:r>
              <w:rPr>
                <w:rFonts w:eastAsia="Times New Roman" w:cs="Times New Roman" w:ascii="Times New Roman" w:hAnsi="Times New Roman"/>
                <w:lang w:eastAsia="ru-RU"/>
              </w:rPr>
              <w:t>Проблемы приоритета 1 при невозможности Исполнителем в установленные сроки по договору восстановить работоспособность Оборудования путем руководства действий по телефону; отсутствие удаленного доступа к оборудованию.</w:t>
            </w:r>
          </w:p>
          <w:p>
            <w:pPr>
              <w:pStyle w:val="Normal"/>
              <w:widowControl w:val="false"/>
              <w:numPr>
                <w:ilvl w:val="0"/>
                <w:numId w:val="18"/>
              </w:numPr>
              <w:spacing w:lineRule="auto" w:line="240" w:before="0" w:after="0"/>
              <w:ind w:firstLine="418" w:start="142" w:end="229"/>
              <w:contextualSpacing/>
              <w:jc w:val="both"/>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Проблемы Приоритета 2, для которых высок риск перехода в проблему Приоритета 1 при невозможности Исполнителем в установленные сроки по договору восстановить работоспособность Оборудования путем руководства действиями </w:t>
            </w:r>
            <w:r>
              <w:rPr>
                <w:rFonts w:eastAsia="Times New Roman" w:cs="Times New Roman" w:ascii="Times New Roman" w:hAnsi="Times New Roman"/>
                <w:lang w:eastAsia="ar-SA"/>
              </w:rPr>
              <w:t>Государственного з</w:t>
            </w:r>
            <w:r>
              <w:rPr>
                <w:rFonts w:eastAsia="Times New Roman" w:cs="Times New Roman" w:ascii="Times New Roman" w:hAnsi="Times New Roman"/>
                <w:lang w:eastAsia="ru-RU"/>
              </w:rPr>
              <w:t>аказчика по телефону; отсутствие удаленного доступа к оборудованию.</w:t>
            </w:r>
          </w:p>
          <w:p>
            <w:pPr>
              <w:pStyle w:val="Normal"/>
              <w:widowControl w:val="false"/>
              <w:numPr>
                <w:ilvl w:val="0"/>
                <w:numId w:val="18"/>
              </w:numPr>
              <w:spacing w:lineRule="auto" w:line="240" w:before="0" w:after="0"/>
              <w:ind w:firstLine="418" w:start="142" w:end="229"/>
              <w:contextualSpacing/>
              <w:jc w:val="both"/>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Такие проблемы Приоритета 2, для которых Исполнитель считает обязательным для их восстановления (решения) выезд на площадку </w:t>
            </w:r>
            <w:r>
              <w:rPr>
                <w:rFonts w:eastAsia="Times New Roman" w:cs="Times New Roman" w:ascii="Times New Roman" w:hAnsi="Times New Roman"/>
                <w:lang w:eastAsia="ar-SA"/>
              </w:rPr>
              <w:t>Государственного з</w:t>
            </w:r>
            <w:r>
              <w:rPr>
                <w:rFonts w:eastAsia="Times New Roman" w:cs="Times New Roman" w:ascii="Times New Roman" w:hAnsi="Times New Roman"/>
                <w:lang w:eastAsia="ru-RU"/>
              </w:rPr>
              <w:t>аказчика.</w:t>
            </w:r>
          </w:p>
          <w:p>
            <w:pPr>
              <w:pStyle w:val="Normal"/>
              <w:spacing w:lineRule="auto" w:line="240" w:before="0" w:after="0"/>
              <w:ind w:firstLine="418" w:start="142" w:end="229"/>
              <w:jc w:val="both"/>
              <w:rPr>
                <w:rFonts w:ascii="Times New Roman" w:hAnsi="Times New Roman" w:eastAsia="Times New Roman" w:cs="Times New Roman"/>
                <w:lang w:eastAsia="ru-RU"/>
              </w:rPr>
            </w:pPr>
            <w:r>
              <w:rPr>
                <w:rFonts w:eastAsia="Times New Roman" w:cs="Times New Roman" w:ascii="Times New Roman" w:hAnsi="Times New Roman"/>
                <w:lang w:eastAsia="ru-RU"/>
              </w:rPr>
              <w:t>Заказчик должен обеспечить все необходимые разрешения для беспрепятственного прохода специалистов Исполнителя к месту размещения Оборудования и проведения работ.</w:t>
            </w:r>
          </w:p>
        </w:tc>
      </w:tr>
      <w:tr>
        <w:trPr>
          <w:trHeight w:val="882" w:hRule="atLeast"/>
        </w:trPr>
        <w:tc>
          <w:tcPr>
            <w:tcW w:w="2235" w:type="dxa"/>
            <w:tcBorders>
              <w:top w:val="single" w:sz="4" w:space="0" w:color="000000"/>
              <w:start w:val="single" w:sz="4" w:space="0" w:color="000000"/>
              <w:bottom w:val="single" w:sz="4" w:space="0" w:color="000000"/>
              <w:end w:val="single" w:sz="4" w:space="0" w:color="000000"/>
            </w:tcBorders>
            <w:tcMar>
              <w:start w:w="0" w:type="dxa"/>
              <w:end w:w="8" w:type="dxa"/>
            </w:tcMar>
          </w:tcPr>
          <w:p>
            <w:pPr>
              <w:pStyle w:val="Normal"/>
              <w:spacing w:lineRule="auto" w:line="240" w:before="0" w:after="0"/>
              <w:ind w:start="142"/>
              <w:rPr>
                <w:rFonts w:ascii="Times New Roman" w:hAnsi="Times New Roman" w:eastAsia="Times New Roman" w:cs="Times New Roman"/>
                <w:b/>
                <w:lang w:eastAsia="ru-RU"/>
              </w:rPr>
            </w:pPr>
            <w:r>
              <w:rPr>
                <w:rFonts w:eastAsia="Times New Roman" w:cs="Times New Roman" w:ascii="Times New Roman" w:hAnsi="Times New Roman"/>
                <w:b/>
                <w:lang w:eastAsia="ru-RU"/>
              </w:rPr>
              <w:t>Проведение профилактического аудита сети</w:t>
            </w:r>
          </w:p>
        </w:tc>
        <w:tc>
          <w:tcPr>
            <w:tcW w:w="8370" w:type="dxa"/>
            <w:tcBorders>
              <w:top w:val="single" w:sz="4" w:space="0" w:color="000000"/>
              <w:start w:val="single" w:sz="4" w:space="0" w:color="000000"/>
              <w:bottom w:val="single" w:sz="4" w:space="0" w:color="000000"/>
              <w:end w:val="single" w:sz="4" w:space="0" w:color="000000"/>
            </w:tcBorders>
            <w:tcMar>
              <w:start w:w="0" w:type="dxa"/>
              <w:end w:w="8" w:type="dxa"/>
            </w:tcMar>
          </w:tcPr>
          <w:p>
            <w:pPr>
              <w:pStyle w:val="Normal"/>
              <w:spacing w:lineRule="auto" w:line="240" w:before="0" w:after="0"/>
              <w:ind w:firstLine="418" w:start="142" w:end="229"/>
              <w:jc w:val="both"/>
              <w:rPr>
                <w:rFonts w:ascii="Times New Roman" w:hAnsi="Times New Roman" w:eastAsia="Times New Roman" w:cs="Times New Roman"/>
                <w:lang w:eastAsia="ru-RU"/>
              </w:rPr>
            </w:pPr>
            <w:r>
              <w:rPr>
                <w:rFonts w:eastAsia="Times New Roman" w:cs="Times New Roman" w:ascii="Times New Roman" w:hAnsi="Times New Roman"/>
                <w:lang w:eastAsia="ru-RU"/>
              </w:rPr>
              <w:t>Проведение профилактического аудита сети означает обследование инженерами Исполнителя действующего в сети оборудования на месте, своевременное обнаружение скрытых проблем, с целью снижения аварийности и обеспечения стабильной работы оборудования.</w:t>
            </w:r>
          </w:p>
          <w:p>
            <w:pPr>
              <w:pStyle w:val="Normal"/>
              <w:widowControl w:val="false"/>
              <w:numPr>
                <w:ilvl w:val="0"/>
                <w:numId w:val="19"/>
              </w:numPr>
              <w:spacing w:lineRule="auto" w:line="240" w:before="0" w:after="0"/>
              <w:ind w:firstLine="418" w:start="142" w:end="229"/>
              <w:contextualSpacing/>
              <w:jc w:val="both"/>
              <w:rPr>
                <w:rFonts w:ascii="Times New Roman" w:hAnsi="Times New Roman" w:eastAsia="Times New Roman" w:cs="Times New Roman"/>
                <w:lang w:eastAsia="ru-RU"/>
              </w:rPr>
            </w:pPr>
            <w:r>
              <w:rPr>
                <w:rFonts w:eastAsia="Times New Roman" w:cs="Times New Roman" w:ascii="Times New Roman" w:hAnsi="Times New Roman"/>
                <w:lang w:eastAsia="ru-RU"/>
              </w:rPr>
              <w:t>Исполнитель предоставляет инженеров для проведения «Дистанционного обследования» и «Обследования оборудования на месте». «Дистанционное обследование» означает техническую проверку, проводимую специалистами Исполнителя посредством удаленного доступа, по телефону или модему. При «Обследовании на месте» такая техническая проверка выполняется специалистами непосредственно на самом объекте.</w:t>
            </w:r>
          </w:p>
          <w:p>
            <w:pPr>
              <w:pStyle w:val="Normal"/>
              <w:widowControl w:val="false"/>
              <w:numPr>
                <w:ilvl w:val="0"/>
                <w:numId w:val="19"/>
              </w:numPr>
              <w:spacing w:lineRule="auto" w:line="240" w:before="0" w:after="0"/>
              <w:ind w:firstLine="418" w:start="142" w:end="229"/>
              <w:contextualSpacing/>
              <w:jc w:val="both"/>
              <w:rPr>
                <w:rFonts w:ascii="Times New Roman" w:hAnsi="Times New Roman" w:eastAsia="Times New Roman" w:cs="Times New Roman"/>
                <w:lang w:eastAsia="ru-RU"/>
              </w:rPr>
            </w:pPr>
            <w:r>
              <w:rPr>
                <w:rFonts w:eastAsia="Times New Roman" w:cs="Times New Roman" w:ascii="Times New Roman" w:hAnsi="Times New Roman"/>
                <w:lang w:eastAsia="ru-RU"/>
              </w:rPr>
              <w:t>Проблемы, обнаруженные в ходе обследования, согласно их серьезности, относят к соответствующему виду услуг «Обычная техническая поддержка» или «Техническая поддержка «по запросу»» для дальнейшего развития.</w:t>
            </w:r>
          </w:p>
          <w:p>
            <w:pPr>
              <w:pStyle w:val="Normal"/>
              <w:widowControl w:val="false"/>
              <w:numPr>
                <w:ilvl w:val="0"/>
                <w:numId w:val="19"/>
              </w:numPr>
              <w:spacing w:lineRule="auto" w:line="240" w:before="0" w:after="0"/>
              <w:ind w:firstLine="420" w:start="142" w:end="227"/>
              <w:contextualSpacing/>
              <w:jc w:val="both"/>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По итогам обследования </w:t>
            </w:r>
            <w:r>
              <w:rPr>
                <w:rFonts w:eastAsia="Times New Roman" w:cs="Times New Roman" w:ascii="Times New Roman" w:hAnsi="Times New Roman"/>
                <w:lang w:eastAsia="ar-SA"/>
              </w:rPr>
              <w:t>Государственному з</w:t>
            </w:r>
            <w:r>
              <w:rPr>
                <w:rFonts w:eastAsia="Times New Roman" w:cs="Times New Roman" w:ascii="Times New Roman" w:hAnsi="Times New Roman"/>
                <w:lang w:eastAsia="ru-RU"/>
              </w:rPr>
              <w:t>аказчику даются предложения по улучшению качества работы оборудования.</w:t>
            </w:r>
          </w:p>
        </w:tc>
      </w:tr>
      <w:tr>
        <w:trPr>
          <w:trHeight w:val="1821" w:hRule="atLeast"/>
        </w:trPr>
        <w:tc>
          <w:tcPr>
            <w:tcW w:w="2235" w:type="dxa"/>
            <w:tcBorders>
              <w:top w:val="single" w:sz="4" w:space="0" w:color="000000"/>
              <w:start w:val="single" w:sz="4" w:space="0" w:color="000000"/>
              <w:bottom w:val="single" w:sz="4" w:space="0" w:color="000000"/>
              <w:end w:val="single" w:sz="4" w:space="0" w:color="000000"/>
            </w:tcBorders>
            <w:tcMar>
              <w:start w:w="0" w:type="dxa"/>
              <w:end w:w="8" w:type="dxa"/>
            </w:tcMar>
          </w:tcPr>
          <w:p>
            <w:pPr>
              <w:pStyle w:val="Normal"/>
              <w:spacing w:lineRule="auto" w:line="240" w:before="0" w:after="0"/>
              <w:ind w:start="142"/>
              <w:rPr>
                <w:rFonts w:ascii="Times New Roman" w:hAnsi="Times New Roman" w:eastAsia="Times New Roman" w:cs="Times New Roman"/>
                <w:b/>
                <w:lang w:eastAsia="ru-RU"/>
              </w:rPr>
            </w:pPr>
            <w:r>
              <w:rPr>
                <w:rFonts w:eastAsia="Times New Roman" w:cs="Times New Roman" w:ascii="Times New Roman" w:hAnsi="Times New Roman"/>
                <w:b/>
                <w:lang w:eastAsia="ru-RU"/>
              </w:rPr>
              <w:t>Ремонт и замена модулей:</w:t>
            </w:r>
          </w:p>
        </w:tc>
        <w:tc>
          <w:tcPr>
            <w:tcW w:w="8370" w:type="dxa"/>
            <w:tcBorders>
              <w:top w:val="single" w:sz="4" w:space="0" w:color="000000"/>
              <w:start w:val="single" w:sz="4" w:space="0" w:color="000000"/>
              <w:bottom w:val="single" w:sz="4" w:space="0" w:color="000000"/>
              <w:end w:val="single" w:sz="4" w:space="0" w:color="000000"/>
            </w:tcBorders>
            <w:tcMar>
              <w:start w:w="0" w:type="dxa"/>
              <w:end w:w="8" w:type="dxa"/>
            </w:tcMar>
          </w:tcPr>
          <w:p>
            <w:pPr>
              <w:pStyle w:val="Normal"/>
              <w:widowControl w:val="false"/>
              <w:numPr>
                <w:ilvl w:val="0"/>
                <w:numId w:val="20"/>
              </w:numPr>
              <w:tabs>
                <w:tab w:val="clear" w:pos="709"/>
                <w:tab w:val="left" w:pos="846" w:leader="none"/>
              </w:tabs>
              <w:spacing w:lineRule="auto" w:line="240" w:before="0" w:after="0"/>
              <w:ind w:firstLine="418" w:start="142" w:end="229"/>
              <w:contextualSpacing/>
              <w:jc w:val="both"/>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В случае повреждения оборудования </w:t>
            </w:r>
            <w:r>
              <w:rPr>
                <w:rFonts w:eastAsia="Times New Roman" w:cs="Times New Roman" w:ascii="Times New Roman" w:hAnsi="Times New Roman"/>
                <w:lang w:eastAsia="ar-SA"/>
              </w:rPr>
              <w:t>Государственный з</w:t>
            </w:r>
            <w:r>
              <w:rPr>
                <w:rFonts w:eastAsia="Times New Roman" w:cs="Times New Roman" w:ascii="Times New Roman" w:hAnsi="Times New Roman"/>
                <w:lang w:eastAsia="ru-RU"/>
              </w:rPr>
              <w:t>аказчик заявляет проблему в специализированное ПО по формализации и актуализации проблемных вопросов (или обращается за аварийной поддержкой). Если, после проведения диагностики, специалист Исполнителя определяет, что оборудование неисправно, он дает рекомендацию отправить его в ремонт. В рамках договора осуществляется ремонт только того оборудования, которое находилось в эксплуатации и вышло из строя.</w:t>
            </w:r>
          </w:p>
          <w:p>
            <w:pPr>
              <w:pStyle w:val="Normal"/>
              <w:widowControl w:val="false"/>
              <w:numPr>
                <w:ilvl w:val="0"/>
                <w:numId w:val="20"/>
              </w:numPr>
              <w:tabs>
                <w:tab w:val="clear" w:pos="709"/>
                <w:tab w:val="left" w:pos="846" w:leader="none"/>
              </w:tabs>
              <w:spacing w:lineRule="auto" w:line="240" w:before="0" w:after="0"/>
              <w:ind w:firstLine="418" w:start="142" w:end="229"/>
              <w:contextualSpacing/>
              <w:jc w:val="both"/>
              <w:rPr>
                <w:rFonts w:ascii="Times New Roman" w:hAnsi="Times New Roman" w:eastAsia="Times New Roman" w:cs="Times New Roman"/>
                <w:lang w:eastAsia="ru-RU"/>
              </w:rPr>
            </w:pPr>
            <w:r>
              <w:rPr>
                <w:rFonts w:eastAsia="Times New Roman" w:cs="Times New Roman" w:ascii="Times New Roman" w:hAnsi="Times New Roman"/>
                <w:lang w:eastAsia="ru-RU"/>
              </w:rPr>
              <w:t>Заказчик, получив от Исполнителя уведомления о необходимости ремонта (замены) неисправного оборудования, упаковывает его и передает представителю Исполнителя (курьерской службы) для отправки в ремонт.</w:t>
            </w:r>
          </w:p>
          <w:p>
            <w:pPr>
              <w:pStyle w:val="Normal"/>
              <w:widowControl w:val="false"/>
              <w:numPr>
                <w:ilvl w:val="0"/>
                <w:numId w:val="20"/>
              </w:numPr>
              <w:tabs>
                <w:tab w:val="clear" w:pos="709"/>
                <w:tab w:val="left" w:pos="846" w:leader="none"/>
              </w:tabs>
              <w:spacing w:lineRule="auto" w:line="240" w:before="0" w:after="0"/>
              <w:ind w:firstLine="418" w:start="142" w:end="229"/>
              <w:contextualSpacing/>
              <w:jc w:val="both"/>
              <w:rPr>
                <w:rFonts w:ascii="Times New Roman" w:hAnsi="Times New Roman" w:eastAsia="Times New Roman" w:cs="Times New Roman"/>
                <w:lang w:eastAsia="ru-RU"/>
              </w:rPr>
            </w:pPr>
            <w:r>
              <w:rPr>
                <w:rFonts w:eastAsia="Times New Roman" w:cs="Times New Roman" w:ascii="Times New Roman" w:hAnsi="Times New Roman"/>
                <w:lang w:eastAsia="ru-RU"/>
              </w:rPr>
              <w:t>Упаковка неисправного оборудования должна исключать его повреждение при транспортировке (перед упаковкой каждое устройство должно быть закрыто антистатическим листом и защищено упругим материалом; бумага или иной материал, вызывающий повреждение электростатическим разрядом, не должны входить в прямой контакт с оборудованием; индивидуальным образом упакованное неисправное оборудование должно быть помещено в общую прочную коробку).</w:t>
            </w:r>
          </w:p>
          <w:p>
            <w:pPr>
              <w:pStyle w:val="Normal"/>
              <w:widowControl w:val="false"/>
              <w:numPr>
                <w:ilvl w:val="0"/>
                <w:numId w:val="20"/>
              </w:numPr>
              <w:tabs>
                <w:tab w:val="clear" w:pos="709"/>
                <w:tab w:val="left" w:pos="846" w:leader="none"/>
              </w:tabs>
              <w:spacing w:lineRule="auto" w:line="240" w:before="0" w:after="0"/>
              <w:ind w:firstLine="418" w:start="142" w:end="229"/>
              <w:contextualSpacing/>
              <w:jc w:val="both"/>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Заказчик передает Исполнителю вышедшее из строя оборудование с письменным описанием неисправности. Передача вышедшего из строя оборудования представителю Исполнителя оформляется Актом передачи-приемки неисправного оборудования. </w:t>
            </w:r>
          </w:p>
          <w:p>
            <w:pPr>
              <w:pStyle w:val="Normal"/>
              <w:widowControl w:val="false"/>
              <w:numPr>
                <w:ilvl w:val="0"/>
                <w:numId w:val="20"/>
              </w:numPr>
              <w:tabs>
                <w:tab w:val="clear" w:pos="709"/>
                <w:tab w:val="left" w:pos="846" w:leader="none"/>
              </w:tabs>
              <w:spacing w:lineRule="auto" w:line="240" w:before="0" w:after="0"/>
              <w:ind w:firstLine="418" w:start="142" w:end="229"/>
              <w:contextualSpacing/>
              <w:jc w:val="both"/>
              <w:rPr>
                <w:rFonts w:ascii="Times New Roman" w:hAnsi="Times New Roman" w:eastAsia="Times New Roman" w:cs="Times New Roman"/>
                <w:lang w:eastAsia="ru-RU"/>
              </w:rPr>
            </w:pPr>
            <w:r>
              <w:rPr>
                <w:rFonts w:eastAsia="Times New Roman" w:cs="Times New Roman" w:ascii="Times New Roman" w:hAnsi="Times New Roman"/>
                <w:lang w:eastAsia="ru-RU"/>
              </w:rPr>
              <w:t>Доставка вышедшего из строя оборудования осуществляется Исполнителем: курьерской службой или заказной бандеролью, или доставкой через представителя Заказчика. Транспортные расходы несет Исполнитель.</w:t>
            </w:r>
          </w:p>
          <w:p>
            <w:pPr>
              <w:pStyle w:val="Normal"/>
              <w:widowControl w:val="false"/>
              <w:numPr>
                <w:ilvl w:val="0"/>
                <w:numId w:val="20"/>
              </w:numPr>
              <w:tabs>
                <w:tab w:val="clear" w:pos="709"/>
                <w:tab w:val="left" w:pos="846" w:leader="none"/>
              </w:tabs>
              <w:spacing w:lineRule="auto" w:line="240" w:before="0" w:after="0"/>
              <w:ind w:firstLine="418" w:start="142" w:end="229"/>
              <w:contextualSpacing/>
              <w:jc w:val="both"/>
              <w:rPr>
                <w:rFonts w:ascii="Times New Roman" w:hAnsi="Times New Roman" w:eastAsia="Times New Roman" w:cs="Times New Roman"/>
                <w:lang w:eastAsia="ru-RU"/>
              </w:rPr>
            </w:pPr>
            <w:r>
              <w:rPr>
                <w:rFonts w:eastAsia="Times New Roman" w:cs="Times New Roman" w:ascii="Times New Roman" w:hAnsi="Times New Roman"/>
                <w:lang w:eastAsia="ru-RU"/>
              </w:rPr>
              <w:t>В случае передачи вышедшего из строя оборудования Исполнителю представителем Заказчика, Акт передачи-приемки неисправного оборудования оформляется при передаче оборудования представителю Исполнителя.</w:t>
            </w:r>
          </w:p>
          <w:p>
            <w:pPr>
              <w:pStyle w:val="Normal"/>
              <w:widowControl w:val="false"/>
              <w:numPr>
                <w:ilvl w:val="0"/>
                <w:numId w:val="20"/>
              </w:numPr>
              <w:tabs>
                <w:tab w:val="clear" w:pos="709"/>
                <w:tab w:val="left" w:pos="846" w:leader="none"/>
              </w:tabs>
              <w:spacing w:lineRule="auto" w:line="240" w:before="0" w:after="0"/>
              <w:ind w:firstLine="418" w:start="142" w:end="229"/>
              <w:contextualSpacing/>
              <w:jc w:val="both"/>
              <w:rPr>
                <w:rFonts w:ascii="Times New Roman" w:hAnsi="Times New Roman" w:eastAsia="Times New Roman" w:cs="Times New Roman"/>
                <w:lang w:eastAsia="ru-RU"/>
              </w:rPr>
            </w:pPr>
            <w:r>
              <w:rPr>
                <w:rFonts w:eastAsia="Times New Roman" w:cs="Times New Roman" w:ascii="Times New Roman" w:hAnsi="Times New Roman"/>
                <w:lang w:eastAsia="ru-RU"/>
              </w:rPr>
              <w:t>В случае отправки оборудования курьерской службой или заказной бандеролью, Заказчик подписывает два экземпляра Акта передачи-приемки неисправного оборудования и передает их вместе с вышедшим из строя оборудованием представителю курьерской службы или вкладывает в заказную бандероль. Исполнитель в течении одного Рабочего Дня с момента получения оборудования подписывает два экземпляра указанного Акта со своей стороны и отравляет Заказчику его сканированную копию и один экземпляр оригинала.</w:t>
            </w:r>
          </w:p>
          <w:p>
            <w:pPr>
              <w:pStyle w:val="Normal"/>
              <w:widowControl w:val="false"/>
              <w:numPr>
                <w:ilvl w:val="0"/>
                <w:numId w:val="20"/>
              </w:numPr>
              <w:tabs>
                <w:tab w:val="clear" w:pos="709"/>
                <w:tab w:val="left" w:pos="846" w:leader="none"/>
              </w:tabs>
              <w:spacing w:lineRule="auto" w:line="240" w:before="0" w:after="0"/>
              <w:ind w:firstLine="418" w:start="142" w:end="229"/>
              <w:contextualSpacing/>
              <w:jc w:val="both"/>
              <w:rPr>
                <w:rFonts w:ascii="Times New Roman" w:hAnsi="Times New Roman" w:eastAsia="Times New Roman" w:cs="Times New Roman"/>
                <w:lang w:eastAsia="ru-RU"/>
              </w:rPr>
            </w:pPr>
            <w:r>
              <w:rPr>
                <w:rFonts w:eastAsia="Times New Roman" w:cs="Times New Roman" w:ascii="Times New Roman" w:hAnsi="Times New Roman"/>
                <w:lang w:eastAsia="ru-RU"/>
              </w:rPr>
              <w:t>После завершения ремонта (замены) оборудования Исполнитель выполняет проверку отремонтированного или замененного оборудования до отправки Заказчику и производит за свой счет доставку исправного оборудования на объект Заказчика. Передача оборудования от Исполнителя Заказчику производится по Акту передачи-приемки отремонтированного/замененного оборудования Заказчика. Один экземпляр указанного Акта остается у Заказчика, а второй передается (направляется) Исполнителю.</w:t>
            </w:r>
          </w:p>
          <w:p>
            <w:pPr>
              <w:pStyle w:val="Normal"/>
              <w:widowControl w:val="false"/>
              <w:numPr>
                <w:ilvl w:val="0"/>
                <w:numId w:val="20"/>
              </w:numPr>
              <w:tabs>
                <w:tab w:val="clear" w:pos="709"/>
                <w:tab w:val="left" w:pos="846" w:leader="none"/>
              </w:tabs>
              <w:spacing w:lineRule="auto" w:line="240" w:before="0" w:after="0"/>
              <w:ind w:firstLine="418" w:start="142" w:end="229"/>
              <w:contextualSpacing/>
              <w:jc w:val="both"/>
              <w:rPr>
                <w:rFonts w:ascii="Times New Roman" w:hAnsi="Times New Roman" w:eastAsia="Times New Roman" w:cs="Times New Roman"/>
                <w:lang w:eastAsia="ru-RU"/>
              </w:rPr>
            </w:pPr>
            <w:r>
              <w:rPr>
                <w:rFonts w:eastAsia="Times New Roman" w:cs="Times New Roman" w:ascii="Times New Roman" w:hAnsi="Times New Roman"/>
                <w:lang w:eastAsia="ru-RU"/>
              </w:rPr>
              <w:t>Стоимость доставки оборудования в ремонт и из ремонта и всех сопроводительных документов включена в стоимость Услуг по договору.</w:t>
            </w:r>
          </w:p>
          <w:p>
            <w:pPr>
              <w:pStyle w:val="Normal"/>
              <w:widowControl w:val="false"/>
              <w:numPr>
                <w:ilvl w:val="0"/>
                <w:numId w:val="20"/>
              </w:numPr>
              <w:tabs>
                <w:tab w:val="clear" w:pos="709"/>
                <w:tab w:val="left" w:pos="988" w:leader="none"/>
              </w:tabs>
              <w:spacing w:lineRule="auto" w:line="240" w:before="0" w:after="0"/>
              <w:ind w:firstLine="418" w:start="142" w:end="229"/>
              <w:contextualSpacing/>
              <w:jc w:val="both"/>
              <w:rPr>
                <w:rFonts w:ascii="Times New Roman" w:hAnsi="Times New Roman" w:eastAsia="Times New Roman" w:cs="Times New Roman"/>
                <w:lang w:eastAsia="ru-RU"/>
              </w:rPr>
            </w:pPr>
            <w:r>
              <w:rPr>
                <w:rFonts w:eastAsia="Times New Roman" w:cs="Times New Roman" w:ascii="Times New Roman" w:hAnsi="Times New Roman"/>
                <w:lang w:eastAsia="ru-RU"/>
              </w:rPr>
              <w:t>Замена неисправного оборудования производится по инициативе Исполнителя при невозможности соблюдения им срока отказавшего оборудования.</w:t>
            </w:r>
          </w:p>
          <w:p>
            <w:pPr>
              <w:pStyle w:val="Normal"/>
              <w:spacing w:lineRule="auto" w:line="240" w:before="0" w:after="0"/>
              <w:ind w:firstLine="418" w:start="142" w:end="229"/>
              <w:jc w:val="both"/>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Ремонту не подлежит оконечное оборудование (компьютеры, ноутбуки, мониторы, модемы, телефонные аппараты, оборудование уплотнения абонентских линий, а также оборудование </w:t>
            </w:r>
            <w:r>
              <w:rPr>
                <w:rFonts w:eastAsia="Times New Roman" w:cs="Times New Roman" w:ascii="Times New Roman" w:hAnsi="Times New Roman"/>
                <w:lang w:eastAsia="ar-SA"/>
              </w:rPr>
              <w:t>Государственного з</w:t>
            </w:r>
            <w:r>
              <w:rPr>
                <w:rFonts w:eastAsia="Times New Roman" w:cs="Times New Roman" w:ascii="Times New Roman" w:hAnsi="Times New Roman"/>
                <w:lang w:eastAsia="ru-RU"/>
              </w:rPr>
              <w:t>аказчика, поврежденное в результате сверхдопустимых (электрических, климатических, механических) воздействий либо со значительным физическим износом. Неремонтопригодное оборудование возвращается Заказчику без ремонта и замены с Актом о не ремонтопригодности данного оборудования.</w:t>
            </w:r>
          </w:p>
          <w:p>
            <w:pPr>
              <w:pStyle w:val="Normal"/>
              <w:widowControl w:val="false"/>
              <w:numPr>
                <w:ilvl w:val="0"/>
                <w:numId w:val="20"/>
              </w:numPr>
              <w:tabs>
                <w:tab w:val="clear" w:pos="709"/>
                <w:tab w:val="left" w:pos="988" w:leader="none"/>
              </w:tabs>
              <w:spacing w:lineRule="auto" w:line="240" w:before="0" w:after="0"/>
              <w:ind w:firstLine="418" w:start="142" w:end="229"/>
              <w:contextualSpacing/>
              <w:jc w:val="both"/>
              <w:rPr>
                <w:rFonts w:ascii="Times New Roman" w:hAnsi="Times New Roman" w:eastAsia="Times New Roman" w:cs="Times New Roman"/>
                <w:lang w:eastAsia="ru-RU"/>
              </w:rPr>
            </w:pPr>
            <w:r>
              <w:rPr>
                <w:rFonts w:eastAsia="Times New Roman" w:cs="Times New Roman" w:ascii="Times New Roman" w:hAnsi="Times New Roman"/>
                <w:lang w:eastAsia="ru-RU"/>
              </w:rPr>
              <w:t>Срок ремонта оборудования составляет 90 календарных дней:</w:t>
            </w:r>
          </w:p>
          <w:p>
            <w:pPr>
              <w:pStyle w:val="Normal"/>
              <w:widowControl w:val="false"/>
              <w:numPr>
                <w:ilvl w:val="0"/>
                <w:numId w:val="21"/>
              </w:numPr>
              <w:spacing w:lineRule="auto" w:line="240" w:before="0" w:after="0"/>
              <w:ind w:firstLine="418" w:start="142" w:end="229"/>
              <w:contextualSpacing/>
              <w:jc w:val="both"/>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Начало ремонта – дата подписания Исполнителем Акта передачи-приемки неисправного оборудования </w:t>
            </w:r>
            <w:r>
              <w:rPr>
                <w:rFonts w:eastAsia="Times New Roman" w:cs="Times New Roman" w:ascii="Times New Roman" w:hAnsi="Times New Roman"/>
                <w:lang w:eastAsia="ar-SA"/>
              </w:rPr>
              <w:t>Государственному з</w:t>
            </w:r>
            <w:r>
              <w:rPr>
                <w:rFonts w:eastAsia="Times New Roman" w:cs="Times New Roman" w:ascii="Times New Roman" w:hAnsi="Times New Roman"/>
                <w:lang w:eastAsia="ru-RU"/>
              </w:rPr>
              <w:t>аказчику;</w:t>
            </w:r>
          </w:p>
          <w:p>
            <w:pPr>
              <w:pStyle w:val="Normal"/>
              <w:widowControl w:val="false"/>
              <w:numPr>
                <w:ilvl w:val="0"/>
                <w:numId w:val="21"/>
              </w:numPr>
              <w:spacing w:lineRule="auto" w:line="240" w:before="0" w:after="0"/>
              <w:ind w:firstLine="418" w:start="142" w:end="229"/>
              <w:contextualSpacing/>
              <w:jc w:val="both"/>
              <w:rPr>
                <w:rFonts w:ascii="Times New Roman" w:hAnsi="Times New Roman" w:eastAsia="Times New Roman" w:cs="Times New Roman"/>
                <w:lang w:eastAsia="ru-RU"/>
              </w:rPr>
            </w:pPr>
            <w:r>
              <w:rPr>
                <w:rFonts w:eastAsia="Times New Roman" w:cs="Times New Roman" w:ascii="Times New Roman" w:hAnsi="Times New Roman"/>
                <w:lang w:eastAsia="ru-RU"/>
              </w:rPr>
              <w:t>Окончание ремонта – дата подписания заказчиком Акта передачи-приемки отремонтированного/замененного оборудования Заказчику.</w:t>
            </w:r>
          </w:p>
        </w:tc>
      </w:tr>
      <w:tr>
        <w:trPr>
          <w:trHeight w:val="2057" w:hRule="atLeast"/>
        </w:trPr>
        <w:tc>
          <w:tcPr>
            <w:tcW w:w="2235" w:type="dxa"/>
            <w:tcBorders>
              <w:top w:val="single" w:sz="4" w:space="0" w:color="000000"/>
              <w:start w:val="single" w:sz="4" w:space="0" w:color="000000"/>
              <w:bottom w:val="single" w:sz="4" w:space="0" w:color="000000"/>
              <w:end w:val="single" w:sz="4" w:space="0" w:color="000000"/>
            </w:tcBorders>
            <w:tcMar>
              <w:start w:w="0" w:type="dxa"/>
              <w:end w:w="8" w:type="dxa"/>
            </w:tcMar>
          </w:tcPr>
          <w:p>
            <w:pPr>
              <w:pStyle w:val="Normal"/>
              <w:spacing w:lineRule="auto" w:line="240" w:before="0" w:after="0"/>
              <w:ind w:start="142"/>
              <w:rPr>
                <w:rFonts w:ascii="Times New Roman" w:hAnsi="Times New Roman" w:eastAsia="Times New Roman" w:cs="Times New Roman"/>
                <w:lang w:eastAsia="ru-RU"/>
              </w:rPr>
            </w:pPr>
            <w:r>
              <w:rPr>
                <w:rFonts w:eastAsia="Times New Roman" w:cs="Times New Roman" w:ascii="Times New Roman" w:hAnsi="Times New Roman"/>
                <w:b/>
                <w:lang w:eastAsia="ru-RU"/>
              </w:rPr>
              <w:t>Доступ к технологическому ПО формализации и актуализации проблемных вопросов:</w:t>
            </w:r>
          </w:p>
        </w:tc>
        <w:tc>
          <w:tcPr>
            <w:tcW w:w="8370" w:type="dxa"/>
            <w:tcBorders>
              <w:top w:val="single" w:sz="4" w:space="0" w:color="000000"/>
              <w:start w:val="single" w:sz="4" w:space="0" w:color="000000"/>
              <w:bottom w:val="single" w:sz="4" w:space="0" w:color="000000"/>
              <w:end w:val="single" w:sz="4" w:space="0" w:color="000000"/>
            </w:tcBorders>
            <w:tcMar>
              <w:start w:w="0" w:type="dxa"/>
              <w:end w:w="8" w:type="dxa"/>
            </w:tcMar>
          </w:tcPr>
          <w:p>
            <w:pPr>
              <w:pStyle w:val="Normal"/>
              <w:spacing w:lineRule="auto" w:line="240" w:before="0" w:after="0"/>
              <w:ind w:firstLine="418" w:start="142" w:end="229"/>
              <w:jc w:val="both"/>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Технологическое ПО предоставляет: </w:t>
            </w:r>
          </w:p>
          <w:p>
            <w:pPr>
              <w:pStyle w:val="Normal"/>
              <w:widowControl w:val="false"/>
              <w:numPr>
                <w:ilvl w:val="0"/>
                <w:numId w:val="25"/>
              </w:numPr>
              <w:spacing w:lineRule="auto" w:line="240" w:before="0" w:after="0"/>
              <w:ind w:firstLine="418" w:start="142" w:end="229"/>
              <w:contextualSpacing/>
              <w:jc w:val="both"/>
              <w:rPr>
                <w:rFonts w:ascii="Times New Roman" w:hAnsi="Times New Roman" w:eastAsia="Times New Roman" w:cs="Times New Roman"/>
                <w:lang w:eastAsia="ru-RU"/>
              </w:rPr>
            </w:pPr>
            <w:r>
              <w:rPr>
                <w:rFonts w:eastAsia="Times New Roman" w:cs="Times New Roman" w:ascii="Times New Roman" w:hAnsi="Times New Roman"/>
                <w:lang w:eastAsia="ru-RU"/>
              </w:rPr>
              <w:t>доступ к базе данных о ходе решения заявленных вопросов;</w:t>
            </w:r>
          </w:p>
          <w:p>
            <w:pPr>
              <w:pStyle w:val="Normal"/>
              <w:widowControl w:val="false"/>
              <w:numPr>
                <w:ilvl w:val="0"/>
                <w:numId w:val="25"/>
              </w:numPr>
              <w:spacing w:lineRule="auto" w:line="240" w:before="0" w:after="0"/>
              <w:ind w:firstLine="418" w:start="142" w:end="229"/>
              <w:contextualSpacing/>
              <w:jc w:val="both"/>
              <w:rPr>
                <w:rFonts w:ascii="Times New Roman" w:hAnsi="Times New Roman" w:eastAsia="Times New Roman" w:cs="Times New Roman"/>
                <w:lang w:eastAsia="ru-RU"/>
              </w:rPr>
            </w:pPr>
            <w:r>
              <w:rPr>
                <w:rFonts w:eastAsia="Times New Roman" w:cs="Times New Roman" w:ascii="Times New Roman" w:hAnsi="Times New Roman"/>
                <w:lang w:eastAsia="ru-RU"/>
              </w:rPr>
              <w:t>возможность заявки вопроса в базу посредством интернета;</w:t>
            </w:r>
          </w:p>
          <w:p>
            <w:pPr>
              <w:pStyle w:val="Normal"/>
              <w:spacing w:lineRule="auto" w:line="240" w:before="0" w:after="0"/>
              <w:ind w:firstLine="418" w:start="142" w:end="229"/>
              <w:jc w:val="both"/>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Исполнитель дублирует все заявки и ответы на них по электронной почте подробно, с приложением необходимой документации; отвечает на все вопросы технического персонала </w:t>
            </w:r>
            <w:r>
              <w:rPr>
                <w:rFonts w:eastAsia="Times New Roman" w:cs="Times New Roman" w:ascii="Times New Roman" w:hAnsi="Times New Roman"/>
                <w:lang w:eastAsia="ar-SA"/>
              </w:rPr>
              <w:t>Государственного з</w:t>
            </w:r>
            <w:r>
              <w:rPr>
                <w:rFonts w:eastAsia="Times New Roman" w:cs="Times New Roman" w:ascii="Times New Roman" w:hAnsi="Times New Roman"/>
                <w:lang w:eastAsia="ru-RU"/>
              </w:rPr>
              <w:t xml:space="preserve">аказчика (Без ограничений в удаленном режиме).  </w:t>
            </w:r>
          </w:p>
        </w:tc>
      </w:tr>
      <w:tr>
        <w:trPr>
          <w:trHeight w:val="687" w:hRule="atLeast"/>
        </w:trPr>
        <w:tc>
          <w:tcPr>
            <w:tcW w:w="2235" w:type="dxa"/>
            <w:tcBorders>
              <w:top w:val="single" w:sz="4" w:space="0" w:color="000000"/>
              <w:start w:val="single" w:sz="4" w:space="0" w:color="000000"/>
              <w:bottom w:val="single" w:sz="4" w:space="0" w:color="000000"/>
              <w:end w:val="single" w:sz="4" w:space="0" w:color="000000"/>
            </w:tcBorders>
            <w:tcMar>
              <w:start w:w="0" w:type="dxa"/>
              <w:end w:w="8" w:type="dxa"/>
            </w:tcMar>
          </w:tcPr>
          <w:p>
            <w:pPr>
              <w:pStyle w:val="Normal"/>
              <w:spacing w:lineRule="auto" w:line="240" w:before="0" w:after="0"/>
              <w:ind w:start="142"/>
              <w:rPr>
                <w:rFonts w:ascii="Times New Roman" w:hAnsi="Times New Roman" w:eastAsia="Times New Roman" w:cs="Times New Roman"/>
                <w:b/>
                <w:lang w:eastAsia="ru-RU"/>
              </w:rPr>
            </w:pPr>
            <w:r>
              <w:rPr>
                <w:rFonts w:eastAsia="Times New Roman" w:cs="Times New Roman" w:ascii="Times New Roman" w:hAnsi="Times New Roman"/>
                <w:b/>
                <w:lang w:eastAsia="ru-RU"/>
              </w:rPr>
              <w:t>Модификация СПО:</w:t>
            </w:r>
          </w:p>
        </w:tc>
        <w:tc>
          <w:tcPr>
            <w:tcW w:w="8370" w:type="dxa"/>
            <w:tcBorders>
              <w:top w:val="single" w:sz="4" w:space="0" w:color="000000"/>
              <w:start w:val="single" w:sz="4" w:space="0" w:color="000000"/>
              <w:bottom w:val="single" w:sz="4" w:space="0" w:color="000000"/>
              <w:end w:val="single" w:sz="4" w:space="0" w:color="000000"/>
            </w:tcBorders>
            <w:tcMar>
              <w:start w:w="0" w:type="dxa"/>
              <w:end w:w="8" w:type="dxa"/>
            </w:tcMar>
          </w:tcPr>
          <w:p>
            <w:pPr>
              <w:pStyle w:val="Normal"/>
              <w:spacing w:lineRule="auto" w:line="240" w:before="0" w:after="0"/>
              <w:ind w:firstLine="528" w:start="142" w:end="134"/>
              <w:jc w:val="both"/>
              <w:rPr>
                <w:rFonts w:ascii="Times New Roman" w:hAnsi="Times New Roman" w:eastAsia="Times New Roman" w:cs="Times New Roman"/>
                <w:lang w:eastAsia="ar-SA"/>
              </w:rPr>
            </w:pPr>
            <w:r>
              <w:rPr>
                <w:rFonts w:eastAsia="Times New Roman" w:cs="Times New Roman" w:ascii="Times New Roman" w:hAnsi="Times New Roman"/>
                <w:lang w:eastAsia="ar-SA"/>
              </w:rPr>
              <w:t>Исполнитель обеспечивает доработку и установку обновленных версий СПО с целью выполнения обязанностей технической поддержки согласно разделам 5, 7, 8 настоящего ТЗ.</w:t>
            </w:r>
          </w:p>
          <w:p>
            <w:pPr>
              <w:pStyle w:val="Normal"/>
              <w:widowControl w:val="false"/>
              <w:numPr>
                <w:ilvl w:val="0"/>
                <w:numId w:val="23"/>
              </w:numPr>
              <w:spacing w:lineRule="auto" w:line="240" w:before="0" w:after="0"/>
              <w:ind w:firstLine="418" w:start="142" w:end="229"/>
              <w:contextualSpacing/>
              <w:jc w:val="both"/>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Исполнитель производит установку обновления на серверах и АРМ </w:t>
            </w:r>
            <w:r>
              <w:rPr>
                <w:rFonts w:eastAsia="Times New Roman" w:cs="Times New Roman" w:ascii="Times New Roman" w:hAnsi="Times New Roman"/>
                <w:lang w:eastAsia="ar-SA"/>
              </w:rPr>
              <w:t>Государственного з</w:t>
            </w:r>
            <w:r>
              <w:rPr>
                <w:rFonts w:eastAsia="Times New Roman" w:cs="Times New Roman" w:ascii="Times New Roman" w:hAnsi="Times New Roman"/>
                <w:lang w:eastAsia="ru-RU"/>
              </w:rPr>
              <w:t xml:space="preserve">аказчика. Заказчик предоставляет доступ к серверам для установки обновлений. </w:t>
            </w:r>
          </w:p>
          <w:p>
            <w:pPr>
              <w:pStyle w:val="Normal"/>
              <w:widowControl w:val="false"/>
              <w:numPr>
                <w:ilvl w:val="0"/>
                <w:numId w:val="23"/>
              </w:numPr>
              <w:spacing w:lineRule="auto" w:line="240" w:before="0" w:after="0"/>
              <w:ind w:firstLine="418" w:start="142" w:end="229"/>
              <w:contextualSpacing/>
              <w:jc w:val="both"/>
              <w:rPr>
                <w:rFonts w:ascii="Times New Roman" w:hAnsi="Times New Roman" w:eastAsia="Times New Roman" w:cs="Times New Roman"/>
                <w:lang w:eastAsia="ru-RU"/>
              </w:rPr>
            </w:pPr>
            <w:r>
              <w:rPr>
                <w:rFonts w:eastAsia="Times New Roman" w:cs="Times New Roman" w:ascii="Times New Roman" w:hAnsi="Times New Roman"/>
                <w:lang w:eastAsia="ru-RU"/>
              </w:rPr>
              <w:t>Исполнитель обязан предоставлять пакет обновленной эксплуатационной документации в составе модернизированной версии.</w:t>
            </w:r>
          </w:p>
        </w:tc>
      </w:tr>
      <w:tr>
        <w:trPr>
          <w:trHeight w:val="1391" w:hRule="atLeast"/>
        </w:trPr>
        <w:tc>
          <w:tcPr>
            <w:tcW w:w="2235" w:type="dxa"/>
            <w:tcBorders>
              <w:top w:val="single" w:sz="4" w:space="0" w:color="000000"/>
              <w:start w:val="single" w:sz="4" w:space="0" w:color="000000"/>
              <w:bottom w:val="single" w:sz="4" w:space="0" w:color="000000"/>
              <w:end w:val="single" w:sz="4" w:space="0" w:color="000000"/>
            </w:tcBorders>
            <w:tcMar>
              <w:start w:w="0" w:type="dxa"/>
              <w:end w:w="8" w:type="dxa"/>
            </w:tcMar>
          </w:tcPr>
          <w:p>
            <w:pPr>
              <w:pStyle w:val="Normal"/>
              <w:spacing w:lineRule="auto" w:line="240" w:before="0" w:after="0"/>
              <w:ind w:start="142"/>
              <w:rPr>
                <w:rFonts w:ascii="Times New Roman" w:hAnsi="Times New Roman" w:eastAsia="Times New Roman" w:cs="Times New Roman"/>
                <w:lang w:eastAsia="ru-RU"/>
              </w:rPr>
            </w:pPr>
            <w:r>
              <w:rPr>
                <w:rFonts w:eastAsia="Times New Roman" w:cs="Times New Roman" w:ascii="Times New Roman" w:hAnsi="Times New Roman"/>
                <w:b/>
                <w:lang w:eastAsia="ru-RU"/>
              </w:rPr>
              <w:t>Обновление</w:t>
            </w:r>
          </w:p>
          <w:p>
            <w:pPr>
              <w:pStyle w:val="Normal"/>
              <w:spacing w:lineRule="auto" w:line="240" w:before="0" w:after="0"/>
              <w:ind w:start="142"/>
              <w:rPr>
                <w:rFonts w:ascii="Times New Roman" w:hAnsi="Times New Roman" w:eastAsia="Times New Roman" w:cs="Times New Roman"/>
                <w:lang w:eastAsia="ru-RU"/>
              </w:rPr>
            </w:pPr>
            <w:r>
              <w:rPr>
                <w:rFonts w:eastAsia="Times New Roman" w:cs="Times New Roman" w:ascii="Times New Roman" w:hAnsi="Times New Roman"/>
                <w:b/>
                <w:lang w:eastAsia="ru-RU"/>
              </w:rPr>
              <w:t>документации с</w:t>
            </w:r>
          </w:p>
          <w:p>
            <w:pPr>
              <w:pStyle w:val="Normal"/>
              <w:spacing w:lineRule="auto" w:line="240" w:before="0" w:after="0"/>
              <w:ind w:start="142"/>
              <w:rPr>
                <w:rFonts w:ascii="Times New Roman" w:hAnsi="Times New Roman" w:eastAsia="Times New Roman" w:cs="Times New Roman"/>
                <w:lang w:eastAsia="ru-RU"/>
              </w:rPr>
            </w:pPr>
            <w:r>
              <w:rPr>
                <w:rFonts w:eastAsia="Times New Roman" w:cs="Times New Roman" w:ascii="Times New Roman" w:hAnsi="Times New Roman"/>
                <w:b/>
                <w:lang w:eastAsia="ru-RU"/>
              </w:rPr>
              <w:t>учетом дополнений и изменений ПО:</w:t>
            </w:r>
          </w:p>
        </w:tc>
        <w:tc>
          <w:tcPr>
            <w:tcW w:w="8370" w:type="dxa"/>
            <w:tcBorders>
              <w:top w:val="single" w:sz="4" w:space="0" w:color="000000"/>
              <w:start w:val="single" w:sz="4" w:space="0" w:color="000000"/>
              <w:bottom w:val="single" w:sz="4" w:space="0" w:color="000000"/>
              <w:end w:val="single" w:sz="4" w:space="0" w:color="000000"/>
            </w:tcBorders>
            <w:tcMar>
              <w:start w:w="0" w:type="dxa"/>
              <w:end w:w="8" w:type="dxa"/>
            </w:tcMar>
          </w:tcPr>
          <w:p>
            <w:pPr>
              <w:pStyle w:val="Normal"/>
              <w:spacing w:lineRule="auto" w:line="240" w:before="0" w:after="0"/>
              <w:ind w:firstLine="418" w:start="142" w:end="229"/>
              <w:jc w:val="both"/>
              <w:rPr>
                <w:rFonts w:ascii="Times New Roman" w:hAnsi="Times New Roman" w:eastAsia="Times New Roman" w:cs="Times New Roman"/>
                <w:lang w:eastAsia="ru-RU"/>
              </w:rPr>
            </w:pPr>
            <w:r>
              <w:rPr>
                <w:rFonts w:eastAsia="Times New Roman" w:cs="Times New Roman" w:ascii="Times New Roman" w:hAnsi="Times New Roman"/>
                <w:lang w:eastAsia="ru-RU"/>
              </w:rPr>
              <w:t>Предоставляются новые версии документации (справочники пользователя, инструкции по эксплуатации).</w:t>
            </w:r>
          </w:p>
        </w:tc>
      </w:tr>
      <w:tr>
        <w:trPr>
          <w:trHeight w:val="1089" w:hRule="atLeast"/>
        </w:trPr>
        <w:tc>
          <w:tcPr>
            <w:tcW w:w="2235" w:type="dxa"/>
            <w:tcBorders>
              <w:top w:val="single" w:sz="4" w:space="0" w:color="000000"/>
              <w:start w:val="single" w:sz="4" w:space="0" w:color="000000"/>
              <w:bottom w:val="single" w:sz="4" w:space="0" w:color="000000"/>
              <w:end w:val="single" w:sz="4" w:space="0" w:color="000000"/>
            </w:tcBorders>
            <w:tcMar>
              <w:start w:w="0" w:type="dxa"/>
              <w:end w:w="8" w:type="dxa"/>
            </w:tcMar>
          </w:tcPr>
          <w:p>
            <w:pPr>
              <w:pStyle w:val="Normal"/>
              <w:spacing w:lineRule="auto" w:line="240" w:before="0" w:after="0"/>
              <w:ind w:start="142"/>
              <w:rPr>
                <w:rFonts w:ascii="Times New Roman" w:hAnsi="Times New Roman" w:eastAsia="Times New Roman" w:cs="Times New Roman"/>
                <w:lang w:eastAsia="ru-RU"/>
              </w:rPr>
            </w:pPr>
            <w:r>
              <w:rPr>
                <w:rFonts w:eastAsia="Times New Roman" w:cs="Times New Roman" w:ascii="Times New Roman" w:hAnsi="Times New Roman"/>
                <w:b/>
                <w:lang w:eastAsia="ru-RU"/>
              </w:rPr>
              <w:t>Организация</w:t>
            </w:r>
          </w:p>
          <w:p>
            <w:pPr>
              <w:pStyle w:val="Normal"/>
              <w:spacing w:lineRule="auto" w:line="240" w:before="0" w:after="0"/>
              <w:ind w:start="142"/>
              <w:rPr>
                <w:rFonts w:ascii="Times New Roman" w:hAnsi="Times New Roman" w:eastAsia="Times New Roman" w:cs="Times New Roman"/>
                <w:lang w:eastAsia="ru-RU"/>
              </w:rPr>
            </w:pPr>
            <w:r>
              <w:rPr>
                <w:rFonts w:eastAsia="Times New Roman" w:cs="Times New Roman" w:ascii="Times New Roman" w:hAnsi="Times New Roman"/>
                <w:b/>
                <w:lang w:eastAsia="ru-RU"/>
              </w:rPr>
              <w:t>сервисных встреч:</w:t>
            </w:r>
          </w:p>
        </w:tc>
        <w:tc>
          <w:tcPr>
            <w:tcW w:w="8370" w:type="dxa"/>
            <w:tcBorders>
              <w:top w:val="single" w:sz="4" w:space="0" w:color="000000"/>
              <w:start w:val="single" w:sz="4" w:space="0" w:color="000000"/>
              <w:bottom w:val="single" w:sz="4" w:space="0" w:color="000000"/>
              <w:end w:val="single" w:sz="4" w:space="0" w:color="000000"/>
            </w:tcBorders>
            <w:tcMar>
              <w:start w:w="0" w:type="dxa"/>
              <w:end w:w="8" w:type="dxa"/>
            </w:tcMar>
          </w:tcPr>
          <w:p>
            <w:pPr>
              <w:pStyle w:val="Normal"/>
              <w:spacing w:lineRule="auto" w:line="240" w:before="0" w:after="0"/>
              <w:ind w:firstLine="418" w:start="142" w:end="229"/>
              <w:jc w:val="both"/>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Организация сервисных встреч со специалистами </w:t>
            </w:r>
            <w:r>
              <w:rPr>
                <w:rFonts w:eastAsia="Times New Roman" w:cs="Times New Roman" w:ascii="Times New Roman" w:hAnsi="Times New Roman"/>
                <w:lang w:eastAsia="ar-SA"/>
              </w:rPr>
              <w:t>Государственного заказчика/</w:t>
            </w:r>
            <w:r>
              <w:rPr>
                <w:rFonts w:eastAsia="Times New Roman" w:cs="Times New Roman" w:ascii="Times New Roman" w:hAnsi="Times New Roman"/>
                <w:lang w:eastAsia="ru-RU"/>
              </w:rPr>
              <w:t xml:space="preserve">Заказчика по его запросу или требованию, где рассматриваются возможные проблемы эксплуатации оборудования, даются рекомендации по улучшению работы Оборудования, обмен опытом, но не более 2 раз в год с выездом. </w:t>
            </w:r>
          </w:p>
        </w:tc>
      </w:tr>
    </w:tbl>
    <w:p>
      <w:pPr>
        <w:pStyle w:val="Normal"/>
        <w:widowControl w:val="false"/>
        <w:numPr>
          <w:ilvl w:val="0"/>
          <w:numId w:val="11"/>
        </w:numPr>
        <w:spacing w:lineRule="auto" w:line="240" w:before="0" w:after="0"/>
        <w:ind w:firstLine="709"/>
        <w:jc w:val="both"/>
        <w:rPr>
          <w:rFonts w:ascii="Times New Roman" w:hAnsi="Times New Roman" w:eastAsia="Times New Roman" w:cs="Times New Roman"/>
          <w:sz w:val="24"/>
          <w:szCs w:val="24"/>
          <w:lang w:eastAsia="ar-SA"/>
        </w:rPr>
      </w:pPr>
      <w:r>
        <w:rPr>
          <w:rFonts w:eastAsia="Times New Roman" w:cs="Times New Roman" w:ascii="Times New Roman" w:hAnsi="Times New Roman"/>
          <w:b/>
          <w:sz w:val="24"/>
          <w:szCs w:val="24"/>
          <w:lang w:eastAsia="ar-SA"/>
        </w:rPr>
        <w:t>Требования к патентной чистоте</w:t>
      </w:r>
    </w:p>
    <w:p>
      <w:pPr>
        <w:pStyle w:val="Normal"/>
        <w:widowControl w:val="false"/>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Исполнитель обязан при оказании услуг не нарушать права третьих лиц, связанных с использованием любых патентов, торговых марок, авторских прав и иных объектов интеллектуальной собственности, а также оградить Заказчика от возможных исков, заявлений, требований и обращений третьих лиц, связанных с таким нарушением.</w:t>
      </w:r>
    </w:p>
    <w:p>
      <w:pPr>
        <w:pStyle w:val="BodyText"/>
        <w:ind w:firstLine="709"/>
        <w:jc w:val="both"/>
        <w:rPr>
          <w:sz w:val="24"/>
          <w:szCs w:val="24"/>
        </w:rPr>
      </w:pPr>
      <w:r>
        <w:rPr>
          <w:sz w:val="24"/>
          <w:szCs w:val="24"/>
          <w:lang w:val="ru-RU"/>
        </w:rPr>
        <w:t>Для исполнения своих обязательств по модификации существующего у заказчика СПО SI3000 EHM Приложение оператора Системы-112 (№ 5972 в едином реестре российских программ для электронных вычислительных машин и баз данных), SI3000 EIIM Модуль взаимодействия с внешними информационными системами (№ 5973 в едином реестре российских программ для электронных вычислительных машин и баз данных), SI3000 LRS Сервер определения местоположения и SMS-шлюз (№ 5974 в едином реестре российских программ для электронных вычислительных машин и баз данных), Исполнитель обязан предоставить Заказчику копии документов, подтверждающие наличие исключительных прав на указанное СПО Системы-112, предусматривающих право использования указанного СПО путем изменения (внесение изменений в СПО, в том числе внесение изменений в исходный программный код).</w:t>
      </w:r>
    </w:p>
    <w:p>
      <w:pPr>
        <w:pStyle w:val="BodyText"/>
        <w:spacing w:before="0" w:after="283"/>
        <w:jc w:val="both"/>
        <w:rPr>
          <w:sz w:val="24"/>
          <w:szCs w:val="24"/>
          <w:lang w:val="ru-RU"/>
        </w:rPr>
      </w:pPr>
      <w:r>
        <w:rPr>
          <w:sz w:val="24"/>
          <w:szCs w:val="24"/>
          <w:lang w:val="ru-RU"/>
        </w:rPr>
        <w:tab/>
        <w:t>Для исполнения своих обязательств Исполнитель должен иметь права на выполнение работ по модификации СПО в соответствии с требованиями законодательства Российской Федерации.</w:t>
      </w:r>
    </w:p>
    <w:p>
      <w:pPr>
        <w:pStyle w:val="Normal"/>
        <w:spacing w:lineRule="auto" w:line="240" w:before="0" w:after="0"/>
        <w:ind w:firstLine="709"/>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Модернизированные версии СПО должны включать только те компоненты, которые были ранее приобретены (получены) Заказчиком и используются без нарушений лицензионных (сублицензионных) соглашений в соответствии с требованиями патентного законодательства Российской Федерации.</w:t>
      </w:r>
    </w:p>
    <w:p>
      <w:pPr>
        <w:pStyle w:val="Normal"/>
        <w:spacing w:lineRule="auto" w:line="240" w:before="0" w:after="0"/>
        <w:ind w:firstLine="709"/>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Предоставление модернизированных версий СПО не должно предъявлять дополнительных требований к покупке лицензий на программное обеспечение сторонних производителей.</w:t>
      </w:r>
    </w:p>
    <w:p>
      <w:pPr>
        <w:pStyle w:val="Normal"/>
        <w:spacing w:lineRule="auto" w:line="240" w:before="0" w:after="0"/>
        <w:ind w:firstLine="709"/>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По результатам выполнения своих обязательств в части предоставления модернизированных версий СПО Исполнитель обязан предоставить Заказчику права использования программного обеспечения на условиях простой неисключительной лицензии для государственных и (или) муниципальных нужд, путем заключения сублицензионного договора/дополнительного соглашения к договору.</w:t>
      </w:r>
    </w:p>
    <w:p>
      <w:pPr>
        <w:pStyle w:val="Normal"/>
        <w:spacing w:lineRule="auto" w:line="240" w:before="0" w:after="0"/>
        <w:ind w:firstLine="709"/>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Объем неисключительных прав на программное обеспечение должен позволять Заказчику осуществлять последующую эксплуатацию программного обеспечения и включать следующие права:</w:t>
      </w:r>
    </w:p>
    <w:p>
      <w:pPr>
        <w:pStyle w:val="Normal"/>
        <w:widowControl w:val="false"/>
        <w:numPr>
          <w:ilvl w:val="0"/>
          <w:numId w:val="5"/>
        </w:numPr>
        <w:tabs>
          <w:tab w:val="clear" w:pos="709"/>
          <w:tab w:val="left" w:pos="1134" w:leader="none"/>
        </w:tabs>
        <w:spacing w:lineRule="auto" w:line="240" w:before="0" w:after="0"/>
        <w:ind w:firstLineChars="354"/>
        <w:contextualSpacing/>
        <w:jc w:val="both"/>
        <w:textAlignment w:val="top"/>
        <w:outlineLvl w:val="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position w:val="-1"/>
          <w:sz w:val="24"/>
          <w:szCs w:val="24"/>
          <w:lang w:eastAsia="ru-RU"/>
        </w:rPr>
        <w:t>инсталлировать программное обеспечение и компоненты программного обеспечения;</w:t>
      </w:r>
    </w:p>
    <w:p>
      <w:pPr>
        <w:pStyle w:val="Normal"/>
        <w:widowControl w:val="false"/>
        <w:numPr>
          <w:ilvl w:val="0"/>
          <w:numId w:val="5"/>
        </w:numPr>
        <w:tabs>
          <w:tab w:val="clear" w:pos="709"/>
          <w:tab w:val="left" w:pos="1134" w:leader="none"/>
        </w:tabs>
        <w:spacing w:lineRule="auto" w:line="240" w:before="0" w:after="0"/>
        <w:ind w:firstLineChars="354"/>
        <w:contextualSpacing/>
        <w:jc w:val="both"/>
        <w:textAlignment w:val="top"/>
        <w:outlineLvl w:val="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position w:val="-1"/>
          <w:sz w:val="24"/>
          <w:szCs w:val="24"/>
          <w:lang w:eastAsia="ru-RU"/>
        </w:rPr>
        <w:t>запускать программное обеспечение; </w:t>
      </w:r>
    </w:p>
    <w:p>
      <w:pPr>
        <w:pStyle w:val="Normal"/>
        <w:widowControl w:val="false"/>
        <w:numPr>
          <w:ilvl w:val="0"/>
          <w:numId w:val="5"/>
        </w:numPr>
        <w:tabs>
          <w:tab w:val="clear" w:pos="709"/>
          <w:tab w:val="left" w:pos="1134" w:leader="none"/>
        </w:tabs>
        <w:spacing w:lineRule="auto" w:line="240" w:before="0" w:after="0"/>
        <w:ind w:firstLineChars="354"/>
        <w:contextualSpacing/>
        <w:jc w:val="both"/>
        <w:textAlignment w:val="top"/>
        <w:outlineLvl w:val="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position w:val="-1"/>
          <w:sz w:val="24"/>
          <w:szCs w:val="24"/>
          <w:lang w:eastAsia="ru-RU"/>
        </w:rPr>
        <w:t>хранить программное обеспечение в памяти ЭВМ;</w:t>
      </w:r>
    </w:p>
    <w:p>
      <w:pPr>
        <w:pStyle w:val="Normal"/>
        <w:widowControl w:val="false"/>
        <w:numPr>
          <w:ilvl w:val="0"/>
          <w:numId w:val="5"/>
        </w:numPr>
        <w:tabs>
          <w:tab w:val="clear" w:pos="709"/>
          <w:tab w:val="left" w:pos="1134" w:leader="none"/>
        </w:tabs>
        <w:spacing w:lineRule="auto" w:line="240" w:before="0" w:after="0"/>
        <w:ind w:firstLineChars="354"/>
        <w:contextualSpacing/>
        <w:jc w:val="both"/>
        <w:textAlignment w:val="top"/>
        <w:outlineLvl w:val="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position w:val="-1"/>
          <w:sz w:val="24"/>
          <w:szCs w:val="24"/>
          <w:lang w:eastAsia="ru-RU"/>
        </w:rPr>
        <w:t>воспроизводить программное обеспечение (полностью или частично) в любой форме и любыми способами;</w:t>
      </w:r>
    </w:p>
    <w:p>
      <w:pPr>
        <w:pStyle w:val="Normal"/>
        <w:widowControl w:val="false"/>
        <w:numPr>
          <w:ilvl w:val="0"/>
          <w:numId w:val="5"/>
        </w:numPr>
        <w:tabs>
          <w:tab w:val="clear" w:pos="709"/>
          <w:tab w:val="left" w:pos="1134" w:leader="none"/>
        </w:tabs>
        <w:spacing w:lineRule="auto" w:line="240" w:before="0" w:after="0"/>
        <w:ind w:firstLineChars="354"/>
        <w:contextualSpacing/>
        <w:jc w:val="both"/>
        <w:textAlignment w:val="top"/>
        <w:outlineLvl w:val="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position w:val="-1"/>
          <w:sz w:val="24"/>
          <w:szCs w:val="24"/>
          <w:lang w:eastAsia="ru-RU"/>
        </w:rPr>
        <w:t>осуществлять действия необходимые для функционирования программного обеспечения в соответствии с его прямым назначением;</w:t>
      </w:r>
    </w:p>
    <w:p>
      <w:pPr>
        <w:pStyle w:val="Normal"/>
        <w:widowControl w:val="false"/>
        <w:numPr>
          <w:ilvl w:val="0"/>
          <w:numId w:val="5"/>
        </w:numPr>
        <w:tabs>
          <w:tab w:val="clear" w:pos="709"/>
          <w:tab w:val="left" w:pos="1134" w:leader="none"/>
        </w:tabs>
        <w:spacing w:lineRule="auto" w:line="240" w:before="0" w:after="0"/>
        <w:ind w:firstLineChars="354"/>
        <w:contextualSpacing/>
        <w:jc w:val="both"/>
        <w:textAlignment w:val="top"/>
        <w:outlineLvl w:val="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position w:val="-1"/>
          <w:sz w:val="24"/>
          <w:szCs w:val="24"/>
          <w:lang w:eastAsia="ru-RU"/>
        </w:rPr>
        <w:t>публично показывать программное обеспечение;</w:t>
      </w:r>
    </w:p>
    <w:p>
      <w:pPr>
        <w:pStyle w:val="Normal"/>
        <w:widowControl w:val="false"/>
        <w:numPr>
          <w:ilvl w:val="0"/>
          <w:numId w:val="5"/>
        </w:numPr>
        <w:tabs>
          <w:tab w:val="clear" w:pos="709"/>
          <w:tab w:val="left" w:pos="1134" w:leader="none"/>
        </w:tabs>
        <w:spacing w:lineRule="auto" w:line="240" w:before="0" w:after="0"/>
        <w:ind w:firstLineChars="354"/>
        <w:contextualSpacing/>
        <w:jc w:val="both"/>
        <w:textAlignment w:val="top"/>
        <w:outlineLvl w:val="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position w:val="-1"/>
          <w:sz w:val="24"/>
          <w:szCs w:val="24"/>
          <w:lang w:eastAsia="ru-RU"/>
        </w:rPr>
        <w:t>допускать к использованию программного обеспечения третьих лиц;</w:t>
      </w:r>
    </w:p>
    <w:p>
      <w:pPr>
        <w:pStyle w:val="Normal"/>
        <w:numPr>
          <w:ilvl w:val="0"/>
          <w:numId w:val="0"/>
        </w:numPr>
        <w:spacing w:lineRule="auto" w:line="240" w:before="0" w:after="0"/>
        <w:ind w:firstLineChars="354" w:start="0"/>
        <w:jc w:val="both"/>
        <w:textAlignment w:val="top"/>
        <w:outlineLvl w:val="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position w:val="-1"/>
          <w:sz w:val="24"/>
          <w:szCs w:val="24"/>
          <w:lang w:eastAsia="ru-RU"/>
        </w:rPr>
        <w:t>Срок действия вышеуказанных прав использования: бессрочно.</w:t>
      </w:r>
    </w:p>
    <w:p>
      <w:pPr>
        <w:pStyle w:val="Normal"/>
        <w:numPr>
          <w:ilvl w:val="0"/>
          <w:numId w:val="0"/>
        </w:numPr>
        <w:spacing w:lineRule="auto" w:line="240" w:before="0" w:after="0"/>
        <w:ind w:firstLineChars="354" w:start="0"/>
        <w:jc w:val="both"/>
        <w:textAlignment w:val="top"/>
        <w:outlineLvl w:val="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position w:val="-1"/>
          <w:sz w:val="24"/>
          <w:szCs w:val="24"/>
          <w:lang w:eastAsia="ru-RU"/>
        </w:rPr>
        <w:t>Территория действия вышеуказанных прав использования: Республика Карелия.</w:t>
      </w:r>
    </w:p>
    <w:p>
      <w:pPr>
        <w:pStyle w:val="Normal"/>
        <w:numPr>
          <w:ilvl w:val="0"/>
          <w:numId w:val="0"/>
        </w:numPr>
        <w:spacing w:lineRule="auto" w:line="240" w:before="0" w:after="0"/>
        <w:ind w:firstLineChars="354" w:start="0"/>
        <w:jc w:val="both"/>
        <w:textAlignment w:val="top"/>
        <w:outlineLvl w:val="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numPr>
          <w:ilvl w:val="0"/>
          <w:numId w:val="11"/>
        </w:numPr>
        <w:tabs>
          <w:tab w:val="clear" w:pos="709"/>
          <w:tab w:val="left" w:pos="1134" w:leader="none"/>
        </w:tabs>
        <w:spacing w:lineRule="auto" w:line="240" w:before="0" w:after="60"/>
        <w:ind w:firstLine="259"/>
        <w:jc w:val="both"/>
        <w:rPr>
          <w:rFonts w:ascii="Times New Roman" w:hAnsi="Times New Roman" w:eastAsia="Times New Roman" w:cs="Times New Roman"/>
          <w:b/>
          <w:sz w:val="24"/>
          <w:szCs w:val="24"/>
          <w:lang w:val="x-none" w:eastAsia="ar-SA"/>
        </w:rPr>
      </w:pPr>
      <w:r>
        <w:rPr>
          <w:rFonts w:eastAsia="Times New Roman" w:cs="Times New Roman" w:ascii="Times New Roman" w:hAnsi="Times New Roman"/>
          <w:b/>
          <w:sz w:val="24"/>
          <w:szCs w:val="24"/>
          <w:lang w:val="x-none" w:eastAsia="ar-SA"/>
        </w:rPr>
        <w:t>Максимальные сроки устранения замечаний</w:t>
      </w:r>
    </w:p>
    <w:tbl>
      <w:tblPr>
        <w:tblW w:w="5000" w:type="pct"/>
        <w:jc w:val="center"/>
        <w:tblInd w:w="0" w:type="dxa"/>
        <w:tblLayout w:type="fixed"/>
        <w:tblCellMar>
          <w:top w:w="0" w:type="dxa"/>
          <w:start w:w="108" w:type="dxa"/>
          <w:bottom w:w="0" w:type="dxa"/>
          <w:end w:w="108" w:type="dxa"/>
        </w:tblCellMar>
        <w:tblLook w:val="00a0" w:noHBand="0" w:noVBand="0" w:firstColumn="1" w:lastRow="0" w:lastColumn="0" w:firstRow="1"/>
      </w:tblPr>
      <w:tblGrid>
        <w:gridCol w:w="2665"/>
        <w:gridCol w:w="1489"/>
        <w:gridCol w:w="1532"/>
        <w:gridCol w:w="1337"/>
        <w:gridCol w:w="2616"/>
      </w:tblGrid>
      <w:tr>
        <w:trPr>
          <w:trHeight w:val="1064" w:hRule="atLeast"/>
        </w:trPr>
        <w:tc>
          <w:tcPr>
            <w:tcW w:w="26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lang w:eastAsia="ar-SA"/>
              </w:rPr>
            </w:pPr>
            <w:r>
              <w:rPr>
                <w:rFonts w:eastAsia="Times New Roman" w:cs="Times New Roman" w:ascii="Times New Roman" w:hAnsi="Times New Roman"/>
                <w:lang w:eastAsia="ar-SA"/>
              </w:rPr>
              <w:t>Уровни приоритета неисправности</w:t>
            </w:r>
          </w:p>
        </w:tc>
        <w:tc>
          <w:tcPr>
            <w:tcW w:w="14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lang w:eastAsia="ar-SA"/>
              </w:rPr>
            </w:pPr>
            <w:r>
              <w:rPr>
                <w:rFonts w:eastAsia="Times New Roman" w:cs="Times New Roman" w:ascii="Times New Roman" w:hAnsi="Times New Roman"/>
                <w:lang w:eastAsia="ar-SA"/>
              </w:rPr>
              <w:t>Время реагирования</w:t>
            </w:r>
          </w:p>
        </w:tc>
        <w:tc>
          <w:tcPr>
            <w:tcW w:w="15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lang w:eastAsia="ar-SA"/>
              </w:rPr>
            </w:pPr>
            <w:r>
              <w:rPr>
                <w:rFonts w:eastAsia="Times New Roman" w:cs="Times New Roman" w:ascii="Times New Roman" w:hAnsi="Times New Roman"/>
                <w:lang w:eastAsia="ar-SA"/>
              </w:rPr>
              <w:t>Временное решение</w:t>
            </w:r>
          </w:p>
        </w:tc>
        <w:tc>
          <w:tcPr>
            <w:tcW w:w="13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lang w:eastAsia="ar-SA"/>
              </w:rPr>
            </w:pPr>
            <w:r>
              <w:rPr>
                <w:rFonts w:eastAsia="Times New Roman" w:cs="Times New Roman" w:ascii="Times New Roman" w:hAnsi="Times New Roman"/>
                <w:lang w:eastAsia="ar-SA"/>
              </w:rPr>
              <w:t>Постоянное решение</w:t>
            </w:r>
          </w:p>
        </w:tc>
        <w:tc>
          <w:tcPr>
            <w:tcW w:w="26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lang w:eastAsia="ar-SA"/>
              </w:rPr>
            </w:pPr>
            <w:r>
              <w:rPr>
                <w:rFonts w:eastAsia="Times New Roman" w:cs="Times New Roman" w:ascii="Times New Roman" w:hAnsi="Times New Roman"/>
                <w:lang w:eastAsia="ar-SA"/>
              </w:rPr>
              <w:t>Прибытие на объект</w:t>
            </w:r>
          </w:p>
        </w:tc>
      </w:tr>
      <w:tr>
        <w:trPr>
          <w:trHeight w:val="1064" w:hRule="atLeast"/>
        </w:trPr>
        <w:tc>
          <w:tcPr>
            <w:tcW w:w="26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val="en-US" w:eastAsia="ar-SA"/>
              </w:rPr>
              <w:t>1</w:t>
            </w:r>
            <w:r>
              <w:rPr>
                <w:rFonts w:eastAsia="Times New Roman" w:cs="Times New Roman" w:ascii="Times New Roman" w:hAnsi="Times New Roman"/>
                <w:lang w:eastAsia="ar-SA"/>
              </w:rPr>
              <w:t>. Срочные аварийные ситуации (Приоритет 1)</w:t>
            </w:r>
          </w:p>
        </w:tc>
        <w:tc>
          <w:tcPr>
            <w:tcW w:w="14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lang w:eastAsia="ar-SA"/>
              </w:rPr>
            </w:pPr>
            <w:r>
              <w:rPr>
                <w:rFonts w:eastAsia="Times New Roman" w:cs="Times New Roman" w:ascii="Times New Roman" w:hAnsi="Times New Roman"/>
                <w:lang w:eastAsia="ar-SA"/>
              </w:rPr>
              <w:t>2 часа</w:t>
            </w:r>
          </w:p>
        </w:tc>
        <w:tc>
          <w:tcPr>
            <w:tcW w:w="15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lang w:eastAsia="ar-SA"/>
              </w:rPr>
            </w:pPr>
            <w:r>
              <w:rPr>
                <w:rFonts w:eastAsia="Times New Roman" w:cs="Times New Roman" w:ascii="Times New Roman" w:hAnsi="Times New Roman"/>
                <w:lang w:eastAsia="ar-SA"/>
              </w:rPr>
              <w:t>8 часов</w:t>
            </w:r>
          </w:p>
        </w:tc>
        <w:tc>
          <w:tcPr>
            <w:tcW w:w="13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lang w:eastAsia="ar-SA"/>
              </w:rPr>
            </w:pPr>
            <w:r>
              <w:rPr>
                <w:rFonts w:eastAsia="Times New Roman" w:cs="Times New Roman" w:ascii="Times New Roman" w:hAnsi="Times New Roman"/>
                <w:lang w:val="en-US" w:eastAsia="ar-SA"/>
              </w:rPr>
              <w:t xml:space="preserve">30 </w:t>
            </w:r>
            <w:r>
              <w:rPr>
                <w:rFonts w:eastAsia="Times New Roman" w:cs="Times New Roman" w:ascii="Times New Roman" w:hAnsi="Times New Roman"/>
                <w:lang w:eastAsia="ar-SA"/>
              </w:rPr>
              <w:t>дней</w:t>
            </w:r>
          </w:p>
        </w:tc>
        <w:tc>
          <w:tcPr>
            <w:tcW w:w="26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Не более 48 часов с момента получения запроса от Государственного заказчика/Заказчика</w:t>
            </w:r>
          </w:p>
        </w:tc>
      </w:tr>
      <w:tr>
        <w:trPr>
          <w:trHeight w:val="1159" w:hRule="atLeast"/>
        </w:trPr>
        <w:tc>
          <w:tcPr>
            <w:tcW w:w="26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2. Несрочные аварийные ситуации (Приоритет 2)</w:t>
            </w:r>
          </w:p>
        </w:tc>
        <w:tc>
          <w:tcPr>
            <w:tcW w:w="14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lang w:eastAsia="ar-SA"/>
              </w:rPr>
            </w:pPr>
            <w:r>
              <w:rPr>
                <w:rFonts w:eastAsia="Times New Roman" w:cs="Times New Roman" w:ascii="Times New Roman" w:hAnsi="Times New Roman"/>
                <w:lang w:eastAsia="ar-SA"/>
              </w:rPr>
              <w:t>24 часа</w:t>
            </w:r>
          </w:p>
        </w:tc>
        <w:tc>
          <w:tcPr>
            <w:tcW w:w="15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lang w:eastAsia="ar-SA"/>
              </w:rPr>
            </w:pPr>
            <w:r>
              <w:rPr>
                <w:rFonts w:eastAsia="Times New Roman" w:cs="Times New Roman" w:ascii="Times New Roman" w:hAnsi="Times New Roman"/>
                <w:lang w:eastAsia="ar-SA"/>
              </w:rPr>
              <w:t>По согласованию сторон</w:t>
            </w:r>
          </w:p>
        </w:tc>
        <w:tc>
          <w:tcPr>
            <w:tcW w:w="13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lang w:eastAsia="ar-SA"/>
              </w:rPr>
            </w:pPr>
            <w:r>
              <w:rPr>
                <w:rFonts w:eastAsia="Times New Roman" w:cs="Times New Roman" w:ascii="Times New Roman" w:hAnsi="Times New Roman"/>
                <w:lang w:eastAsia="ar-SA"/>
              </w:rPr>
              <w:t>60 дней</w:t>
            </w:r>
          </w:p>
        </w:tc>
        <w:tc>
          <w:tcPr>
            <w:tcW w:w="261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lang w:eastAsia="ar-SA"/>
              </w:rPr>
            </w:pPr>
            <w:r>
              <w:rPr>
                <w:rFonts w:eastAsia="Times New Roman" w:cs="Times New Roman" w:ascii="Times New Roman" w:hAnsi="Times New Roman"/>
                <w:lang w:eastAsia="ar-SA"/>
              </w:rPr>
              <w:t>По согласованию сторон</w:t>
            </w:r>
          </w:p>
        </w:tc>
      </w:tr>
      <w:tr>
        <w:trPr>
          <w:trHeight w:val="1093" w:hRule="atLeast"/>
        </w:trPr>
        <w:tc>
          <w:tcPr>
            <w:tcW w:w="266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22"/>
              </w:numPr>
              <w:tabs>
                <w:tab w:val="clear" w:pos="709"/>
                <w:tab w:val="left" w:pos="330" w:leader="none"/>
              </w:tabs>
              <w:spacing w:lineRule="auto" w:line="240" w:before="0" w:after="0"/>
              <w:contextualSpacing/>
              <w:rPr>
                <w:rFonts w:ascii="Times New Roman" w:hAnsi="Times New Roman" w:eastAsia="Times New Roman" w:cs="Times New Roman"/>
                <w:lang w:eastAsia="ar-SA"/>
              </w:rPr>
            </w:pPr>
            <w:r>
              <w:rPr>
                <w:rFonts w:eastAsia="Times New Roman" w:cs="Times New Roman" w:ascii="Times New Roman" w:hAnsi="Times New Roman"/>
                <w:lang w:eastAsia="ar-SA"/>
              </w:rPr>
              <w:t>Информационные запросы и несрочные ситуации</w:t>
            </w:r>
          </w:p>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(Приоритет 3)</w:t>
            </w:r>
          </w:p>
        </w:tc>
        <w:tc>
          <w:tcPr>
            <w:tcW w:w="14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lang w:eastAsia="ar-SA"/>
              </w:rPr>
            </w:pPr>
            <w:r>
              <w:rPr>
                <w:rFonts w:eastAsia="Times New Roman" w:cs="Times New Roman" w:ascii="Times New Roman" w:hAnsi="Times New Roman"/>
                <w:lang w:eastAsia="ar-SA"/>
              </w:rPr>
              <w:t>48 часов</w:t>
            </w:r>
          </w:p>
        </w:tc>
        <w:tc>
          <w:tcPr>
            <w:tcW w:w="15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lang w:eastAsia="ar-SA"/>
              </w:rPr>
            </w:pPr>
            <w:r>
              <w:rPr>
                <w:rFonts w:eastAsia="Times New Roman" w:cs="Times New Roman" w:ascii="Times New Roman" w:hAnsi="Times New Roman"/>
                <w:lang w:eastAsia="ar-SA"/>
              </w:rPr>
              <w:t>По согласованию сторон</w:t>
            </w:r>
          </w:p>
        </w:tc>
        <w:tc>
          <w:tcPr>
            <w:tcW w:w="13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lang w:eastAsia="ar-SA"/>
              </w:rPr>
            </w:pPr>
            <w:r>
              <w:rPr>
                <w:rFonts w:eastAsia="Times New Roman" w:cs="Times New Roman" w:ascii="Times New Roman" w:hAnsi="Times New Roman"/>
                <w:lang w:eastAsia="ar-SA"/>
              </w:rPr>
              <w:t>180 дней</w:t>
            </w:r>
          </w:p>
        </w:tc>
        <w:tc>
          <w:tcPr>
            <w:tcW w:w="26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lang w:eastAsia="ar-SA"/>
              </w:rPr>
            </w:pPr>
            <w:r>
              <w:rPr>
                <w:rFonts w:eastAsia="Times New Roman" w:cs="Times New Roman" w:ascii="Times New Roman" w:hAnsi="Times New Roman"/>
                <w:lang w:eastAsia="ar-SA"/>
              </w:rPr>
            </w:r>
          </w:p>
        </w:tc>
      </w:tr>
      <w:tr>
        <w:trPr>
          <w:trHeight w:val="501" w:hRule="atLeast"/>
        </w:trPr>
        <w:tc>
          <w:tcPr>
            <w:tcW w:w="26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Обновление ПО</w:t>
            </w:r>
          </w:p>
        </w:tc>
        <w:tc>
          <w:tcPr>
            <w:tcW w:w="4358"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lang w:eastAsia="ar-SA"/>
              </w:rPr>
            </w:pPr>
            <w:r>
              <w:rPr>
                <w:rFonts w:eastAsia="Times New Roman" w:cs="Times New Roman" w:ascii="Times New Roman" w:hAnsi="Times New Roman"/>
                <w:lang w:eastAsia="ar-SA"/>
              </w:rPr>
              <w:t>В зависимости от уровня приоритета исправляемой неисправности</w:t>
            </w:r>
          </w:p>
        </w:tc>
        <w:tc>
          <w:tcPr>
            <w:tcW w:w="26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lang w:eastAsia="ar-SA"/>
              </w:rPr>
            </w:pPr>
            <w:r>
              <w:rPr>
                <w:rFonts w:eastAsia="Times New Roman" w:cs="Times New Roman" w:ascii="Times New Roman" w:hAnsi="Times New Roman"/>
                <w:lang w:eastAsia="ar-SA"/>
              </w:rPr>
              <w:t>В зависимости от уровня приоритета исправляемой неисправности</w:t>
            </w:r>
          </w:p>
        </w:tc>
      </w:tr>
    </w:tbl>
    <w:p>
      <w:pPr>
        <w:pStyle w:val="Normal"/>
        <w:widowControl w:val="false"/>
        <w:tabs>
          <w:tab w:val="clear" w:pos="709"/>
          <w:tab w:val="left" w:pos="1134" w:leader="none"/>
        </w:tabs>
        <w:spacing w:lineRule="auto" w:line="240" w:before="0" w:after="0"/>
        <w:ind w:start="709"/>
        <w:jc w:val="both"/>
        <w:rPr>
          <w:rFonts w:ascii="Times New Roman" w:hAnsi="Times New Roman" w:eastAsia="Times New Roman" w:cs="Times New Roman"/>
          <w:b/>
          <w:sz w:val="24"/>
          <w:szCs w:val="24"/>
          <w:lang w:eastAsia="ar-SA"/>
        </w:rPr>
      </w:pPr>
      <w:r>
        <w:rPr>
          <w:rFonts w:eastAsia="Times New Roman" w:cs="Times New Roman" w:ascii="Times New Roman" w:hAnsi="Times New Roman"/>
          <w:b/>
          <w:sz w:val="24"/>
          <w:szCs w:val="24"/>
          <w:lang w:eastAsia="ar-SA"/>
        </w:rPr>
      </w:r>
    </w:p>
    <w:p>
      <w:pPr>
        <w:pStyle w:val="Normal"/>
        <w:widowControl w:val="false"/>
        <w:numPr>
          <w:ilvl w:val="0"/>
          <w:numId w:val="11"/>
        </w:numPr>
        <w:tabs>
          <w:tab w:val="clear" w:pos="709"/>
          <w:tab w:val="left" w:pos="1134" w:leader="none"/>
        </w:tabs>
        <w:spacing w:lineRule="auto" w:line="240" w:before="0" w:after="0"/>
        <w:ind w:hanging="24" w:start="709"/>
        <w:jc w:val="both"/>
        <w:rPr>
          <w:rFonts w:ascii="Times New Roman" w:hAnsi="Times New Roman" w:eastAsia="Times New Roman" w:cs="Times New Roman"/>
          <w:b/>
          <w:sz w:val="24"/>
          <w:szCs w:val="24"/>
          <w:lang w:eastAsia="ar-SA"/>
        </w:rPr>
      </w:pPr>
      <w:r>
        <w:rPr>
          <w:rFonts w:eastAsia="Times New Roman" w:cs="Times New Roman" w:ascii="Times New Roman" w:hAnsi="Times New Roman"/>
          <w:b/>
          <w:sz w:val="24"/>
          <w:szCs w:val="24"/>
          <w:lang w:eastAsia="ar-SA"/>
        </w:rPr>
        <w:t xml:space="preserve">Примерные перечень проблем по уровням приоритетности </w:t>
      </w:r>
    </w:p>
    <w:tbl>
      <w:tblPr>
        <w:tblW w:w="4900" w:type="pct"/>
        <w:jc w:val="center"/>
        <w:tblInd w:w="0" w:type="dxa"/>
        <w:tblLayout w:type="fixed"/>
        <w:tblCellMar>
          <w:top w:w="0" w:type="dxa"/>
          <w:start w:w="108" w:type="dxa"/>
          <w:bottom w:w="0" w:type="dxa"/>
          <w:end w:w="108" w:type="dxa"/>
        </w:tblCellMar>
        <w:tblLook w:val="00a0" w:noHBand="0" w:noVBand="0" w:firstColumn="1" w:lastRow="0" w:lastColumn="0" w:firstRow="1"/>
      </w:tblPr>
      <w:tblGrid>
        <w:gridCol w:w="2386"/>
        <w:gridCol w:w="7060"/>
      </w:tblGrid>
      <w:tr>
        <w:trPr/>
        <w:tc>
          <w:tcPr>
            <w:tcW w:w="23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lang w:eastAsia="ar-SA"/>
              </w:rPr>
            </w:pPr>
            <w:r>
              <w:rPr>
                <w:rFonts w:eastAsia="Times New Roman" w:cs="Times New Roman" w:ascii="Times New Roman" w:hAnsi="Times New Roman"/>
                <w:lang w:eastAsia="ar-SA"/>
              </w:rPr>
              <w:t>Уровни приоритета неисправности</w:t>
            </w:r>
          </w:p>
        </w:tc>
        <w:tc>
          <w:tcPr>
            <w:tcW w:w="70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lang w:eastAsia="ar-SA"/>
              </w:rPr>
            </w:pPr>
            <w:r>
              <w:rPr>
                <w:rFonts w:eastAsia="Times New Roman" w:cs="Times New Roman" w:ascii="Times New Roman" w:hAnsi="Times New Roman"/>
                <w:lang w:eastAsia="ar-SA"/>
              </w:rPr>
              <w:t>Описание неисправности, примеры аварийных ситуаций</w:t>
            </w:r>
          </w:p>
        </w:tc>
      </w:tr>
      <w:tr>
        <w:trPr>
          <w:trHeight w:val="1407" w:hRule="atLeast"/>
        </w:trPr>
        <w:tc>
          <w:tcPr>
            <w:tcW w:w="238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Запрос уровня 1 (Кризисные аварийные ситуации)</w:t>
            </w:r>
          </w:p>
        </w:tc>
        <w:tc>
          <w:tcPr>
            <w:tcW w:w="706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28"/>
              <w:jc w:val="both"/>
              <w:rPr>
                <w:rFonts w:ascii="Times New Roman" w:hAnsi="Times New Roman" w:eastAsia="Times New Roman" w:cs="Times New Roman"/>
                <w:lang w:eastAsia="ar-SA"/>
              </w:rPr>
            </w:pPr>
            <w:r>
              <w:rPr>
                <w:rFonts w:eastAsia="Times New Roman" w:cs="Times New Roman" w:ascii="Times New Roman" w:hAnsi="Times New Roman"/>
                <w:lang w:eastAsia="ar-SA"/>
              </w:rPr>
              <w:t>1. Полная неработоспособность ПО.</w:t>
            </w:r>
          </w:p>
          <w:p>
            <w:pPr>
              <w:pStyle w:val="Normal"/>
              <w:spacing w:lineRule="auto" w:line="240" w:before="0" w:after="0"/>
              <w:ind w:end="228"/>
              <w:jc w:val="both"/>
              <w:rPr>
                <w:rFonts w:ascii="Times New Roman" w:hAnsi="Times New Roman" w:eastAsia="Times New Roman" w:cs="Times New Roman"/>
                <w:lang w:eastAsia="ar-SA"/>
              </w:rPr>
            </w:pPr>
            <w:r>
              <w:rPr>
                <w:rFonts w:eastAsia="Times New Roman" w:cs="Times New Roman" w:ascii="Times New Roman" w:hAnsi="Times New Roman"/>
                <w:lang w:eastAsia="ar-SA"/>
              </w:rPr>
              <w:t>2. Полная потеря возможности управления, обслуживания Системы-112 и оборудования ядра Системы-112.</w:t>
            </w:r>
          </w:p>
          <w:p>
            <w:pPr>
              <w:pStyle w:val="Normal"/>
              <w:spacing w:lineRule="auto" w:line="240" w:before="0" w:after="0"/>
              <w:ind w:end="228"/>
              <w:jc w:val="both"/>
              <w:rPr>
                <w:rFonts w:ascii="Times New Roman" w:hAnsi="Times New Roman" w:eastAsia="Times New Roman" w:cs="Times New Roman"/>
                <w:lang w:eastAsia="ar-SA"/>
              </w:rPr>
            </w:pPr>
            <w:r>
              <w:rPr>
                <w:rFonts w:eastAsia="Times New Roman" w:cs="Times New Roman" w:ascii="Times New Roman" w:hAnsi="Times New Roman"/>
                <w:lang w:eastAsia="ar-SA"/>
              </w:rPr>
              <w:t>3. Отказ в работе отдельных подсистем ПО, делающих невозможным эксплуатацию Системы-112 в целом.</w:t>
            </w:r>
          </w:p>
          <w:p>
            <w:pPr>
              <w:pStyle w:val="Normal"/>
              <w:spacing w:lineRule="auto" w:line="240" w:before="0" w:after="0"/>
              <w:ind w:end="228"/>
              <w:jc w:val="both"/>
              <w:rPr>
                <w:rFonts w:ascii="Times New Roman" w:hAnsi="Times New Roman" w:eastAsia="Times New Roman" w:cs="Times New Roman"/>
                <w:lang w:eastAsia="ar-SA"/>
              </w:rPr>
            </w:pPr>
            <w:r>
              <w:rPr>
                <w:rFonts w:eastAsia="Times New Roman" w:cs="Times New Roman" w:ascii="Times New Roman" w:hAnsi="Times New Roman"/>
                <w:lang w:eastAsia="ar-SA"/>
              </w:rPr>
              <w:t>4. Остановка оборудования по причине зависания ПО.</w:t>
            </w:r>
          </w:p>
          <w:p>
            <w:pPr>
              <w:pStyle w:val="Normal"/>
              <w:spacing w:lineRule="auto" w:line="240" w:before="0" w:after="0"/>
              <w:ind w:end="228"/>
              <w:jc w:val="both"/>
              <w:rPr>
                <w:rFonts w:ascii="Times New Roman" w:hAnsi="Times New Roman" w:eastAsia="Times New Roman" w:cs="Times New Roman"/>
                <w:lang w:eastAsia="ar-SA"/>
              </w:rPr>
            </w:pPr>
            <w:r>
              <w:rPr>
                <w:rFonts w:eastAsia="Times New Roman" w:cs="Times New Roman" w:ascii="Times New Roman" w:hAnsi="Times New Roman"/>
                <w:lang w:eastAsia="ar-SA"/>
              </w:rPr>
              <w:t>5. Отказ в работе отдельных подсистем ПО, приведший к работе в аварийном режиме или серьезным затруднениям в эксплуатации системы 112.</w:t>
            </w:r>
          </w:p>
          <w:p>
            <w:pPr>
              <w:pStyle w:val="Normal"/>
              <w:spacing w:lineRule="auto" w:line="240" w:before="0" w:after="0"/>
              <w:ind w:end="228"/>
              <w:jc w:val="both"/>
              <w:rPr>
                <w:rFonts w:ascii="Times New Roman" w:hAnsi="Times New Roman" w:eastAsia="Times New Roman" w:cs="Times New Roman"/>
                <w:lang w:eastAsia="ar-SA"/>
              </w:rPr>
            </w:pPr>
            <w:r>
              <w:rPr>
                <w:rFonts w:eastAsia="Times New Roman" w:cs="Times New Roman" w:ascii="Times New Roman" w:hAnsi="Times New Roman"/>
                <w:lang w:eastAsia="ar-SA"/>
              </w:rPr>
              <w:t>6. Нарушена возможность принятия голосовых вызовов всеми операторами ЦОВ.</w:t>
            </w:r>
          </w:p>
          <w:p>
            <w:pPr>
              <w:pStyle w:val="Normal"/>
              <w:spacing w:lineRule="auto" w:line="240" w:before="0" w:after="0"/>
              <w:ind w:end="228"/>
              <w:jc w:val="both"/>
              <w:rPr>
                <w:rFonts w:ascii="Times New Roman" w:hAnsi="Times New Roman" w:eastAsia="Times New Roman" w:cs="Times New Roman"/>
                <w:lang w:eastAsia="ar-SA"/>
              </w:rPr>
            </w:pPr>
            <w:r>
              <w:rPr>
                <w:rFonts w:eastAsia="Times New Roman" w:cs="Times New Roman" w:ascii="Times New Roman" w:hAnsi="Times New Roman"/>
                <w:lang w:eastAsia="ar-SA"/>
              </w:rPr>
              <w:t>7. Случаи, когда Оборудование находится в нерабочем состоянии и Государственный заказчик не может эксплуатировать Оборудование.</w:t>
            </w:r>
          </w:p>
          <w:p>
            <w:pPr>
              <w:pStyle w:val="Normal"/>
              <w:spacing w:lineRule="auto" w:line="240" w:before="0" w:after="0"/>
              <w:ind w:end="228"/>
              <w:jc w:val="both"/>
              <w:rPr>
                <w:rFonts w:ascii="Times New Roman" w:hAnsi="Times New Roman" w:eastAsia="Times New Roman" w:cs="Times New Roman"/>
                <w:lang w:eastAsia="ar-SA"/>
              </w:rPr>
            </w:pPr>
            <w:r>
              <w:rPr>
                <w:rFonts w:eastAsia="Times New Roman" w:cs="Times New Roman" w:ascii="Times New Roman" w:hAnsi="Times New Roman"/>
                <w:lang w:eastAsia="ar-SA"/>
              </w:rPr>
              <w:t>8. Нарушения в работе системы сбора статистики, систем управления и мониторинга, не позволяющие осуществить контроль и управление Оборудованием посредством их использования, обеспечить сбор статистики</w:t>
            </w:r>
          </w:p>
          <w:p>
            <w:pPr>
              <w:pStyle w:val="Normal"/>
              <w:jc w:val="both"/>
              <w:rPr/>
            </w:pPr>
            <w:r>
              <w:rPr>
                <w:sz w:val="24"/>
                <w:szCs w:val="24"/>
              </w:rPr>
              <w:t>Администратор информационной безопасности</w:t>
            </w:r>
          </w:p>
          <w:p>
            <w:pPr>
              <w:pStyle w:val="Normal"/>
              <w:spacing w:lineRule="auto" w:line="240" w:before="0" w:after="0"/>
              <w:ind w:end="228"/>
              <w:jc w:val="both"/>
              <w:rPr>
                <w:rFonts w:ascii="Times New Roman" w:hAnsi="Times New Roman" w:eastAsia="Times New Roman" w:cs="Times New Roman"/>
                <w:lang w:eastAsia="ar-SA"/>
              </w:rPr>
            </w:pPr>
            <w:r>
              <w:rPr>
                <w:rFonts w:eastAsia="Times New Roman" w:cs="Times New Roman" w:ascii="Times New Roman" w:hAnsi="Times New Roman"/>
                <w:lang w:eastAsia="ar-SA"/>
              </w:rPr>
              <w:t xml:space="preserve"> </w:t>
            </w:r>
            <w:r>
              <w:rPr>
                <w:rFonts w:eastAsia="Times New Roman" w:cs="Times New Roman" w:ascii="Times New Roman" w:hAnsi="Times New Roman"/>
                <w:lang w:eastAsia="ar-SA"/>
              </w:rPr>
              <w:t>и сети Государственного заказчика.</w:t>
            </w:r>
          </w:p>
        </w:tc>
      </w:tr>
      <w:tr>
        <w:trPr>
          <w:trHeight w:val="1558" w:hRule="atLeast"/>
        </w:trPr>
        <w:tc>
          <w:tcPr>
            <w:tcW w:w="238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Запрос уровня 2 (Несрочные аварийные ситуации)</w:t>
            </w:r>
          </w:p>
        </w:tc>
        <w:tc>
          <w:tcPr>
            <w:tcW w:w="706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28"/>
              <w:jc w:val="both"/>
              <w:rPr>
                <w:rFonts w:ascii="Times New Roman" w:hAnsi="Times New Roman" w:eastAsia="Times New Roman" w:cs="Times New Roman"/>
                <w:lang w:eastAsia="ar-SA"/>
              </w:rPr>
            </w:pPr>
            <w:r>
              <w:rPr>
                <w:rFonts w:eastAsia="Times New Roman" w:cs="Times New Roman" w:ascii="Times New Roman" w:hAnsi="Times New Roman"/>
                <w:lang w:eastAsia="ar-SA"/>
              </w:rPr>
              <w:t>1. Аварии, влияющие на суммарную пропускную способность или на трафик на отдельных направлениях.</w:t>
            </w:r>
          </w:p>
          <w:p>
            <w:pPr>
              <w:pStyle w:val="Normal"/>
              <w:spacing w:lineRule="auto" w:line="240" w:before="0" w:after="0"/>
              <w:ind w:end="228"/>
              <w:jc w:val="both"/>
              <w:rPr>
                <w:rFonts w:ascii="Times New Roman" w:hAnsi="Times New Roman" w:eastAsia="Times New Roman" w:cs="Times New Roman"/>
                <w:lang w:eastAsia="ar-SA"/>
              </w:rPr>
            </w:pPr>
            <w:r>
              <w:rPr>
                <w:rFonts w:eastAsia="Times New Roman" w:cs="Times New Roman" w:ascii="Times New Roman" w:hAnsi="Times New Roman"/>
                <w:lang w:eastAsia="ar-SA"/>
              </w:rPr>
              <w:t>2. Любые инциденты, приведшие к некорректной работе Системы-112, и затрудняющие работу операторского и диспетчерского персонала сисемы-112.</w:t>
            </w:r>
          </w:p>
          <w:p>
            <w:pPr>
              <w:pStyle w:val="Normal"/>
              <w:spacing w:lineRule="auto" w:line="240" w:before="0" w:after="0"/>
              <w:ind w:end="228"/>
              <w:jc w:val="both"/>
              <w:rPr>
                <w:rFonts w:ascii="Times New Roman" w:hAnsi="Times New Roman" w:eastAsia="Times New Roman" w:cs="Times New Roman"/>
                <w:lang w:eastAsia="ar-SA"/>
              </w:rPr>
            </w:pPr>
            <w:r>
              <w:rPr>
                <w:rFonts w:eastAsia="Times New Roman" w:cs="Times New Roman" w:ascii="Times New Roman" w:hAnsi="Times New Roman"/>
                <w:lang w:eastAsia="ar-SA"/>
              </w:rPr>
              <w:t>3. Проблемы, приводящие к снижению качественных показателей предоставляемых услуг, а также надежности и устойчивости функционирования Оборудования.</w:t>
            </w:r>
          </w:p>
          <w:p>
            <w:pPr>
              <w:pStyle w:val="Normal"/>
              <w:spacing w:lineRule="auto" w:line="240" w:before="0" w:after="0"/>
              <w:ind w:end="228"/>
              <w:jc w:val="both"/>
              <w:rPr>
                <w:rFonts w:ascii="Times New Roman" w:hAnsi="Times New Roman" w:eastAsia="Times New Roman" w:cs="Times New Roman"/>
                <w:lang w:eastAsia="ar-SA"/>
              </w:rPr>
            </w:pPr>
            <w:r>
              <w:rPr>
                <w:rFonts w:eastAsia="Times New Roman" w:cs="Times New Roman" w:ascii="Times New Roman" w:hAnsi="Times New Roman"/>
                <w:lang w:eastAsia="ar-SA"/>
              </w:rPr>
              <w:t>4. Оборудование частично находится в неработоспособном состоянии, но сохраняется возможность использования его Государственным заказчиком. Ограничения, вызванные неработоспособностью части Оборудования, сказываются на его эксплуатации, но менее значительно, чем в случае экстренных проблем с Приоритетом 1.</w:t>
            </w:r>
          </w:p>
          <w:p>
            <w:pPr>
              <w:pStyle w:val="Normal"/>
              <w:spacing w:lineRule="auto" w:line="240" w:before="0" w:after="0"/>
              <w:ind w:end="228"/>
              <w:jc w:val="both"/>
              <w:rPr>
                <w:rFonts w:ascii="Times New Roman" w:hAnsi="Times New Roman" w:eastAsia="Times New Roman" w:cs="Times New Roman"/>
                <w:lang w:eastAsia="ar-SA"/>
              </w:rPr>
            </w:pPr>
            <w:r>
              <w:rPr>
                <w:rFonts w:eastAsia="Times New Roman" w:cs="Times New Roman" w:ascii="Times New Roman" w:hAnsi="Times New Roman"/>
                <w:lang w:eastAsia="ar-SA"/>
              </w:rPr>
              <w:t>5. Проблемы, для которых существует временное решение, позволяющее скомпенсировать негативный эффект.</w:t>
            </w:r>
          </w:p>
          <w:p>
            <w:pPr>
              <w:pStyle w:val="Normal"/>
              <w:spacing w:lineRule="auto" w:line="240" w:before="0" w:after="0"/>
              <w:ind w:end="228"/>
              <w:jc w:val="both"/>
              <w:rPr>
                <w:rFonts w:ascii="Times New Roman" w:hAnsi="Times New Roman" w:eastAsia="Times New Roman" w:cs="Times New Roman"/>
                <w:lang w:eastAsia="ar-SA"/>
              </w:rPr>
            </w:pPr>
            <w:r>
              <w:rPr>
                <w:rFonts w:eastAsia="Times New Roman" w:cs="Times New Roman" w:ascii="Times New Roman" w:hAnsi="Times New Roman"/>
                <w:lang w:eastAsia="ar-SA"/>
              </w:rPr>
              <w:t>6. Проблемы аппаратного или программного обеспечения, вызывающие ограничения при эксплуатации и обслуживании, однако не затрагивающие основные функции системы.</w:t>
            </w:r>
          </w:p>
          <w:p>
            <w:pPr>
              <w:pStyle w:val="Normal"/>
              <w:spacing w:lineRule="auto" w:line="240" w:before="0" w:after="0"/>
              <w:ind w:end="228"/>
              <w:jc w:val="both"/>
              <w:rPr>
                <w:rFonts w:ascii="Times New Roman" w:hAnsi="Times New Roman" w:eastAsia="Times New Roman" w:cs="Times New Roman"/>
                <w:lang w:eastAsia="ar-SA"/>
              </w:rPr>
            </w:pPr>
            <w:r>
              <w:rPr>
                <w:rFonts w:eastAsia="Times New Roman" w:cs="Times New Roman" w:ascii="Times New Roman" w:hAnsi="Times New Roman"/>
                <w:lang w:eastAsia="ar-SA"/>
              </w:rPr>
              <w:t>7. Приоритет 2 присваивается проблеме Приоритета 1, для которой предоставлено временное решение.</w:t>
            </w:r>
          </w:p>
        </w:tc>
      </w:tr>
      <w:tr>
        <w:trPr>
          <w:trHeight w:val="2134" w:hRule="atLeast"/>
        </w:trPr>
        <w:tc>
          <w:tcPr>
            <w:tcW w:w="238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Запрос уровня 3 (Информационные запросы и несрочные ситуации)</w:t>
            </w:r>
          </w:p>
        </w:tc>
        <w:tc>
          <w:tcPr>
            <w:tcW w:w="706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28"/>
              <w:jc w:val="both"/>
              <w:rPr>
                <w:rFonts w:ascii="Times New Roman" w:hAnsi="Times New Roman" w:eastAsia="Times New Roman" w:cs="Times New Roman"/>
                <w:lang w:eastAsia="ar-SA"/>
              </w:rPr>
            </w:pPr>
            <w:r>
              <w:rPr>
                <w:rFonts w:eastAsia="Times New Roman" w:cs="Times New Roman" w:ascii="Times New Roman" w:hAnsi="Times New Roman"/>
                <w:lang w:eastAsia="ar-SA"/>
              </w:rPr>
              <w:t>1. Незначительные проблемы при выполнении администрирования и техобслуживания;</w:t>
            </w:r>
          </w:p>
          <w:p>
            <w:pPr>
              <w:pStyle w:val="Normal"/>
              <w:spacing w:lineRule="auto" w:line="240" w:before="0" w:after="0"/>
              <w:ind w:end="228"/>
              <w:jc w:val="both"/>
              <w:rPr>
                <w:rFonts w:ascii="Times New Roman" w:hAnsi="Times New Roman" w:eastAsia="Times New Roman" w:cs="Times New Roman"/>
                <w:lang w:eastAsia="ar-SA"/>
              </w:rPr>
            </w:pPr>
            <w:r>
              <w:rPr>
                <w:rFonts w:eastAsia="Times New Roman" w:cs="Times New Roman" w:ascii="Times New Roman" w:hAnsi="Times New Roman"/>
                <w:lang w:eastAsia="ar-SA"/>
              </w:rPr>
              <w:t>2. Различные виды внутренних ошибок, не оказывающих существенного влияния на работы;</w:t>
            </w:r>
          </w:p>
          <w:p>
            <w:pPr>
              <w:pStyle w:val="Normal"/>
              <w:spacing w:lineRule="auto" w:line="240" w:before="0" w:after="0"/>
              <w:ind w:end="228"/>
              <w:jc w:val="both"/>
              <w:rPr>
                <w:rFonts w:ascii="Times New Roman" w:hAnsi="Times New Roman" w:eastAsia="Times New Roman" w:cs="Times New Roman"/>
                <w:lang w:eastAsia="ar-SA"/>
              </w:rPr>
            </w:pPr>
            <w:r>
              <w:rPr>
                <w:rFonts w:eastAsia="Times New Roman" w:cs="Times New Roman" w:ascii="Times New Roman" w:hAnsi="Times New Roman"/>
                <w:lang w:eastAsia="ar-SA"/>
              </w:rPr>
              <w:t>3. Редко возникающие проблемы, не влияющие на работоспособность Системы-112;</w:t>
            </w:r>
          </w:p>
          <w:p>
            <w:pPr>
              <w:pStyle w:val="Normal"/>
              <w:spacing w:lineRule="auto" w:line="240" w:before="0" w:after="0"/>
              <w:ind w:end="228"/>
              <w:jc w:val="both"/>
              <w:rPr>
                <w:rFonts w:ascii="Times New Roman" w:hAnsi="Times New Roman" w:eastAsia="Times New Roman" w:cs="Times New Roman"/>
                <w:lang w:eastAsia="ar-SA"/>
              </w:rPr>
            </w:pPr>
            <w:r>
              <w:rPr>
                <w:rFonts w:eastAsia="Times New Roman" w:cs="Times New Roman" w:ascii="Times New Roman" w:hAnsi="Times New Roman"/>
                <w:lang w:eastAsia="ar-SA"/>
              </w:rPr>
              <w:t>4. Некорректная работа функций, не оговоренных в документации.</w:t>
            </w:r>
          </w:p>
          <w:p>
            <w:pPr>
              <w:pStyle w:val="Normal"/>
              <w:spacing w:lineRule="auto" w:line="240" w:before="0" w:after="0"/>
              <w:ind w:end="228"/>
              <w:jc w:val="both"/>
              <w:rPr>
                <w:rFonts w:ascii="Times New Roman" w:hAnsi="Times New Roman" w:eastAsia="Times New Roman" w:cs="Times New Roman"/>
                <w:lang w:eastAsia="ar-SA"/>
              </w:rPr>
            </w:pPr>
            <w:r>
              <w:rPr>
                <w:rFonts w:eastAsia="Times New Roman" w:cs="Times New Roman" w:ascii="Times New Roman" w:hAnsi="Times New Roman"/>
                <w:lang w:eastAsia="ar-SA"/>
              </w:rPr>
              <w:t>5. Некритические проблемы аппаратного или программного обеспечения, не затрагивающие функциональные характеристики Оборудования, оно может эксплуатироваться Государственным заказчиком с ограниченными функциями. При этом неработоспособность отдельных функций не влияет на качественные показатели предоставляемых услуг, функции управления и мониторинга.</w:t>
            </w:r>
          </w:p>
          <w:p>
            <w:pPr>
              <w:pStyle w:val="Normal"/>
              <w:spacing w:lineRule="auto" w:line="240" w:before="0" w:after="0"/>
              <w:ind w:end="228"/>
              <w:jc w:val="both"/>
              <w:rPr>
                <w:rFonts w:ascii="Times New Roman" w:hAnsi="Times New Roman" w:eastAsia="Times New Roman" w:cs="Times New Roman"/>
                <w:lang w:eastAsia="ar-SA"/>
              </w:rPr>
            </w:pPr>
            <w:r>
              <w:rPr>
                <w:rFonts w:eastAsia="Times New Roman" w:cs="Times New Roman" w:ascii="Times New Roman" w:hAnsi="Times New Roman"/>
                <w:lang w:eastAsia="ar-SA"/>
              </w:rPr>
              <w:t>6. Приоритет 3 присваивается проблеме Приоритета 2, для которой предоставлено временное либо обходное решение.</w:t>
            </w:r>
          </w:p>
        </w:tc>
      </w:tr>
    </w:tbl>
    <w:p>
      <w:pPr>
        <w:pStyle w:val="Normal"/>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tabs>
          <w:tab w:val="clear" w:pos="709"/>
          <w:tab w:val="left" w:pos="1134" w:leader="none"/>
        </w:tabs>
        <w:spacing w:lineRule="auto" w:line="240" w:before="0" w:after="0"/>
        <w:jc w:val="end"/>
        <w:rPr>
          <w:rFonts w:ascii="Times New Roman" w:hAnsi="Times New Roman" w:eastAsia="Times New Roman" w:cs="Times New Roman"/>
          <w:b/>
          <w:sz w:val="24"/>
          <w:szCs w:val="24"/>
          <w:lang w:eastAsia="ar-SA"/>
        </w:rPr>
      </w:pPr>
      <w:r>
        <w:rPr>
          <w:rFonts w:eastAsia="Times New Roman" w:cs="Times New Roman" w:ascii="Times New Roman" w:hAnsi="Times New Roman"/>
          <w:b/>
          <w:sz w:val="24"/>
          <w:szCs w:val="24"/>
          <w:lang w:eastAsia="ar-SA"/>
        </w:rPr>
      </w:r>
    </w:p>
    <w:p>
      <w:pPr>
        <w:pStyle w:val="Normal"/>
        <w:spacing w:lineRule="auto" w:line="240" w:before="0" w:after="0"/>
        <w:rPr>
          <w:rFonts w:ascii="Times New Roman" w:hAnsi="Times New Roman" w:eastAsia="Times New Roman" w:cs="Times New Roman"/>
          <w:b/>
          <w:sz w:val="24"/>
          <w:szCs w:val="24"/>
          <w:lang w:eastAsia="ar-SA"/>
        </w:rPr>
      </w:pPr>
      <w:r>
        <w:rPr>
          <w:rFonts w:eastAsia="Times New Roman" w:cs="Times New Roman" w:ascii="Times New Roman" w:hAnsi="Times New Roman"/>
          <w:b/>
          <w:sz w:val="24"/>
          <w:szCs w:val="24"/>
          <w:lang w:eastAsia="ar-SA"/>
        </w:rPr>
      </w:r>
      <w:r>
        <w:br w:type="page"/>
      </w:r>
    </w:p>
    <w:p>
      <w:pPr>
        <w:pStyle w:val="Normal"/>
        <w:tabs>
          <w:tab w:val="clear" w:pos="709"/>
          <w:tab w:val="left" w:pos="1134" w:leader="none"/>
        </w:tabs>
        <w:spacing w:lineRule="auto" w:line="240" w:before="0" w:after="0"/>
        <w:jc w:val="end"/>
        <w:rPr>
          <w:rFonts w:ascii="Times New Roman" w:hAnsi="Times New Roman" w:eastAsia="Times New Roman" w:cs="Times New Roman"/>
          <w:b/>
          <w:sz w:val="24"/>
          <w:szCs w:val="24"/>
          <w:lang w:eastAsia="ar-SA"/>
        </w:rPr>
      </w:pPr>
      <w:r>
        <w:rPr>
          <w:rFonts w:eastAsia="Times New Roman" w:cs="Times New Roman" w:ascii="Times New Roman" w:hAnsi="Times New Roman"/>
          <w:b/>
          <w:sz w:val="24"/>
          <w:szCs w:val="24"/>
          <w:lang w:eastAsia="ar-SA"/>
        </w:rPr>
        <w:t xml:space="preserve">Приложение 1 к </w:t>
      </w:r>
      <w:r>
        <w:rPr>
          <w:rFonts w:eastAsia="Times New Roman" w:cs="Times New Roman" w:ascii="Times New Roman" w:hAnsi="Times New Roman"/>
          <w:b/>
          <w:bCs/>
          <w:kern w:val="2"/>
          <w:sz w:val="24"/>
          <w:szCs w:val="24"/>
          <w:lang w:eastAsia="ar-SA"/>
        </w:rPr>
        <w:t>Техническому заданию</w:t>
      </w:r>
    </w:p>
    <w:p>
      <w:pPr>
        <w:pStyle w:val="Normal"/>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keepNext w:val="true"/>
        <w:numPr>
          <w:ilvl w:val="0"/>
          <w:numId w:val="0"/>
        </w:numPr>
        <w:tabs>
          <w:tab w:val="clear" w:pos="709"/>
          <w:tab w:val="left" w:pos="432" w:leader="none"/>
        </w:tabs>
        <w:spacing w:lineRule="auto" w:line="240" w:before="0" w:after="0"/>
        <w:ind w:hanging="0" w:start="0" w:end="-3"/>
        <w:jc w:val="center"/>
        <w:outlineLvl w:val="0"/>
        <w:rPr>
          <w:rFonts w:ascii="Times New Roman" w:hAnsi="Times New Roman" w:eastAsia="Times New Roman" w:cs="Times New Roman"/>
          <w:b/>
          <w:kern w:val="2"/>
          <w:sz w:val="24"/>
          <w:szCs w:val="24"/>
          <w:lang w:eastAsia="ar-SA"/>
        </w:rPr>
      </w:pPr>
      <w:r>
        <w:rPr>
          <w:rFonts w:eastAsia="Times New Roman" w:cs="Times New Roman" w:ascii="Times New Roman" w:hAnsi="Times New Roman"/>
          <w:b/>
          <w:kern w:val="2"/>
          <w:sz w:val="24"/>
          <w:szCs w:val="24"/>
          <w:lang w:eastAsia="ar-SA"/>
        </w:rPr>
        <w:t>Перечень объектов информационной системы «Система-112», подлежащих оказанию услуг по технической поддержке:</w:t>
      </w:r>
    </w:p>
    <w:p>
      <w:pPr>
        <w:pStyle w:val="Normal"/>
        <w:shd w:val="clear" w:color="auto" w:fill="FFFFFF"/>
        <w:spacing w:lineRule="auto" w:line="240" w:before="0" w:after="0"/>
        <w:ind w:start="115" w:end="288"/>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Таблица №1</w:t>
      </w:r>
    </w:p>
    <w:tbl>
      <w:tblPr>
        <w:tblW w:w="9067" w:type="dxa"/>
        <w:jc w:val="center"/>
        <w:tblInd w:w="0" w:type="dxa"/>
        <w:tblLayout w:type="fixed"/>
        <w:tblCellMar>
          <w:top w:w="7" w:type="dxa"/>
          <w:start w:w="10" w:type="dxa"/>
          <w:bottom w:w="0" w:type="dxa"/>
          <w:end w:w="5" w:type="dxa"/>
        </w:tblCellMar>
        <w:tblLook w:val="00a0" w:noHBand="0" w:noVBand="0" w:firstColumn="1" w:lastRow="0" w:lastColumn="0" w:firstRow="1"/>
      </w:tblPr>
      <w:tblGrid>
        <w:gridCol w:w="709"/>
        <w:gridCol w:w="2267"/>
        <w:gridCol w:w="3254"/>
        <w:gridCol w:w="2837"/>
      </w:tblGrid>
      <w:tr>
        <w:trPr>
          <w:tblHeader w:val="true"/>
          <w:trHeight w:val="113" w:hRule="atLeast"/>
        </w:trPr>
        <w:tc>
          <w:tcPr>
            <w:tcW w:w="7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п/п</w:t>
            </w:r>
          </w:p>
        </w:tc>
        <w:tc>
          <w:tcPr>
            <w:tcW w:w="226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Муниципальное</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образование</w:t>
            </w:r>
          </w:p>
        </w:tc>
        <w:tc>
          <w:tcPr>
            <w:tcW w:w="32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Наименование службы</w:t>
            </w:r>
          </w:p>
        </w:tc>
        <w:tc>
          <w:tcPr>
            <w:tcW w:w="28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start="14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Адрес</w:t>
            </w:r>
          </w:p>
        </w:tc>
      </w:tr>
      <w:tr>
        <w:trPr>
          <w:tblHeader w:val="true"/>
          <w:trHeight w:val="113" w:hRule="atLeast"/>
        </w:trPr>
        <w:tc>
          <w:tcPr>
            <w:tcW w:w="7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226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 Петрозаводск</w:t>
            </w:r>
          </w:p>
        </w:tc>
        <w:tc>
          <w:tcPr>
            <w:tcW w:w="32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start="84"/>
              <w:rPr>
                <w:rFonts w:ascii="Times New Roman" w:hAnsi="Times New Roman" w:eastAsia="Times New Roman" w:cs="Times New Roman"/>
                <w:b/>
                <w:sz w:val="24"/>
                <w:szCs w:val="24"/>
                <w:lang w:eastAsia="ru-RU"/>
              </w:rPr>
            </w:pPr>
            <w:r>
              <w:rPr>
                <w:rFonts w:eastAsia="Times New Roman" w:cs="Times New Roman" w:ascii="Times New Roman" w:hAnsi="Times New Roman"/>
                <w:sz w:val="24"/>
                <w:szCs w:val="24"/>
                <w:lang w:eastAsia="ru-RU"/>
              </w:rPr>
              <w:t>Центр обработки вызовов Системы-112(основный)</w:t>
            </w:r>
          </w:p>
        </w:tc>
        <w:tc>
          <w:tcPr>
            <w:tcW w:w="28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start="140"/>
              <w:rPr>
                <w:rFonts w:ascii="Times New Roman" w:hAnsi="Times New Roman" w:eastAsia="Times New Roman" w:cs="Times New Roman"/>
                <w:b/>
                <w:sz w:val="24"/>
                <w:szCs w:val="24"/>
                <w:lang w:eastAsia="ru-RU"/>
              </w:rPr>
            </w:pPr>
            <w:r>
              <w:rPr>
                <w:rFonts w:eastAsia="Times New Roman" w:cs="Times New Roman" w:ascii="Times New Roman" w:hAnsi="Times New Roman"/>
                <w:sz w:val="24"/>
                <w:szCs w:val="24"/>
                <w:lang w:eastAsia="ru-RU"/>
              </w:rPr>
              <w:t>г. Петрозаводск, наб. Гюллинга, д.11</w:t>
            </w:r>
          </w:p>
        </w:tc>
      </w:tr>
      <w:tr>
        <w:trPr>
          <w:tblHeader w:val="true"/>
          <w:trHeight w:val="113" w:hRule="atLeast"/>
        </w:trPr>
        <w:tc>
          <w:tcPr>
            <w:tcW w:w="7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w:t>
            </w:r>
          </w:p>
        </w:tc>
        <w:tc>
          <w:tcPr>
            <w:tcW w:w="226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 Петрозаводск</w:t>
            </w:r>
          </w:p>
        </w:tc>
        <w:tc>
          <w:tcPr>
            <w:tcW w:w="32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start="84"/>
              <w:rPr>
                <w:rFonts w:ascii="Times New Roman" w:hAnsi="Times New Roman" w:eastAsia="Times New Roman" w:cs="Times New Roman"/>
                <w:b/>
                <w:sz w:val="24"/>
                <w:szCs w:val="24"/>
                <w:lang w:eastAsia="ru-RU"/>
              </w:rPr>
            </w:pPr>
            <w:r>
              <w:rPr>
                <w:rFonts w:eastAsia="Times New Roman" w:cs="Times New Roman" w:ascii="Times New Roman" w:hAnsi="Times New Roman"/>
                <w:sz w:val="24"/>
                <w:szCs w:val="24"/>
                <w:lang w:eastAsia="ru-RU"/>
              </w:rPr>
              <w:t>Резервный Центр обработки вызовов Системы-112 (основный)</w:t>
            </w:r>
          </w:p>
        </w:tc>
        <w:tc>
          <w:tcPr>
            <w:tcW w:w="28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start="140"/>
              <w:rPr>
                <w:rFonts w:ascii="Times New Roman" w:hAnsi="Times New Roman" w:eastAsia="Times New Roman" w:cs="Times New Roman"/>
                <w:b/>
                <w:sz w:val="24"/>
                <w:szCs w:val="24"/>
                <w:lang w:eastAsia="ru-RU"/>
              </w:rPr>
            </w:pPr>
            <w:r>
              <w:rPr>
                <w:rFonts w:eastAsia="Times New Roman" w:cs="Times New Roman" w:ascii="Times New Roman" w:hAnsi="Times New Roman"/>
                <w:sz w:val="24"/>
                <w:szCs w:val="24"/>
                <w:lang w:eastAsia="ru-RU"/>
              </w:rPr>
              <w:t>г. Петрозаводск, пр. А Невского, 65</w:t>
            </w:r>
          </w:p>
        </w:tc>
      </w:tr>
    </w:tbl>
    <w:p>
      <w:pPr>
        <w:pStyle w:val="Normal"/>
        <w:shd w:val="clear" w:color="auto" w:fill="FFFFFF"/>
        <w:spacing w:lineRule="auto" w:line="240" w:before="0" w:after="0"/>
        <w:ind w:start="115" w:end="288"/>
        <w:jc w:val="center"/>
        <w:rPr>
          <w:rFonts w:ascii="Times New Roman" w:hAnsi="Times New Roman" w:eastAsia="Times New Roman" w:cs="Times New Roman"/>
          <w:b/>
          <w:bCs/>
          <w:spacing w:val="-2"/>
          <w:sz w:val="24"/>
          <w:szCs w:val="24"/>
          <w:lang w:eastAsia="ar-SA"/>
        </w:rPr>
      </w:pPr>
      <w:r>
        <w:rPr>
          <w:rFonts w:eastAsia="Times New Roman" w:cs="Times New Roman" w:ascii="Times New Roman" w:hAnsi="Times New Roman"/>
          <w:b/>
          <w:bCs/>
          <w:spacing w:val="-2"/>
          <w:sz w:val="24"/>
          <w:szCs w:val="24"/>
          <w:lang w:eastAsia="ar-SA"/>
        </w:rPr>
      </w:r>
    </w:p>
    <w:p>
      <w:pPr>
        <w:pStyle w:val="Normal"/>
        <w:shd w:val="clear" w:color="auto" w:fill="FFFFFF"/>
        <w:spacing w:lineRule="auto" w:line="240" w:before="0" w:after="0"/>
        <w:ind w:start="115" w:end="288"/>
        <w:jc w:val="center"/>
        <w:rPr>
          <w:rFonts w:ascii="Times New Roman" w:hAnsi="Times New Roman" w:eastAsia="Times New Roman" w:cs="Times New Roman"/>
          <w:b/>
          <w:bCs/>
          <w:spacing w:val="-2"/>
          <w:sz w:val="24"/>
          <w:szCs w:val="24"/>
          <w:lang w:eastAsia="ar-SA"/>
        </w:rPr>
      </w:pPr>
      <w:r>
        <w:rPr>
          <w:rFonts w:eastAsia="Times New Roman" w:cs="Times New Roman" w:ascii="Times New Roman" w:hAnsi="Times New Roman"/>
          <w:b/>
          <w:bCs/>
          <w:spacing w:val="-2"/>
          <w:sz w:val="24"/>
          <w:szCs w:val="24"/>
          <w:lang w:eastAsia="ar-SA"/>
        </w:rPr>
        <w:t xml:space="preserve">Адрес размещения и количество рабочих мест ЦОВ-АЦ </w:t>
      </w:r>
    </w:p>
    <w:p>
      <w:pPr>
        <w:pStyle w:val="Normal"/>
        <w:shd w:val="clear" w:color="auto" w:fill="FFFFFF"/>
        <w:spacing w:lineRule="auto" w:line="240" w:before="0" w:after="0"/>
        <w:ind w:start="115" w:end="288"/>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Таблица №2</w:t>
      </w:r>
    </w:p>
    <w:tbl>
      <w:tblPr>
        <w:tblW w:w="10064" w:type="dxa"/>
        <w:jc w:val="start"/>
        <w:tblInd w:w="250" w:type="dxa"/>
        <w:tblLayout w:type="fixed"/>
        <w:tblCellMar>
          <w:top w:w="0" w:type="dxa"/>
          <w:start w:w="108" w:type="dxa"/>
          <w:bottom w:w="0" w:type="dxa"/>
          <w:end w:w="108" w:type="dxa"/>
        </w:tblCellMar>
        <w:tblLook w:val="00a0" w:noHBand="0" w:noVBand="0" w:firstColumn="1" w:lastRow="0" w:lastColumn="0" w:firstRow="1"/>
      </w:tblPr>
      <w:tblGrid>
        <w:gridCol w:w="560"/>
        <w:gridCol w:w="2539"/>
        <w:gridCol w:w="5128"/>
        <w:gridCol w:w="1837"/>
      </w:tblGrid>
      <w:tr>
        <w:trPr/>
        <w:tc>
          <w:tcPr>
            <w:tcW w:w="5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120" w:end="-71"/>
              <w:jc w:val="center"/>
              <w:rPr>
                <w:rFonts w:ascii="Times New Roman" w:hAnsi="Times New Roman" w:eastAsia="Times New Roman" w:cs="Times New Roman"/>
                <w:b/>
                <w:bCs/>
                <w:spacing w:val="-2"/>
                <w:sz w:val="24"/>
                <w:szCs w:val="24"/>
                <w:lang w:eastAsia="ar-SA"/>
              </w:rPr>
            </w:pPr>
            <w:r>
              <w:rPr>
                <w:rFonts w:eastAsia="Times New Roman" w:cs="Times New Roman" w:ascii="Times New Roman" w:hAnsi="Times New Roman"/>
                <w:b/>
                <w:color w:val="000000"/>
                <w:sz w:val="24"/>
                <w:szCs w:val="24"/>
                <w:lang w:eastAsia="ar-SA"/>
              </w:rPr>
              <w:t>№</w:t>
            </w:r>
          </w:p>
        </w:tc>
        <w:tc>
          <w:tcPr>
            <w:tcW w:w="25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end="288"/>
              <w:jc w:val="center"/>
              <w:rPr>
                <w:rFonts w:ascii="Times New Roman" w:hAnsi="Times New Roman" w:eastAsia="Times New Roman" w:cs="Times New Roman"/>
                <w:b/>
                <w:bCs/>
                <w:spacing w:val="-2"/>
                <w:sz w:val="24"/>
                <w:szCs w:val="24"/>
                <w:lang w:eastAsia="ar-SA"/>
              </w:rPr>
            </w:pPr>
            <w:r>
              <w:rPr>
                <w:rFonts w:eastAsia="Times New Roman" w:cs="Times New Roman" w:ascii="Times New Roman" w:hAnsi="Times New Roman"/>
                <w:b/>
                <w:bCs/>
                <w:color w:val="000000"/>
                <w:sz w:val="24"/>
                <w:szCs w:val="24"/>
                <w:lang w:eastAsia="ar-SA"/>
              </w:rPr>
              <w:t>Тип объекта</w:t>
            </w:r>
          </w:p>
        </w:tc>
        <w:tc>
          <w:tcPr>
            <w:tcW w:w="51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end="288"/>
              <w:jc w:val="center"/>
              <w:rPr>
                <w:rFonts w:ascii="Times New Roman" w:hAnsi="Times New Roman" w:eastAsia="Times New Roman" w:cs="Times New Roman"/>
                <w:b/>
                <w:bCs/>
                <w:spacing w:val="-2"/>
                <w:sz w:val="24"/>
                <w:szCs w:val="24"/>
                <w:lang w:eastAsia="ar-SA"/>
              </w:rPr>
            </w:pPr>
            <w:r>
              <w:rPr>
                <w:rFonts w:eastAsia="Times New Roman" w:cs="Times New Roman" w:ascii="Times New Roman" w:hAnsi="Times New Roman"/>
                <w:b/>
                <w:bCs/>
                <w:color w:val="000000"/>
                <w:sz w:val="24"/>
                <w:szCs w:val="24"/>
                <w:lang w:eastAsia="ar-SA"/>
              </w:rPr>
              <w:t>Адрес</w:t>
            </w:r>
          </w:p>
        </w:tc>
        <w:tc>
          <w:tcPr>
            <w:tcW w:w="18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end="288"/>
              <w:jc w:val="center"/>
              <w:rPr>
                <w:rFonts w:ascii="Times New Roman" w:hAnsi="Times New Roman" w:eastAsia="Times New Roman" w:cs="Times New Roman"/>
                <w:b/>
                <w:bCs/>
                <w:spacing w:val="-2"/>
                <w:sz w:val="24"/>
                <w:szCs w:val="24"/>
                <w:lang w:eastAsia="ar-SA"/>
              </w:rPr>
            </w:pPr>
            <w:r>
              <w:rPr>
                <w:rFonts w:eastAsia="Times New Roman" w:cs="Times New Roman" w:ascii="Times New Roman" w:hAnsi="Times New Roman"/>
                <w:b/>
                <w:bCs/>
                <w:color w:val="000000"/>
                <w:sz w:val="24"/>
                <w:szCs w:val="24"/>
                <w:lang w:eastAsia="ar-SA"/>
              </w:rPr>
              <w:t>Кол-во рабочих мест</w:t>
            </w:r>
          </w:p>
        </w:tc>
      </w:tr>
      <w:tr>
        <w:trPr/>
        <w:tc>
          <w:tcPr>
            <w:tcW w:w="56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71"/>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c>
          <w:tcPr>
            <w:tcW w:w="253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Оператор ЦОВ-112</w:t>
            </w:r>
          </w:p>
        </w:tc>
        <w:tc>
          <w:tcPr>
            <w:tcW w:w="512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rPr>
                <w:rFonts w:ascii="Times New Roman" w:hAnsi="Times New Roman" w:eastAsia="Times New Roman" w:cs="Times New Roman"/>
                <w:b/>
                <w:bCs/>
                <w:spacing w:val="-2"/>
                <w:sz w:val="24"/>
                <w:szCs w:val="24"/>
                <w:lang w:eastAsia="ar-SA"/>
              </w:rPr>
            </w:pPr>
            <w:r>
              <w:rPr>
                <w:rFonts w:eastAsia="Times New Roman" w:cs="Times New Roman" w:ascii="Times New Roman" w:hAnsi="Times New Roman"/>
                <w:sz w:val="24"/>
                <w:szCs w:val="24"/>
                <w:lang w:eastAsia="ar-SA"/>
              </w:rPr>
              <w:t>г. Петрозаводск, наб. Гюллинга, д.11</w:t>
            </w:r>
          </w:p>
        </w:tc>
        <w:tc>
          <w:tcPr>
            <w:tcW w:w="183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val="en-US" w:eastAsia="ar-SA"/>
              </w:rPr>
            </w:pPr>
            <w:r>
              <w:rPr>
                <w:rFonts w:eastAsia="Times New Roman" w:cs="Times New Roman" w:ascii="Times New Roman" w:hAnsi="Times New Roman"/>
                <w:bCs/>
                <w:spacing w:val="-2"/>
                <w:sz w:val="24"/>
                <w:szCs w:val="24"/>
                <w:lang w:eastAsia="ar-SA"/>
              </w:rPr>
              <w:t xml:space="preserve">     </w:t>
            </w:r>
            <w:r>
              <w:rPr>
                <w:rFonts w:eastAsia="Times New Roman" w:cs="Times New Roman" w:ascii="Times New Roman" w:hAnsi="Times New Roman"/>
                <w:bCs/>
                <w:spacing w:val="-2"/>
                <w:sz w:val="24"/>
                <w:szCs w:val="24"/>
                <w:lang w:val="en-US" w:eastAsia="ar-SA"/>
              </w:rPr>
              <w:t>13</w:t>
            </w:r>
          </w:p>
        </w:tc>
      </w:tr>
      <w:tr>
        <w:trPr/>
        <w:tc>
          <w:tcPr>
            <w:tcW w:w="56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71"/>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2</w:t>
            </w:r>
          </w:p>
        </w:tc>
        <w:tc>
          <w:tcPr>
            <w:tcW w:w="253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Оператор РЦОВ-112</w:t>
            </w:r>
          </w:p>
        </w:tc>
        <w:tc>
          <w:tcPr>
            <w:tcW w:w="512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г. Петрозаводск, ул. пр. А Невского, 65</w:t>
            </w:r>
          </w:p>
        </w:tc>
        <w:tc>
          <w:tcPr>
            <w:tcW w:w="183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9</w:t>
            </w:r>
          </w:p>
        </w:tc>
      </w:tr>
    </w:tbl>
    <w:p>
      <w:pPr>
        <w:pStyle w:val="Normal"/>
        <w:shd w:val="clear" w:color="auto" w:fill="FFFFFF"/>
        <w:spacing w:lineRule="auto" w:line="240" w:before="0" w:after="0"/>
        <w:ind w:start="115" w:end="288"/>
        <w:jc w:val="center"/>
        <w:rPr>
          <w:rFonts w:ascii="Times New Roman" w:hAnsi="Times New Roman" w:eastAsia="Times New Roman" w:cs="Times New Roman"/>
          <w:b/>
          <w:bCs/>
          <w:spacing w:val="-2"/>
          <w:sz w:val="24"/>
          <w:szCs w:val="24"/>
          <w:lang w:eastAsia="ar-SA"/>
        </w:rPr>
      </w:pPr>
      <w:r>
        <w:rPr>
          <w:rFonts w:eastAsia="Times New Roman" w:cs="Times New Roman" w:ascii="Times New Roman" w:hAnsi="Times New Roman"/>
          <w:b/>
          <w:bCs/>
          <w:spacing w:val="-2"/>
          <w:sz w:val="24"/>
          <w:szCs w:val="24"/>
          <w:lang w:eastAsia="ar-SA"/>
        </w:rPr>
      </w:r>
    </w:p>
    <w:p>
      <w:pPr>
        <w:pStyle w:val="Normal"/>
        <w:spacing w:lineRule="auto" w:line="240" w:before="0" w:after="0"/>
        <w:jc w:val="center"/>
        <w:rPr>
          <w:rFonts w:ascii="Times New Roman" w:hAnsi="Times New Roman" w:eastAsia="Times New Roman" w:cs="Times New Roman"/>
          <w:b/>
          <w:bCs/>
          <w:kern w:val="2"/>
          <w:sz w:val="24"/>
          <w:szCs w:val="24"/>
          <w:lang w:eastAsia="ar-SA"/>
        </w:rPr>
      </w:pPr>
      <w:r>
        <w:rPr>
          <w:rFonts w:eastAsia="Times New Roman" w:cs="Times New Roman" w:ascii="Times New Roman" w:hAnsi="Times New Roman"/>
          <w:b/>
          <w:bCs/>
          <w:kern w:val="2"/>
          <w:sz w:val="24"/>
          <w:szCs w:val="24"/>
          <w:lang w:eastAsia="ar-SA"/>
        </w:rPr>
        <w:t>Адреса размещения и количество рабочих мест ЕДДС</w:t>
      </w:r>
    </w:p>
    <w:p>
      <w:pPr>
        <w:pStyle w:val="Normal"/>
        <w:shd w:val="clear" w:color="auto" w:fill="FFFFFF"/>
        <w:spacing w:lineRule="auto" w:line="240" w:before="0" w:after="0"/>
        <w:ind w:start="115" w:end="288"/>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Таблица №3</w:t>
      </w:r>
    </w:p>
    <w:tbl>
      <w:tblPr>
        <w:tblW w:w="9810" w:type="dxa"/>
        <w:jc w:val="start"/>
        <w:tblInd w:w="250" w:type="dxa"/>
        <w:tblLayout w:type="fixed"/>
        <w:tblCellMar>
          <w:top w:w="0" w:type="dxa"/>
          <w:start w:w="108" w:type="dxa"/>
          <w:bottom w:w="0" w:type="dxa"/>
          <w:end w:w="108" w:type="dxa"/>
        </w:tblCellMar>
        <w:tblLook w:val="00a0" w:noHBand="0" w:noVBand="0" w:firstColumn="1" w:lastRow="0" w:lastColumn="0" w:firstRow="1"/>
      </w:tblPr>
      <w:tblGrid>
        <w:gridCol w:w="567"/>
        <w:gridCol w:w="2293"/>
        <w:gridCol w:w="5105"/>
        <w:gridCol w:w="1845"/>
      </w:tblGrid>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b/>
                <w:color w:val="000000"/>
                <w:sz w:val="24"/>
                <w:szCs w:val="24"/>
                <w:lang w:eastAsia="ar-SA"/>
              </w:rPr>
            </w:pPr>
            <w:r>
              <w:rPr>
                <w:rFonts w:eastAsia="Times New Roman" w:cs="Times New Roman" w:ascii="Times New Roman" w:hAnsi="Times New Roman"/>
                <w:b/>
                <w:color w:val="000000"/>
                <w:sz w:val="24"/>
                <w:szCs w:val="24"/>
                <w:lang w:eastAsia="ar-SA"/>
              </w:rPr>
              <w:t>№</w:t>
            </w:r>
          </w:p>
        </w:tc>
        <w:tc>
          <w:tcPr>
            <w:tcW w:w="229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end="288"/>
              <w:jc w:val="center"/>
              <w:rPr>
                <w:rFonts w:ascii="Times New Roman" w:hAnsi="Times New Roman" w:eastAsia="Times New Roman" w:cs="Times New Roman"/>
                <w:b/>
                <w:color w:val="000000"/>
                <w:sz w:val="24"/>
                <w:szCs w:val="24"/>
                <w:lang w:eastAsia="ar-SA"/>
              </w:rPr>
            </w:pPr>
            <w:r>
              <w:rPr>
                <w:rFonts w:eastAsia="Times New Roman" w:cs="Times New Roman" w:ascii="Times New Roman" w:hAnsi="Times New Roman"/>
                <w:b/>
                <w:color w:val="000000"/>
                <w:sz w:val="24"/>
                <w:szCs w:val="24"/>
                <w:lang w:eastAsia="ar-SA"/>
              </w:rPr>
              <w:t>Тип объекта</w:t>
            </w:r>
          </w:p>
        </w:tc>
        <w:tc>
          <w:tcPr>
            <w:tcW w:w="51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end="288"/>
              <w:jc w:val="center"/>
              <w:rPr>
                <w:rFonts w:ascii="Times New Roman" w:hAnsi="Times New Roman" w:eastAsia="Times New Roman" w:cs="Times New Roman"/>
                <w:b/>
                <w:color w:val="000000"/>
                <w:sz w:val="24"/>
                <w:szCs w:val="24"/>
                <w:lang w:eastAsia="ar-SA"/>
              </w:rPr>
            </w:pPr>
            <w:r>
              <w:rPr>
                <w:rFonts w:eastAsia="Times New Roman" w:cs="Times New Roman" w:ascii="Times New Roman" w:hAnsi="Times New Roman"/>
                <w:b/>
                <w:color w:val="000000"/>
                <w:sz w:val="24"/>
                <w:szCs w:val="24"/>
                <w:lang w:eastAsia="ar-SA"/>
              </w:rPr>
              <w:t>Адрес размещения оборудования Системы-112</w:t>
            </w:r>
          </w:p>
        </w:tc>
        <w:tc>
          <w:tcPr>
            <w:tcW w:w="1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end="288"/>
              <w:jc w:val="center"/>
              <w:rPr>
                <w:rFonts w:ascii="Times New Roman" w:hAnsi="Times New Roman" w:eastAsia="Times New Roman" w:cs="Times New Roman"/>
                <w:b/>
                <w:color w:val="000000"/>
                <w:sz w:val="24"/>
                <w:szCs w:val="24"/>
                <w:lang w:eastAsia="ar-SA"/>
              </w:rPr>
            </w:pPr>
            <w:r>
              <w:rPr>
                <w:rFonts w:eastAsia="Times New Roman" w:cs="Times New Roman" w:ascii="Times New Roman" w:hAnsi="Times New Roman"/>
                <w:b/>
                <w:color w:val="000000"/>
                <w:sz w:val="24"/>
                <w:szCs w:val="24"/>
                <w:lang w:eastAsia="ar-SA"/>
              </w:rPr>
              <w:t>Кол-во рабочих мест</w:t>
            </w:r>
          </w:p>
        </w:tc>
      </w:tr>
      <w:tr>
        <w:trPr/>
        <w:tc>
          <w:tcPr>
            <w:tcW w:w="5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c>
          <w:tcPr>
            <w:tcW w:w="229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Диспетчер ЕДДС</w:t>
            </w:r>
          </w:p>
        </w:tc>
        <w:tc>
          <w:tcPr>
            <w:tcW w:w="51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color w:val="000000"/>
                <w:sz w:val="24"/>
                <w:szCs w:val="24"/>
                <w:lang w:eastAsia="ar-SA"/>
              </w:rPr>
              <w:t>г. Олонец, ул. Свирских Дивизий, д. 1</w:t>
            </w:r>
          </w:p>
        </w:tc>
        <w:tc>
          <w:tcPr>
            <w:tcW w:w="18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5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2</w:t>
            </w:r>
          </w:p>
        </w:tc>
        <w:tc>
          <w:tcPr>
            <w:tcW w:w="229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Диспетчер ЕДДС</w:t>
            </w:r>
          </w:p>
        </w:tc>
        <w:tc>
          <w:tcPr>
            <w:tcW w:w="51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 xml:space="preserve">г. Питкяранта, </w:t>
            </w:r>
          </w:p>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color w:val="000000"/>
                <w:sz w:val="24"/>
                <w:szCs w:val="24"/>
                <w:lang w:eastAsia="ar-SA"/>
              </w:rPr>
              <w:t>ул. Ленина, д. 13</w:t>
            </w:r>
          </w:p>
        </w:tc>
        <w:tc>
          <w:tcPr>
            <w:tcW w:w="18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5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3</w:t>
            </w:r>
          </w:p>
        </w:tc>
        <w:tc>
          <w:tcPr>
            <w:tcW w:w="229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Диспетчер ЕДДС</w:t>
            </w:r>
          </w:p>
        </w:tc>
        <w:tc>
          <w:tcPr>
            <w:tcW w:w="51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 xml:space="preserve">пгт. Пряжа, </w:t>
            </w:r>
          </w:p>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color w:val="000000"/>
                <w:sz w:val="24"/>
                <w:szCs w:val="24"/>
                <w:lang w:eastAsia="ar-SA"/>
              </w:rPr>
              <w:t>ул. Советская, д. 61</w:t>
            </w:r>
          </w:p>
        </w:tc>
        <w:tc>
          <w:tcPr>
            <w:tcW w:w="18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5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4</w:t>
            </w:r>
          </w:p>
        </w:tc>
        <w:tc>
          <w:tcPr>
            <w:tcW w:w="229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Диспетчер ЕДДС</w:t>
            </w:r>
          </w:p>
        </w:tc>
        <w:tc>
          <w:tcPr>
            <w:tcW w:w="51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 xml:space="preserve">г. Кондопога, </w:t>
            </w:r>
          </w:p>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color w:val="000000"/>
                <w:sz w:val="24"/>
                <w:szCs w:val="24"/>
                <w:lang w:eastAsia="ar-SA"/>
              </w:rPr>
              <w:t>пл. Ленина, д. 1</w:t>
            </w:r>
          </w:p>
        </w:tc>
        <w:tc>
          <w:tcPr>
            <w:tcW w:w="18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5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5</w:t>
            </w:r>
          </w:p>
        </w:tc>
        <w:tc>
          <w:tcPr>
            <w:tcW w:w="229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Диспетчер ЕДДС</w:t>
            </w:r>
          </w:p>
        </w:tc>
        <w:tc>
          <w:tcPr>
            <w:tcW w:w="51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 xml:space="preserve">г. Петрозаводск, </w:t>
            </w:r>
          </w:p>
          <w:p>
            <w:pPr>
              <w:pStyle w:val="Normal"/>
              <w:spacing w:lineRule="auto" w:line="240" w:before="0" w:after="0"/>
              <w:ind w:end="288"/>
              <w:jc w:val="center"/>
              <w:rPr>
                <w:rFonts w:ascii="Times New Roman" w:hAnsi="Times New Roman" w:eastAsia="Times New Roman" w:cs="Times New Roman"/>
                <w:bCs/>
                <w:spacing w:val="-2"/>
                <w:sz w:val="24"/>
                <w:szCs w:val="24"/>
                <w:lang w:val="en-US" w:eastAsia="ar-SA"/>
              </w:rPr>
            </w:pPr>
            <w:r>
              <w:rPr>
                <w:rFonts w:eastAsia="Times New Roman" w:cs="Times New Roman" w:ascii="Times New Roman" w:hAnsi="Times New Roman"/>
                <w:color w:val="000000"/>
                <w:sz w:val="24"/>
                <w:szCs w:val="24"/>
                <w:lang w:eastAsia="ar-SA"/>
              </w:rPr>
              <w:t>ул. Гоголя, 22</w:t>
            </w:r>
          </w:p>
        </w:tc>
        <w:tc>
          <w:tcPr>
            <w:tcW w:w="18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5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6</w:t>
            </w:r>
          </w:p>
        </w:tc>
        <w:tc>
          <w:tcPr>
            <w:tcW w:w="229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Диспетчер ЕДДС</w:t>
            </w:r>
          </w:p>
        </w:tc>
        <w:tc>
          <w:tcPr>
            <w:tcW w:w="51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 xml:space="preserve">г. Петрозаводск, </w:t>
            </w:r>
          </w:p>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color w:val="000000"/>
                <w:sz w:val="24"/>
                <w:szCs w:val="24"/>
                <w:lang w:eastAsia="ar-SA"/>
              </w:rPr>
              <w:t>ул. Правды, д. 14</w:t>
            </w:r>
          </w:p>
        </w:tc>
        <w:tc>
          <w:tcPr>
            <w:tcW w:w="18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5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7</w:t>
            </w:r>
          </w:p>
        </w:tc>
        <w:tc>
          <w:tcPr>
            <w:tcW w:w="229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Диспетчер ЕДДС</w:t>
            </w:r>
          </w:p>
        </w:tc>
        <w:tc>
          <w:tcPr>
            <w:tcW w:w="51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MS Mincho" w:cs="Times New Roman"/>
                <w:color w:val="000000"/>
                <w:kern w:val="2"/>
                <w:sz w:val="24"/>
                <w:szCs w:val="24"/>
                <w:lang w:eastAsia="ja-JP"/>
              </w:rPr>
            </w:pPr>
            <w:r>
              <w:rPr>
                <w:rFonts w:eastAsia="MS Mincho" w:cs="Times New Roman" w:ascii="Times New Roman" w:hAnsi="Times New Roman"/>
                <w:color w:val="000000"/>
                <w:kern w:val="2"/>
                <w:sz w:val="24"/>
                <w:szCs w:val="24"/>
                <w:lang w:eastAsia="ja-JP"/>
              </w:rPr>
              <w:t xml:space="preserve">г. Костомукша, </w:t>
            </w:r>
          </w:p>
          <w:p>
            <w:pPr>
              <w:pStyle w:val="Normal"/>
              <w:spacing w:lineRule="auto" w:line="240" w:before="0" w:after="0"/>
              <w:ind w:end="288"/>
              <w:jc w:val="center"/>
              <w:rPr>
                <w:rFonts w:ascii="Times New Roman" w:hAnsi="Times New Roman" w:eastAsia="MS Mincho" w:cs="Times New Roman"/>
                <w:color w:val="000000"/>
                <w:kern w:val="2"/>
                <w:sz w:val="24"/>
                <w:szCs w:val="24"/>
                <w:lang w:eastAsia="ja-JP"/>
              </w:rPr>
            </w:pPr>
            <w:r>
              <w:rPr>
                <w:rFonts w:eastAsia="MS Mincho" w:cs="Times New Roman" w:ascii="Times New Roman" w:hAnsi="Times New Roman"/>
                <w:color w:val="000000"/>
                <w:kern w:val="2"/>
                <w:sz w:val="24"/>
                <w:szCs w:val="24"/>
                <w:lang w:eastAsia="ja-JP"/>
              </w:rPr>
              <w:t xml:space="preserve">ул. Первооткрывателей, </w:t>
            </w:r>
          </w:p>
          <w:p>
            <w:pPr>
              <w:pStyle w:val="Normal"/>
              <w:spacing w:lineRule="auto" w:line="240" w:before="0" w:after="0"/>
              <w:ind w:end="288"/>
              <w:jc w:val="center"/>
              <w:rPr>
                <w:rFonts w:ascii="Times New Roman" w:hAnsi="Times New Roman" w:eastAsia="Times New Roman" w:cs="Times New Roman"/>
                <w:color w:val="000000"/>
                <w:sz w:val="24"/>
                <w:szCs w:val="24"/>
                <w:lang w:eastAsia="ar-SA"/>
              </w:rPr>
            </w:pPr>
            <w:r>
              <w:rPr>
                <w:rFonts w:eastAsia="MS Mincho" w:cs="Times New Roman" w:ascii="Times New Roman" w:hAnsi="Times New Roman"/>
                <w:color w:val="000000"/>
                <w:kern w:val="2"/>
                <w:sz w:val="24"/>
                <w:szCs w:val="24"/>
                <w:lang w:eastAsia="ja-JP"/>
              </w:rPr>
              <w:t>д. 3А</w:t>
            </w:r>
          </w:p>
        </w:tc>
        <w:tc>
          <w:tcPr>
            <w:tcW w:w="18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5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8</w:t>
            </w:r>
          </w:p>
        </w:tc>
        <w:tc>
          <w:tcPr>
            <w:tcW w:w="229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Диспетчер ЕДДС</w:t>
            </w:r>
          </w:p>
        </w:tc>
        <w:tc>
          <w:tcPr>
            <w:tcW w:w="51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MS Mincho" w:cs="Times New Roman"/>
                <w:color w:val="000000"/>
                <w:kern w:val="2"/>
                <w:sz w:val="24"/>
                <w:szCs w:val="24"/>
                <w:lang w:eastAsia="ja-JP"/>
              </w:rPr>
            </w:pPr>
            <w:r>
              <w:rPr>
                <w:rFonts w:eastAsia="MS Mincho" w:cs="Times New Roman" w:ascii="Times New Roman" w:hAnsi="Times New Roman"/>
                <w:color w:val="000000"/>
                <w:kern w:val="2"/>
                <w:sz w:val="24"/>
                <w:szCs w:val="24"/>
                <w:lang w:eastAsia="ja-JP"/>
              </w:rPr>
              <w:t xml:space="preserve">г. Беломорск, </w:t>
            </w:r>
          </w:p>
          <w:p>
            <w:pPr>
              <w:pStyle w:val="Normal"/>
              <w:spacing w:lineRule="auto" w:line="240" w:before="0" w:after="0"/>
              <w:ind w:end="288"/>
              <w:jc w:val="center"/>
              <w:rPr>
                <w:rFonts w:ascii="Times New Roman" w:hAnsi="Times New Roman" w:eastAsia="Times New Roman" w:cs="Times New Roman"/>
                <w:color w:val="000000"/>
                <w:sz w:val="24"/>
                <w:szCs w:val="24"/>
                <w:lang w:eastAsia="ar-SA"/>
              </w:rPr>
            </w:pPr>
            <w:r>
              <w:rPr>
                <w:rFonts w:eastAsia="MS Mincho" w:cs="Times New Roman" w:ascii="Times New Roman" w:hAnsi="Times New Roman"/>
                <w:color w:val="000000"/>
                <w:kern w:val="2"/>
                <w:sz w:val="24"/>
                <w:szCs w:val="24"/>
                <w:lang w:eastAsia="ja-JP"/>
              </w:rPr>
              <w:t>ул. Ленинская, д. 9</w:t>
            </w:r>
          </w:p>
        </w:tc>
        <w:tc>
          <w:tcPr>
            <w:tcW w:w="18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5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9</w:t>
            </w:r>
          </w:p>
        </w:tc>
        <w:tc>
          <w:tcPr>
            <w:tcW w:w="229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Диспетчер ЕДДС</w:t>
            </w:r>
          </w:p>
        </w:tc>
        <w:tc>
          <w:tcPr>
            <w:tcW w:w="51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MS Mincho" w:cs="Times New Roman"/>
                <w:color w:val="000000"/>
                <w:kern w:val="2"/>
                <w:sz w:val="24"/>
                <w:szCs w:val="24"/>
                <w:lang w:eastAsia="ja-JP"/>
              </w:rPr>
            </w:pPr>
            <w:r>
              <w:rPr>
                <w:rFonts w:eastAsia="MS Mincho" w:cs="Times New Roman" w:ascii="Times New Roman" w:hAnsi="Times New Roman"/>
                <w:color w:val="000000"/>
                <w:kern w:val="2"/>
                <w:sz w:val="24"/>
                <w:szCs w:val="24"/>
                <w:lang w:eastAsia="ja-JP"/>
              </w:rPr>
              <w:t xml:space="preserve">пгт. Калевала, </w:t>
            </w:r>
          </w:p>
          <w:p>
            <w:pPr>
              <w:pStyle w:val="Normal"/>
              <w:spacing w:lineRule="auto" w:line="240" w:before="0" w:after="0"/>
              <w:ind w:end="288"/>
              <w:jc w:val="center"/>
              <w:rPr>
                <w:rFonts w:ascii="Times New Roman" w:hAnsi="Times New Roman" w:eastAsia="Times New Roman" w:cs="Times New Roman"/>
                <w:color w:val="000000"/>
                <w:sz w:val="24"/>
                <w:szCs w:val="24"/>
                <w:lang w:eastAsia="ar-SA"/>
              </w:rPr>
            </w:pPr>
            <w:r>
              <w:rPr>
                <w:rFonts w:eastAsia="MS Mincho" w:cs="Times New Roman" w:ascii="Times New Roman" w:hAnsi="Times New Roman"/>
                <w:color w:val="000000"/>
                <w:kern w:val="2"/>
                <w:sz w:val="24"/>
                <w:szCs w:val="24"/>
                <w:lang w:eastAsia="ja-JP"/>
              </w:rPr>
              <w:t>ул. Советская, д.11</w:t>
            </w:r>
          </w:p>
        </w:tc>
        <w:tc>
          <w:tcPr>
            <w:tcW w:w="18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5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10</w:t>
            </w:r>
          </w:p>
        </w:tc>
        <w:tc>
          <w:tcPr>
            <w:tcW w:w="229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Диспетчер ЕДДС</w:t>
            </w:r>
          </w:p>
        </w:tc>
        <w:tc>
          <w:tcPr>
            <w:tcW w:w="51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color w:val="000000"/>
                <w:sz w:val="24"/>
                <w:szCs w:val="24"/>
                <w:lang w:eastAsia="ar-SA"/>
              </w:rPr>
            </w:pPr>
            <w:r>
              <w:rPr>
                <w:rFonts w:eastAsia="MS Mincho" w:cs="Times New Roman" w:ascii="Times New Roman" w:hAnsi="Times New Roman"/>
                <w:color w:val="000000"/>
                <w:kern w:val="2"/>
                <w:sz w:val="24"/>
                <w:szCs w:val="24"/>
                <w:lang w:eastAsia="ja-JP"/>
              </w:rPr>
              <w:t>г. Кемь, пр. Пролетарский, д.30</w:t>
            </w:r>
          </w:p>
        </w:tc>
        <w:tc>
          <w:tcPr>
            <w:tcW w:w="18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5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11</w:t>
            </w:r>
          </w:p>
        </w:tc>
        <w:tc>
          <w:tcPr>
            <w:tcW w:w="229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Диспетчер ЕДДС</w:t>
            </w:r>
          </w:p>
        </w:tc>
        <w:tc>
          <w:tcPr>
            <w:tcW w:w="51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MS Mincho" w:cs="Times New Roman"/>
                <w:color w:val="000000"/>
                <w:kern w:val="2"/>
                <w:sz w:val="24"/>
                <w:szCs w:val="24"/>
                <w:lang w:eastAsia="ja-JP"/>
              </w:rPr>
            </w:pPr>
            <w:r>
              <w:rPr>
                <w:rFonts w:eastAsia="MS Mincho" w:cs="Times New Roman" w:ascii="Times New Roman" w:hAnsi="Times New Roman"/>
                <w:color w:val="000000"/>
                <w:kern w:val="2"/>
                <w:sz w:val="24"/>
                <w:szCs w:val="24"/>
                <w:lang w:eastAsia="ja-JP"/>
              </w:rPr>
              <w:t xml:space="preserve">г. Лахденпохья, </w:t>
            </w:r>
          </w:p>
          <w:p>
            <w:pPr>
              <w:pStyle w:val="Normal"/>
              <w:spacing w:lineRule="auto" w:line="240" w:before="0" w:after="0"/>
              <w:ind w:end="288"/>
              <w:jc w:val="center"/>
              <w:rPr>
                <w:rFonts w:ascii="Times New Roman" w:hAnsi="Times New Roman" w:eastAsia="Times New Roman" w:cs="Times New Roman"/>
                <w:color w:val="000000"/>
                <w:sz w:val="24"/>
                <w:szCs w:val="24"/>
                <w:lang w:eastAsia="ar-SA"/>
              </w:rPr>
            </w:pPr>
            <w:r>
              <w:rPr>
                <w:rFonts w:eastAsia="MS Mincho" w:cs="Times New Roman" w:ascii="Times New Roman" w:hAnsi="Times New Roman"/>
                <w:color w:val="000000"/>
                <w:kern w:val="2"/>
                <w:sz w:val="24"/>
                <w:szCs w:val="24"/>
                <w:lang w:eastAsia="ja-JP"/>
              </w:rPr>
              <w:t>ул. Советская, д. 7А</w:t>
            </w:r>
          </w:p>
        </w:tc>
        <w:tc>
          <w:tcPr>
            <w:tcW w:w="18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5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12</w:t>
            </w:r>
          </w:p>
        </w:tc>
        <w:tc>
          <w:tcPr>
            <w:tcW w:w="229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Диспетчер ЕДДС</w:t>
            </w:r>
          </w:p>
        </w:tc>
        <w:tc>
          <w:tcPr>
            <w:tcW w:w="51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MS Mincho" w:cs="Times New Roman"/>
                <w:color w:val="000000"/>
                <w:kern w:val="2"/>
                <w:sz w:val="24"/>
                <w:szCs w:val="24"/>
                <w:lang w:eastAsia="ja-JP"/>
              </w:rPr>
            </w:pPr>
            <w:r>
              <w:rPr>
                <w:rFonts w:eastAsia="MS Mincho" w:cs="Times New Roman" w:ascii="Times New Roman" w:hAnsi="Times New Roman"/>
                <w:color w:val="000000"/>
                <w:kern w:val="2"/>
                <w:sz w:val="24"/>
                <w:szCs w:val="24"/>
                <w:lang w:eastAsia="ja-JP"/>
              </w:rPr>
              <w:t>поселок городского типа Лоухи, ул. Советская, д. 27</w:t>
            </w:r>
          </w:p>
        </w:tc>
        <w:tc>
          <w:tcPr>
            <w:tcW w:w="18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5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13</w:t>
            </w:r>
          </w:p>
        </w:tc>
        <w:tc>
          <w:tcPr>
            <w:tcW w:w="229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Диспетчер ЕДДС</w:t>
            </w:r>
          </w:p>
        </w:tc>
        <w:tc>
          <w:tcPr>
            <w:tcW w:w="51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MS Mincho" w:cs="Times New Roman"/>
                <w:color w:val="000000"/>
                <w:kern w:val="2"/>
                <w:sz w:val="24"/>
                <w:szCs w:val="24"/>
                <w:lang w:eastAsia="ja-JP"/>
              </w:rPr>
            </w:pPr>
            <w:r>
              <w:rPr>
                <w:rFonts w:eastAsia="MS Mincho" w:cs="Times New Roman" w:ascii="Times New Roman" w:hAnsi="Times New Roman"/>
                <w:color w:val="000000"/>
                <w:kern w:val="2"/>
                <w:sz w:val="24"/>
                <w:szCs w:val="24"/>
                <w:lang w:eastAsia="ja-JP"/>
              </w:rPr>
              <w:t xml:space="preserve">г. Медвежьегорск, </w:t>
            </w:r>
          </w:p>
          <w:p>
            <w:pPr>
              <w:pStyle w:val="Normal"/>
              <w:spacing w:lineRule="auto" w:line="240" w:before="0" w:after="0"/>
              <w:ind w:end="288"/>
              <w:jc w:val="center"/>
              <w:rPr>
                <w:rFonts w:ascii="Times New Roman" w:hAnsi="Times New Roman" w:eastAsia="MS Mincho" w:cs="Times New Roman"/>
                <w:color w:val="000000"/>
                <w:kern w:val="2"/>
                <w:sz w:val="24"/>
                <w:szCs w:val="24"/>
                <w:lang w:eastAsia="ja-JP"/>
              </w:rPr>
            </w:pPr>
            <w:r>
              <w:rPr>
                <w:rFonts w:eastAsia="MS Mincho" w:cs="Times New Roman" w:ascii="Times New Roman" w:hAnsi="Times New Roman"/>
                <w:color w:val="000000"/>
                <w:kern w:val="2"/>
                <w:sz w:val="24"/>
                <w:szCs w:val="24"/>
                <w:lang w:eastAsia="ja-JP"/>
              </w:rPr>
              <w:t>ул. Кирова, д. 7</w:t>
            </w:r>
          </w:p>
        </w:tc>
        <w:tc>
          <w:tcPr>
            <w:tcW w:w="18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5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14</w:t>
            </w:r>
          </w:p>
        </w:tc>
        <w:tc>
          <w:tcPr>
            <w:tcW w:w="229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Диспетчер ЕДДС</w:t>
            </w:r>
          </w:p>
        </w:tc>
        <w:tc>
          <w:tcPr>
            <w:tcW w:w="51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MS Mincho" w:cs="Times New Roman"/>
                <w:color w:val="000000"/>
                <w:kern w:val="2"/>
                <w:sz w:val="24"/>
                <w:szCs w:val="24"/>
                <w:lang w:eastAsia="ja-JP"/>
              </w:rPr>
            </w:pPr>
            <w:r>
              <w:rPr>
                <w:rFonts w:eastAsia="MS Mincho" w:cs="Times New Roman" w:ascii="Times New Roman" w:hAnsi="Times New Roman"/>
                <w:color w:val="000000"/>
                <w:kern w:val="2"/>
                <w:sz w:val="24"/>
                <w:szCs w:val="24"/>
                <w:lang w:eastAsia="ja-JP"/>
              </w:rPr>
              <w:t xml:space="preserve">пгт.  Муезерский, </w:t>
            </w:r>
          </w:p>
          <w:p>
            <w:pPr>
              <w:pStyle w:val="Normal"/>
              <w:spacing w:lineRule="auto" w:line="240" w:before="0" w:after="0"/>
              <w:ind w:end="288"/>
              <w:jc w:val="center"/>
              <w:rPr>
                <w:rFonts w:ascii="Times New Roman" w:hAnsi="Times New Roman" w:eastAsia="MS Mincho" w:cs="Times New Roman"/>
                <w:color w:val="000000"/>
                <w:kern w:val="2"/>
                <w:sz w:val="24"/>
                <w:szCs w:val="24"/>
                <w:lang w:eastAsia="ja-JP"/>
              </w:rPr>
            </w:pPr>
            <w:r>
              <w:rPr>
                <w:rFonts w:eastAsia="MS Mincho" w:cs="Times New Roman" w:ascii="Times New Roman" w:hAnsi="Times New Roman"/>
                <w:color w:val="000000"/>
                <w:kern w:val="2"/>
                <w:sz w:val="24"/>
                <w:szCs w:val="24"/>
                <w:lang w:eastAsia="ja-JP"/>
              </w:rPr>
              <w:t>ул. Октябрьская, д. 28</w:t>
            </w:r>
          </w:p>
        </w:tc>
        <w:tc>
          <w:tcPr>
            <w:tcW w:w="18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5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15</w:t>
            </w:r>
          </w:p>
        </w:tc>
        <w:tc>
          <w:tcPr>
            <w:tcW w:w="229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Диспетчер ЕДДС</w:t>
            </w:r>
          </w:p>
        </w:tc>
        <w:tc>
          <w:tcPr>
            <w:tcW w:w="51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MS Mincho" w:cs="Times New Roman"/>
                <w:color w:val="000000"/>
                <w:kern w:val="2"/>
                <w:sz w:val="24"/>
                <w:szCs w:val="24"/>
                <w:lang w:eastAsia="ja-JP"/>
              </w:rPr>
            </w:pPr>
            <w:r>
              <w:rPr>
                <w:rFonts w:eastAsia="MS Mincho" w:cs="Times New Roman" w:ascii="Times New Roman" w:hAnsi="Times New Roman"/>
                <w:color w:val="000000"/>
                <w:kern w:val="2"/>
                <w:sz w:val="24"/>
                <w:szCs w:val="24"/>
                <w:lang w:eastAsia="ja-JP"/>
              </w:rPr>
              <w:t>г. Пудож, ул. Ленина, д. 90</w:t>
            </w:r>
          </w:p>
        </w:tc>
        <w:tc>
          <w:tcPr>
            <w:tcW w:w="18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5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16</w:t>
            </w:r>
          </w:p>
        </w:tc>
        <w:tc>
          <w:tcPr>
            <w:tcW w:w="229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Диспетчер ЕДДС</w:t>
            </w:r>
          </w:p>
        </w:tc>
        <w:tc>
          <w:tcPr>
            <w:tcW w:w="51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MS Mincho" w:cs="Times New Roman"/>
                <w:color w:val="000000"/>
                <w:kern w:val="2"/>
                <w:sz w:val="24"/>
                <w:szCs w:val="24"/>
                <w:lang w:eastAsia="ja-JP"/>
              </w:rPr>
            </w:pPr>
            <w:r>
              <w:rPr>
                <w:rFonts w:eastAsia="MS Mincho" w:cs="Times New Roman" w:ascii="Times New Roman" w:hAnsi="Times New Roman"/>
                <w:color w:val="000000"/>
                <w:kern w:val="2"/>
                <w:sz w:val="24"/>
                <w:szCs w:val="24"/>
                <w:lang w:eastAsia="ja-JP"/>
              </w:rPr>
              <w:t>г. Сегежа, ул. Ленина, д. 9А</w:t>
            </w:r>
          </w:p>
        </w:tc>
        <w:tc>
          <w:tcPr>
            <w:tcW w:w="18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5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17</w:t>
            </w:r>
          </w:p>
        </w:tc>
        <w:tc>
          <w:tcPr>
            <w:tcW w:w="229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Диспетчер ЕДДС</w:t>
            </w:r>
          </w:p>
        </w:tc>
        <w:tc>
          <w:tcPr>
            <w:tcW w:w="51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MS Mincho" w:cs="Times New Roman"/>
                <w:color w:val="000000"/>
                <w:kern w:val="2"/>
                <w:sz w:val="24"/>
                <w:szCs w:val="24"/>
                <w:lang w:eastAsia="ja-JP"/>
              </w:rPr>
            </w:pPr>
            <w:r>
              <w:rPr>
                <w:rFonts w:eastAsia="MS Mincho" w:cs="Times New Roman" w:ascii="Times New Roman" w:hAnsi="Times New Roman"/>
                <w:color w:val="000000"/>
                <w:kern w:val="2"/>
                <w:sz w:val="24"/>
                <w:szCs w:val="24"/>
                <w:lang w:eastAsia="ja-JP"/>
              </w:rPr>
              <w:t xml:space="preserve">г. Сортавала, пл. Кирова, </w:t>
            </w:r>
          </w:p>
          <w:p>
            <w:pPr>
              <w:pStyle w:val="Normal"/>
              <w:spacing w:lineRule="auto" w:line="240" w:before="0" w:after="0"/>
              <w:ind w:end="288"/>
              <w:jc w:val="center"/>
              <w:rPr>
                <w:rFonts w:ascii="Times New Roman" w:hAnsi="Times New Roman" w:eastAsia="MS Mincho" w:cs="Times New Roman"/>
                <w:color w:val="000000"/>
                <w:kern w:val="2"/>
                <w:sz w:val="24"/>
                <w:szCs w:val="24"/>
                <w:lang w:eastAsia="ja-JP"/>
              </w:rPr>
            </w:pPr>
            <w:r>
              <w:rPr>
                <w:rFonts w:eastAsia="MS Mincho" w:cs="Times New Roman" w:ascii="Times New Roman" w:hAnsi="Times New Roman"/>
                <w:color w:val="000000"/>
                <w:kern w:val="2"/>
                <w:sz w:val="24"/>
                <w:szCs w:val="24"/>
                <w:lang w:eastAsia="ja-JP"/>
              </w:rPr>
              <w:t>д. 11</w:t>
            </w:r>
          </w:p>
        </w:tc>
        <w:tc>
          <w:tcPr>
            <w:tcW w:w="18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5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18</w:t>
            </w:r>
          </w:p>
        </w:tc>
        <w:tc>
          <w:tcPr>
            <w:tcW w:w="229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Диспетчер ЕДДС</w:t>
            </w:r>
          </w:p>
        </w:tc>
        <w:tc>
          <w:tcPr>
            <w:tcW w:w="51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MS Mincho" w:cs="Times New Roman"/>
                <w:color w:val="000000"/>
                <w:kern w:val="2"/>
                <w:sz w:val="24"/>
                <w:szCs w:val="24"/>
                <w:lang w:eastAsia="ja-JP"/>
              </w:rPr>
            </w:pPr>
            <w:r>
              <w:rPr>
                <w:rFonts w:eastAsia="MS Mincho" w:cs="Times New Roman" w:ascii="Times New Roman" w:hAnsi="Times New Roman"/>
                <w:color w:val="000000"/>
                <w:kern w:val="2"/>
                <w:sz w:val="24"/>
                <w:szCs w:val="24"/>
                <w:lang w:eastAsia="ja-JP"/>
              </w:rPr>
              <w:t xml:space="preserve">г. Суоярви, </w:t>
            </w:r>
          </w:p>
          <w:p>
            <w:pPr>
              <w:pStyle w:val="Normal"/>
              <w:spacing w:lineRule="auto" w:line="240" w:before="0" w:after="0"/>
              <w:ind w:end="288"/>
              <w:jc w:val="center"/>
              <w:rPr>
                <w:rFonts w:ascii="Times New Roman" w:hAnsi="Times New Roman" w:eastAsia="MS Mincho" w:cs="Times New Roman"/>
                <w:color w:val="000000"/>
                <w:kern w:val="2"/>
                <w:sz w:val="24"/>
                <w:szCs w:val="24"/>
                <w:lang w:eastAsia="ja-JP"/>
              </w:rPr>
            </w:pPr>
            <w:r>
              <w:rPr>
                <w:rFonts w:eastAsia="MS Mincho" w:cs="Times New Roman" w:ascii="Times New Roman" w:hAnsi="Times New Roman"/>
                <w:color w:val="000000"/>
                <w:kern w:val="2"/>
                <w:sz w:val="24"/>
                <w:szCs w:val="24"/>
                <w:lang w:eastAsia="ja-JP"/>
              </w:rPr>
              <w:t>ул. Шельшакова, д. 6</w:t>
            </w:r>
          </w:p>
        </w:tc>
        <w:tc>
          <w:tcPr>
            <w:tcW w:w="18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bl>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p>
      <w:pPr>
        <w:pStyle w:val="Normal"/>
        <w:spacing w:lineRule="auto" w:line="240" w:before="0" w:after="0"/>
        <w:jc w:val="center"/>
        <w:rPr>
          <w:rFonts w:ascii="Times New Roman" w:hAnsi="Times New Roman" w:eastAsia="Times New Roman" w:cs="Times New Roman"/>
          <w:b/>
          <w:bCs/>
          <w:spacing w:val="-2"/>
          <w:sz w:val="24"/>
          <w:szCs w:val="24"/>
          <w:lang w:eastAsia="ar-SA"/>
        </w:rPr>
      </w:pPr>
      <w:r>
        <w:rPr>
          <w:rFonts w:eastAsia="Times New Roman" w:cs="Times New Roman" w:ascii="Times New Roman" w:hAnsi="Times New Roman"/>
          <w:b/>
          <w:bCs/>
          <w:spacing w:val="-2"/>
          <w:sz w:val="24"/>
          <w:szCs w:val="24"/>
          <w:lang w:eastAsia="ar-SA"/>
        </w:rPr>
        <w:t>Адреса размещения и количество рабочих мест ДДС:</w:t>
      </w:r>
    </w:p>
    <w:p>
      <w:pPr>
        <w:pStyle w:val="Normal"/>
        <w:shd w:val="clear" w:color="auto" w:fill="FFFFFF"/>
        <w:spacing w:lineRule="auto" w:line="240" w:before="0" w:after="0"/>
        <w:jc w:val="center"/>
        <w:rPr>
          <w:rFonts w:ascii="Times New Roman" w:hAnsi="Times New Roman" w:eastAsia="Times New Roman" w:cs="Times New Roman"/>
          <w:b/>
          <w:bCs/>
          <w:sz w:val="24"/>
          <w:szCs w:val="24"/>
          <w:lang w:eastAsia="ar-SA"/>
        </w:rPr>
      </w:pPr>
      <w:r>
        <w:rPr>
          <w:rFonts w:eastAsia="Times New Roman" w:cs="Times New Roman" w:ascii="Times New Roman" w:hAnsi="Times New Roman"/>
          <w:b/>
          <w:bCs/>
          <w:sz w:val="24"/>
          <w:szCs w:val="24"/>
          <w:lang w:eastAsia="ar-SA"/>
        </w:rPr>
        <w:t>Дежурно-диспетчерская служба "01”</w:t>
      </w:r>
    </w:p>
    <w:p>
      <w:pPr>
        <w:pStyle w:val="Normal"/>
        <w:shd w:val="clear" w:color="auto" w:fill="FFFFFF"/>
        <w:spacing w:lineRule="auto" w:line="240" w:before="0" w:after="0"/>
        <w:ind w:start="115" w:end="288"/>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Таблица №4</w:t>
      </w:r>
    </w:p>
    <w:tbl>
      <w:tblPr>
        <w:tblW w:w="10086" w:type="dxa"/>
        <w:jc w:val="start"/>
        <w:tblInd w:w="115" w:type="dxa"/>
        <w:tblLayout w:type="fixed"/>
        <w:tblCellMar>
          <w:top w:w="0" w:type="dxa"/>
          <w:start w:w="108" w:type="dxa"/>
          <w:bottom w:w="0" w:type="dxa"/>
          <w:end w:w="108" w:type="dxa"/>
        </w:tblCellMar>
        <w:tblLook w:val="00a0" w:noHBand="0" w:noVBand="0" w:firstColumn="1" w:lastRow="0" w:lastColumn="0" w:firstRow="1"/>
      </w:tblPr>
      <w:tblGrid>
        <w:gridCol w:w="748"/>
        <w:gridCol w:w="2529"/>
        <w:gridCol w:w="4830"/>
        <w:gridCol w:w="1979"/>
      </w:tblGrid>
      <w:tr>
        <w:trPr/>
        <w:tc>
          <w:tcPr>
            <w:tcW w:w="748" w:type="dxa"/>
            <w:tcBorders>
              <w:top w:val="single" w:sz="4" w:space="0" w:color="000000"/>
              <w:start w:val="single" w:sz="4" w:space="0" w:color="000000"/>
              <w:bottom w:val="single" w:sz="4" w:space="0" w:color="000000"/>
              <w:end w:val="single" w:sz="4" w:space="0" w:color="000000"/>
            </w:tcBorders>
            <w:vAlign w:val="center"/>
          </w:tcPr>
          <w:p>
            <w:pPr>
              <w:pStyle w:val="Normal"/>
              <w:shd w:val="clear" w:color="auto" w:fill="FFFFFF"/>
              <w:spacing w:lineRule="auto" w:line="240" w:before="0" w:after="0"/>
              <w:ind w:end="288"/>
              <w:jc w:val="center"/>
              <w:rPr>
                <w:rFonts w:ascii="Times New Roman" w:hAnsi="Times New Roman" w:eastAsia="Times New Roman" w:cs="Times New Roman"/>
                <w:b/>
                <w:bCs/>
                <w:spacing w:val="-2"/>
                <w:sz w:val="24"/>
                <w:szCs w:val="24"/>
                <w:lang w:eastAsia="ar-SA"/>
              </w:rPr>
            </w:pPr>
            <w:r>
              <w:rPr>
                <w:rFonts w:eastAsia="Times New Roman" w:cs="Times New Roman" w:ascii="Times New Roman" w:hAnsi="Times New Roman"/>
                <w:b/>
                <w:color w:val="000000"/>
                <w:sz w:val="24"/>
                <w:szCs w:val="24"/>
                <w:lang w:eastAsia="ar-SA"/>
              </w:rPr>
              <w:t>№</w:t>
            </w:r>
          </w:p>
        </w:tc>
        <w:tc>
          <w:tcPr>
            <w:tcW w:w="2529" w:type="dxa"/>
            <w:tcBorders>
              <w:top w:val="single" w:sz="4" w:space="0" w:color="000000"/>
              <w:start w:val="single" w:sz="4" w:space="0" w:color="000000"/>
              <w:bottom w:val="single" w:sz="4" w:space="0" w:color="000000"/>
              <w:end w:val="single" w:sz="4" w:space="0" w:color="000000"/>
            </w:tcBorders>
            <w:vAlign w:val="center"/>
          </w:tcPr>
          <w:p>
            <w:pPr>
              <w:pStyle w:val="Normal"/>
              <w:shd w:val="clear" w:color="auto" w:fill="FFFFFF"/>
              <w:spacing w:lineRule="auto" w:line="240" w:before="0" w:after="0"/>
              <w:ind w:end="288"/>
              <w:jc w:val="center"/>
              <w:rPr>
                <w:rFonts w:ascii="Times New Roman" w:hAnsi="Times New Roman" w:eastAsia="Times New Roman" w:cs="Times New Roman"/>
                <w:b/>
                <w:bCs/>
                <w:spacing w:val="-2"/>
                <w:sz w:val="24"/>
                <w:szCs w:val="24"/>
                <w:lang w:eastAsia="ar-SA"/>
              </w:rPr>
            </w:pPr>
            <w:r>
              <w:rPr>
                <w:rFonts w:eastAsia="Times New Roman" w:cs="Times New Roman" w:ascii="Times New Roman" w:hAnsi="Times New Roman"/>
                <w:b/>
                <w:bCs/>
                <w:color w:val="000000"/>
                <w:sz w:val="24"/>
                <w:szCs w:val="24"/>
                <w:lang w:eastAsia="ar-SA"/>
              </w:rPr>
              <w:t>Тип объекта</w:t>
            </w:r>
          </w:p>
        </w:tc>
        <w:tc>
          <w:tcPr>
            <w:tcW w:w="4830" w:type="dxa"/>
            <w:tcBorders>
              <w:top w:val="single" w:sz="4" w:space="0" w:color="000000"/>
              <w:start w:val="single" w:sz="4" w:space="0" w:color="000000"/>
              <w:bottom w:val="single" w:sz="4" w:space="0" w:color="000000"/>
              <w:end w:val="single" w:sz="4" w:space="0" w:color="000000"/>
            </w:tcBorders>
            <w:vAlign w:val="center"/>
          </w:tcPr>
          <w:p>
            <w:pPr>
              <w:pStyle w:val="Normal"/>
              <w:shd w:val="clear" w:color="auto" w:fill="FFFFFF"/>
              <w:spacing w:lineRule="auto" w:line="240" w:before="0" w:after="0"/>
              <w:ind w:end="288"/>
              <w:jc w:val="center"/>
              <w:rPr>
                <w:rFonts w:ascii="Times New Roman" w:hAnsi="Times New Roman" w:eastAsia="Times New Roman" w:cs="Times New Roman"/>
                <w:b/>
                <w:bCs/>
                <w:spacing w:val="-2"/>
                <w:sz w:val="24"/>
                <w:szCs w:val="24"/>
                <w:lang w:eastAsia="ar-SA"/>
              </w:rPr>
            </w:pPr>
            <w:r>
              <w:rPr>
                <w:rFonts w:eastAsia="Times New Roman" w:cs="Times New Roman" w:ascii="Times New Roman" w:hAnsi="Times New Roman"/>
                <w:b/>
                <w:bCs/>
                <w:color w:val="000000"/>
                <w:sz w:val="24"/>
                <w:szCs w:val="24"/>
                <w:lang w:eastAsia="ar-SA"/>
              </w:rPr>
              <w:t>Адрес размещения оборудования Системы-112</w:t>
            </w:r>
          </w:p>
        </w:tc>
        <w:tc>
          <w:tcPr>
            <w:tcW w:w="1979" w:type="dxa"/>
            <w:tcBorders>
              <w:top w:val="single" w:sz="4" w:space="0" w:color="000000"/>
              <w:start w:val="single" w:sz="4" w:space="0" w:color="000000"/>
              <w:bottom w:val="single" w:sz="4" w:space="0" w:color="000000"/>
              <w:end w:val="single" w:sz="4" w:space="0" w:color="000000"/>
            </w:tcBorders>
            <w:vAlign w:val="center"/>
          </w:tcPr>
          <w:p>
            <w:pPr>
              <w:pStyle w:val="Normal"/>
              <w:shd w:val="clear" w:color="auto" w:fill="FFFFFF"/>
              <w:spacing w:lineRule="auto" w:line="240" w:before="0" w:after="0"/>
              <w:ind w:end="288"/>
              <w:jc w:val="center"/>
              <w:rPr>
                <w:rFonts w:ascii="Times New Roman" w:hAnsi="Times New Roman" w:eastAsia="Times New Roman" w:cs="Times New Roman"/>
                <w:b/>
                <w:bCs/>
                <w:spacing w:val="-2"/>
                <w:sz w:val="24"/>
                <w:szCs w:val="24"/>
                <w:lang w:eastAsia="ar-SA"/>
              </w:rPr>
            </w:pPr>
            <w:r>
              <w:rPr>
                <w:rFonts w:eastAsia="Times New Roman" w:cs="Times New Roman" w:ascii="Times New Roman" w:hAnsi="Times New Roman"/>
                <w:b/>
                <w:bCs/>
                <w:color w:val="000000"/>
                <w:sz w:val="24"/>
                <w:szCs w:val="24"/>
                <w:lang w:eastAsia="ar-SA"/>
              </w:rPr>
              <w:t>Кол-во рабочих мест</w:t>
            </w:r>
          </w:p>
        </w:tc>
      </w:tr>
      <w:tr>
        <w:trPr/>
        <w:tc>
          <w:tcPr>
            <w:tcW w:w="74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c>
          <w:tcPr>
            <w:tcW w:w="252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
                <w:bCs/>
                <w:spacing w:val="-2"/>
                <w:sz w:val="24"/>
                <w:szCs w:val="24"/>
                <w:lang w:eastAsia="ar-SA"/>
              </w:rPr>
            </w:pPr>
            <w:r>
              <w:rPr>
                <w:rFonts w:eastAsia="Times New Roman" w:cs="Times New Roman" w:ascii="Times New Roman" w:hAnsi="Times New Roman"/>
                <w:bCs/>
                <w:spacing w:val="-2"/>
                <w:sz w:val="24"/>
                <w:szCs w:val="24"/>
                <w:lang w:eastAsia="ar-SA"/>
              </w:rPr>
              <w:t>Диспетчер ДДС</w:t>
            </w:r>
          </w:p>
        </w:tc>
        <w:tc>
          <w:tcPr>
            <w:tcW w:w="483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 xml:space="preserve">г. Петрозаводск, </w:t>
            </w:r>
          </w:p>
          <w:p>
            <w:pPr>
              <w:pStyle w:val="Normal"/>
              <w:spacing w:lineRule="auto" w:line="240" w:before="0" w:after="0"/>
              <w:ind w:end="288"/>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ул. Правды, д. 25а</w:t>
            </w:r>
          </w:p>
        </w:tc>
        <w:tc>
          <w:tcPr>
            <w:tcW w:w="197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74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2</w:t>
            </w:r>
          </w:p>
        </w:tc>
        <w:tc>
          <w:tcPr>
            <w:tcW w:w="252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
                <w:bCs/>
                <w:spacing w:val="-2"/>
                <w:sz w:val="24"/>
                <w:szCs w:val="24"/>
                <w:lang w:eastAsia="ar-SA"/>
              </w:rPr>
            </w:pPr>
            <w:r>
              <w:rPr>
                <w:rFonts w:eastAsia="Times New Roman" w:cs="Times New Roman" w:ascii="Times New Roman" w:hAnsi="Times New Roman"/>
                <w:bCs/>
                <w:spacing w:val="-2"/>
                <w:sz w:val="24"/>
                <w:szCs w:val="24"/>
                <w:lang w:eastAsia="ar-SA"/>
              </w:rPr>
              <w:t>Диспетчер ДДС</w:t>
            </w:r>
          </w:p>
        </w:tc>
        <w:tc>
          <w:tcPr>
            <w:tcW w:w="483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 xml:space="preserve">г. Кондопога, </w:t>
            </w:r>
          </w:p>
          <w:p>
            <w:pPr>
              <w:pStyle w:val="Normal"/>
              <w:spacing w:lineRule="auto" w:line="240" w:before="0" w:after="0"/>
              <w:ind w:end="288"/>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ул. Заводская, д. 1А</w:t>
            </w:r>
          </w:p>
        </w:tc>
        <w:tc>
          <w:tcPr>
            <w:tcW w:w="197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74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3</w:t>
            </w:r>
          </w:p>
        </w:tc>
        <w:tc>
          <w:tcPr>
            <w:tcW w:w="252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
                <w:bCs/>
                <w:spacing w:val="-2"/>
                <w:sz w:val="24"/>
                <w:szCs w:val="24"/>
                <w:lang w:eastAsia="ar-SA"/>
              </w:rPr>
            </w:pPr>
            <w:r>
              <w:rPr>
                <w:rFonts w:eastAsia="Times New Roman" w:cs="Times New Roman" w:ascii="Times New Roman" w:hAnsi="Times New Roman"/>
                <w:bCs/>
                <w:spacing w:val="-2"/>
                <w:sz w:val="24"/>
                <w:szCs w:val="24"/>
                <w:lang w:eastAsia="ar-SA"/>
              </w:rPr>
              <w:t>Диспетчер ДДС</w:t>
            </w:r>
          </w:p>
        </w:tc>
        <w:tc>
          <w:tcPr>
            <w:tcW w:w="48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 xml:space="preserve">г. Петрозаводск, </w:t>
            </w:r>
          </w:p>
          <w:p>
            <w:pPr>
              <w:pStyle w:val="Normal"/>
              <w:spacing w:lineRule="auto" w:line="240" w:before="0" w:after="0"/>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ул. Попова, д. 5А</w:t>
            </w:r>
          </w:p>
        </w:tc>
        <w:tc>
          <w:tcPr>
            <w:tcW w:w="197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74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4</w:t>
            </w:r>
          </w:p>
        </w:tc>
        <w:tc>
          <w:tcPr>
            <w:tcW w:w="252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Диспетчер ДДС</w:t>
            </w:r>
          </w:p>
        </w:tc>
        <w:tc>
          <w:tcPr>
            <w:tcW w:w="48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 xml:space="preserve">г. Костомукша, </w:t>
            </w:r>
          </w:p>
          <w:p>
            <w:pPr>
              <w:pStyle w:val="Normal"/>
              <w:spacing w:lineRule="auto" w:line="240" w:before="0" w:after="0"/>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ул. Пожарного Семенова, д.1</w:t>
            </w:r>
          </w:p>
        </w:tc>
        <w:tc>
          <w:tcPr>
            <w:tcW w:w="197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74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5</w:t>
            </w:r>
          </w:p>
        </w:tc>
        <w:tc>
          <w:tcPr>
            <w:tcW w:w="252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Диспетчер ДДС</w:t>
            </w:r>
          </w:p>
        </w:tc>
        <w:tc>
          <w:tcPr>
            <w:tcW w:w="48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 xml:space="preserve">г. Беломорск, </w:t>
            </w:r>
          </w:p>
          <w:p>
            <w:pPr>
              <w:pStyle w:val="Normal"/>
              <w:spacing w:lineRule="auto" w:line="240" w:before="0" w:after="0"/>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ул. Октябрьская, д.51</w:t>
            </w:r>
          </w:p>
        </w:tc>
        <w:tc>
          <w:tcPr>
            <w:tcW w:w="197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74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6</w:t>
            </w:r>
          </w:p>
        </w:tc>
        <w:tc>
          <w:tcPr>
            <w:tcW w:w="252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Диспетчер ДДС</w:t>
            </w:r>
          </w:p>
        </w:tc>
        <w:tc>
          <w:tcPr>
            <w:tcW w:w="48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п. Калевала, ул. Советская, д.15</w:t>
            </w:r>
          </w:p>
        </w:tc>
        <w:tc>
          <w:tcPr>
            <w:tcW w:w="197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74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7</w:t>
            </w:r>
          </w:p>
        </w:tc>
        <w:tc>
          <w:tcPr>
            <w:tcW w:w="252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Диспетчер ДДС</w:t>
            </w:r>
          </w:p>
        </w:tc>
        <w:tc>
          <w:tcPr>
            <w:tcW w:w="48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г. Кемь, ул. Энергетиков, д.27А</w:t>
            </w:r>
          </w:p>
        </w:tc>
        <w:tc>
          <w:tcPr>
            <w:tcW w:w="197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74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8</w:t>
            </w:r>
          </w:p>
        </w:tc>
        <w:tc>
          <w:tcPr>
            <w:tcW w:w="252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Диспетчер ДДС</w:t>
            </w:r>
          </w:p>
        </w:tc>
        <w:tc>
          <w:tcPr>
            <w:tcW w:w="48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 xml:space="preserve">г. Пудож, </w:t>
            </w:r>
          </w:p>
          <w:p>
            <w:pPr>
              <w:pStyle w:val="Normal"/>
              <w:spacing w:lineRule="auto" w:line="240" w:before="0" w:after="0"/>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ул. Комсомольская, д.66</w:t>
            </w:r>
          </w:p>
        </w:tc>
        <w:tc>
          <w:tcPr>
            <w:tcW w:w="197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74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9</w:t>
            </w:r>
          </w:p>
        </w:tc>
        <w:tc>
          <w:tcPr>
            <w:tcW w:w="252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Диспетчер ДДС</w:t>
            </w:r>
          </w:p>
        </w:tc>
        <w:tc>
          <w:tcPr>
            <w:tcW w:w="48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г. Лахденпохья, Ленинградское шоссе, д.2А</w:t>
            </w:r>
          </w:p>
        </w:tc>
        <w:tc>
          <w:tcPr>
            <w:tcW w:w="197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74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10</w:t>
            </w:r>
          </w:p>
        </w:tc>
        <w:tc>
          <w:tcPr>
            <w:tcW w:w="252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Диспетчер ДДС</w:t>
            </w:r>
          </w:p>
        </w:tc>
        <w:tc>
          <w:tcPr>
            <w:tcW w:w="48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п. Лоухи, ул. Первомайская, д. б/н</w:t>
            </w:r>
          </w:p>
        </w:tc>
        <w:tc>
          <w:tcPr>
            <w:tcW w:w="197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74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11</w:t>
            </w:r>
          </w:p>
        </w:tc>
        <w:tc>
          <w:tcPr>
            <w:tcW w:w="252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Диспетчер ДДС</w:t>
            </w:r>
          </w:p>
        </w:tc>
        <w:tc>
          <w:tcPr>
            <w:tcW w:w="48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г. Медвежьегорск,</w:t>
            </w:r>
          </w:p>
          <w:p>
            <w:pPr>
              <w:pStyle w:val="Normal"/>
              <w:spacing w:lineRule="auto" w:line="240" w:before="0" w:after="0"/>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ул. К. Либкнехта, д.2 А</w:t>
            </w:r>
          </w:p>
        </w:tc>
        <w:tc>
          <w:tcPr>
            <w:tcW w:w="197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74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12</w:t>
            </w:r>
          </w:p>
        </w:tc>
        <w:tc>
          <w:tcPr>
            <w:tcW w:w="252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Диспетчер ДДС</w:t>
            </w:r>
          </w:p>
        </w:tc>
        <w:tc>
          <w:tcPr>
            <w:tcW w:w="48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п. Муезерский, ул. Пограничников, д.15</w:t>
            </w:r>
          </w:p>
        </w:tc>
        <w:tc>
          <w:tcPr>
            <w:tcW w:w="197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74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13</w:t>
            </w:r>
          </w:p>
        </w:tc>
        <w:tc>
          <w:tcPr>
            <w:tcW w:w="252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Диспетчер ДДС</w:t>
            </w:r>
          </w:p>
        </w:tc>
        <w:tc>
          <w:tcPr>
            <w:tcW w:w="48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г. Олонец, ул. Володарского, д.22</w:t>
            </w:r>
          </w:p>
        </w:tc>
        <w:tc>
          <w:tcPr>
            <w:tcW w:w="197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74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14</w:t>
            </w:r>
          </w:p>
        </w:tc>
        <w:tc>
          <w:tcPr>
            <w:tcW w:w="252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Диспетчер ДДС</w:t>
            </w:r>
          </w:p>
        </w:tc>
        <w:tc>
          <w:tcPr>
            <w:tcW w:w="48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 xml:space="preserve">г. Питкяранта, </w:t>
            </w:r>
          </w:p>
          <w:p>
            <w:pPr>
              <w:pStyle w:val="Normal"/>
              <w:spacing w:lineRule="auto" w:line="240" w:before="0" w:after="0"/>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ул. Пионерская, д.14</w:t>
            </w:r>
          </w:p>
        </w:tc>
        <w:tc>
          <w:tcPr>
            <w:tcW w:w="197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74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15</w:t>
            </w:r>
          </w:p>
        </w:tc>
        <w:tc>
          <w:tcPr>
            <w:tcW w:w="252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Диспетчер ДДС</w:t>
            </w:r>
          </w:p>
        </w:tc>
        <w:tc>
          <w:tcPr>
            <w:tcW w:w="48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 xml:space="preserve">п. Пряжа, </w:t>
            </w:r>
          </w:p>
          <w:p>
            <w:pPr>
              <w:pStyle w:val="Normal"/>
              <w:spacing w:lineRule="auto" w:line="240" w:before="0" w:after="0"/>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ул. Мелентьевой, д.13</w:t>
            </w:r>
          </w:p>
        </w:tc>
        <w:tc>
          <w:tcPr>
            <w:tcW w:w="197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74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16</w:t>
            </w:r>
          </w:p>
        </w:tc>
        <w:tc>
          <w:tcPr>
            <w:tcW w:w="252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Диспетчер ДДС</w:t>
            </w:r>
          </w:p>
        </w:tc>
        <w:tc>
          <w:tcPr>
            <w:tcW w:w="48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г. Сегежа,</w:t>
            </w:r>
          </w:p>
          <w:p>
            <w:pPr>
              <w:pStyle w:val="Normal"/>
              <w:spacing w:lineRule="auto" w:line="240" w:before="0" w:after="0"/>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ул. Гражданская, д.15</w:t>
            </w:r>
          </w:p>
        </w:tc>
        <w:tc>
          <w:tcPr>
            <w:tcW w:w="197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74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17</w:t>
            </w:r>
          </w:p>
        </w:tc>
        <w:tc>
          <w:tcPr>
            <w:tcW w:w="252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Диспетчер ДДС</w:t>
            </w:r>
          </w:p>
        </w:tc>
        <w:tc>
          <w:tcPr>
            <w:tcW w:w="48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 xml:space="preserve">г. Сортавала, </w:t>
            </w:r>
          </w:p>
          <w:p>
            <w:pPr>
              <w:pStyle w:val="Normal"/>
              <w:spacing w:lineRule="auto" w:line="240" w:before="0" w:after="0"/>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ул. Лесная, д.2</w:t>
            </w:r>
          </w:p>
        </w:tc>
        <w:tc>
          <w:tcPr>
            <w:tcW w:w="197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74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18</w:t>
            </w:r>
          </w:p>
        </w:tc>
        <w:tc>
          <w:tcPr>
            <w:tcW w:w="252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Диспетчер ДДС</w:t>
            </w:r>
          </w:p>
        </w:tc>
        <w:tc>
          <w:tcPr>
            <w:tcW w:w="48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 xml:space="preserve">г. Суоярви, </w:t>
            </w:r>
          </w:p>
          <w:p>
            <w:pPr>
              <w:pStyle w:val="Normal"/>
              <w:spacing w:lineRule="auto" w:line="240" w:before="0" w:after="0"/>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Комсомольский пер. 8</w:t>
            </w:r>
          </w:p>
        </w:tc>
        <w:tc>
          <w:tcPr>
            <w:tcW w:w="197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bl>
    <w:p>
      <w:pPr>
        <w:pStyle w:val="Normal"/>
        <w:spacing w:lineRule="auto" w:line="240" w:before="0" w:after="0"/>
        <w:jc w:val="center"/>
        <w:rPr>
          <w:rFonts w:ascii="Times New Roman" w:hAnsi="Times New Roman" w:eastAsia="Times New Roman" w:cs="Times New Roman"/>
          <w:b/>
          <w:bCs/>
          <w:kern w:val="2"/>
          <w:sz w:val="24"/>
          <w:szCs w:val="24"/>
          <w:lang w:eastAsia="ar-SA"/>
        </w:rPr>
      </w:pPr>
      <w:r>
        <w:rPr>
          <w:rFonts w:eastAsia="Times New Roman" w:cs="Times New Roman" w:ascii="Times New Roman" w:hAnsi="Times New Roman"/>
          <w:b/>
          <w:bCs/>
          <w:kern w:val="2"/>
          <w:sz w:val="24"/>
          <w:szCs w:val="24"/>
          <w:lang w:eastAsia="ar-SA"/>
        </w:rPr>
      </w:r>
    </w:p>
    <w:p>
      <w:pPr>
        <w:pStyle w:val="Normal"/>
        <w:spacing w:lineRule="auto" w:line="240" w:before="0" w:after="0"/>
        <w:jc w:val="center"/>
        <w:rPr>
          <w:rFonts w:ascii="Times New Roman" w:hAnsi="Times New Roman" w:eastAsia="Times New Roman" w:cs="Times New Roman"/>
          <w:b/>
          <w:bCs/>
          <w:spacing w:val="-2"/>
          <w:sz w:val="24"/>
          <w:szCs w:val="24"/>
          <w:lang w:eastAsia="ar-SA"/>
        </w:rPr>
      </w:pPr>
      <w:r>
        <w:rPr>
          <w:rFonts w:eastAsia="Times New Roman" w:cs="Times New Roman" w:ascii="Times New Roman" w:hAnsi="Times New Roman"/>
          <w:b/>
          <w:bCs/>
          <w:spacing w:val="-2"/>
          <w:sz w:val="24"/>
          <w:szCs w:val="24"/>
          <w:lang w:eastAsia="ar-SA"/>
        </w:rPr>
        <w:t>Интеграционные стыки</w:t>
      </w:r>
    </w:p>
    <w:p>
      <w:pPr>
        <w:pStyle w:val="Normal"/>
        <w:shd w:val="clear" w:color="auto" w:fill="FFFFFF"/>
        <w:spacing w:lineRule="auto" w:line="240" w:before="0" w:after="0"/>
        <w:ind w:start="115" w:end="288"/>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Таблица №5</w:t>
      </w:r>
    </w:p>
    <w:tbl>
      <w:tblPr>
        <w:tblW w:w="10228" w:type="dxa"/>
        <w:jc w:val="start"/>
        <w:tblInd w:w="115" w:type="dxa"/>
        <w:tblLayout w:type="fixed"/>
        <w:tblCellMar>
          <w:top w:w="0" w:type="dxa"/>
          <w:start w:w="108" w:type="dxa"/>
          <w:bottom w:w="0" w:type="dxa"/>
          <w:end w:w="108" w:type="dxa"/>
        </w:tblCellMar>
        <w:tblLook w:val="00a0" w:noHBand="0" w:noVBand="0" w:firstColumn="1" w:lastRow="0" w:lastColumn="0" w:firstRow="1"/>
      </w:tblPr>
      <w:tblGrid>
        <w:gridCol w:w="740"/>
        <w:gridCol w:w="3953"/>
        <w:gridCol w:w="5535"/>
      </w:tblGrid>
      <w:tr>
        <w:trPr/>
        <w:tc>
          <w:tcPr>
            <w:tcW w:w="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end="288"/>
              <w:jc w:val="center"/>
              <w:rPr>
                <w:rFonts w:ascii="Times New Roman" w:hAnsi="Times New Roman" w:eastAsia="Times New Roman" w:cs="Times New Roman"/>
                <w:b/>
                <w:bCs/>
                <w:spacing w:val="-2"/>
                <w:sz w:val="24"/>
                <w:szCs w:val="24"/>
                <w:lang w:eastAsia="ar-SA"/>
              </w:rPr>
            </w:pPr>
            <w:r>
              <w:rPr>
                <w:rFonts w:eastAsia="Times New Roman" w:cs="Times New Roman" w:ascii="Times New Roman" w:hAnsi="Times New Roman"/>
                <w:b/>
                <w:color w:val="000000"/>
                <w:sz w:val="24"/>
                <w:szCs w:val="24"/>
                <w:lang w:eastAsia="ar-SA"/>
              </w:rPr>
              <w:t>№</w:t>
            </w:r>
          </w:p>
        </w:tc>
        <w:tc>
          <w:tcPr>
            <w:tcW w:w="395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end="288"/>
              <w:jc w:val="center"/>
              <w:rPr>
                <w:rFonts w:ascii="Times New Roman" w:hAnsi="Times New Roman" w:eastAsia="Times New Roman" w:cs="Times New Roman"/>
                <w:b/>
                <w:bCs/>
                <w:spacing w:val="-2"/>
                <w:sz w:val="24"/>
                <w:szCs w:val="24"/>
                <w:lang w:eastAsia="ar-SA"/>
              </w:rPr>
            </w:pPr>
            <w:r>
              <w:rPr>
                <w:rFonts w:eastAsia="Times New Roman" w:cs="Times New Roman" w:ascii="Times New Roman" w:hAnsi="Times New Roman"/>
                <w:b/>
                <w:bCs/>
                <w:color w:val="000000"/>
                <w:sz w:val="24"/>
                <w:szCs w:val="24"/>
                <w:lang w:eastAsia="ar-SA"/>
              </w:rPr>
              <w:t>Тип объекта</w:t>
            </w:r>
          </w:p>
        </w:tc>
        <w:tc>
          <w:tcPr>
            <w:tcW w:w="55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end="288"/>
              <w:jc w:val="center"/>
              <w:rPr>
                <w:rFonts w:ascii="Times New Roman" w:hAnsi="Times New Roman" w:eastAsia="Times New Roman" w:cs="Times New Roman"/>
                <w:b/>
                <w:bCs/>
                <w:spacing w:val="-2"/>
                <w:sz w:val="24"/>
                <w:szCs w:val="24"/>
                <w:lang w:eastAsia="ar-SA"/>
              </w:rPr>
            </w:pPr>
            <w:r>
              <w:rPr>
                <w:rFonts w:eastAsia="Times New Roman" w:cs="Times New Roman" w:ascii="Times New Roman" w:hAnsi="Times New Roman"/>
                <w:b/>
                <w:bCs/>
                <w:color w:val="000000"/>
                <w:sz w:val="24"/>
                <w:szCs w:val="24"/>
                <w:lang w:eastAsia="ar-SA"/>
              </w:rPr>
              <w:t>Адрес</w:t>
            </w:r>
          </w:p>
        </w:tc>
      </w:tr>
      <w:tr>
        <w:trPr/>
        <w:tc>
          <w:tcPr>
            <w:tcW w:w="74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val="en-US" w:eastAsia="ar-SA"/>
              </w:rPr>
            </w:pPr>
            <w:r>
              <w:rPr>
                <w:rFonts w:eastAsia="Times New Roman" w:cs="Times New Roman" w:ascii="Times New Roman" w:hAnsi="Times New Roman"/>
                <w:bCs/>
                <w:spacing w:val="-2"/>
                <w:sz w:val="24"/>
                <w:szCs w:val="24"/>
                <w:lang w:val="en-US" w:eastAsia="ar-SA"/>
              </w:rPr>
              <w:t>1</w:t>
            </w:r>
          </w:p>
        </w:tc>
        <w:tc>
          <w:tcPr>
            <w:tcW w:w="39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Интеграционный стык ИС</w:t>
            </w:r>
            <w:r>
              <w:rPr>
                <w:rFonts w:eastAsia="Times New Roman" w:cs="Times New Roman" w:ascii="Times New Roman" w:hAnsi="Times New Roman"/>
                <w:bCs/>
                <w:spacing w:val="-2"/>
                <w:sz w:val="24"/>
                <w:szCs w:val="24"/>
                <w:lang w:val="en-US" w:eastAsia="ar-SA"/>
              </w:rPr>
              <w:t xml:space="preserve"> </w:t>
            </w:r>
            <w:r>
              <w:rPr>
                <w:rFonts w:eastAsia="Times New Roman" w:cs="Times New Roman" w:ascii="Times New Roman" w:hAnsi="Times New Roman"/>
                <w:bCs/>
                <w:spacing w:val="-2"/>
                <w:sz w:val="24"/>
                <w:szCs w:val="24"/>
                <w:lang w:eastAsia="ar-SA"/>
              </w:rPr>
              <w:t>ДДС-02</w:t>
            </w:r>
          </w:p>
        </w:tc>
        <w:tc>
          <w:tcPr>
            <w:tcW w:w="5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 xml:space="preserve">г. Петрозаводск, </w:t>
            </w:r>
          </w:p>
          <w:p>
            <w:pPr>
              <w:pStyle w:val="Normal"/>
              <w:spacing w:lineRule="auto" w:line="240" w:before="0" w:after="0"/>
              <w:ind w:end="288"/>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пр. К. Маркса, д. 18</w:t>
            </w:r>
          </w:p>
        </w:tc>
      </w:tr>
      <w:tr>
        <w:trPr/>
        <w:tc>
          <w:tcPr>
            <w:tcW w:w="74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2</w:t>
            </w:r>
          </w:p>
        </w:tc>
        <w:tc>
          <w:tcPr>
            <w:tcW w:w="39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Интеграционный стык ИС №1</w:t>
            </w:r>
            <w:r>
              <w:rPr>
                <w:rFonts w:eastAsia="Times New Roman" w:cs="Times New Roman" w:ascii="Times New Roman" w:hAnsi="Times New Roman"/>
                <w:bCs/>
                <w:spacing w:val="-2"/>
                <w:sz w:val="24"/>
                <w:szCs w:val="24"/>
                <w:lang w:val="en-US" w:eastAsia="ar-SA"/>
              </w:rPr>
              <w:t xml:space="preserve"> </w:t>
            </w:r>
            <w:r>
              <w:rPr>
                <w:rFonts w:eastAsia="Times New Roman" w:cs="Times New Roman" w:ascii="Times New Roman" w:hAnsi="Times New Roman"/>
                <w:bCs/>
                <w:spacing w:val="-2"/>
                <w:sz w:val="24"/>
                <w:szCs w:val="24"/>
                <w:lang w:eastAsia="ar-SA"/>
              </w:rPr>
              <w:t>ДДС-03</w:t>
            </w:r>
          </w:p>
        </w:tc>
        <w:tc>
          <w:tcPr>
            <w:tcW w:w="5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 xml:space="preserve">г. Петрозаводск, </w:t>
            </w:r>
          </w:p>
          <w:p>
            <w:pPr>
              <w:pStyle w:val="Normal"/>
              <w:spacing w:lineRule="auto" w:line="240" w:before="0" w:after="0"/>
              <w:ind w:end="288"/>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ул. Правды, д. 38а</w:t>
            </w:r>
          </w:p>
        </w:tc>
      </w:tr>
      <w:tr>
        <w:trPr/>
        <w:tc>
          <w:tcPr>
            <w:tcW w:w="74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3</w:t>
            </w:r>
          </w:p>
        </w:tc>
        <w:tc>
          <w:tcPr>
            <w:tcW w:w="39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Интеграционный стык №2 ИС</w:t>
            </w:r>
            <w:r>
              <w:rPr>
                <w:rFonts w:eastAsia="Times New Roman" w:cs="Times New Roman" w:ascii="Times New Roman" w:hAnsi="Times New Roman"/>
                <w:bCs/>
                <w:spacing w:val="-2"/>
                <w:sz w:val="24"/>
                <w:szCs w:val="24"/>
                <w:lang w:val="en-US" w:eastAsia="ar-SA"/>
              </w:rPr>
              <w:t xml:space="preserve"> </w:t>
            </w:r>
            <w:r>
              <w:rPr>
                <w:rFonts w:eastAsia="Times New Roman" w:cs="Times New Roman" w:ascii="Times New Roman" w:hAnsi="Times New Roman"/>
                <w:bCs/>
                <w:spacing w:val="-2"/>
                <w:sz w:val="24"/>
                <w:szCs w:val="24"/>
                <w:lang w:eastAsia="ar-SA"/>
              </w:rPr>
              <w:t>ДДС-03</w:t>
            </w:r>
          </w:p>
        </w:tc>
        <w:tc>
          <w:tcPr>
            <w:tcW w:w="5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 xml:space="preserve">г. Петрозаводск, </w:t>
            </w:r>
          </w:p>
          <w:p>
            <w:pPr>
              <w:pStyle w:val="Normal"/>
              <w:spacing w:lineRule="auto" w:line="240" w:before="0" w:after="0"/>
              <w:ind w:end="288"/>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ул. Ленинградская, д. 3</w:t>
            </w:r>
          </w:p>
        </w:tc>
      </w:tr>
      <w:tr>
        <w:trPr/>
        <w:tc>
          <w:tcPr>
            <w:tcW w:w="74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3</w:t>
            </w:r>
          </w:p>
        </w:tc>
        <w:tc>
          <w:tcPr>
            <w:tcW w:w="39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Интеграционный стык с Эра-Глонасс</w:t>
            </w:r>
          </w:p>
        </w:tc>
        <w:tc>
          <w:tcPr>
            <w:tcW w:w="5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г. Петрозаводск</w:t>
            </w:r>
          </w:p>
          <w:p>
            <w:pPr>
              <w:pStyle w:val="Normal"/>
              <w:spacing w:lineRule="auto" w:line="240" w:before="0" w:after="0"/>
              <w:ind w:end="288"/>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r>
          </w:p>
        </w:tc>
      </w:tr>
      <w:tr>
        <w:trPr/>
        <w:tc>
          <w:tcPr>
            <w:tcW w:w="74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4</w:t>
            </w:r>
          </w:p>
        </w:tc>
        <w:tc>
          <w:tcPr>
            <w:tcW w:w="39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Интеграционный стык с оператором №1</w:t>
            </w:r>
          </w:p>
        </w:tc>
        <w:tc>
          <w:tcPr>
            <w:tcW w:w="5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г. Петрозаводск</w:t>
            </w:r>
          </w:p>
          <w:p>
            <w:pPr>
              <w:pStyle w:val="Normal"/>
              <w:spacing w:lineRule="auto" w:line="240" w:before="0" w:after="0"/>
              <w:ind w:end="288"/>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r>
          </w:p>
        </w:tc>
      </w:tr>
      <w:tr>
        <w:trPr/>
        <w:tc>
          <w:tcPr>
            <w:tcW w:w="74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5</w:t>
            </w:r>
          </w:p>
        </w:tc>
        <w:tc>
          <w:tcPr>
            <w:tcW w:w="39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Интеграционный стык с оператором №2</w:t>
            </w:r>
          </w:p>
        </w:tc>
        <w:tc>
          <w:tcPr>
            <w:tcW w:w="5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г. Петрозаводск</w:t>
            </w:r>
          </w:p>
          <w:p>
            <w:pPr>
              <w:pStyle w:val="Normal"/>
              <w:spacing w:lineRule="auto" w:line="240" w:before="0" w:after="0"/>
              <w:ind w:end="288"/>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r>
          </w:p>
        </w:tc>
      </w:tr>
      <w:tr>
        <w:trPr/>
        <w:tc>
          <w:tcPr>
            <w:tcW w:w="74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6</w:t>
            </w:r>
          </w:p>
        </w:tc>
        <w:tc>
          <w:tcPr>
            <w:tcW w:w="39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Интеграционный стык с оператором №3</w:t>
            </w:r>
          </w:p>
        </w:tc>
        <w:tc>
          <w:tcPr>
            <w:tcW w:w="5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г. Петрозаводск</w:t>
            </w:r>
          </w:p>
          <w:p>
            <w:pPr>
              <w:pStyle w:val="Normal"/>
              <w:spacing w:lineRule="auto" w:line="240" w:before="0" w:after="0"/>
              <w:ind w:end="288"/>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r>
          </w:p>
        </w:tc>
      </w:tr>
      <w:tr>
        <w:trPr/>
        <w:tc>
          <w:tcPr>
            <w:tcW w:w="74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7</w:t>
            </w:r>
          </w:p>
        </w:tc>
        <w:tc>
          <w:tcPr>
            <w:tcW w:w="39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Интеграционный стык с оператором №4</w:t>
            </w:r>
          </w:p>
        </w:tc>
        <w:tc>
          <w:tcPr>
            <w:tcW w:w="5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г. Петрозаводск</w:t>
            </w:r>
          </w:p>
          <w:p>
            <w:pPr>
              <w:pStyle w:val="Normal"/>
              <w:spacing w:lineRule="auto" w:line="240" w:before="0" w:after="0"/>
              <w:ind w:end="288"/>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r>
          </w:p>
        </w:tc>
      </w:tr>
      <w:tr>
        <w:trPr/>
        <w:tc>
          <w:tcPr>
            <w:tcW w:w="74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8</w:t>
            </w:r>
          </w:p>
        </w:tc>
        <w:tc>
          <w:tcPr>
            <w:tcW w:w="39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Интеграционный стык с ЦОВ Архангельской области</w:t>
            </w:r>
          </w:p>
        </w:tc>
        <w:tc>
          <w:tcPr>
            <w:tcW w:w="5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r>
          </w:p>
        </w:tc>
      </w:tr>
      <w:tr>
        <w:trPr/>
        <w:tc>
          <w:tcPr>
            <w:tcW w:w="74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9</w:t>
            </w:r>
          </w:p>
        </w:tc>
        <w:tc>
          <w:tcPr>
            <w:tcW w:w="39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Интеграционный стык с ЦОВ Ленинградской области</w:t>
            </w:r>
          </w:p>
        </w:tc>
        <w:tc>
          <w:tcPr>
            <w:tcW w:w="5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r>
          </w:p>
        </w:tc>
      </w:tr>
      <w:tr>
        <w:trPr/>
        <w:tc>
          <w:tcPr>
            <w:tcW w:w="74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val="en-US" w:eastAsia="ar-SA"/>
              </w:rPr>
              <w:t>1</w:t>
            </w:r>
            <w:r>
              <w:rPr>
                <w:rFonts w:eastAsia="Times New Roman" w:cs="Times New Roman" w:ascii="Times New Roman" w:hAnsi="Times New Roman"/>
                <w:bCs/>
                <w:spacing w:val="-2"/>
                <w:sz w:val="24"/>
                <w:szCs w:val="24"/>
                <w:lang w:eastAsia="ar-SA"/>
              </w:rPr>
              <w:t>0</w:t>
            </w:r>
          </w:p>
        </w:tc>
        <w:tc>
          <w:tcPr>
            <w:tcW w:w="39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Интеграционный стык с ЦОВ Мурманская область</w:t>
            </w:r>
          </w:p>
        </w:tc>
        <w:tc>
          <w:tcPr>
            <w:tcW w:w="5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r>
          </w:p>
        </w:tc>
      </w:tr>
      <w:tr>
        <w:trPr/>
        <w:tc>
          <w:tcPr>
            <w:tcW w:w="74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val="en-US" w:eastAsia="ar-SA"/>
              </w:rPr>
            </w:pPr>
            <w:r>
              <w:rPr>
                <w:rFonts w:eastAsia="Times New Roman" w:cs="Times New Roman" w:ascii="Times New Roman" w:hAnsi="Times New Roman"/>
                <w:bCs/>
                <w:spacing w:val="-2"/>
                <w:sz w:val="24"/>
                <w:szCs w:val="24"/>
                <w:lang w:eastAsia="ar-SA"/>
              </w:rPr>
              <w:t>11</w:t>
            </w:r>
          </w:p>
        </w:tc>
        <w:tc>
          <w:tcPr>
            <w:tcW w:w="39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Интеграционный стык с ЦОВ</w:t>
            </w:r>
          </w:p>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Вологодской области</w:t>
            </w:r>
          </w:p>
        </w:tc>
        <w:tc>
          <w:tcPr>
            <w:tcW w:w="5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r>
          </w:p>
        </w:tc>
      </w:tr>
    </w:tbl>
    <w:p>
      <w:pPr>
        <w:pStyle w:val="Normal"/>
        <w:spacing w:lineRule="auto" w:line="240" w:before="0" w:after="0"/>
        <w:rPr>
          <w:rFonts w:ascii="Times New Roman" w:hAnsi="Times New Roman" w:eastAsia="Times New Roman" w:cs="Times New Roman"/>
          <w:b/>
          <w:bCs/>
          <w:kern w:val="2"/>
          <w:sz w:val="24"/>
          <w:szCs w:val="24"/>
          <w:lang w:eastAsia="ar-SA"/>
        </w:rPr>
      </w:pPr>
      <w:r>
        <w:rPr>
          <w:rFonts w:eastAsia="Times New Roman" w:cs="Times New Roman" w:ascii="Times New Roman" w:hAnsi="Times New Roman"/>
          <w:b/>
          <w:bCs/>
          <w:kern w:val="2"/>
          <w:sz w:val="24"/>
          <w:szCs w:val="24"/>
          <w:lang w:eastAsia="ar-SA"/>
        </w:rPr>
      </w:r>
    </w:p>
    <w:p>
      <w:pPr>
        <w:pStyle w:val="Normal"/>
        <w:spacing w:lineRule="auto" w:line="240" w:before="0" w:after="0"/>
        <w:rPr>
          <w:rFonts w:ascii="Times New Roman" w:hAnsi="Times New Roman" w:eastAsia="Times New Roman" w:cs="Times New Roman"/>
          <w:b/>
          <w:bCs/>
          <w:kern w:val="2"/>
          <w:sz w:val="24"/>
          <w:szCs w:val="24"/>
          <w:lang w:eastAsia="ar-SA"/>
        </w:rPr>
      </w:pPr>
      <w:r>
        <w:rPr>
          <w:rFonts w:eastAsia="Times New Roman" w:cs="Times New Roman" w:ascii="Times New Roman" w:hAnsi="Times New Roman"/>
          <w:b/>
          <w:bCs/>
          <w:kern w:val="2"/>
          <w:sz w:val="24"/>
          <w:szCs w:val="24"/>
          <w:lang w:eastAsia="ar-SA"/>
        </w:rPr>
      </w:r>
    </w:p>
    <w:p>
      <w:pPr>
        <w:pStyle w:val="Normal"/>
        <w:spacing w:lineRule="auto" w:line="240" w:before="0" w:after="0"/>
        <w:jc w:val="center"/>
        <w:rPr>
          <w:rFonts w:ascii="Times New Roman" w:hAnsi="Times New Roman" w:eastAsia="Times New Roman" w:cs="Times New Roman"/>
          <w:b/>
          <w:bCs/>
          <w:kern w:val="2"/>
          <w:sz w:val="24"/>
          <w:szCs w:val="24"/>
          <w:lang w:eastAsia="ar-SA"/>
        </w:rPr>
      </w:pPr>
      <w:r>
        <w:rPr>
          <w:rFonts w:eastAsia="Times New Roman" w:cs="Times New Roman" w:ascii="Times New Roman" w:hAnsi="Times New Roman"/>
          <w:b/>
          <w:bCs/>
          <w:sz w:val="24"/>
          <w:szCs w:val="24"/>
          <w:lang w:eastAsia="ar-SA"/>
        </w:rPr>
        <w:t>Дежурно-диспетчерская служба "03”</w:t>
      </w:r>
    </w:p>
    <w:p>
      <w:pPr>
        <w:pStyle w:val="Normal"/>
        <w:spacing w:lineRule="auto" w:line="240" w:before="0" w:after="0"/>
        <w:rPr>
          <w:rFonts w:ascii="Times New Roman" w:hAnsi="Times New Roman" w:eastAsia="Times New Roman" w:cs="Times New Roman"/>
          <w:bCs/>
          <w:kern w:val="2"/>
          <w:sz w:val="24"/>
          <w:szCs w:val="24"/>
          <w:lang w:eastAsia="ar-SA"/>
        </w:rPr>
      </w:pPr>
      <w:r>
        <w:rPr>
          <w:rFonts w:eastAsia="Times New Roman" w:cs="Times New Roman" w:ascii="Times New Roman" w:hAnsi="Times New Roman"/>
          <w:bCs/>
          <w:kern w:val="2"/>
          <w:sz w:val="24"/>
          <w:szCs w:val="24"/>
          <w:lang w:eastAsia="ar-SA"/>
        </w:rPr>
        <w:t>Таблица 6</w:t>
      </w:r>
    </w:p>
    <w:tbl>
      <w:tblPr>
        <w:tblW w:w="10086" w:type="dxa"/>
        <w:jc w:val="start"/>
        <w:tblInd w:w="115" w:type="dxa"/>
        <w:tblLayout w:type="fixed"/>
        <w:tblCellMar>
          <w:top w:w="0" w:type="dxa"/>
          <w:start w:w="108" w:type="dxa"/>
          <w:bottom w:w="0" w:type="dxa"/>
          <w:end w:w="108" w:type="dxa"/>
        </w:tblCellMar>
        <w:tblLook w:val="00a0" w:noHBand="0" w:noVBand="0" w:firstColumn="1" w:lastRow="0" w:lastColumn="0" w:firstRow="1"/>
      </w:tblPr>
      <w:tblGrid>
        <w:gridCol w:w="748"/>
        <w:gridCol w:w="2501"/>
        <w:gridCol w:w="4567"/>
        <w:gridCol w:w="2270"/>
      </w:tblGrid>
      <w:tr>
        <w:trPr/>
        <w:tc>
          <w:tcPr>
            <w:tcW w:w="7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end="288"/>
              <w:jc w:val="center"/>
              <w:rPr>
                <w:rFonts w:ascii="Times New Roman" w:hAnsi="Times New Roman" w:eastAsia="Times New Roman" w:cs="Times New Roman"/>
                <w:b/>
                <w:bCs/>
                <w:spacing w:val="-2"/>
                <w:sz w:val="24"/>
                <w:szCs w:val="24"/>
                <w:lang w:eastAsia="ar-SA"/>
              </w:rPr>
            </w:pPr>
            <w:r>
              <w:rPr>
                <w:rFonts w:eastAsia="Times New Roman" w:cs="Times New Roman" w:ascii="Times New Roman" w:hAnsi="Times New Roman"/>
                <w:b/>
                <w:color w:val="000000"/>
                <w:sz w:val="24"/>
                <w:szCs w:val="24"/>
                <w:lang w:eastAsia="ar-SA"/>
              </w:rPr>
              <w:t>№</w:t>
            </w:r>
          </w:p>
        </w:tc>
        <w:tc>
          <w:tcPr>
            <w:tcW w:w="25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end="288"/>
              <w:jc w:val="center"/>
              <w:rPr>
                <w:rFonts w:ascii="Times New Roman" w:hAnsi="Times New Roman" w:eastAsia="Times New Roman" w:cs="Times New Roman"/>
                <w:b/>
                <w:bCs/>
                <w:spacing w:val="-2"/>
                <w:sz w:val="24"/>
                <w:szCs w:val="24"/>
                <w:lang w:eastAsia="ar-SA"/>
              </w:rPr>
            </w:pPr>
            <w:r>
              <w:rPr>
                <w:rFonts w:eastAsia="Times New Roman" w:cs="Times New Roman" w:ascii="Times New Roman" w:hAnsi="Times New Roman"/>
                <w:b/>
                <w:bCs/>
                <w:color w:val="000000"/>
                <w:sz w:val="24"/>
                <w:szCs w:val="24"/>
                <w:lang w:eastAsia="ar-SA"/>
              </w:rPr>
              <w:t>Тип объекта</w:t>
            </w:r>
          </w:p>
        </w:tc>
        <w:tc>
          <w:tcPr>
            <w:tcW w:w="456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end="288"/>
              <w:jc w:val="center"/>
              <w:rPr>
                <w:rFonts w:ascii="Times New Roman" w:hAnsi="Times New Roman" w:eastAsia="Times New Roman" w:cs="Times New Roman"/>
                <w:b/>
                <w:bCs/>
                <w:spacing w:val="-2"/>
                <w:sz w:val="24"/>
                <w:szCs w:val="24"/>
                <w:lang w:eastAsia="ar-SA"/>
              </w:rPr>
            </w:pPr>
            <w:r>
              <w:rPr>
                <w:rFonts w:eastAsia="Times New Roman" w:cs="Times New Roman" w:ascii="Times New Roman" w:hAnsi="Times New Roman"/>
                <w:b/>
                <w:bCs/>
                <w:color w:val="000000"/>
                <w:sz w:val="24"/>
                <w:szCs w:val="24"/>
                <w:lang w:eastAsia="ar-SA"/>
              </w:rPr>
              <w:t>Адрес размещения оборудования Системы-112</w:t>
            </w:r>
          </w:p>
        </w:tc>
        <w:tc>
          <w:tcPr>
            <w:tcW w:w="227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end="288"/>
              <w:jc w:val="center"/>
              <w:rPr>
                <w:rFonts w:ascii="Times New Roman" w:hAnsi="Times New Roman" w:eastAsia="Times New Roman" w:cs="Times New Roman"/>
                <w:b/>
                <w:bCs/>
                <w:spacing w:val="-2"/>
                <w:sz w:val="24"/>
                <w:szCs w:val="24"/>
                <w:lang w:eastAsia="ar-SA"/>
              </w:rPr>
            </w:pPr>
            <w:r>
              <w:rPr>
                <w:rFonts w:eastAsia="Times New Roman" w:cs="Times New Roman" w:ascii="Times New Roman" w:hAnsi="Times New Roman"/>
                <w:b/>
                <w:bCs/>
                <w:color w:val="000000"/>
                <w:sz w:val="24"/>
                <w:szCs w:val="24"/>
                <w:lang w:eastAsia="ar-SA"/>
              </w:rPr>
              <w:t>Кол-во рабочих мест</w:t>
            </w:r>
          </w:p>
        </w:tc>
      </w:tr>
      <w:tr>
        <w:trPr/>
        <w:tc>
          <w:tcPr>
            <w:tcW w:w="74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c>
          <w:tcPr>
            <w:tcW w:w="250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val="en-US" w:eastAsia="ar-SA"/>
              </w:rPr>
              <w:t>SIP-</w:t>
            </w:r>
            <w:r>
              <w:rPr>
                <w:rFonts w:eastAsia="Times New Roman" w:cs="Times New Roman" w:ascii="Times New Roman" w:hAnsi="Times New Roman"/>
                <w:bCs/>
                <w:spacing w:val="-2"/>
                <w:sz w:val="24"/>
                <w:szCs w:val="24"/>
                <w:lang w:eastAsia="ar-SA"/>
              </w:rPr>
              <w:t>телефон Диспетчера ДДС</w:t>
            </w:r>
          </w:p>
        </w:tc>
        <w:tc>
          <w:tcPr>
            <w:tcW w:w="45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 xml:space="preserve">г. Костомукша, </w:t>
            </w:r>
          </w:p>
          <w:p>
            <w:pPr>
              <w:pStyle w:val="Normal"/>
              <w:spacing w:lineRule="auto" w:line="240" w:before="0" w:after="0"/>
              <w:ind w:end="288"/>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пер 2-й Финский, д.2А</w:t>
            </w:r>
          </w:p>
        </w:tc>
        <w:tc>
          <w:tcPr>
            <w:tcW w:w="227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74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2</w:t>
            </w:r>
          </w:p>
        </w:tc>
        <w:tc>
          <w:tcPr>
            <w:tcW w:w="250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val="en-US" w:eastAsia="ar-SA"/>
              </w:rPr>
              <w:t>SIP-</w:t>
            </w:r>
            <w:r>
              <w:rPr>
                <w:rFonts w:eastAsia="Times New Roman" w:cs="Times New Roman" w:ascii="Times New Roman" w:hAnsi="Times New Roman"/>
                <w:bCs/>
                <w:spacing w:val="-2"/>
                <w:sz w:val="24"/>
                <w:szCs w:val="24"/>
                <w:lang w:eastAsia="ar-SA"/>
              </w:rPr>
              <w:t>телефон Диспетчера ДДС</w:t>
            </w:r>
          </w:p>
        </w:tc>
        <w:tc>
          <w:tcPr>
            <w:tcW w:w="45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 xml:space="preserve">пгт. Калевала, </w:t>
            </w:r>
          </w:p>
          <w:p>
            <w:pPr>
              <w:pStyle w:val="Normal"/>
              <w:spacing w:lineRule="auto" w:line="240" w:before="0" w:after="0"/>
              <w:ind w:end="288"/>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ул. Ленина, д.21</w:t>
            </w:r>
          </w:p>
        </w:tc>
        <w:tc>
          <w:tcPr>
            <w:tcW w:w="227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74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3</w:t>
            </w:r>
          </w:p>
        </w:tc>
        <w:tc>
          <w:tcPr>
            <w:tcW w:w="250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val="en-US" w:eastAsia="ar-SA"/>
              </w:rPr>
              <w:t>SIP-</w:t>
            </w:r>
            <w:r>
              <w:rPr>
                <w:rFonts w:eastAsia="Times New Roman" w:cs="Times New Roman" w:ascii="Times New Roman" w:hAnsi="Times New Roman"/>
                <w:bCs/>
                <w:spacing w:val="-2"/>
                <w:sz w:val="24"/>
                <w:szCs w:val="24"/>
                <w:lang w:eastAsia="ar-SA"/>
              </w:rPr>
              <w:t>телефон Диспетчера ДДС</w:t>
            </w:r>
          </w:p>
        </w:tc>
        <w:tc>
          <w:tcPr>
            <w:tcW w:w="45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 xml:space="preserve">г. Кемь, </w:t>
            </w:r>
          </w:p>
          <w:p>
            <w:pPr>
              <w:pStyle w:val="Normal"/>
              <w:spacing w:lineRule="auto" w:line="240" w:before="0" w:after="0"/>
              <w:ind w:end="288"/>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ул. Энергетиков, д.16</w:t>
            </w:r>
          </w:p>
        </w:tc>
        <w:tc>
          <w:tcPr>
            <w:tcW w:w="227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74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4</w:t>
            </w:r>
          </w:p>
        </w:tc>
        <w:tc>
          <w:tcPr>
            <w:tcW w:w="250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val="en-US" w:eastAsia="ar-SA"/>
              </w:rPr>
              <w:t>SIP-</w:t>
            </w:r>
            <w:r>
              <w:rPr>
                <w:rFonts w:eastAsia="Times New Roman" w:cs="Times New Roman" w:ascii="Times New Roman" w:hAnsi="Times New Roman"/>
                <w:bCs/>
                <w:spacing w:val="-2"/>
                <w:sz w:val="24"/>
                <w:szCs w:val="24"/>
                <w:lang w:eastAsia="ar-SA"/>
              </w:rPr>
              <w:t>телефон Диспетчера ДДС</w:t>
            </w:r>
          </w:p>
        </w:tc>
        <w:tc>
          <w:tcPr>
            <w:tcW w:w="45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 xml:space="preserve">г. Кондопога, </w:t>
            </w:r>
          </w:p>
          <w:p>
            <w:pPr>
              <w:pStyle w:val="Normal"/>
              <w:spacing w:lineRule="auto" w:line="240" w:before="0" w:after="0"/>
              <w:ind w:end="288"/>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ул. Бумажников, д.20а</w:t>
            </w:r>
          </w:p>
        </w:tc>
        <w:tc>
          <w:tcPr>
            <w:tcW w:w="227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74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5</w:t>
            </w:r>
          </w:p>
        </w:tc>
        <w:tc>
          <w:tcPr>
            <w:tcW w:w="250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val="en-US" w:eastAsia="ar-SA"/>
              </w:rPr>
              <w:t>SIP-</w:t>
            </w:r>
            <w:r>
              <w:rPr>
                <w:rFonts w:eastAsia="Times New Roman" w:cs="Times New Roman" w:ascii="Times New Roman" w:hAnsi="Times New Roman"/>
                <w:bCs/>
                <w:spacing w:val="-2"/>
                <w:sz w:val="24"/>
                <w:szCs w:val="24"/>
                <w:lang w:eastAsia="ar-SA"/>
              </w:rPr>
              <w:t>телефон Диспетчера ДДС</w:t>
            </w:r>
          </w:p>
        </w:tc>
        <w:tc>
          <w:tcPr>
            <w:tcW w:w="45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 xml:space="preserve">г. Медвежьегорск, </w:t>
            </w:r>
          </w:p>
          <w:p>
            <w:pPr>
              <w:pStyle w:val="Normal"/>
              <w:spacing w:lineRule="auto" w:line="240" w:before="0" w:after="0"/>
              <w:ind w:end="288"/>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ул. Солунина, д.14</w:t>
            </w:r>
          </w:p>
        </w:tc>
        <w:tc>
          <w:tcPr>
            <w:tcW w:w="227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74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6</w:t>
            </w:r>
          </w:p>
        </w:tc>
        <w:tc>
          <w:tcPr>
            <w:tcW w:w="250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val="en-US" w:eastAsia="ar-SA"/>
              </w:rPr>
              <w:t>SIP-</w:t>
            </w:r>
            <w:r>
              <w:rPr>
                <w:rFonts w:eastAsia="Times New Roman" w:cs="Times New Roman" w:ascii="Times New Roman" w:hAnsi="Times New Roman"/>
                <w:bCs/>
                <w:spacing w:val="-2"/>
                <w:sz w:val="24"/>
                <w:szCs w:val="24"/>
                <w:lang w:eastAsia="ar-SA"/>
              </w:rPr>
              <w:t>телефон Диспетчера ДДС</w:t>
            </w:r>
          </w:p>
        </w:tc>
        <w:tc>
          <w:tcPr>
            <w:tcW w:w="45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 xml:space="preserve">г. Олонец, </w:t>
            </w:r>
          </w:p>
          <w:p>
            <w:pPr>
              <w:pStyle w:val="Normal"/>
              <w:spacing w:lineRule="auto" w:line="240" w:before="0" w:after="0"/>
              <w:ind w:end="288"/>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ул. К.Либкнехта, д.34</w:t>
            </w:r>
          </w:p>
        </w:tc>
        <w:tc>
          <w:tcPr>
            <w:tcW w:w="227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74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7</w:t>
            </w:r>
          </w:p>
        </w:tc>
        <w:tc>
          <w:tcPr>
            <w:tcW w:w="250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val="en-US" w:eastAsia="ar-SA"/>
              </w:rPr>
              <w:t>SIP-</w:t>
            </w:r>
            <w:r>
              <w:rPr>
                <w:rFonts w:eastAsia="Times New Roman" w:cs="Times New Roman" w:ascii="Times New Roman" w:hAnsi="Times New Roman"/>
                <w:bCs/>
                <w:spacing w:val="-2"/>
                <w:sz w:val="24"/>
                <w:szCs w:val="24"/>
                <w:lang w:eastAsia="ar-SA"/>
              </w:rPr>
              <w:t>телефон Диспетчера ДДС</w:t>
            </w:r>
          </w:p>
        </w:tc>
        <w:tc>
          <w:tcPr>
            <w:tcW w:w="45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 xml:space="preserve">пгт. Пряжа, </w:t>
            </w:r>
          </w:p>
          <w:p>
            <w:pPr>
              <w:pStyle w:val="Normal"/>
              <w:spacing w:lineRule="auto" w:line="240" w:before="0" w:after="0"/>
              <w:ind w:end="288"/>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ул. Гагарина, д.9</w:t>
            </w:r>
          </w:p>
        </w:tc>
        <w:tc>
          <w:tcPr>
            <w:tcW w:w="227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74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8</w:t>
            </w:r>
          </w:p>
        </w:tc>
        <w:tc>
          <w:tcPr>
            <w:tcW w:w="250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val="en-US" w:eastAsia="ar-SA"/>
              </w:rPr>
              <w:t>SIP-</w:t>
            </w:r>
            <w:r>
              <w:rPr>
                <w:rFonts w:eastAsia="Times New Roman" w:cs="Times New Roman" w:ascii="Times New Roman" w:hAnsi="Times New Roman"/>
                <w:bCs/>
                <w:spacing w:val="-2"/>
                <w:sz w:val="24"/>
                <w:szCs w:val="24"/>
                <w:lang w:eastAsia="ar-SA"/>
              </w:rPr>
              <w:t>телефон Диспетчера ДДС</w:t>
            </w:r>
          </w:p>
        </w:tc>
        <w:tc>
          <w:tcPr>
            <w:tcW w:w="45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 xml:space="preserve">г. Пудож, </w:t>
            </w:r>
          </w:p>
          <w:p>
            <w:pPr>
              <w:pStyle w:val="Normal"/>
              <w:spacing w:lineRule="auto" w:line="240" w:before="0" w:after="0"/>
              <w:ind w:end="288"/>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ул. Пионерская, д.69а</w:t>
            </w:r>
          </w:p>
        </w:tc>
        <w:tc>
          <w:tcPr>
            <w:tcW w:w="227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74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9</w:t>
            </w:r>
          </w:p>
        </w:tc>
        <w:tc>
          <w:tcPr>
            <w:tcW w:w="250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val="en-US" w:eastAsia="ar-SA"/>
              </w:rPr>
              <w:t>SIP-</w:t>
            </w:r>
            <w:r>
              <w:rPr>
                <w:rFonts w:eastAsia="Times New Roman" w:cs="Times New Roman" w:ascii="Times New Roman" w:hAnsi="Times New Roman"/>
                <w:bCs/>
                <w:spacing w:val="-2"/>
                <w:sz w:val="24"/>
                <w:szCs w:val="24"/>
                <w:lang w:eastAsia="ar-SA"/>
              </w:rPr>
              <w:t>телефон Диспетчера ДДС</w:t>
            </w:r>
          </w:p>
        </w:tc>
        <w:tc>
          <w:tcPr>
            <w:tcW w:w="45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 xml:space="preserve">г. Сегежа, </w:t>
            </w:r>
          </w:p>
          <w:p>
            <w:pPr>
              <w:pStyle w:val="Normal"/>
              <w:spacing w:lineRule="auto" w:line="240" w:before="0" w:after="0"/>
              <w:ind w:end="288"/>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ул. Мира, д.38</w:t>
            </w:r>
          </w:p>
        </w:tc>
        <w:tc>
          <w:tcPr>
            <w:tcW w:w="227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74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10</w:t>
            </w:r>
          </w:p>
        </w:tc>
        <w:tc>
          <w:tcPr>
            <w:tcW w:w="250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val="en-US" w:eastAsia="ar-SA"/>
              </w:rPr>
              <w:t>SIP-</w:t>
            </w:r>
            <w:r>
              <w:rPr>
                <w:rFonts w:eastAsia="Times New Roman" w:cs="Times New Roman" w:ascii="Times New Roman" w:hAnsi="Times New Roman"/>
                <w:bCs/>
                <w:spacing w:val="-2"/>
                <w:sz w:val="24"/>
                <w:szCs w:val="24"/>
                <w:lang w:eastAsia="ar-SA"/>
              </w:rPr>
              <w:t>телефон Диспетчера ДДС</w:t>
            </w:r>
          </w:p>
        </w:tc>
        <w:tc>
          <w:tcPr>
            <w:tcW w:w="45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 xml:space="preserve">г. Сортавала, </w:t>
            </w:r>
          </w:p>
          <w:p>
            <w:pPr>
              <w:pStyle w:val="Normal"/>
              <w:spacing w:lineRule="auto" w:line="240" w:before="0" w:after="0"/>
              <w:ind w:end="288"/>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ул. Спортивная, д. 1</w:t>
            </w:r>
          </w:p>
        </w:tc>
        <w:tc>
          <w:tcPr>
            <w:tcW w:w="227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r>
        <w:trPr/>
        <w:tc>
          <w:tcPr>
            <w:tcW w:w="74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11</w:t>
            </w:r>
          </w:p>
        </w:tc>
        <w:tc>
          <w:tcPr>
            <w:tcW w:w="250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val="en-US" w:eastAsia="ar-SA"/>
              </w:rPr>
              <w:t>SIP-</w:t>
            </w:r>
            <w:r>
              <w:rPr>
                <w:rFonts w:eastAsia="Times New Roman" w:cs="Times New Roman" w:ascii="Times New Roman" w:hAnsi="Times New Roman"/>
                <w:bCs/>
                <w:spacing w:val="-2"/>
                <w:sz w:val="24"/>
                <w:szCs w:val="24"/>
                <w:lang w:eastAsia="ar-SA"/>
              </w:rPr>
              <w:t>телефон Диспетчера ДДС</w:t>
            </w:r>
          </w:p>
        </w:tc>
        <w:tc>
          <w:tcPr>
            <w:tcW w:w="45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 xml:space="preserve">г. Суоярви, </w:t>
            </w:r>
          </w:p>
          <w:p>
            <w:pPr>
              <w:pStyle w:val="Normal"/>
              <w:spacing w:lineRule="auto" w:line="240" w:before="0" w:after="0"/>
              <w:ind w:end="288"/>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ул. Шельшакова, д.17</w:t>
            </w:r>
          </w:p>
        </w:tc>
        <w:tc>
          <w:tcPr>
            <w:tcW w:w="227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bl>
    <w:p>
      <w:pPr>
        <w:pStyle w:val="Normal"/>
        <w:spacing w:lineRule="auto" w:line="240" w:before="0" w:after="0"/>
        <w:jc w:val="center"/>
        <w:rPr>
          <w:rFonts w:ascii="Times New Roman" w:hAnsi="Times New Roman" w:eastAsia="Times New Roman" w:cs="Times New Roman"/>
          <w:b/>
          <w:bCs/>
          <w:kern w:val="2"/>
          <w:sz w:val="24"/>
          <w:szCs w:val="24"/>
          <w:lang w:eastAsia="ar-SA"/>
        </w:rPr>
      </w:pPr>
      <w:r>
        <w:rPr>
          <w:rFonts w:eastAsia="Times New Roman" w:cs="Times New Roman" w:ascii="Times New Roman" w:hAnsi="Times New Roman"/>
          <w:b/>
          <w:bCs/>
          <w:kern w:val="2"/>
          <w:sz w:val="24"/>
          <w:szCs w:val="24"/>
          <w:lang w:eastAsia="ar-SA"/>
        </w:rPr>
      </w:r>
    </w:p>
    <w:p>
      <w:pPr>
        <w:pStyle w:val="Normal"/>
        <w:spacing w:lineRule="auto" w:line="240" w:before="0" w:after="0"/>
        <w:jc w:val="center"/>
        <w:rPr>
          <w:rFonts w:ascii="Times New Roman" w:hAnsi="Times New Roman" w:eastAsia="Times New Roman" w:cs="Times New Roman"/>
          <w:b/>
          <w:bCs/>
          <w:kern w:val="2"/>
          <w:sz w:val="24"/>
          <w:szCs w:val="24"/>
          <w:lang w:eastAsia="ar-SA"/>
        </w:rPr>
      </w:pPr>
      <w:r>
        <w:rPr>
          <w:rFonts w:eastAsia="Times New Roman" w:cs="Times New Roman" w:ascii="Times New Roman" w:hAnsi="Times New Roman"/>
          <w:b/>
          <w:bCs/>
          <w:kern w:val="2"/>
          <w:sz w:val="24"/>
          <w:szCs w:val="24"/>
          <w:lang w:eastAsia="ar-SA"/>
        </w:rPr>
        <w:t>Дежурно-диспетчерская служба "04”</w:t>
      </w:r>
    </w:p>
    <w:p>
      <w:pPr>
        <w:pStyle w:val="Normal"/>
        <w:spacing w:lineRule="auto" w:line="240" w:before="0" w:after="0"/>
        <w:rPr>
          <w:rFonts w:ascii="Times New Roman" w:hAnsi="Times New Roman" w:eastAsia="Times New Roman" w:cs="Times New Roman"/>
          <w:b/>
          <w:bCs/>
          <w:kern w:val="2"/>
          <w:sz w:val="24"/>
          <w:szCs w:val="24"/>
          <w:lang w:eastAsia="ar-SA"/>
        </w:rPr>
      </w:pPr>
      <w:r>
        <w:rPr>
          <w:rFonts w:eastAsia="Times New Roman" w:cs="Times New Roman" w:ascii="Times New Roman" w:hAnsi="Times New Roman"/>
          <w:bCs/>
          <w:kern w:val="2"/>
          <w:sz w:val="24"/>
          <w:szCs w:val="24"/>
          <w:lang w:eastAsia="ar-SA"/>
        </w:rPr>
        <w:t>Таблица 7</w:t>
      </w:r>
    </w:p>
    <w:tbl>
      <w:tblPr>
        <w:tblW w:w="10086" w:type="dxa"/>
        <w:jc w:val="start"/>
        <w:tblInd w:w="115" w:type="dxa"/>
        <w:tblLayout w:type="fixed"/>
        <w:tblCellMar>
          <w:top w:w="0" w:type="dxa"/>
          <w:start w:w="108" w:type="dxa"/>
          <w:bottom w:w="0" w:type="dxa"/>
          <w:end w:w="108" w:type="dxa"/>
        </w:tblCellMar>
        <w:tblLook w:val="00a0" w:noHBand="0" w:noVBand="0" w:firstColumn="1" w:lastRow="0" w:lastColumn="0" w:firstRow="1"/>
      </w:tblPr>
      <w:tblGrid>
        <w:gridCol w:w="747"/>
        <w:gridCol w:w="1800"/>
        <w:gridCol w:w="5269"/>
        <w:gridCol w:w="2270"/>
      </w:tblGrid>
      <w:tr>
        <w:trPr/>
        <w:tc>
          <w:tcPr>
            <w:tcW w:w="7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end="288"/>
              <w:jc w:val="center"/>
              <w:rPr>
                <w:rFonts w:ascii="Times New Roman" w:hAnsi="Times New Roman" w:eastAsia="Times New Roman" w:cs="Times New Roman"/>
                <w:b/>
                <w:bCs/>
                <w:spacing w:val="-2"/>
                <w:sz w:val="24"/>
                <w:szCs w:val="24"/>
                <w:lang w:eastAsia="ar-SA"/>
              </w:rPr>
            </w:pPr>
            <w:r>
              <w:rPr>
                <w:rFonts w:eastAsia="Times New Roman" w:cs="Times New Roman" w:ascii="Times New Roman" w:hAnsi="Times New Roman"/>
                <w:b/>
                <w:color w:val="000000"/>
                <w:sz w:val="24"/>
                <w:szCs w:val="24"/>
                <w:lang w:eastAsia="ar-SA"/>
              </w:rPr>
              <w:t>№</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end="288"/>
              <w:jc w:val="center"/>
              <w:rPr>
                <w:rFonts w:ascii="Times New Roman" w:hAnsi="Times New Roman" w:eastAsia="Times New Roman" w:cs="Times New Roman"/>
                <w:b/>
                <w:bCs/>
                <w:spacing w:val="-2"/>
                <w:sz w:val="24"/>
                <w:szCs w:val="24"/>
                <w:lang w:eastAsia="ar-SA"/>
              </w:rPr>
            </w:pPr>
            <w:r>
              <w:rPr>
                <w:rFonts w:eastAsia="Times New Roman" w:cs="Times New Roman" w:ascii="Times New Roman" w:hAnsi="Times New Roman"/>
                <w:b/>
                <w:bCs/>
                <w:color w:val="000000"/>
                <w:sz w:val="24"/>
                <w:szCs w:val="24"/>
                <w:lang w:eastAsia="ar-SA"/>
              </w:rPr>
              <w:t>Тип объекта</w:t>
            </w:r>
          </w:p>
        </w:tc>
        <w:tc>
          <w:tcPr>
            <w:tcW w:w="526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end="288"/>
              <w:jc w:val="center"/>
              <w:rPr>
                <w:rFonts w:ascii="Times New Roman" w:hAnsi="Times New Roman" w:eastAsia="Times New Roman" w:cs="Times New Roman"/>
                <w:b/>
                <w:bCs/>
                <w:spacing w:val="-2"/>
                <w:sz w:val="24"/>
                <w:szCs w:val="24"/>
                <w:lang w:eastAsia="ar-SA"/>
              </w:rPr>
            </w:pPr>
            <w:r>
              <w:rPr>
                <w:rFonts w:eastAsia="Times New Roman" w:cs="Times New Roman" w:ascii="Times New Roman" w:hAnsi="Times New Roman"/>
                <w:b/>
                <w:bCs/>
                <w:color w:val="000000"/>
                <w:sz w:val="24"/>
                <w:szCs w:val="24"/>
                <w:lang w:eastAsia="ar-SA"/>
              </w:rPr>
              <w:t>Адрес размещения оборудования Системы-112</w:t>
            </w:r>
          </w:p>
        </w:tc>
        <w:tc>
          <w:tcPr>
            <w:tcW w:w="227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end="288"/>
              <w:jc w:val="center"/>
              <w:rPr>
                <w:rFonts w:ascii="Times New Roman" w:hAnsi="Times New Roman" w:eastAsia="Times New Roman" w:cs="Times New Roman"/>
                <w:b/>
                <w:bCs/>
                <w:spacing w:val="-2"/>
                <w:sz w:val="24"/>
                <w:szCs w:val="24"/>
                <w:lang w:eastAsia="ar-SA"/>
              </w:rPr>
            </w:pPr>
            <w:r>
              <w:rPr>
                <w:rFonts w:eastAsia="Times New Roman" w:cs="Times New Roman" w:ascii="Times New Roman" w:hAnsi="Times New Roman"/>
                <w:b/>
                <w:bCs/>
                <w:color w:val="000000"/>
                <w:sz w:val="24"/>
                <w:szCs w:val="24"/>
                <w:lang w:eastAsia="ar-SA"/>
              </w:rPr>
              <w:t>Кол-во рабочих мест</w:t>
            </w:r>
          </w:p>
        </w:tc>
      </w:tr>
      <w:tr>
        <w:trPr/>
        <w:tc>
          <w:tcPr>
            <w:tcW w:w="7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c>
          <w:tcPr>
            <w:tcW w:w="180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
                <w:bCs/>
                <w:spacing w:val="-2"/>
                <w:sz w:val="24"/>
                <w:szCs w:val="24"/>
                <w:lang w:eastAsia="ar-SA"/>
              </w:rPr>
            </w:pPr>
            <w:r>
              <w:rPr>
                <w:rFonts w:eastAsia="Times New Roman" w:cs="Times New Roman" w:ascii="Times New Roman" w:hAnsi="Times New Roman"/>
                <w:bCs/>
                <w:spacing w:val="-2"/>
                <w:sz w:val="24"/>
                <w:szCs w:val="24"/>
                <w:lang w:eastAsia="ar-SA"/>
              </w:rPr>
              <w:t>Диспетчер ДДС-04</w:t>
            </w:r>
          </w:p>
        </w:tc>
        <w:tc>
          <w:tcPr>
            <w:tcW w:w="526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 xml:space="preserve">г. Петрозаводск, </w:t>
            </w:r>
          </w:p>
          <w:p>
            <w:pPr>
              <w:pStyle w:val="Normal"/>
              <w:spacing w:lineRule="auto" w:line="240" w:before="0" w:after="0"/>
              <w:ind w:end="288"/>
              <w:jc w:val="center"/>
              <w:rPr>
                <w:rFonts w:ascii="Times New Roman" w:hAnsi="Times New Roman" w:eastAsia="Times New Roman" w:cs="Times New Roman"/>
                <w:b/>
                <w:bCs/>
                <w:spacing w:val="-2"/>
                <w:sz w:val="24"/>
                <w:szCs w:val="24"/>
                <w:lang w:eastAsia="ar-SA"/>
              </w:rPr>
            </w:pPr>
            <w:r>
              <w:rPr>
                <w:rFonts w:eastAsia="Times New Roman" w:cs="Times New Roman" w:ascii="Times New Roman" w:hAnsi="Times New Roman"/>
                <w:sz w:val="24"/>
                <w:szCs w:val="24"/>
                <w:lang w:eastAsia="ar-SA"/>
              </w:rPr>
              <w:t>ул. Путейская, д. 7</w:t>
            </w:r>
          </w:p>
        </w:tc>
        <w:tc>
          <w:tcPr>
            <w:tcW w:w="227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8"/>
              <w:jc w:val="center"/>
              <w:rPr>
                <w:rFonts w:ascii="Times New Roman" w:hAnsi="Times New Roman" w:eastAsia="Times New Roman" w:cs="Times New Roman"/>
                <w:bCs/>
                <w:spacing w:val="-2"/>
                <w:sz w:val="24"/>
                <w:szCs w:val="24"/>
                <w:lang w:eastAsia="ar-SA"/>
              </w:rPr>
            </w:pPr>
            <w:r>
              <w:rPr>
                <w:rFonts w:eastAsia="Times New Roman" w:cs="Times New Roman" w:ascii="Times New Roman" w:hAnsi="Times New Roman"/>
                <w:bCs/>
                <w:spacing w:val="-2"/>
                <w:sz w:val="24"/>
                <w:szCs w:val="24"/>
                <w:lang w:eastAsia="ar-SA"/>
              </w:rPr>
              <w:t>1</w:t>
            </w:r>
          </w:p>
        </w:tc>
      </w:tr>
    </w:tbl>
    <w:p>
      <w:pPr>
        <w:pStyle w:val="Normal"/>
        <w:rPr>
          <w:rFonts w:ascii="Times New Roman" w:hAnsi="Times New Roman" w:eastAsia="Times New Roman" w:cs="Times New Roman"/>
          <w:b/>
          <w:sz w:val="24"/>
          <w:szCs w:val="24"/>
          <w:lang w:eastAsia="ar-SA"/>
        </w:rPr>
      </w:pPr>
      <w:r>
        <w:rPr>
          <w:rFonts w:eastAsia="Times New Roman" w:cs="Times New Roman" w:ascii="Times New Roman" w:hAnsi="Times New Roman"/>
          <w:b/>
          <w:sz w:val="24"/>
          <w:szCs w:val="24"/>
          <w:lang w:eastAsia="ar-SA"/>
        </w:rPr>
      </w:r>
      <w:bookmarkStart w:id="1" w:name="_GoBack"/>
      <w:bookmarkStart w:id="2" w:name="_GoBack"/>
      <w:bookmarkEnd w:id="2"/>
    </w:p>
    <w:p>
      <w:pPr>
        <w:pStyle w:val="Normal"/>
        <w:spacing w:lineRule="auto" w:line="240" w:before="0" w:after="0"/>
        <w:jc w:val="end"/>
        <w:rPr>
          <w:rFonts w:ascii="Times New Roman" w:hAnsi="Times New Roman" w:eastAsia="Times New Roman" w:cs="Times New Roman"/>
          <w:b/>
          <w:sz w:val="24"/>
          <w:szCs w:val="24"/>
          <w:lang w:eastAsia="ar-SA"/>
        </w:rPr>
      </w:pPr>
      <w:r>
        <w:rPr>
          <w:rFonts w:eastAsia="Times New Roman" w:cs="Times New Roman" w:ascii="Times New Roman" w:hAnsi="Times New Roman"/>
          <w:b/>
          <w:sz w:val="24"/>
          <w:szCs w:val="24"/>
          <w:lang w:eastAsia="ar-SA"/>
        </w:rPr>
        <w:t xml:space="preserve">Приложение 2 к </w:t>
      </w:r>
      <w:r>
        <w:rPr>
          <w:rFonts w:eastAsia="Times New Roman" w:cs="Times New Roman" w:ascii="Times New Roman" w:hAnsi="Times New Roman"/>
          <w:b/>
          <w:bCs/>
          <w:kern w:val="2"/>
          <w:sz w:val="24"/>
          <w:szCs w:val="24"/>
          <w:lang w:eastAsia="ar-SA"/>
        </w:rPr>
        <w:t>Техническому заданию</w:t>
      </w:r>
    </w:p>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keepNext w:val="true"/>
        <w:numPr>
          <w:ilvl w:val="0"/>
          <w:numId w:val="0"/>
        </w:numPr>
        <w:tabs>
          <w:tab w:val="clear" w:pos="709"/>
          <w:tab w:val="left" w:pos="432" w:leader="none"/>
        </w:tabs>
        <w:spacing w:lineRule="auto" w:line="240" w:before="0" w:after="0"/>
        <w:ind w:firstLine="283" w:start="0" w:end="-3"/>
        <w:jc w:val="center"/>
        <w:outlineLvl w:val="0"/>
        <w:rPr>
          <w:rFonts w:ascii="Times New Roman" w:hAnsi="Times New Roman" w:eastAsia="Times New Roman" w:cs="Times New Roman"/>
          <w:b/>
          <w:kern w:val="2"/>
          <w:sz w:val="24"/>
          <w:szCs w:val="24"/>
          <w:lang w:eastAsia="ar-SA"/>
        </w:rPr>
      </w:pPr>
      <w:r>
        <w:rPr>
          <w:rFonts w:eastAsia="Times New Roman" w:cs="Times New Roman" w:ascii="Times New Roman" w:hAnsi="Times New Roman"/>
          <w:b/>
          <w:kern w:val="2"/>
          <w:sz w:val="24"/>
          <w:szCs w:val="24"/>
          <w:lang w:eastAsia="ar-SA"/>
        </w:rPr>
        <w:t xml:space="preserve">Перечень оборудования и программного обеспечения информационной системы «Система-112» Республики Карелия, имеющегося у </w:t>
      </w:r>
      <w:r>
        <w:rPr>
          <w:rFonts w:eastAsia="Times New Roman" w:cs="Times New Roman" w:ascii="Times New Roman" w:hAnsi="Times New Roman"/>
          <w:b/>
          <w:sz w:val="24"/>
          <w:szCs w:val="24"/>
          <w:lang w:eastAsia="ar-SA"/>
        </w:rPr>
        <w:t>Государственного з</w:t>
      </w:r>
      <w:r>
        <w:rPr>
          <w:rFonts w:eastAsia="Times New Roman" w:cs="Times New Roman" w:ascii="Times New Roman" w:hAnsi="Times New Roman"/>
          <w:b/>
          <w:kern w:val="2"/>
          <w:sz w:val="24"/>
          <w:szCs w:val="24"/>
          <w:lang w:eastAsia="ar-SA"/>
        </w:rPr>
        <w:t>аказчика</w:t>
      </w:r>
    </w:p>
    <w:p>
      <w:pPr>
        <w:pStyle w:val="Normal"/>
        <w:keepNext w:val="true"/>
        <w:numPr>
          <w:ilvl w:val="0"/>
          <w:numId w:val="0"/>
        </w:numPr>
        <w:tabs>
          <w:tab w:val="clear" w:pos="709"/>
          <w:tab w:val="left" w:pos="432" w:leader="none"/>
        </w:tabs>
        <w:spacing w:lineRule="auto" w:line="240" w:before="0" w:after="0"/>
        <w:ind w:firstLine="283" w:start="-1204" w:end="-851"/>
        <w:jc w:val="center"/>
        <w:outlineLvl w:val="0"/>
        <w:rPr>
          <w:rFonts w:ascii="Times New Roman" w:hAnsi="Times New Roman" w:eastAsia="Times New Roman" w:cs="Times New Roman"/>
          <w:bCs/>
          <w:kern w:val="2"/>
          <w:sz w:val="24"/>
          <w:szCs w:val="24"/>
          <w:lang w:eastAsia="ar-SA"/>
        </w:rPr>
      </w:pPr>
      <w:r>
        <w:rPr>
          <w:rFonts w:eastAsia="Times New Roman" w:cs="Times New Roman" w:ascii="Times New Roman" w:hAnsi="Times New Roman"/>
          <w:bCs/>
          <w:kern w:val="2"/>
          <w:sz w:val="24"/>
          <w:szCs w:val="24"/>
          <w:lang w:eastAsia="ar-SA"/>
        </w:rPr>
      </w:r>
    </w:p>
    <w:tbl>
      <w:tblPr>
        <w:tblW w:w="4850" w:type="pct"/>
        <w:jc w:val="start"/>
        <w:tblInd w:w="0" w:type="dxa"/>
        <w:tblLayout w:type="fixed"/>
        <w:tblCellMar>
          <w:top w:w="0" w:type="dxa"/>
          <w:start w:w="108" w:type="dxa"/>
          <w:bottom w:w="0" w:type="dxa"/>
          <w:end w:w="108" w:type="dxa"/>
        </w:tblCellMar>
        <w:tblLook w:val="04a0" w:noHBand="0" w:noVBand="1" w:firstColumn="1" w:lastRow="0" w:lastColumn="0" w:firstRow="1"/>
      </w:tblPr>
      <w:tblGrid>
        <w:gridCol w:w="676"/>
        <w:gridCol w:w="1650"/>
        <w:gridCol w:w="4773"/>
        <w:gridCol w:w="764"/>
        <w:gridCol w:w="1486"/>
      </w:tblGrid>
      <w:tr>
        <w:trPr>
          <w:trHeight w:val="255" w:hRule="atLeast"/>
        </w:trPr>
        <w:tc>
          <w:tcPr>
            <w:tcW w:w="67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b/>
                <w:sz w:val="24"/>
                <w:szCs w:val="24"/>
                <w:lang w:eastAsia="ar-SA"/>
              </w:rPr>
            </w:pPr>
            <w:r>
              <w:rPr>
                <w:rFonts w:eastAsia="Cambria" w:cs="Times New Roman" w:ascii="Times New Roman" w:hAnsi="Times New Roman"/>
                <w:b/>
                <w:sz w:val="24"/>
                <w:szCs w:val="24"/>
                <w:lang w:eastAsia="ar-SA"/>
              </w:rPr>
              <w:t>№</w:t>
            </w:r>
          </w:p>
          <w:p>
            <w:pPr>
              <w:pStyle w:val="Normal"/>
              <w:spacing w:lineRule="auto" w:line="240" w:before="0" w:after="0"/>
              <w:jc w:val="center"/>
              <w:rPr>
                <w:rFonts w:ascii="Times New Roman" w:hAnsi="Times New Roman" w:eastAsia="Cambria" w:cs="Times New Roman"/>
                <w:b/>
                <w:sz w:val="24"/>
                <w:szCs w:val="24"/>
                <w:lang w:eastAsia="ar-SA"/>
              </w:rPr>
            </w:pPr>
            <w:r>
              <w:rPr>
                <w:rFonts w:eastAsia="Cambria" w:cs="Times New Roman" w:ascii="Times New Roman" w:hAnsi="Times New Roman"/>
                <w:b/>
                <w:sz w:val="24"/>
                <w:szCs w:val="24"/>
                <w:lang w:eastAsia="ar-SA"/>
              </w:rPr>
              <w:t>п/п</w:t>
            </w:r>
          </w:p>
        </w:tc>
        <w:tc>
          <w:tcPr>
            <w:tcW w:w="1650"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b/>
                <w:sz w:val="24"/>
                <w:szCs w:val="24"/>
                <w:lang w:eastAsia="ar-SA"/>
              </w:rPr>
            </w:pPr>
            <w:r>
              <w:rPr>
                <w:rFonts w:eastAsia="Cambria" w:cs="Times New Roman" w:ascii="Times New Roman" w:hAnsi="Times New Roman"/>
                <w:b/>
                <w:sz w:val="24"/>
                <w:szCs w:val="24"/>
                <w:lang w:eastAsia="ar-SA"/>
              </w:rPr>
              <w:t>Код</w:t>
            </w:r>
          </w:p>
        </w:tc>
        <w:tc>
          <w:tcPr>
            <w:tcW w:w="477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both"/>
              <w:rPr>
                <w:rFonts w:ascii="Times New Roman" w:hAnsi="Times New Roman" w:eastAsia="Cambria" w:cs="Times New Roman"/>
                <w:b/>
                <w:sz w:val="24"/>
                <w:szCs w:val="24"/>
                <w:lang w:eastAsia="ar-SA"/>
              </w:rPr>
            </w:pPr>
            <w:r>
              <w:rPr>
                <w:rFonts w:eastAsia="Cambria" w:cs="Times New Roman" w:ascii="Times New Roman" w:hAnsi="Times New Roman"/>
                <w:b/>
                <w:sz w:val="24"/>
                <w:szCs w:val="24"/>
                <w:lang w:eastAsia="ar-SA"/>
              </w:rPr>
              <w:t>ОБОРУДОВАНИЕ и ПО</w:t>
            </w:r>
          </w:p>
        </w:tc>
        <w:tc>
          <w:tcPr>
            <w:tcW w:w="76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b/>
                <w:sz w:val="24"/>
                <w:szCs w:val="24"/>
                <w:lang w:eastAsia="ar-SA"/>
              </w:rPr>
            </w:pPr>
            <w:r>
              <w:rPr>
                <w:rFonts w:eastAsia="Cambria" w:cs="Times New Roman" w:ascii="Times New Roman" w:hAnsi="Times New Roman"/>
                <w:b/>
                <w:sz w:val="24"/>
                <w:szCs w:val="24"/>
                <w:lang w:eastAsia="ar-SA"/>
              </w:rPr>
              <w:t>Кол-во</w:t>
            </w:r>
          </w:p>
        </w:tc>
        <w:tc>
          <w:tcPr>
            <w:tcW w:w="148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b/>
                <w:sz w:val="24"/>
                <w:szCs w:val="24"/>
                <w:lang w:eastAsia="ar-SA"/>
              </w:rPr>
            </w:pPr>
            <w:r>
              <w:rPr>
                <w:rFonts w:eastAsia="Cambria" w:cs="Times New Roman" w:ascii="Times New Roman" w:hAnsi="Times New Roman"/>
                <w:b/>
                <w:sz w:val="24"/>
                <w:szCs w:val="24"/>
                <w:lang w:eastAsia="ar-SA"/>
              </w:rPr>
              <w:t>Примечание</w:t>
            </w:r>
          </w:p>
        </w:tc>
      </w:tr>
      <w:tr>
        <w:trPr>
          <w:trHeight w:val="255" w:hRule="atLeast"/>
        </w:trPr>
        <w:tc>
          <w:tcPr>
            <w:tcW w:w="67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b/>
                <w:sz w:val="24"/>
                <w:szCs w:val="24"/>
                <w:lang w:eastAsia="ar-SA"/>
              </w:rPr>
              <w:t>1.</w:t>
            </w:r>
          </w:p>
        </w:tc>
        <w:tc>
          <w:tcPr>
            <w:tcW w:w="8673" w:type="dxa"/>
            <w:gridSpan w:val="4"/>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Cambria" w:cs="Times New Roman"/>
                <w:sz w:val="24"/>
                <w:szCs w:val="24"/>
                <w:lang w:eastAsia="ar-SA"/>
              </w:rPr>
            </w:pPr>
            <w:r>
              <w:rPr>
                <w:rFonts w:eastAsia="Cambria" w:cs="Times New Roman" w:ascii="Times New Roman" w:hAnsi="Times New Roman"/>
                <w:b/>
                <w:sz w:val="24"/>
                <w:szCs w:val="24"/>
                <w:lang w:eastAsia="ar-SA"/>
              </w:rPr>
              <w:t>ОБОРУДОВАНИЕ ПТК</w:t>
            </w:r>
          </w:p>
        </w:tc>
      </w:tr>
      <w:tr>
        <w:trPr>
          <w:trHeight w:val="255" w:hRule="atLeast"/>
        </w:trPr>
        <w:tc>
          <w:tcPr>
            <w:tcW w:w="67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1.1.</w:t>
            </w:r>
          </w:p>
        </w:tc>
        <w:tc>
          <w:tcPr>
            <w:tcW w:w="1650"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SBB2252DA</w:t>
            </w:r>
          </w:p>
        </w:tc>
        <w:tc>
          <w:tcPr>
            <w:tcW w:w="477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both"/>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MED 6-слотовая секция для cCS, дублированный центральный слот,  ETSI/19' 4U</w:t>
            </w:r>
          </w:p>
        </w:tc>
        <w:tc>
          <w:tcPr>
            <w:tcW w:w="76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1</w:t>
            </w:r>
          </w:p>
        </w:tc>
        <w:tc>
          <w:tcPr>
            <w:tcW w:w="148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55" w:hRule="atLeast"/>
        </w:trPr>
        <w:tc>
          <w:tcPr>
            <w:tcW w:w="67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1.2.</w:t>
            </w:r>
          </w:p>
        </w:tc>
        <w:tc>
          <w:tcPr>
            <w:tcW w:w="1650"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SBB2253AA</w:t>
            </w:r>
          </w:p>
        </w:tc>
        <w:tc>
          <w:tcPr>
            <w:tcW w:w="477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Плата компактного программного коммутатора cCS, 8E1, CMJ</w:t>
            </w:r>
          </w:p>
        </w:tc>
        <w:tc>
          <w:tcPr>
            <w:tcW w:w="76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1</w:t>
            </w:r>
          </w:p>
        </w:tc>
        <w:tc>
          <w:tcPr>
            <w:tcW w:w="148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55" w:hRule="atLeast"/>
        </w:trPr>
        <w:tc>
          <w:tcPr>
            <w:tcW w:w="67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1.3.</w:t>
            </w:r>
          </w:p>
        </w:tc>
        <w:tc>
          <w:tcPr>
            <w:tcW w:w="1650"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SBB1992AA</w:t>
            </w:r>
          </w:p>
        </w:tc>
        <w:tc>
          <w:tcPr>
            <w:tcW w:w="477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both"/>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Серверная плата MEA - CVJ</w:t>
            </w:r>
          </w:p>
        </w:tc>
        <w:tc>
          <w:tcPr>
            <w:tcW w:w="76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color w:val="FF0000"/>
                <w:sz w:val="24"/>
                <w:szCs w:val="24"/>
                <w:lang w:eastAsia="ar-SA"/>
              </w:rPr>
            </w:pPr>
            <w:r>
              <w:rPr>
                <w:rFonts w:eastAsia="Cambria" w:cs="Times New Roman" w:ascii="Times New Roman" w:hAnsi="Times New Roman"/>
                <w:sz w:val="24"/>
                <w:szCs w:val="24"/>
                <w:lang w:eastAsia="ar-SA"/>
              </w:rPr>
              <w:t>1</w:t>
            </w:r>
          </w:p>
        </w:tc>
        <w:tc>
          <w:tcPr>
            <w:tcW w:w="148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327" w:hRule="atLeast"/>
        </w:trPr>
        <w:tc>
          <w:tcPr>
            <w:tcW w:w="67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1.4.</w:t>
            </w:r>
          </w:p>
        </w:tc>
        <w:tc>
          <w:tcPr>
            <w:tcW w:w="1650"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SBB2255BA</w:t>
            </w:r>
          </w:p>
        </w:tc>
        <w:tc>
          <w:tcPr>
            <w:tcW w:w="477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both"/>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cCS - Лицензия на прикладное ПО компактного программного коммутатора общей сети, на систему</w:t>
            </w:r>
          </w:p>
        </w:tc>
        <w:tc>
          <w:tcPr>
            <w:tcW w:w="76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1</w:t>
            </w:r>
          </w:p>
        </w:tc>
        <w:tc>
          <w:tcPr>
            <w:tcW w:w="148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55" w:hRule="atLeast"/>
        </w:trPr>
        <w:tc>
          <w:tcPr>
            <w:tcW w:w="67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1.5.</w:t>
            </w:r>
          </w:p>
        </w:tc>
        <w:tc>
          <w:tcPr>
            <w:tcW w:w="1650"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SBB2267AA</w:t>
            </w:r>
          </w:p>
        </w:tc>
        <w:tc>
          <w:tcPr>
            <w:tcW w:w="477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both"/>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cCS - лицензия на управление вызовами на IP СЛ (SIP-T/I/NNI, H.323)</w:t>
            </w:r>
          </w:p>
        </w:tc>
        <w:tc>
          <w:tcPr>
            <w:tcW w:w="76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120</w:t>
            </w:r>
          </w:p>
        </w:tc>
        <w:tc>
          <w:tcPr>
            <w:tcW w:w="148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55" w:hRule="atLeast"/>
        </w:trPr>
        <w:tc>
          <w:tcPr>
            <w:tcW w:w="67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b/>
                <w:sz w:val="24"/>
                <w:szCs w:val="24"/>
                <w:lang w:eastAsia="ar-SA"/>
              </w:rPr>
              <w:t>2.</w:t>
            </w:r>
          </w:p>
        </w:tc>
        <w:tc>
          <w:tcPr>
            <w:tcW w:w="8673" w:type="dxa"/>
            <w:gridSpan w:val="4"/>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Cambria" w:cs="Times New Roman"/>
                <w:sz w:val="24"/>
                <w:szCs w:val="24"/>
                <w:lang w:eastAsia="ar-SA"/>
              </w:rPr>
            </w:pPr>
            <w:r>
              <w:rPr>
                <w:rFonts w:eastAsia="Cambria" w:cs="Times New Roman" w:ascii="Times New Roman" w:hAnsi="Times New Roman"/>
                <w:b/>
                <w:sz w:val="24"/>
                <w:szCs w:val="24"/>
                <w:lang w:eastAsia="ar-SA"/>
              </w:rPr>
              <w:t>ПО</w:t>
            </w:r>
          </w:p>
        </w:tc>
      </w:tr>
      <w:tr>
        <w:trPr>
          <w:trHeight w:val="255" w:hRule="atLeast"/>
        </w:trPr>
        <w:tc>
          <w:tcPr>
            <w:tcW w:w="67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2.1.</w:t>
            </w:r>
          </w:p>
        </w:tc>
        <w:tc>
          <w:tcPr>
            <w:tcW w:w="1650"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IUT40R222</w:t>
            </w:r>
          </w:p>
        </w:tc>
        <w:tc>
          <w:tcPr>
            <w:tcW w:w="477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Лицензия клиента контакт-центра для конфигураций с резервированием</w:t>
            </w:r>
          </w:p>
        </w:tc>
        <w:tc>
          <w:tcPr>
            <w:tcW w:w="76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18</w:t>
            </w:r>
          </w:p>
        </w:tc>
        <w:tc>
          <w:tcPr>
            <w:tcW w:w="148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55" w:hRule="atLeast"/>
        </w:trPr>
        <w:tc>
          <w:tcPr>
            <w:tcW w:w="67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2.2.</w:t>
            </w:r>
          </w:p>
        </w:tc>
        <w:tc>
          <w:tcPr>
            <w:tcW w:w="1650"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IUT40R223</w:t>
            </w:r>
          </w:p>
        </w:tc>
        <w:tc>
          <w:tcPr>
            <w:tcW w:w="477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both"/>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Лицензия администратора ЦОВ для конфигураций с резервированием</w:t>
            </w:r>
          </w:p>
        </w:tc>
        <w:tc>
          <w:tcPr>
            <w:tcW w:w="76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1</w:t>
            </w:r>
          </w:p>
        </w:tc>
        <w:tc>
          <w:tcPr>
            <w:tcW w:w="148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55" w:hRule="atLeast"/>
        </w:trPr>
        <w:tc>
          <w:tcPr>
            <w:tcW w:w="67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2.3.</w:t>
            </w:r>
          </w:p>
        </w:tc>
        <w:tc>
          <w:tcPr>
            <w:tcW w:w="1650"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IUT40R226</w:t>
            </w:r>
          </w:p>
        </w:tc>
        <w:tc>
          <w:tcPr>
            <w:tcW w:w="477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both"/>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Лицензия на 50 линий SIP для конфигураций с  резервированием</w:t>
            </w:r>
          </w:p>
        </w:tc>
        <w:tc>
          <w:tcPr>
            <w:tcW w:w="76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2</w:t>
            </w:r>
          </w:p>
        </w:tc>
        <w:tc>
          <w:tcPr>
            <w:tcW w:w="148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55" w:hRule="atLeast"/>
        </w:trPr>
        <w:tc>
          <w:tcPr>
            <w:tcW w:w="67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2.4.</w:t>
            </w:r>
          </w:p>
        </w:tc>
        <w:tc>
          <w:tcPr>
            <w:tcW w:w="1650"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IUT40R227</w:t>
            </w:r>
          </w:p>
        </w:tc>
        <w:tc>
          <w:tcPr>
            <w:tcW w:w="477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both"/>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Лицензия на IVR-сервер контакт-центра для конфигураций с резервированием</w:t>
            </w:r>
          </w:p>
        </w:tc>
        <w:tc>
          <w:tcPr>
            <w:tcW w:w="76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1</w:t>
            </w:r>
          </w:p>
        </w:tc>
        <w:tc>
          <w:tcPr>
            <w:tcW w:w="148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55" w:hRule="atLeast"/>
        </w:trPr>
        <w:tc>
          <w:tcPr>
            <w:tcW w:w="67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2.5.</w:t>
            </w:r>
          </w:p>
        </w:tc>
        <w:tc>
          <w:tcPr>
            <w:tcW w:w="1650"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Times New Roman" w:cs="Times New Roman" w:ascii="Times New Roman" w:hAnsi="Times New Roman"/>
                <w:sz w:val="24"/>
                <w:szCs w:val="24"/>
                <w:lang w:eastAsia="ar-SA"/>
              </w:rPr>
              <w:t>SBB1155AA</w:t>
            </w:r>
          </w:p>
        </w:tc>
        <w:tc>
          <w:tcPr>
            <w:tcW w:w="477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both"/>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MN, лицензия на управляемый NE (CS, CCS, SMG, AS, AGW/VGW)  и MPS</w:t>
            </w:r>
          </w:p>
        </w:tc>
        <w:tc>
          <w:tcPr>
            <w:tcW w:w="76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1</w:t>
            </w:r>
          </w:p>
        </w:tc>
        <w:tc>
          <w:tcPr>
            <w:tcW w:w="148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55" w:hRule="atLeast"/>
        </w:trPr>
        <w:tc>
          <w:tcPr>
            <w:tcW w:w="67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2.6.</w:t>
            </w:r>
          </w:p>
        </w:tc>
        <w:tc>
          <w:tcPr>
            <w:tcW w:w="1650"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Times New Roman" w:cs="Times New Roman" w:ascii="Times New Roman" w:hAnsi="Times New Roman"/>
                <w:sz w:val="24"/>
                <w:szCs w:val="24"/>
                <w:lang w:eastAsia="ar-SA"/>
              </w:rPr>
              <w:t>SBB1156AA</w:t>
            </w:r>
          </w:p>
        </w:tc>
        <w:tc>
          <w:tcPr>
            <w:tcW w:w="477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both"/>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MN, лицензия на управляемый порт (абонентских линий, соединительных линий, широкополосного доступа)</w:t>
            </w:r>
          </w:p>
        </w:tc>
        <w:tc>
          <w:tcPr>
            <w:tcW w:w="76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120</w:t>
            </w:r>
          </w:p>
        </w:tc>
        <w:tc>
          <w:tcPr>
            <w:tcW w:w="148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55" w:hRule="atLeast"/>
        </w:trPr>
        <w:tc>
          <w:tcPr>
            <w:tcW w:w="67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2.7.</w:t>
            </w:r>
          </w:p>
        </w:tc>
        <w:tc>
          <w:tcPr>
            <w:tcW w:w="1650"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Times New Roman" w:cs="Times New Roman" w:ascii="Times New Roman" w:hAnsi="Times New Roman"/>
                <w:sz w:val="24"/>
                <w:szCs w:val="24"/>
                <w:lang w:eastAsia="ar-SA"/>
              </w:rPr>
              <w:t>SBB1336AA</w:t>
            </w:r>
          </w:p>
        </w:tc>
        <w:tc>
          <w:tcPr>
            <w:tcW w:w="477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both"/>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SI3000 MN, прикладное программное обеспечение</w:t>
            </w:r>
          </w:p>
        </w:tc>
        <w:tc>
          <w:tcPr>
            <w:tcW w:w="76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1</w:t>
            </w:r>
          </w:p>
        </w:tc>
        <w:tc>
          <w:tcPr>
            <w:tcW w:w="148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55" w:hRule="atLeast"/>
        </w:trPr>
        <w:tc>
          <w:tcPr>
            <w:tcW w:w="67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2.8.</w:t>
            </w:r>
          </w:p>
        </w:tc>
        <w:tc>
          <w:tcPr>
            <w:tcW w:w="1650"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SBB1155AA</w:t>
            </w:r>
          </w:p>
        </w:tc>
        <w:tc>
          <w:tcPr>
            <w:tcW w:w="477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both"/>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MN, лицензия на управляемый NE (CS, CCS, SMG, AS, AGW/VGW)  и MPS</w:t>
            </w:r>
          </w:p>
        </w:tc>
        <w:tc>
          <w:tcPr>
            <w:tcW w:w="76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1</w:t>
            </w:r>
          </w:p>
        </w:tc>
        <w:tc>
          <w:tcPr>
            <w:tcW w:w="148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505" w:hRule="atLeast"/>
        </w:trPr>
        <w:tc>
          <w:tcPr>
            <w:tcW w:w="67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2.9.</w:t>
            </w:r>
          </w:p>
        </w:tc>
        <w:tc>
          <w:tcPr>
            <w:tcW w:w="1650"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Times New Roman" w:cs="Times New Roman" w:ascii="Times New Roman" w:hAnsi="Times New Roman"/>
                <w:sz w:val="24"/>
                <w:szCs w:val="24"/>
                <w:lang w:eastAsia="ar-SA"/>
              </w:rPr>
              <w:t>SBB1462AB</w:t>
            </w:r>
          </w:p>
        </w:tc>
        <w:tc>
          <w:tcPr>
            <w:tcW w:w="477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both"/>
              <w:rPr>
                <w:rFonts w:ascii="Times New Roman" w:hAnsi="Times New Roman" w:eastAsia="Cambria" w:cs="Times New Roman"/>
                <w:sz w:val="24"/>
                <w:szCs w:val="24"/>
                <w:lang w:eastAsia="ar-SA"/>
              </w:rPr>
            </w:pPr>
            <w:r>
              <w:rPr>
                <w:rFonts w:eastAsia="Times New Roman" w:cs="Times New Roman" w:ascii="Times New Roman" w:hAnsi="Times New Roman"/>
                <w:sz w:val="24"/>
                <w:szCs w:val="24"/>
                <w:lang w:eastAsia="ar-SA"/>
              </w:rPr>
              <w:t>AS, прикладное программное обеспечение (AS6112)</w:t>
            </w:r>
          </w:p>
        </w:tc>
        <w:tc>
          <w:tcPr>
            <w:tcW w:w="76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1</w:t>
            </w:r>
          </w:p>
        </w:tc>
        <w:tc>
          <w:tcPr>
            <w:tcW w:w="148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362" w:hRule="atLeast"/>
        </w:trPr>
        <w:tc>
          <w:tcPr>
            <w:tcW w:w="67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b/>
                <w:sz w:val="24"/>
                <w:szCs w:val="24"/>
                <w:lang w:eastAsia="ar-SA"/>
              </w:rPr>
            </w:pPr>
            <w:r>
              <w:rPr>
                <w:rFonts w:eastAsia="Times New Roman" w:cs="Times New Roman" w:ascii="Times New Roman" w:hAnsi="Times New Roman"/>
                <w:b/>
                <w:sz w:val="24"/>
                <w:szCs w:val="24"/>
                <w:lang w:eastAsia="ar-SA"/>
              </w:rPr>
              <w:t>3.</w:t>
            </w:r>
          </w:p>
        </w:tc>
        <w:tc>
          <w:tcPr>
            <w:tcW w:w="8673" w:type="dxa"/>
            <w:gridSpan w:val="4"/>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b/>
                <w:bCs/>
                <w:sz w:val="24"/>
                <w:szCs w:val="24"/>
                <w:lang w:eastAsia="ar-SA"/>
              </w:rPr>
              <w:t>FAM - ПРОГРАММНОЕ ОБЕСПЕЧЕНИЕ</w:t>
            </w:r>
          </w:p>
        </w:tc>
      </w:tr>
      <w:tr>
        <w:trPr>
          <w:trHeight w:val="1254" w:hRule="atLeast"/>
        </w:trPr>
        <w:tc>
          <w:tcPr>
            <w:tcW w:w="67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3.1.</w:t>
            </w:r>
          </w:p>
        </w:tc>
        <w:tc>
          <w:tcPr>
            <w:tcW w:w="1650"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SBB1812AA</w:t>
            </w:r>
          </w:p>
        </w:tc>
        <w:tc>
          <w:tcPr>
            <w:tcW w:w="477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Модуль доступа к неисправностям SI3000 (FAM), лицензия на прикладное ПО</w:t>
            </w:r>
          </w:p>
        </w:tc>
        <w:tc>
          <w:tcPr>
            <w:tcW w:w="76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1</w:t>
            </w:r>
          </w:p>
        </w:tc>
        <w:tc>
          <w:tcPr>
            <w:tcW w:w="148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tc>
      </w:tr>
      <w:tr>
        <w:trPr>
          <w:trHeight w:val="573" w:hRule="atLeast"/>
        </w:trPr>
        <w:tc>
          <w:tcPr>
            <w:tcW w:w="67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3.2.</w:t>
            </w:r>
          </w:p>
        </w:tc>
        <w:tc>
          <w:tcPr>
            <w:tcW w:w="1650"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SBB1812AB</w:t>
            </w:r>
          </w:p>
        </w:tc>
        <w:tc>
          <w:tcPr>
            <w:tcW w:w="477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Модуль доступа к неисправностям SI3000 (FAM)</w:t>
            </w:r>
          </w:p>
        </w:tc>
        <w:tc>
          <w:tcPr>
            <w:tcW w:w="76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8</w:t>
            </w:r>
          </w:p>
        </w:tc>
        <w:tc>
          <w:tcPr>
            <w:tcW w:w="148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tc>
      </w:tr>
      <w:tr>
        <w:trPr>
          <w:trHeight w:val="408" w:hRule="atLeast"/>
        </w:trPr>
        <w:tc>
          <w:tcPr>
            <w:tcW w:w="67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b/>
                <w:sz w:val="24"/>
                <w:szCs w:val="24"/>
                <w:lang w:eastAsia="ar-SA"/>
              </w:rPr>
              <w:t>4.</w:t>
            </w:r>
          </w:p>
        </w:tc>
        <w:tc>
          <w:tcPr>
            <w:tcW w:w="8673" w:type="dxa"/>
            <w:gridSpan w:val="4"/>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b/>
                <w:bCs/>
                <w:sz w:val="24"/>
                <w:szCs w:val="24"/>
                <w:lang w:eastAsia="ar-SA"/>
              </w:rPr>
              <w:t>ПРОГРАММНОЕ ОБЕСПЕЧЕНИЕ - CPE</w:t>
            </w:r>
          </w:p>
        </w:tc>
      </w:tr>
      <w:tr>
        <w:trPr>
          <w:trHeight w:val="450" w:hRule="atLeast"/>
        </w:trPr>
        <w:tc>
          <w:tcPr>
            <w:tcW w:w="67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4.1.</w:t>
            </w:r>
          </w:p>
        </w:tc>
        <w:tc>
          <w:tcPr>
            <w:tcW w:w="1650"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SBB2268BA</w:t>
            </w:r>
          </w:p>
        </w:tc>
        <w:tc>
          <w:tcPr>
            <w:tcW w:w="477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cCS - стандарт лицензия на абонента VoIP (SIP), на абонента</w:t>
            </w:r>
          </w:p>
        </w:tc>
        <w:tc>
          <w:tcPr>
            <w:tcW w:w="76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12</w:t>
            </w:r>
          </w:p>
        </w:tc>
        <w:tc>
          <w:tcPr>
            <w:tcW w:w="148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tc>
      </w:tr>
      <w:tr>
        <w:trPr>
          <w:trHeight w:val="645" w:hRule="atLeast"/>
        </w:trPr>
        <w:tc>
          <w:tcPr>
            <w:tcW w:w="67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4.2.</w:t>
            </w:r>
          </w:p>
        </w:tc>
        <w:tc>
          <w:tcPr>
            <w:tcW w:w="1650"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SBB1156AA</w:t>
            </w:r>
          </w:p>
        </w:tc>
        <w:tc>
          <w:tcPr>
            <w:tcW w:w="477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MN, лицензия на управляемый порт (абонентских линий, соединительных линий, широкополосного доступа)</w:t>
            </w:r>
          </w:p>
        </w:tc>
        <w:tc>
          <w:tcPr>
            <w:tcW w:w="76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12</w:t>
            </w:r>
          </w:p>
        </w:tc>
        <w:tc>
          <w:tcPr>
            <w:tcW w:w="148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tc>
      </w:tr>
    </w:tbl>
    <w:p>
      <w:pPr>
        <w:pStyle w:val="Normal"/>
        <w:spacing w:lineRule="auto" w:line="240" w:before="0" w:after="0"/>
        <w:rPr>
          <w:rFonts w:ascii="Times New Roman" w:hAnsi="Times New Roman" w:eastAsia="Times New Roman" w:cs="Times New Roman"/>
          <w:b/>
          <w:sz w:val="24"/>
          <w:szCs w:val="24"/>
          <w:lang w:eastAsia="ar-SA"/>
        </w:rPr>
      </w:pPr>
      <w:r>
        <w:rPr>
          <w:rFonts w:eastAsia="Times New Roman" w:cs="Times New Roman" w:ascii="Times New Roman" w:hAnsi="Times New Roman"/>
          <w:b/>
          <w:sz w:val="24"/>
          <w:szCs w:val="24"/>
          <w:lang w:eastAsia="ar-SA"/>
        </w:rPr>
      </w:r>
    </w:p>
    <w:tbl>
      <w:tblPr>
        <w:tblW w:w="4850" w:type="pct"/>
        <w:jc w:val="start"/>
        <w:tblInd w:w="0" w:type="dxa"/>
        <w:tblLayout w:type="fixed"/>
        <w:tblCellMar>
          <w:top w:w="0" w:type="dxa"/>
          <w:start w:w="108" w:type="dxa"/>
          <w:bottom w:w="0" w:type="dxa"/>
          <w:end w:w="108" w:type="dxa"/>
        </w:tblCellMar>
        <w:tblLook w:val="04a0" w:noHBand="0" w:noVBand="1" w:firstColumn="1" w:lastRow="0" w:lastColumn="0" w:firstRow="1"/>
      </w:tblPr>
      <w:tblGrid>
        <w:gridCol w:w="675"/>
        <w:gridCol w:w="1645"/>
        <w:gridCol w:w="4780"/>
        <w:gridCol w:w="792"/>
        <w:gridCol w:w="1457"/>
      </w:tblGrid>
      <w:tr>
        <w:trPr>
          <w:trHeight w:val="255" w:hRule="atLeast"/>
        </w:trPr>
        <w:tc>
          <w:tcPr>
            <w:tcW w:w="675"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b/>
                <w:sz w:val="24"/>
                <w:szCs w:val="24"/>
                <w:lang w:eastAsia="ar-SA"/>
              </w:rPr>
            </w:pPr>
            <w:r>
              <w:rPr>
                <w:rFonts w:eastAsia="Cambria" w:cs="Times New Roman" w:ascii="Times New Roman" w:hAnsi="Times New Roman"/>
                <w:b/>
                <w:sz w:val="24"/>
                <w:szCs w:val="24"/>
                <w:lang w:eastAsia="ar-SA"/>
              </w:rPr>
              <w:t>№</w:t>
            </w:r>
          </w:p>
          <w:p>
            <w:pPr>
              <w:pStyle w:val="Normal"/>
              <w:spacing w:lineRule="auto" w:line="240" w:before="0" w:after="0"/>
              <w:jc w:val="center"/>
              <w:rPr>
                <w:rFonts w:ascii="Times New Roman" w:hAnsi="Times New Roman" w:eastAsia="Cambria" w:cs="Times New Roman"/>
                <w:b/>
                <w:sz w:val="24"/>
                <w:szCs w:val="24"/>
                <w:lang w:eastAsia="ar-SA"/>
              </w:rPr>
            </w:pPr>
            <w:r>
              <w:rPr>
                <w:rFonts w:eastAsia="Cambria" w:cs="Times New Roman" w:ascii="Times New Roman" w:hAnsi="Times New Roman"/>
                <w:b/>
                <w:sz w:val="24"/>
                <w:szCs w:val="24"/>
                <w:lang w:eastAsia="ar-SA"/>
              </w:rPr>
              <w:t>п/п</w:t>
            </w:r>
          </w:p>
        </w:tc>
        <w:tc>
          <w:tcPr>
            <w:tcW w:w="1645"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b/>
                <w:sz w:val="24"/>
                <w:szCs w:val="24"/>
                <w:lang w:eastAsia="ar-SA"/>
              </w:rPr>
            </w:pPr>
            <w:r>
              <w:rPr>
                <w:rFonts w:eastAsia="Cambria" w:cs="Times New Roman" w:ascii="Times New Roman" w:hAnsi="Times New Roman"/>
                <w:b/>
                <w:sz w:val="24"/>
                <w:szCs w:val="24"/>
                <w:lang w:eastAsia="ar-SA"/>
              </w:rPr>
              <w:t>код</w:t>
            </w:r>
          </w:p>
        </w:tc>
        <w:tc>
          <w:tcPr>
            <w:tcW w:w="4780"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both"/>
              <w:rPr>
                <w:rFonts w:ascii="Times New Roman" w:hAnsi="Times New Roman" w:eastAsia="Cambria" w:cs="Times New Roman"/>
                <w:b/>
                <w:sz w:val="24"/>
                <w:szCs w:val="24"/>
                <w:lang w:eastAsia="ar-SA"/>
              </w:rPr>
            </w:pPr>
            <w:r>
              <w:rPr>
                <w:rFonts w:eastAsia="Cambria" w:cs="Times New Roman" w:ascii="Times New Roman" w:hAnsi="Times New Roman"/>
                <w:b/>
                <w:sz w:val="24"/>
                <w:szCs w:val="24"/>
                <w:lang w:eastAsia="ar-SA"/>
              </w:rPr>
              <w:t>ОБОРУДОВАНИЕ и ПО</w:t>
            </w:r>
          </w:p>
        </w:tc>
        <w:tc>
          <w:tcPr>
            <w:tcW w:w="792"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b/>
                <w:sz w:val="24"/>
                <w:szCs w:val="24"/>
                <w:lang w:eastAsia="ar-SA"/>
              </w:rPr>
            </w:pPr>
            <w:r>
              <w:rPr>
                <w:rFonts w:eastAsia="Cambria" w:cs="Times New Roman" w:ascii="Times New Roman" w:hAnsi="Times New Roman"/>
                <w:b/>
                <w:sz w:val="24"/>
                <w:szCs w:val="24"/>
                <w:lang w:eastAsia="ar-SA"/>
              </w:rPr>
              <w:t>Кол-во</w:t>
            </w:r>
          </w:p>
        </w:tc>
        <w:tc>
          <w:tcPr>
            <w:tcW w:w="145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Cambria" w:cs="Times New Roman"/>
                <w:b/>
                <w:sz w:val="24"/>
                <w:szCs w:val="24"/>
                <w:lang w:eastAsia="ar-SA"/>
              </w:rPr>
            </w:pPr>
            <w:r>
              <w:rPr>
                <w:rFonts w:eastAsia="Cambria" w:cs="Times New Roman" w:ascii="Times New Roman" w:hAnsi="Times New Roman"/>
                <w:b/>
                <w:sz w:val="24"/>
                <w:szCs w:val="24"/>
                <w:lang w:eastAsia="ar-SA"/>
              </w:rPr>
              <w:t>Примечание</w:t>
            </w:r>
          </w:p>
        </w:tc>
      </w:tr>
      <w:tr>
        <w:trPr>
          <w:trHeight w:val="222" w:hRule="atLeast"/>
        </w:trPr>
        <w:tc>
          <w:tcPr>
            <w:tcW w:w="675"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b/>
                <w:sz w:val="24"/>
                <w:szCs w:val="24"/>
                <w:lang w:eastAsia="ar-SA"/>
              </w:rPr>
            </w:pPr>
            <w:r>
              <w:rPr>
                <w:rFonts w:eastAsia="Times New Roman" w:cs="Times New Roman" w:ascii="Times New Roman" w:hAnsi="Times New Roman"/>
                <w:b/>
                <w:sz w:val="24"/>
                <w:szCs w:val="24"/>
                <w:lang w:eastAsia="ar-SA"/>
              </w:rPr>
              <w:t>1.</w:t>
            </w:r>
          </w:p>
        </w:tc>
        <w:tc>
          <w:tcPr>
            <w:tcW w:w="8674" w:type="dxa"/>
            <w:gridSpan w:val="4"/>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sz w:val="24"/>
                <w:szCs w:val="24"/>
                <w:lang w:eastAsia="ar-SA"/>
              </w:rPr>
              <w:t>FAM - ПРОГРАММНОЕ ОБЕСПЕЧЕНИЕ</w:t>
            </w:r>
          </w:p>
        </w:tc>
      </w:tr>
      <w:tr>
        <w:trPr>
          <w:trHeight w:val="599" w:hRule="atLeast"/>
        </w:trPr>
        <w:tc>
          <w:tcPr>
            <w:tcW w:w="675"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1.1.</w:t>
            </w:r>
          </w:p>
        </w:tc>
        <w:tc>
          <w:tcPr>
            <w:tcW w:w="1645"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SBB1812AB</w:t>
            </w:r>
          </w:p>
        </w:tc>
        <w:tc>
          <w:tcPr>
            <w:tcW w:w="4780"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Модуль доступа к неисправностям SI3000 (FAM)</w:t>
            </w:r>
          </w:p>
        </w:tc>
        <w:tc>
          <w:tcPr>
            <w:tcW w:w="792"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4</w:t>
            </w:r>
          </w:p>
        </w:tc>
        <w:tc>
          <w:tcPr>
            <w:tcW w:w="145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b/>
                <w:bCs/>
                <w:sz w:val="24"/>
                <w:szCs w:val="24"/>
                <w:lang w:eastAsia="ar-SA"/>
              </w:rPr>
            </w:pPr>
            <w:r>
              <w:rPr>
                <w:rFonts w:eastAsia="Times New Roman" w:cs="Times New Roman" w:ascii="Times New Roman" w:hAnsi="Times New Roman"/>
                <w:b/>
                <w:bCs/>
                <w:sz w:val="24"/>
                <w:szCs w:val="24"/>
                <w:lang w:eastAsia="ar-SA"/>
              </w:rPr>
            </w:r>
          </w:p>
        </w:tc>
      </w:tr>
      <w:tr>
        <w:trPr>
          <w:trHeight w:val="300" w:hRule="atLeast"/>
        </w:trPr>
        <w:tc>
          <w:tcPr>
            <w:tcW w:w="675"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b/>
                <w:sz w:val="24"/>
                <w:szCs w:val="24"/>
                <w:lang w:eastAsia="ar-SA"/>
              </w:rPr>
            </w:pPr>
            <w:r>
              <w:rPr>
                <w:rFonts w:eastAsia="Times New Roman" w:cs="Times New Roman" w:ascii="Times New Roman" w:hAnsi="Times New Roman"/>
                <w:b/>
                <w:sz w:val="24"/>
                <w:szCs w:val="24"/>
                <w:lang w:eastAsia="ar-SA"/>
              </w:rPr>
              <w:t>2.</w:t>
            </w:r>
          </w:p>
        </w:tc>
        <w:tc>
          <w:tcPr>
            <w:tcW w:w="8674" w:type="dxa"/>
            <w:gridSpan w:val="4"/>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color w:val="000000"/>
                <w:sz w:val="24"/>
                <w:szCs w:val="24"/>
                <w:lang w:eastAsia="ar-SA"/>
              </w:rPr>
            </w:pPr>
            <w:r>
              <w:rPr>
                <w:rFonts w:eastAsia="Times New Roman" w:cs="Times New Roman" w:ascii="Times New Roman" w:hAnsi="Times New Roman"/>
                <w:b/>
                <w:bCs/>
                <w:sz w:val="24"/>
                <w:szCs w:val="24"/>
                <w:lang w:eastAsia="ar-SA"/>
              </w:rPr>
              <w:t>ПРОГРАММНОЕ ОБЕСПЕЧЕНИЕ - CPE</w:t>
            </w:r>
          </w:p>
        </w:tc>
      </w:tr>
      <w:tr>
        <w:trPr>
          <w:trHeight w:val="450" w:hRule="atLeast"/>
        </w:trPr>
        <w:tc>
          <w:tcPr>
            <w:tcW w:w="675"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2.1.</w:t>
            </w:r>
          </w:p>
        </w:tc>
        <w:tc>
          <w:tcPr>
            <w:tcW w:w="1645"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SBB2268BA</w:t>
            </w:r>
          </w:p>
        </w:tc>
        <w:tc>
          <w:tcPr>
            <w:tcW w:w="4780"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cCS - стандарт лицензия на абонента VoIP (SIP), на абонента</w:t>
            </w:r>
          </w:p>
        </w:tc>
        <w:tc>
          <w:tcPr>
            <w:tcW w:w="792"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4</w:t>
            </w:r>
          </w:p>
        </w:tc>
        <w:tc>
          <w:tcPr>
            <w:tcW w:w="145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b/>
                <w:bCs/>
                <w:sz w:val="24"/>
                <w:szCs w:val="24"/>
                <w:lang w:eastAsia="ar-SA"/>
              </w:rPr>
            </w:pPr>
            <w:r>
              <w:rPr>
                <w:rFonts w:eastAsia="Times New Roman" w:cs="Times New Roman" w:ascii="Times New Roman" w:hAnsi="Times New Roman"/>
                <w:b/>
                <w:bCs/>
                <w:sz w:val="24"/>
                <w:szCs w:val="24"/>
                <w:lang w:eastAsia="ar-SA"/>
              </w:rPr>
            </w:r>
          </w:p>
        </w:tc>
      </w:tr>
      <w:tr>
        <w:trPr>
          <w:trHeight w:val="818" w:hRule="atLeast"/>
        </w:trPr>
        <w:tc>
          <w:tcPr>
            <w:tcW w:w="675"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2.2.</w:t>
            </w:r>
          </w:p>
        </w:tc>
        <w:tc>
          <w:tcPr>
            <w:tcW w:w="1645"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SBB1156AA</w:t>
            </w:r>
          </w:p>
        </w:tc>
        <w:tc>
          <w:tcPr>
            <w:tcW w:w="4780"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MN, лицензия на управляемый порт (абонентских линий, соединительных линий, широкополосного доступа)</w:t>
            </w:r>
          </w:p>
        </w:tc>
        <w:tc>
          <w:tcPr>
            <w:tcW w:w="792"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4</w:t>
            </w:r>
          </w:p>
        </w:tc>
        <w:tc>
          <w:tcPr>
            <w:tcW w:w="145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r>
          </w:p>
        </w:tc>
      </w:tr>
      <w:tr>
        <w:trPr>
          <w:trHeight w:val="675" w:hRule="atLeast"/>
        </w:trPr>
        <w:tc>
          <w:tcPr>
            <w:tcW w:w="675"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2.3.</w:t>
            </w:r>
          </w:p>
        </w:tc>
        <w:tc>
          <w:tcPr>
            <w:tcW w:w="1645"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IUT40R222</w:t>
            </w:r>
          </w:p>
        </w:tc>
        <w:tc>
          <w:tcPr>
            <w:tcW w:w="4780"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Лицензия клиента контакт-центра для конфигураций с резервированием</w:t>
            </w:r>
          </w:p>
        </w:tc>
        <w:tc>
          <w:tcPr>
            <w:tcW w:w="792"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4</w:t>
            </w:r>
          </w:p>
        </w:tc>
        <w:tc>
          <w:tcPr>
            <w:tcW w:w="145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r>
          </w:p>
        </w:tc>
      </w:tr>
    </w:tbl>
    <w:p>
      <w:pPr>
        <w:pStyle w:val="Normal"/>
        <w:spacing w:lineRule="auto" w:line="240" w:before="0" w:after="0"/>
        <w:jc w:val="center"/>
        <w:rPr>
          <w:rFonts w:ascii="Times New Roman" w:hAnsi="Times New Roman" w:eastAsia="Cambria" w:cs="Times New Roman"/>
          <w:b/>
          <w:sz w:val="24"/>
          <w:szCs w:val="24"/>
          <w:lang w:eastAsia="ar-SA"/>
        </w:rPr>
      </w:pPr>
      <w:r>
        <w:rPr>
          <w:rFonts w:eastAsia="Cambria" w:cs="Times New Roman" w:ascii="Times New Roman" w:hAnsi="Times New Roman"/>
          <w:b/>
          <w:sz w:val="24"/>
          <w:szCs w:val="24"/>
          <w:lang w:eastAsia="ar-SA"/>
        </w:rPr>
      </w:r>
    </w:p>
    <w:tbl>
      <w:tblPr>
        <w:tblW w:w="4850" w:type="pct"/>
        <w:jc w:val="start"/>
        <w:tblInd w:w="0" w:type="dxa"/>
        <w:tblLayout w:type="fixed"/>
        <w:tblCellMar>
          <w:top w:w="0" w:type="dxa"/>
          <w:start w:w="108" w:type="dxa"/>
          <w:bottom w:w="0" w:type="dxa"/>
          <w:end w:w="108" w:type="dxa"/>
        </w:tblCellMar>
        <w:tblLook w:val="04a0" w:noHBand="0" w:noVBand="1" w:firstColumn="1" w:lastRow="0" w:lastColumn="0" w:firstRow="1"/>
      </w:tblPr>
      <w:tblGrid>
        <w:gridCol w:w="672"/>
        <w:gridCol w:w="1624"/>
        <w:gridCol w:w="4726"/>
        <w:gridCol w:w="788"/>
        <w:gridCol w:w="1539"/>
      </w:tblGrid>
      <w:tr>
        <w:trPr>
          <w:trHeight w:val="255" w:hRule="atLeast"/>
        </w:trPr>
        <w:tc>
          <w:tcPr>
            <w:tcW w:w="672"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b/>
                <w:sz w:val="24"/>
                <w:szCs w:val="24"/>
                <w:lang w:eastAsia="ar-SA"/>
              </w:rPr>
            </w:pPr>
            <w:r>
              <w:rPr>
                <w:rFonts w:eastAsia="Cambria" w:cs="Times New Roman" w:ascii="Times New Roman" w:hAnsi="Times New Roman"/>
                <w:b/>
                <w:sz w:val="24"/>
                <w:szCs w:val="24"/>
                <w:lang w:eastAsia="ar-SA"/>
              </w:rPr>
              <w:t>№</w:t>
            </w:r>
          </w:p>
          <w:p>
            <w:pPr>
              <w:pStyle w:val="Normal"/>
              <w:spacing w:lineRule="auto" w:line="240" w:before="0" w:after="0"/>
              <w:jc w:val="center"/>
              <w:rPr>
                <w:rFonts w:ascii="Times New Roman" w:hAnsi="Times New Roman" w:eastAsia="Cambria" w:cs="Times New Roman"/>
                <w:b/>
                <w:sz w:val="24"/>
                <w:szCs w:val="24"/>
                <w:lang w:eastAsia="ar-SA"/>
              </w:rPr>
            </w:pPr>
            <w:r>
              <w:rPr>
                <w:rFonts w:eastAsia="Cambria" w:cs="Times New Roman" w:ascii="Times New Roman" w:hAnsi="Times New Roman"/>
                <w:b/>
                <w:sz w:val="24"/>
                <w:szCs w:val="24"/>
                <w:lang w:eastAsia="ar-SA"/>
              </w:rPr>
              <w:t>п/п</w:t>
            </w:r>
          </w:p>
        </w:tc>
        <w:tc>
          <w:tcPr>
            <w:tcW w:w="162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b/>
                <w:sz w:val="24"/>
                <w:szCs w:val="24"/>
                <w:lang w:eastAsia="ar-SA"/>
              </w:rPr>
            </w:pPr>
            <w:r>
              <w:rPr>
                <w:rFonts w:eastAsia="Cambria" w:cs="Times New Roman" w:ascii="Times New Roman" w:hAnsi="Times New Roman"/>
                <w:b/>
                <w:sz w:val="24"/>
                <w:szCs w:val="24"/>
                <w:lang w:eastAsia="ar-SA"/>
              </w:rPr>
              <w:t>Код</w:t>
            </w:r>
          </w:p>
        </w:tc>
        <w:tc>
          <w:tcPr>
            <w:tcW w:w="472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both"/>
              <w:rPr>
                <w:rFonts w:ascii="Times New Roman" w:hAnsi="Times New Roman" w:eastAsia="Cambria" w:cs="Times New Roman"/>
                <w:b/>
                <w:sz w:val="24"/>
                <w:szCs w:val="24"/>
                <w:lang w:eastAsia="ar-SA"/>
              </w:rPr>
            </w:pPr>
            <w:r>
              <w:rPr>
                <w:rFonts w:eastAsia="Cambria" w:cs="Times New Roman" w:ascii="Times New Roman" w:hAnsi="Times New Roman"/>
                <w:b/>
                <w:sz w:val="24"/>
                <w:szCs w:val="24"/>
                <w:lang w:eastAsia="ar-SA"/>
              </w:rPr>
              <w:t>ОБОРУДОВАНИЕ и ПО</w:t>
            </w:r>
          </w:p>
        </w:tc>
        <w:tc>
          <w:tcPr>
            <w:tcW w:w="788"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b/>
                <w:sz w:val="24"/>
                <w:szCs w:val="24"/>
                <w:lang w:eastAsia="ar-SA"/>
              </w:rPr>
            </w:pPr>
            <w:r>
              <w:rPr>
                <w:rFonts w:eastAsia="Cambria" w:cs="Times New Roman" w:ascii="Times New Roman" w:hAnsi="Times New Roman"/>
                <w:b/>
                <w:sz w:val="24"/>
                <w:szCs w:val="24"/>
                <w:lang w:eastAsia="ar-SA"/>
              </w:rPr>
              <w:t>Кол-во</w:t>
            </w:r>
          </w:p>
        </w:tc>
        <w:tc>
          <w:tcPr>
            <w:tcW w:w="1539"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b/>
                <w:sz w:val="24"/>
                <w:szCs w:val="24"/>
                <w:lang w:eastAsia="ar-SA"/>
              </w:rPr>
            </w:pPr>
            <w:r>
              <w:rPr>
                <w:rFonts w:eastAsia="Cambria" w:cs="Times New Roman" w:ascii="Times New Roman" w:hAnsi="Times New Roman"/>
                <w:b/>
                <w:sz w:val="24"/>
                <w:szCs w:val="24"/>
                <w:lang w:eastAsia="ar-SA"/>
              </w:rPr>
              <w:t>Примечание</w:t>
            </w:r>
          </w:p>
        </w:tc>
      </w:tr>
      <w:tr>
        <w:trPr>
          <w:trHeight w:val="255" w:hRule="atLeast"/>
        </w:trPr>
        <w:tc>
          <w:tcPr>
            <w:tcW w:w="672"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b/>
                <w:sz w:val="24"/>
                <w:szCs w:val="24"/>
                <w:lang w:eastAsia="ar-SA"/>
              </w:rPr>
              <w:t>1.</w:t>
            </w:r>
          </w:p>
        </w:tc>
        <w:tc>
          <w:tcPr>
            <w:tcW w:w="8677" w:type="dxa"/>
            <w:gridSpan w:val="4"/>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Cambria" w:cs="Times New Roman"/>
                <w:sz w:val="24"/>
                <w:szCs w:val="24"/>
                <w:lang w:eastAsia="ar-SA"/>
              </w:rPr>
            </w:pPr>
            <w:r>
              <w:rPr>
                <w:rFonts w:eastAsia="Cambria" w:cs="Times New Roman" w:ascii="Times New Roman" w:hAnsi="Times New Roman"/>
                <w:b/>
                <w:sz w:val="24"/>
                <w:szCs w:val="24"/>
                <w:lang w:eastAsia="ar-SA"/>
              </w:rPr>
              <w:t>ОБОРУДОВАНИЕ ПТК</w:t>
            </w:r>
          </w:p>
        </w:tc>
      </w:tr>
      <w:tr>
        <w:trPr>
          <w:trHeight w:val="255" w:hRule="atLeast"/>
        </w:trPr>
        <w:tc>
          <w:tcPr>
            <w:tcW w:w="672"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1.1.</w:t>
            </w:r>
          </w:p>
        </w:tc>
        <w:tc>
          <w:tcPr>
            <w:tcW w:w="162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SBB2253AA</w:t>
            </w:r>
          </w:p>
        </w:tc>
        <w:tc>
          <w:tcPr>
            <w:tcW w:w="472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both"/>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Плата компактного программного коммутатора cCS, 8E1, CMJ</w:t>
            </w:r>
          </w:p>
        </w:tc>
        <w:tc>
          <w:tcPr>
            <w:tcW w:w="788"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1</w:t>
            </w:r>
          </w:p>
        </w:tc>
        <w:tc>
          <w:tcPr>
            <w:tcW w:w="1539"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55" w:hRule="atLeast"/>
        </w:trPr>
        <w:tc>
          <w:tcPr>
            <w:tcW w:w="672"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1.2.</w:t>
            </w:r>
          </w:p>
        </w:tc>
        <w:tc>
          <w:tcPr>
            <w:tcW w:w="162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Times New Roman" w:cs="Times New Roman" w:ascii="Times New Roman" w:hAnsi="Times New Roman"/>
                <w:sz w:val="24"/>
                <w:szCs w:val="24"/>
                <w:lang w:eastAsia="ar-SA"/>
              </w:rPr>
              <w:t xml:space="preserve">SBB1992AA </w:t>
            </w:r>
          </w:p>
        </w:tc>
        <w:tc>
          <w:tcPr>
            <w:tcW w:w="472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both"/>
              <w:rPr>
                <w:rFonts w:ascii="Times New Roman" w:hAnsi="Times New Roman" w:eastAsia="Cambria" w:cs="Times New Roman"/>
                <w:sz w:val="24"/>
                <w:szCs w:val="24"/>
                <w:lang w:eastAsia="ar-SA"/>
              </w:rPr>
            </w:pPr>
            <w:r>
              <w:rPr>
                <w:rFonts w:eastAsia="Times New Roman" w:cs="Times New Roman" w:ascii="Times New Roman" w:hAnsi="Times New Roman"/>
                <w:sz w:val="24"/>
                <w:szCs w:val="24"/>
                <w:lang w:eastAsia="ar-SA"/>
              </w:rPr>
              <w:t>Серверная плата MEA - CVJ</w:t>
            </w:r>
          </w:p>
        </w:tc>
        <w:tc>
          <w:tcPr>
            <w:tcW w:w="788"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1</w:t>
            </w:r>
          </w:p>
        </w:tc>
        <w:tc>
          <w:tcPr>
            <w:tcW w:w="1539"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val="en-US" w:eastAsia="ar-SA"/>
              </w:rPr>
            </w:pPr>
            <w:r>
              <w:rPr>
                <w:rFonts w:eastAsia="Cambria" w:cs="Times New Roman" w:ascii="Times New Roman" w:hAnsi="Times New Roman"/>
                <w:sz w:val="24"/>
                <w:szCs w:val="24"/>
                <w:lang w:val="en-US" w:eastAsia="ar-SA"/>
              </w:rPr>
            </w:r>
          </w:p>
        </w:tc>
      </w:tr>
      <w:tr>
        <w:trPr>
          <w:trHeight w:val="327" w:hRule="atLeast"/>
        </w:trPr>
        <w:tc>
          <w:tcPr>
            <w:tcW w:w="672"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1.3.</w:t>
            </w:r>
          </w:p>
        </w:tc>
        <w:tc>
          <w:tcPr>
            <w:tcW w:w="162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SBB2267AA</w:t>
            </w:r>
          </w:p>
        </w:tc>
        <w:tc>
          <w:tcPr>
            <w:tcW w:w="472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both"/>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cCS - лицензия на управление вызовами на IP СЛ (SIP-T/I/NNI, H.323)</w:t>
            </w:r>
          </w:p>
        </w:tc>
        <w:tc>
          <w:tcPr>
            <w:tcW w:w="788"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130</w:t>
            </w:r>
          </w:p>
        </w:tc>
        <w:tc>
          <w:tcPr>
            <w:tcW w:w="1539"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55" w:hRule="atLeast"/>
        </w:trPr>
        <w:tc>
          <w:tcPr>
            <w:tcW w:w="672"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1.4.</w:t>
            </w:r>
          </w:p>
        </w:tc>
        <w:tc>
          <w:tcPr>
            <w:tcW w:w="162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SBB2345AA</w:t>
            </w:r>
          </w:p>
        </w:tc>
        <w:tc>
          <w:tcPr>
            <w:tcW w:w="472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both"/>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cCS - лицензия на виртуального абонента, на абонента</w:t>
            </w:r>
          </w:p>
        </w:tc>
        <w:tc>
          <w:tcPr>
            <w:tcW w:w="788"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54</w:t>
            </w:r>
          </w:p>
        </w:tc>
        <w:tc>
          <w:tcPr>
            <w:tcW w:w="1539"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55" w:hRule="atLeast"/>
        </w:trPr>
        <w:tc>
          <w:tcPr>
            <w:tcW w:w="672"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b/>
                <w:sz w:val="24"/>
                <w:szCs w:val="24"/>
                <w:lang w:eastAsia="ar-SA"/>
              </w:rPr>
              <w:t>2.</w:t>
            </w:r>
          </w:p>
        </w:tc>
        <w:tc>
          <w:tcPr>
            <w:tcW w:w="8677" w:type="dxa"/>
            <w:gridSpan w:val="4"/>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Cambria" w:cs="Times New Roman"/>
                <w:sz w:val="24"/>
                <w:szCs w:val="24"/>
                <w:lang w:eastAsia="ar-SA"/>
              </w:rPr>
            </w:pPr>
            <w:r>
              <w:rPr>
                <w:rFonts w:eastAsia="Cambria" w:cs="Times New Roman" w:ascii="Times New Roman" w:hAnsi="Times New Roman"/>
                <w:b/>
                <w:sz w:val="24"/>
                <w:szCs w:val="24"/>
                <w:lang w:eastAsia="ar-SA"/>
              </w:rPr>
              <w:t>ПО</w:t>
            </w:r>
          </w:p>
        </w:tc>
      </w:tr>
      <w:tr>
        <w:trPr>
          <w:trHeight w:val="255" w:hRule="atLeast"/>
        </w:trPr>
        <w:tc>
          <w:tcPr>
            <w:tcW w:w="672"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2.1.</w:t>
            </w:r>
          </w:p>
        </w:tc>
        <w:tc>
          <w:tcPr>
            <w:tcW w:w="162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SBB1155AA</w:t>
            </w:r>
          </w:p>
        </w:tc>
        <w:tc>
          <w:tcPr>
            <w:tcW w:w="472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MN, лицензия на управляемый NE (CS, CCS, SMG, AS, AGW/VGW) и MPS</w:t>
            </w:r>
          </w:p>
        </w:tc>
        <w:tc>
          <w:tcPr>
            <w:tcW w:w="788"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1</w:t>
            </w:r>
          </w:p>
        </w:tc>
        <w:tc>
          <w:tcPr>
            <w:tcW w:w="1539"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55" w:hRule="atLeast"/>
        </w:trPr>
        <w:tc>
          <w:tcPr>
            <w:tcW w:w="672"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2.2.</w:t>
            </w:r>
          </w:p>
        </w:tc>
        <w:tc>
          <w:tcPr>
            <w:tcW w:w="162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SBB1156AA</w:t>
            </w:r>
          </w:p>
        </w:tc>
        <w:tc>
          <w:tcPr>
            <w:tcW w:w="472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both"/>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MN, лицензия на управляемый порт (абонентских линий, соединительных линий, широкополосного доступа)</w:t>
            </w:r>
          </w:p>
        </w:tc>
        <w:tc>
          <w:tcPr>
            <w:tcW w:w="788"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130</w:t>
            </w:r>
          </w:p>
        </w:tc>
        <w:tc>
          <w:tcPr>
            <w:tcW w:w="1539"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55" w:hRule="atLeast"/>
        </w:trPr>
        <w:tc>
          <w:tcPr>
            <w:tcW w:w="672"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2.3.</w:t>
            </w:r>
          </w:p>
        </w:tc>
        <w:tc>
          <w:tcPr>
            <w:tcW w:w="162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Times New Roman" w:cs="Times New Roman" w:ascii="Times New Roman" w:hAnsi="Times New Roman"/>
                <w:sz w:val="24"/>
                <w:szCs w:val="24"/>
                <w:lang w:eastAsia="ar-SA"/>
              </w:rPr>
              <w:t>SBB2092AG</w:t>
            </w:r>
          </w:p>
        </w:tc>
        <w:tc>
          <w:tcPr>
            <w:tcW w:w="472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both"/>
              <w:rPr>
                <w:rFonts w:ascii="Times New Roman" w:hAnsi="Times New Roman" w:eastAsia="Cambria" w:cs="Times New Roman"/>
                <w:sz w:val="24"/>
                <w:szCs w:val="24"/>
                <w:lang w:eastAsia="ar-SA"/>
              </w:rPr>
            </w:pPr>
            <w:r>
              <w:rPr>
                <w:rFonts w:eastAsia="Times New Roman" w:cs="Times New Roman" w:ascii="Times New Roman" w:hAnsi="Times New Roman"/>
                <w:sz w:val="24"/>
                <w:szCs w:val="24"/>
                <w:lang w:eastAsia="ar-SA"/>
              </w:rPr>
              <w:t>SMS шлюз - лицензия на соединение с SMS-центром</w:t>
            </w:r>
          </w:p>
        </w:tc>
        <w:tc>
          <w:tcPr>
            <w:tcW w:w="788"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2</w:t>
            </w:r>
          </w:p>
        </w:tc>
        <w:tc>
          <w:tcPr>
            <w:tcW w:w="1539"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90" w:hRule="atLeast"/>
        </w:trPr>
        <w:tc>
          <w:tcPr>
            <w:tcW w:w="672"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b/>
                <w:sz w:val="24"/>
                <w:szCs w:val="24"/>
                <w:lang w:eastAsia="ar-SA"/>
              </w:rPr>
              <w:t>3.</w:t>
            </w:r>
          </w:p>
        </w:tc>
        <w:tc>
          <w:tcPr>
            <w:tcW w:w="8677" w:type="dxa"/>
            <w:gridSpan w:val="4"/>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b/>
                <w:bCs/>
                <w:sz w:val="24"/>
                <w:szCs w:val="24"/>
                <w:lang w:eastAsia="ar-SA"/>
              </w:rPr>
              <w:t>ПРОГРАММНОЕ ОБЕСПЕЧЕНИЕ - CPE</w:t>
            </w:r>
          </w:p>
        </w:tc>
      </w:tr>
      <w:tr>
        <w:trPr>
          <w:trHeight w:val="450" w:hRule="atLeast"/>
        </w:trPr>
        <w:tc>
          <w:tcPr>
            <w:tcW w:w="672"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3.1.</w:t>
            </w:r>
          </w:p>
        </w:tc>
        <w:tc>
          <w:tcPr>
            <w:tcW w:w="162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SBB2268BA</w:t>
            </w:r>
          </w:p>
        </w:tc>
        <w:tc>
          <w:tcPr>
            <w:tcW w:w="472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cCS - стандарт лицензия на абонента VoIP (SIP), на абонента</w:t>
            </w:r>
          </w:p>
        </w:tc>
        <w:tc>
          <w:tcPr>
            <w:tcW w:w="788"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12</w:t>
            </w:r>
          </w:p>
        </w:tc>
        <w:tc>
          <w:tcPr>
            <w:tcW w:w="1539"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tc>
      </w:tr>
      <w:tr>
        <w:trPr>
          <w:trHeight w:val="645" w:hRule="atLeast"/>
        </w:trPr>
        <w:tc>
          <w:tcPr>
            <w:tcW w:w="672"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3.2.</w:t>
            </w:r>
          </w:p>
        </w:tc>
        <w:tc>
          <w:tcPr>
            <w:tcW w:w="162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SBB1156AA</w:t>
            </w:r>
          </w:p>
        </w:tc>
        <w:tc>
          <w:tcPr>
            <w:tcW w:w="472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MN, лицензия на управляемый порт (абонентских линий, соединительных линий, широкополосного доступа)</w:t>
            </w:r>
          </w:p>
        </w:tc>
        <w:tc>
          <w:tcPr>
            <w:tcW w:w="788"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12</w:t>
            </w:r>
          </w:p>
        </w:tc>
        <w:tc>
          <w:tcPr>
            <w:tcW w:w="1539"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tc>
      </w:tr>
    </w:tbl>
    <w:p>
      <w:pPr>
        <w:pStyle w:val="Normal"/>
        <w:widowControl w:val="false"/>
        <w:tabs>
          <w:tab w:val="clear" w:pos="709"/>
          <w:tab w:val="left" w:pos="1" w:leader="none"/>
          <w:tab w:val="left" w:pos="540" w:leader="none"/>
          <w:tab w:val="left" w:pos="2854" w:leader="none"/>
          <w:tab w:val="right" w:pos="9909" w:leader="none"/>
        </w:tabs>
        <w:spacing w:lineRule="auto" w:line="240" w:before="0" w:after="0"/>
        <w:rPr>
          <w:rFonts w:ascii="Times New Roman" w:hAnsi="Times New Roman" w:eastAsia="Cambria" w:cs="Times New Roman"/>
          <w:b/>
          <w:sz w:val="24"/>
          <w:szCs w:val="24"/>
          <w:lang w:eastAsia="ar-SA"/>
        </w:rPr>
      </w:pPr>
      <w:r>
        <w:rPr>
          <w:rFonts w:eastAsia="Cambria" w:cs="Times New Roman" w:ascii="Times New Roman" w:hAnsi="Times New Roman"/>
          <w:b/>
          <w:sz w:val="24"/>
          <w:szCs w:val="24"/>
          <w:lang w:eastAsia="ar-SA"/>
        </w:rPr>
      </w:r>
    </w:p>
    <w:tbl>
      <w:tblPr>
        <w:tblW w:w="4900" w:type="pct"/>
        <w:jc w:val="start"/>
        <w:tblInd w:w="0" w:type="dxa"/>
        <w:tblLayout w:type="fixed"/>
        <w:tblCellMar>
          <w:top w:w="0" w:type="dxa"/>
          <w:start w:w="108" w:type="dxa"/>
          <w:bottom w:w="0" w:type="dxa"/>
          <w:end w:w="108" w:type="dxa"/>
        </w:tblCellMar>
        <w:tblLook w:val="04a0" w:noHBand="0" w:noVBand="1" w:firstColumn="1" w:lastRow="0" w:lastColumn="0" w:firstRow="1"/>
      </w:tblPr>
      <w:tblGrid>
        <w:gridCol w:w="666"/>
        <w:gridCol w:w="1623"/>
        <w:gridCol w:w="4714"/>
        <w:gridCol w:w="776"/>
        <w:gridCol w:w="1667"/>
      </w:tblGrid>
      <w:tr>
        <w:trPr>
          <w:trHeight w:val="255" w:hRule="atLeast"/>
        </w:trPr>
        <w:tc>
          <w:tcPr>
            <w:tcW w:w="66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b/>
                <w:sz w:val="24"/>
                <w:szCs w:val="24"/>
                <w:lang w:eastAsia="ar-SA"/>
              </w:rPr>
            </w:pPr>
            <w:r>
              <w:rPr>
                <w:rFonts w:eastAsia="Cambria" w:cs="Times New Roman" w:ascii="Times New Roman" w:hAnsi="Times New Roman"/>
                <w:b/>
                <w:sz w:val="24"/>
                <w:szCs w:val="24"/>
                <w:lang w:eastAsia="ar-SA"/>
              </w:rPr>
              <w:t>№</w:t>
            </w:r>
          </w:p>
          <w:p>
            <w:pPr>
              <w:pStyle w:val="Normal"/>
              <w:spacing w:lineRule="auto" w:line="240" w:before="0" w:after="0"/>
              <w:jc w:val="center"/>
              <w:rPr>
                <w:rFonts w:ascii="Times New Roman" w:hAnsi="Times New Roman" w:eastAsia="Cambria" w:cs="Times New Roman"/>
                <w:b/>
                <w:sz w:val="24"/>
                <w:szCs w:val="24"/>
                <w:lang w:eastAsia="ar-SA"/>
              </w:rPr>
            </w:pPr>
            <w:r>
              <w:rPr>
                <w:rFonts w:eastAsia="Cambria" w:cs="Times New Roman" w:ascii="Times New Roman" w:hAnsi="Times New Roman"/>
                <w:b/>
                <w:sz w:val="24"/>
                <w:szCs w:val="24"/>
                <w:lang w:eastAsia="ar-SA"/>
              </w:rPr>
              <w:t>п/п</w:t>
            </w:r>
          </w:p>
        </w:tc>
        <w:tc>
          <w:tcPr>
            <w:tcW w:w="162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b/>
                <w:sz w:val="24"/>
                <w:szCs w:val="24"/>
                <w:lang w:eastAsia="ar-SA"/>
              </w:rPr>
            </w:pPr>
            <w:r>
              <w:rPr>
                <w:rFonts w:eastAsia="Cambria" w:cs="Times New Roman" w:ascii="Times New Roman" w:hAnsi="Times New Roman"/>
                <w:b/>
                <w:sz w:val="24"/>
                <w:szCs w:val="24"/>
                <w:lang w:eastAsia="ar-SA"/>
              </w:rPr>
              <w:t>Код</w:t>
            </w:r>
          </w:p>
        </w:tc>
        <w:tc>
          <w:tcPr>
            <w:tcW w:w="471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both"/>
              <w:rPr>
                <w:rFonts w:ascii="Times New Roman" w:hAnsi="Times New Roman" w:eastAsia="Cambria" w:cs="Times New Roman"/>
                <w:b/>
                <w:sz w:val="24"/>
                <w:szCs w:val="24"/>
                <w:lang w:eastAsia="ar-SA"/>
              </w:rPr>
            </w:pPr>
            <w:r>
              <w:rPr>
                <w:rFonts w:eastAsia="Cambria" w:cs="Times New Roman" w:ascii="Times New Roman" w:hAnsi="Times New Roman"/>
                <w:b/>
                <w:sz w:val="24"/>
                <w:szCs w:val="24"/>
                <w:lang w:eastAsia="ar-SA"/>
              </w:rPr>
              <w:t>ПО</w:t>
            </w:r>
          </w:p>
        </w:tc>
        <w:tc>
          <w:tcPr>
            <w:tcW w:w="77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b/>
                <w:sz w:val="24"/>
                <w:szCs w:val="24"/>
                <w:lang w:eastAsia="ar-SA"/>
              </w:rPr>
            </w:pPr>
            <w:r>
              <w:rPr>
                <w:rFonts w:eastAsia="Cambria" w:cs="Times New Roman" w:ascii="Times New Roman" w:hAnsi="Times New Roman"/>
                <w:b/>
                <w:sz w:val="24"/>
                <w:szCs w:val="24"/>
                <w:lang w:eastAsia="ar-SA"/>
              </w:rPr>
              <w:t>Кол-во</w:t>
            </w:r>
          </w:p>
        </w:tc>
        <w:tc>
          <w:tcPr>
            <w:tcW w:w="1667"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b/>
                <w:sz w:val="24"/>
                <w:szCs w:val="24"/>
                <w:lang w:eastAsia="ar-SA"/>
              </w:rPr>
            </w:pPr>
            <w:r>
              <w:rPr>
                <w:rFonts w:eastAsia="Cambria" w:cs="Times New Roman" w:ascii="Times New Roman" w:hAnsi="Times New Roman"/>
                <w:b/>
                <w:sz w:val="24"/>
                <w:szCs w:val="24"/>
                <w:lang w:eastAsia="ar-SA"/>
              </w:rPr>
              <w:t>Примечание</w:t>
            </w:r>
          </w:p>
        </w:tc>
      </w:tr>
      <w:tr>
        <w:trPr>
          <w:trHeight w:val="255" w:hRule="atLeast"/>
        </w:trPr>
        <w:tc>
          <w:tcPr>
            <w:tcW w:w="66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b/>
                <w:sz w:val="24"/>
                <w:szCs w:val="24"/>
                <w:lang w:eastAsia="ar-SA"/>
              </w:rPr>
              <w:t>1.</w:t>
            </w:r>
          </w:p>
        </w:tc>
        <w:tc>
          <w:tcPr>
            <w:tcW w:w="8780" w:type="dxa"/>
            <w:gridSpan w:val="4"/>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Cambria" w:cs="Times New Roman"/>
                <w:sz w:val="24"/>
                <w:szCs w:val="24"/>
                <w:lang w:eastAsia="ar-SA"/>
              </w:rPr>
            </w:pPr>
            <w:r>
              <w:rPr>
                <w:rFonts w:eastAsia="Cambria" w:cs="Times New Roman" w:ascii="Times New Roman" w:hAnsi="Times New Roman"/>
                <w:b/>
                <w:sz w:val="24"/>
                <w:szCs w:val="24"/>
                <w:lang w:eastAsia="ar-SA"/>
              </w:rPr>
              <w:t>ПО</w:t>
            </w:r>
          </w:p>
        </w:tc>
      </w:tr>
      <w:tr>
        <w:trPr>
          <w:trHeight w:val="255" w:hRule="atLeast"/>
        </w:trPr>
        <w:tc>
          <w:tcPr>
            <w:tcW w:w="66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1.1.</w:t>
            </w:r>
          </w:p>
        </w:tc>
        <w:tc>
          <w:tcPr>
            <w:tcW w:w="162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SBB1156AA</w:t>
            </w:r>
          </w:p>
        </w:tc>
        <w:tc>
          <w:tcPr>
            <w:tcW w:w="471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both"/>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MN, лицензия на управляемый порт (абонентских линий, соединительных линий, широкополосного доступа)</w:t>
            </w:r>
          </w:p>
        </w:tc>
        <w:tc>
          <w:tcPr>
            <w:tcW w:w="77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12</w:t>
            </w:r>
          </w:p>
        </w:tc>
        <w:tc>
          <w:tcPr>
            <w:tcW w:w="1667"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55" w:hRule="atLeast"/>
        </w:trPr>
        <w:tc>
          <w:tcPr>
            <w:tcW w:w="66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1.2.</w:t>
            </w:r>
          </w:p>
        </w:tc>
        <w:tc>
          <w:tcPr>
            <w:tcW w:w="162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Times New Roman" w:cs="Times New Roman" w:ascii="Times New Roman" w:hAnsi="Times New Roman"/>
                <w:sz w:val="24"/>
                <w:szCs w:val="24"/>
                <w:lang w:eastAsia="ar-SA"/>
              </w:rPr>
              <w:t>SBB2092AG</w:t>
            </w:r>
          </w:p>
        </w:tc>
        <w:tc>
          <w:tcPr>
            <w:tcW w:w="471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both"/>
              <w:rPr>
                <w:rFonts w:ascii="Times New Roman" w:hAnsi="Times New Roman" w:eastAsia="Cambria" w:cs="Times New Roman"/>
                <w:sz w:val="24"/>
                <w:szCs w:val="24"/>
                <w:lang w:eastAsia="ar-SA"/>
              </w:rPr>
            </w:pPr>
            <w:r>
              <w:rPr>
                <w:rFonts w:eastAsia="Times New Roman" w:cs="Times New Roman" w:ascii="Times New Roman" w:hAnsi="Times New Roman"/>
                <w:sz w:val="24"/>
                <w:szCs w:val="24"/>
                <w:lang w:eastAsia="ar-SA"/>
              </w:rPr>
              <w:t>SMS шлюз - лицензия на соединение с SMS-центром</w:t>
            </w:r>
          </w:p>
        </w:tc>
        <w:tc>
          <w:tcPr>
            <w:tcW w:w="77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2</w:t>
            </w:r>
          </w:p>
        </w:tc>
        <w:tc>
          <w:tcPr>
            <w:tcW w:w="1667"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55" w:hRule="atLeast"/>
        </w:trPr>
        <w:tc>
          <w:tcPr>
            <w:tcW w:w="66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1.3.</w:t>
            </w:r>
          </w:p>
        </w:tc>
        <w:tc>
          <w:tcPr>
            <w:tcW w:w="162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IUT40R222</w:t>
            </w:r>
          </w:p>
        </w:tc>
        <w:tc>
          <w:tcPr>
            <w:tcW w:w="471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Лицензия клиента контакт-центра для конфигураций с резервированием</w:t>
            </w:r>
          </w:p>
        </w:tc>
        <w:tc>
          <w:tcPr>
            <w:tcW w:w="77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12</w:t>
            </w:r>
          </w:p>
        </w:tc>
        <w:tc>
          <w:tcPr>
            <w:tcW w:w="1667"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bl>
    <w:p>
      <w:pPr>
        <w:pStyle w:val="Normal"/>
        <w:widowControl w:val="false"/>
        <w:tabs>
          <w:tab w:val="clear" w:pos="709"/>
          <w:tab w:val="left" w:pos="1" w:leader="none"/>
          <w:tab w:val="left" w:pos="540" w:leader="none"/>
          <w:tab w:val="left" w:pos="2854" w:leader="none"/>
          <w:tab w:val="right" w:pos="9909" w:leader="none"/>
        </w:tabs>
        <w:spacing w:lineRule="auto" w:line="240" w:before="0" w:after="0"/>
        <w:jc w:val="center"/>
        <w:rPr>
          <w:rFonts w:ascii="Times New Roman" w:hAnsi="Times New Roman" w:eastAsia="Cambria" w:cs="Times New Roman"/>
          <w:b/>
          <w:sz w:val="24"/>
          <w:szCs w:val="24"/>
          <w:lang w:eastAsia="ar-SA"/>
        </w:rPr>
      </w:pPr>
      <w:r>
        <w:rPr>
          <w:rFonts w:eastAsia="Cambria" w:cs="Times New Roman" w:ascii="Times New Roman" w:hAnsi="Times New Roman"/>
          <w:b/>
          <w:sz w:val="24"/>
          <w:szCs w:val="24"/>
          <w:lang w:eastAsia="ar-SA"/>
        </w:rPr>
      </w:r>
    </w:p>
    <w:tbl>
      <w:tblPr>
        <w:tblW w:w="4850" w:type="pct"/>
        <w:jc w:val="start"/>
        <w:tblInd w:w="0" w:type="dxa"/>
        <w:tblLayout w:type="fixed"/>
        <w:tblCellMar>
          <w:top w:w="0" w:type="dxa"/>
          <w:start w:w="108" w:type="dxa"/>
          <w:bottom w:w="0" w:type="dxa"/>
          <w:end w:w="108" w:type="dxa"/>
        </w:tblCellMar>
        <w:tblLook w:val="04a0" w:noHBand="0" w:noVBand="1" w:firstColumn="1" w:lastRow="0" w:lastColumn="0" w:firstRow="1"/>
      </w:tblPr>
      <w:tblGrid>
        <w:gridCol w:w="674"/>
        <w:gridCol w:w="1649"/>
        <w:gridCol w:w="4775"/>
        <w:gridCol w:w="683"/>
        <w:gridCol w:w="1568"/>
      </w:tblGrid>
      <w:tr>
        <w:trPr>
          <w:trHeight w:val="255" w:hRule="atLeast"/>
        </w:trPr>
        <w:tc>
          <w:tcPr>
            <w:tcW w:w="67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b/>
                <w:sz w:val="24"/>
                <w:szCs w:val="24"/>
                <w:lang w:eastAsia="ar-SA"/>
              </w:rPr>
            </w:pPr>
            <w:r>
              <w:rPr>
                <w:rFonts w:eastAsia="Cambria" w:cs="Times New Roman" w:ascii="Times New Roman" w:hAnsi="Times New Roman"/>
                <w:b/>
                <w:sz w:val="24"/>
                <w:szCs w:val="24"/>
                <w:lang w:eastAsia="ar-SA"/>
              </w:rPr>
              <w:t>№</w:t>
            </w:r>
          </w:p>
          <w:p>
            <w:pPr>
              <w:pStyle w:val="Normal"/>
              <w:spacing w:lineRule="auto" w:line="240" w:before="0" w:after="0"/>
              <w:jc w:val="center"/>
              <w:rPr>
                <w:rFonts w:ascii="Times New Roman" w:hAnsi="Times New Roman" w:eastAsia="Cambria" w:cs="Times New Roman"/>
                <w:b/>
                <w:sz w:val="24"/>
                <w:szCs w:val="24"/>
                <w:lang w:eastAsia="ar-SA"/>
              </w:rPr>
            </w:pPr>
            <w:r>
              <w:rPr>
                <w:rFonts w:eastAsia="Cambria" w:cs="Times New Roman" w:ascii="Times New Roman" w:hAnsi="Times New Roman"/>
                <w:b/>
                <w:sz w:val="24"/>
                <w:szCs w:val="24"/>
                <w:lang w:eastAsia="ar-SA"/>
              </w:rPr>
              <w:t>п/п</w:t>
            </w:r>
          </w:p>
        </w:tc>
        <w:tc>
          <w:tcPr>
            <w:tcW w:w="1649"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b/>
                <w:sz w:val="24"/>
                <w:szCs w:val="24"/>
                <w:lang w:eastAsia="ar-SA"/>
              </w:rPr>
            </w:pPr>
            <w:r>
              <w:rPr>
                <w:rFonts w:eastAsia="Cambria" w:cs="Times New Roman" w:ascii="Times New Roman" w:hAnsi="Times New Roman"/>
                <w:b/>
                <w:sz w:val="24"/>
                <w:szCs w:val="24"/>
                <w:lang w:eastAsia="ar-SA"/>
              </w:rPr>
              <w:t>Код</w:t>
            </w:r>
          </w:p>
        </w:tc>
        <w:tc>
          <w:tcPr>
            <w:tcW w:w="4775"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both"/>
              <w:rPr>
                <w:rFonts w:ascii="Times New Roman" w:hAnsi="Times New Roman" w:eastAsia="Cambria" w:cs="Times New Roman"/>
                <w:b/>
                <w:sz w:val="24"/>
                <w:szCs w:val="24"/>
                <w:lang w:eastAsia="ar-SA"/>
              </w:rPr>
            </w:pPr>
            <w:r>
              <w:rPr>
                <w:rFonts w:eastAsia="Cambria" w:cs="Times New Roman" w:ascii="Times New Roman" w:hAnsi="Times New Roman"/>
                <w:b/>
                <w:sz w:val="24"/>
                <w:szCs w:val="24"/>
                <w:lang w:eastAsia="ar-SA"/>
              </w:rPr>
              <w:t>ОБОРУДОВАНИЕ и ПО</w:t>
            </w:r>
          </w:p>
        </w:tc>
        <w:tc>
          <w:tcPr>
            <w:tcW w:w="68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b/>
                <w:sz w:val="24"/>
                <w:szCs w:val="24"/>
                <w:lang w:eastAsia="ar-SA"/>
              </w:rPr>
            </w:pPr>
            <w:r>
              <w:rPr>
                <w:rFonts w:eastAsia="Cambria" w:cs="Times New Roman" w:ascii="Times New Roman" w:hAnsi="Times New Roman"/>
                <w:b/>
                <w:sz w:val="24"/>
                <w:szCs w:val="24"/>
                <w:lang w:eastAsia="ar-SA"/>
              </w:rPr>
              <w:t>Кол-во</w:t>
            </w:r>
          </w:p>
        </w:tc>
        <w:tc>
          <w:tcPr>
            <w:tcW w:w="1568"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b/>
                <w:sz w:val="24"/>
                <w:szCs w:val="24"/>
                <w:lang w:eastAsia="ar-SA"/>
              </w:rPr>
            </w:pPr>
            <w:r>
              <w:rPr>
                <w:rFonts w:eastAsia="Cambria" w:cs="Times New Roman" w:ascii="Times New Roman" w:hAnsi="Times New Roman"/>
                <w:b/>
                <w:sz w:val="24"/>
                <w:szCs w:val="24"/>
                <w:lang w:eastAsia="ar-SA"/>
              </w:rPr>
              <w:t>Примечание</w:t>
            </w:r>
          </w:p>
        </w:tc>
      </w:tr>
      <w:tr>
        <w:trPr>
          <w:trHeight w:val="255" w:hRule="atLeast"/>
        </w:trPr>
        <w:tc>
          <w:tcPr>
            <w:tcW w:w="67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b/>
                <w:sz w:val="24"/>
                <w:szCs w:val="24"/>
                <w:lang w:eastAsia="ar-SA"/>
              </w:rPr>
              <w:t>1.</w:t>
            </w:r>
          </w:p>
        </w:tc>
        <w:tc>
          <w:tcPr>
            <w:tcW w:w="8675" w:type="dxa"/>
            <w:gridSpan w:val="4"/>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Cambria" w:cs="Times New Roman"/>
                <w:sz w:val="24"/>
                <w:szCs w:val="24"/>
                <w:lang w:eastAsia="ar-SA"/>
              </w:rPr>
            </w:pPr>
            <w:r>
              <w:rPr>
                <w:rFonts w:eastAsia="Cambria" w:cs="Times New Roman" w:ascii="Times New Roman" w:hAnsi="Times New Roman"/>
                <w:b/>
                <w:sz w:val="24"/>
                <w:szCs w:val="24"/>
                <w:lang w:eastAsia="ar-SA"/>
              </w:rPr>
              <w:t>ОБОРУДОВАНИЕ ПТК</w:t>
            </w:r>
          </w:p>
        </w:tc>
      </w:tr>
      <w:tr>
        <w:trPr>
          <w:trHeight w:val="255" w:hRule="atLeast"/>
        </w:trPr>
        <w:tc>
          <w:tcPr>
            <w:tcW w:w="67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1.11.</w:t>
            </w:r>
          </w:p>
        </w:tc>
        <w:tc>
          <w:tcPr>
            <w:tcW w:w="1649"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SBB22</w:t>
            </w:r>
            <w:r>
              <w:rPr>
                <w:rFonts w:eastAsia="Cambria" w:cs="Times New Roman" w:ascii="Times New Roman" w:hAnsi="Times New Roman"/>
                <w:sz w:val="24"/>
                <w:szCs w:val="24"/>
                <w:lang w:val="en-US" w:eastAsia="ar-SA"/>
              </w:rPr>
              <w:t>xx</w:t>
            </w:r>
            <w:r>
              <w:rPr>
                <w:rFonts w:eastAsia="Cambria" w:cs="Times New Roman" w:ascii="Times New Roman" w:hAnsi="Times New Roman"/>
                <w:sz w:val="24"/>
                <w:szCs w:val="24"/>
                <w:lang w:eastAsia="ar-SA"/>
              </w:rPr>
              <w:t>DA</w:t>
            </w:r>
          </w:p>
        </w:tc>
        <w:tc>
          <w:tcPr>
            <w:tcW w:w="4775"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MED 2-слотовая секция для cCS, 2U, ETSI/19", универсальное питание -48В пост., 230В пер.</w:t>
            </w:r>
          </w:p>
        </w:tc>
        <w:tc>
          <w:tcPr>
            <w:tcW w:w="68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val="en-US" w:eastAsia="ar-SA"/>
              </w:rPr>
            </w:pPr>
            <w:r>
              <w:rPr>
                <w:rFonts w:eastAsia="Cambria" w:cs="Times New Roman" w:ascii="Times New Roman" w:hAnsi="Times New Roman"/>
                <w:sz w:val="24"/>
                <w:szCs w:val="24"/>
                <w:lang w:val="en-US" w:eastAsia="ar-SA"/>
              </w:rPr>
              <w:t>1</w:t>
            </w:r>
          </w:p>
        </w:tc>
        <w:tc>
          <w:tcPr>
            <w:tcW w:w="1568"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55" w:hRule="atLeast"/>
        </w:trPr>
        <w:tc>
          <w:tcPr>
            <w:tcW w:w="67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1.12.</w:t>
            </w:r>
          </w:p>
        </w:tc>
        <w:tc>
          <w:tcPr>
            <w:tcW w:w="1649"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SBB2253AA</w:t>
            </w:r>
          </w:p>
        </w:tc>
        <w:tc>
          <w:tcPr>
            <w:tcW w:w="4775"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Плата компактного программного коммутатора cCS, 8E1, CMJ</w:t>
            </w:r>
          </w:p>
        </w:tc>
        <w:tc>
          <w:tcPr>
            <w:tcW w:w="68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val="en-US" w:eastAsia="ar-SA"/>
              </w:rPr>
            </w:pPr>
            <w:r>
              <w:rPr>
                <w:rFonts w:eastAsia="Cambria" w:cs="Times New Roman" w:ascii="Times New Roman" w:hAnsi="Times New Roman"/>
                <w:sz w:val="24"/>
                <w:szCs w:val="24"/>
                <w:lang w:val="en-US" w:eastAsia="ar-SA"/>
              </w:rPr>
              <w:t>2</w:t>
            </w:r>
          </w:p>
        </w:tc>
        <w:tc>
          <w:tcPr>
            <w:tcW w:w="1568"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55" w:hRule="atLeast"/>
        </w:trPr>
        <w:tc>
          <w:tcPr>
            <w:tcW w:w="67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b/>
                <w:sz w:val="24"/>
                <w:szCs w:val="24"/>
                <w:lang w:val="en-US" w:eastAsia="ar-SA"/>
              </w:rPr>
            </w:pPr>
            <w:r>
              <w:rPr>
                <w:rFonts w:eastAsia="Cambria" w:cs="Times New Roman" w:ascii="Times New Roman" w:hAnsi="Times New Roman"/>
                <w:b/>
                <w:sz w:val="24"/>
                <w:szCs w:val="24"/>
                <w:lang w:val="en-US" w:eastAsia="ar-SA"/>
              </w:rPr>
              <w:t>2.</w:t>
            </w:r>
          </w:p>
        </w:tc>
        <w:tc>
          <w:tcPr>
            <w:tcW w:w="8675" w:type="dxa"/>
            <w:gridSpan w:val="4"/>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Cambria" w:cs="Times New Roman"/>
                <w:sz w:val="24"/>
                <w:szCs w:val="24"/>
                <w:lang w:eastAsia="ar-SA"/>
              </w:rPr>
            </w:pPr>
            <w:r>
              <w:rPr>
                <w:rFonts w:eastAsia="Cambria" w:cs="Times New Roman" w:ascii="Times New Roman" w:hAnsi="Times New Roman"/>
                <w:b/>
                <w:sz w:val="24"/>
                <w:szCs w:val="24"/>
                <w:lang w:eastAsia="ar-SA"/>
              </w:rPr>
              <w:t>ПО</w:t>
            </w:r>
          </w:p>
        </w:tc>
      </w:tr>
      <w:tr>
        <w:trPr>
          <w:trHeight w:val="255" w:hRule="atLeast"/>
        </w:trPr>
        <w:tc>
          <w:tcPr>
            <w:tcW w:w="67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val="en-US" w:eastAsia="ar-SA"/>
              </w:rPr>
            </w:pPr>
            <w:r>
              <w:rPr>
                <w:rFonts w:eastAsia="Cambria" w:cs="Times New Roman" w:ascii="Times New Roman" w:hAnsi="Times New Roman"/>
                <w:sz w:val="24"/>
                <w:szCs w:val="24"/>
                <w:lang w:val="en-US" w:eastAsia="ar-SA"/>
              </w:rPr>
              <w:t>2.1.</w:t>
            </w:r>
          </w:p>
        </w:tc>
        <w:tc>
          <w:tcPr>
            <w:tcW w:w="1649"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IUT40R222</w:t>
            </w:r>
          </w:p>
        </w:tc>
        <w:tc>
          <w:tcPr>
            <w:tcW w:w="4775"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Лицензия клиента контакт-центра для конфигураций с резервированием</w:t>
            </w:r>
          </w:p>
        </w:tc>
        <w:tc>
          <w:tcPr>
            <w:tcW w:w="68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7</w:t>
            </w:r>
          </w:p>
        </w:tc>
        <w:tc>
          <w:tcPr>
            <w:tcW w:w="1568"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55" w:hRule="atLeast"/>
        </w:trPr>
        <w:tc>
          <w:tcPr>
            <w:tcW w:w="67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val="en-US" w:eastAsia="ar-SA"/>
              </w:rPr>
            </w:pPr>
            <w:r>
              <w:rPr>
                <w:rFonts w:eastAsia="Cambria" w:cs="Times New Roman" w:ascii="Times New Roman" w:hAnsi="Times New Roman"/>
                <w:sz w:val="24"/>
                <w:szCs w:val="24"/>
                <w:lang w:val="en-US" w:eastAsia="ar-SA"/>
              </w:rPr>
              <w:t>2.2.</w:t>
            </w:r>
          </w:p>
        </w:tc>
        <w:tc>
          <w:tcPr>
            <w:tcW w:w="1649"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IUT40R226</w:t>
            </w:r>
          </w:p>
        </w:tc>
        <w:tc>
          <w:tcPr>
            <w:tcW w:w="4775"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Лицензия на 50 линий SIP для конфигураций с резервированием</w:t>
            </w:r>
          </w:p>
        </w:tc>
        <w:tc>
          <w:tcPr>
            <w:tcW w:w="68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4</w:t>
            </w:r>
          </w:p>
        </w:tc>
        <w:tc>
          <w:tcPr>
            <w:tcW w:w="1568"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55" w:hRule="atLeast"/>
        </w:trPr>
        <w:tc>
          <w:tcPr>
            <w:tcW w:w="67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val="en-US" w:eastAsia="ar-SA"/>
              </w:rPr>
            </w:pPr>
            <w:r>
              <w:rPr>
                <w:rFonts w:eastAsia="Cambria" w:cs="Times New Roman" w:ascii="Times New Roman" w:hAnsi="Times New Roman"/>
                <w:sz w:val="24"/>
                <w:szCs w:val="24"/>
                <w:lang w:val="en-US" w:eastAsia="ar-SA"/>
              </w:rPr>
              <w:t>2.3.</w:t>
            </w:r>
          </w:p>
        </w:tc>
        <w:tc>
          <w:tcPr>
            <w:tcW w:w="1649"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IUT40R227</w:t>
            </w:r>
          </w:p>
        </w:tc>
        <w:tc>
          <w:tcPr>
            <w:tcW w:w="4775"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Лицензия на IVR-сервер контакт-центра для конфигураций с резервированием</w:t>
            </w:r>
          </w:p>
        </w:tc>
        <w:tc>
          <w:tcPr>
            <w:tcW w:w="68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3</w:t>
            </w:r>
          </w:p>
        </w:tc>
        <w:tc>
          <w:tcPr>
            <w:tcW w:w="1568"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55" w:hRule="atLeast"/>
        </w:trPr>
        <w:tc>
          <w:tcPr>
            <w:tcW w:w="67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val="en-US" w:eastAsia="ar-SA"/>
              </w:rPr>
            </w:pPr>
            <w:r>
              <w:rPr>
                <w:rFonts w:eastAsia="Cambria" w:cs="Times New Roman" w:ascii="Times New Roman" w:hAnsi="Times New Roman"/>
                <w:sz w:val="24"/>
                <w:szCs w:val="24"/>
                <w:lang w:val="en-US" w:eastAsia="ar-SA"/>
              </w:rPr>
              <w:t>2.4.</w:t>
            </w:r>
          </w:p>
          <w:p>
            <w:pPr>
              <w:pStyle w:val="Normal"/>
              <w:spacing w:lineRule="auto" w:line="240" w:before="0" w:after="0"/>
              <w:jc w:val="center"/>
              <w:rPr>
                <w:rFonts w:ascii="Times New Roman" w:hAnsi="Times New Roman" w:eastAsia="Cambria" w:cs="Times New Roman"/>
                <w:sz w:val="24"/>
                <w:szCs w:val="24"/>
                <w:lang w:val="en-US" w:eastAsia="ar-SA"/>
              </w:rPr>
            </w:pPr>
            <w:r>
              <w:rPr>
                <w:rFonts w:eastAsia="Cambria" w:cs="Times New Roman" w:ascii="Times New Roman" w:hAnsi="Times New Roman"/>
                <w:sz w:val="24"/>
                <w:szCs w:val="24"/>
                <w:lang w:val="en-US" w:eastAsia="ar-SA"/>
              </w:rPr>
            </w:r>
          </w:p>
        </w:tc>
        <w:tc>
          <w:tcPr>
            <w:tcW w:w="1649"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SBB2618BA</w:t>
            </w:r>
          </w:p>
        </w:tc>
        <w:tc>
          <w:tcPr>
            <w:tcW w:w="4775"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112 EHM, лицензии сервера обработки событий, функциональность ЕДДС, для дополнительных клиентов</w:t>
            </w:r>
          </w:p>
        </w:tc>
        <w:tc>
          <w:tcPr>
            <w:tcW w:w="68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3</w:t>
            </w:r>
          </w:p>
        </w:tc>
        <w:tc>
          <w:tcPr>
            <w:tcW w:w="1568"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55" w:hRule="atLeast"/>
        </w:trPr>
        <w:tc>
          <w:tcPr>
            <w:tcW w:w="67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val="en-US" w:eastAsia="ar-SA"/>
              </w:rPr>
            </w:pPr>
            <w:r>
              <w:rPr>
                <w:rFonts w:eastAsia="Cambria" w:cs="Times New Roman" w:ascii="Times New Roman" w:hAnsi="Times New Roman"/>
                <w:sz w:val="24"/>
                <w:szCs w:val="24"/>
                <w:lang w:val="en-US" w:eastAsia="ar-SA"/>
              </w:rPr>
              <w:t>2.5.</w:t>
            </w:r>
          </w:p>
        </w:tc>
        <w:tc>
          <w:tcPr>
            <w:tcW w:w="1649"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SBB2619BA</w:t>
            </w:r>
          </w:p>
        </w:tc>
        <w:tc>
          <w:tcPr>
            <w:tcW w:w="4775"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112 EHM, лицензии сервера обработки событий, функциональность ДДС, для дополнительных клиентов, для конфигураций с резервированием</w:t>
            </w:r>
          </w:p>
        </w:tc>
        <w:tc>
          <w:tcPr>
            <w:tcW w:w="68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6</w:t>
            </w:r>
          </w:p>
        </w:tc>
        <w:tc>
          <w:tcPr>
            <w:tcW w:w="1568"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55" w:hRule="atLeast"/>
        </w:trPr>
        <w:tc>
          <w:tcPr>
            <w:tcW w:w="67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val="en-US" w:eastAsia="ar-SA"/>
              </w:rPr>
            </w:pPr>
            <w:r>
              <w:rPr>
                <w:rFonts w:eastAsia="Cambria" w:cs="Times New Roman" w:ascii="Times New Roman" w:hAnsi="Times New Roman"/>
                <w:sz w:val="24"/>
                <w:szCs w:val="24"/>
                <w:lang w:val="en-US" w:eastAsia="ar-SA"/>
              </w:rPr>
              <w:t>2.6.</w:t>
            </w:r>
          </w:p>
        </w:tc>
        <w:tc>
          <w:tcPr>
            <w:tcW w:w="1649"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SBB2255BA</w:t>
            </w:r>
          </w:p>
        </w:tc>
        <w:tc>
          <w:tcPr>
            <w:tcW w:w="4775"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cCS - Лицензия на прикладное ПО компактного программного коммутатора общей сети, на систему</w:t>
            </w:r>
          </w:p>
        </w:tc>
        <w:tc>
          <w:tcPr>
            <w:tcW w:w="68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1</w:t>
            </w:r>
          </w:p>
        </w:tc>
        <w:tc>
          <w:tcPr>
            <w:tcW w:w="1568"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55" w:hRule="atLeast"/>
        </w:trPr>
        <w:tc>
          <w:tcPr>
            <w:tcW w:w="67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val="en-US" w:eastAsia="ar-SA"/>
              </w:rPr>
            </w:pPr>
            <w:r>
              <w:rPr>
                <w:rFonts w:eastAsia="Cambria" w:cs="Times New Roman" w:ascii="Times New Roman" w:hAnsi="Times New Roman"/>
                <w:sz w:val="24"/>
                <w:szCs w:val="24"/>
                <w:lang w:val="en-US" w:eastAsia="ar-SA"/>
              </w:rPr>
              <w:t>2.7.</w:t>
            </w:r>
          </w:p>
        </w:tc>
        <w:tc>
          <w:tcPr>
            <w:tcW w:w="1649"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SBB2267AA</w:t>
            </w:r>
          </w:p>
        </w:tc>
        <w:tc>
          <w:tcPr>
            <w:tcW w:w="4775"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cCS - лицензия на управление вызовами на IP СЛ (SIP-T/I/NNI, H.323)</w:t>
            </w:r>
          </w:p>
        </w:tc>
        <w:tc>
          <w:tcPr>
            <w:tcW w:w="68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250</w:t>
            </w:r>
          </w:p>
        </w:tc>
        <w:tc>
          <w:tcPr>
            <w:tcW w:w="1568"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55" w:hRule="atLeast"/>
        </w:trPr>
        <w:tc>
          <w:tcPr>
            <w:tcW w:w="67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val="en-US" w:eastAsia="ar-SA"/>
              </w:rPr>
            </w:pPr>
            <w:r>
              <w:rPr>
                <w:rFonts w:eastAsia="Cambria" w:cs="Times New Roman" w:ascii="Times New Roman" w:hAnsi="Times New Roman"/>
                <w:sz w:val="24"/>
                <w:szCs w:val="24"/>
                <w:lang w:val="en-US" w:eastAsia="ar-SA"/>
              </w:rPr>
              <w:t>2.8.</w:t>
            </w:r>
          </w:p>
        </w:tc>
        <w:tc>
          <w:tcPr>
            <w:tcW w:w="1649"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SBB2268AA</w:t>
            </w:r>
          </w:p>
        </w:tc>
        <w:tc>
          <w:tcPr>
            <w:tcW w:w="4775"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cCS - Расширенный лицензия на абонента VoIP, на абонента</w:t>
            </w:r>
          </w:p>
        </w:tc>
        <w:tc>
          <w:tcPr>
            <w:tcW w:w="68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91</w:t>
            </w:r>
          </w:p>
        </w:tc>
        <w:tc>
          <w:tcPr>
            <w:tcW w:w="1568"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55" w:hRule="atLeast"/>
        </w:trPr>
        <w:tc>
          <w:tcPr>
            <w:tcW w:w="67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val="en-US" w:eastAsia="ar-SA"/>
              </w:rPr>
            </w:pPr>
            <w:r>
              <w:rPr>
                <w:rFonts w:eastAsia="Cambria" w:cs="Times New Roman" w:ascii="Times New Roman" w:hAnsi="Times New Roman"/>
                <w:sz w:val="24"/>
                <w:szCs w:val="24"/>
                <w:lang w:val="en-US" w:eastAsia="ar-SA"/>
              </w:rPr>
              <w:t>2.9.</w:t>
            </w:r>
          </w:p>
        </w:tc>
        <w:tc>
          <w:tcPr>
            <w:tcW w:w="1649"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SBB2274AA</w:t>
            </w:r>
          </w:p>
        </w:tc>
        <w:tc>
          <w:tcPr>
            <w:tcW w:w="4775"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cCS - лицензия на канал VoiceXML, на канал VoiceXML</w:t>
            </w:r>
          </w:p>
        </w:tc>
        <w:tc>
          <w:tcPr>
            <w:tcW w:w="68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30</w:t>
            </w:r>
          </w:p>
        </w:tc>
        <w:tc>
          <w:tcPr>
            <w:tcW w:w="1568"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55" w:hRule="atLeast"/>
        </w:trPr>
        <w:tc>
          <w:tcPr>
            <w:tcW w:w="67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val="en-US" w:eastAsia="ar-SA"/>
              </w:rPr>
            </w:pPr>
            <w:r>
              <w:rPr>
                <w:rFonts w:eastAsia="Cambria" w:cs="Times New Roman" w:ascii="Times New Roman" w:hAnsi="Times New Roman"/>
                <w:sz w:val="24"/>
                <w:szCs w:val="24"/>
                <w:lang w:val="en-US" w:eastAsia="ar-SA"/>
              </w:rPr>
              <w:t>2.10.</w:t>
            </w:r>
          </w:p>
        </w:tc>
        <w:tc>
          <w:tcPr>
            <w:tcW w:w="1649"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SBB2345AA</w:t>
            </w:r>
          </w:p>
        </w:tc>
        <w:tc>
          <w:tcPr>
            <w:tcW w:w="4775"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cCS - лицензия на виртуального абонента, на абонента</w:t>
            </w:r>
          </w:p>
        </w:tc>
        <w:tc>
          <w:tcPr>
            <w:tcW w:w="68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54</w:t>
            </w:r>
          </w:p>
        </w:tc>
        <w:tc>
          <w:tcPr>
            <w:tcW w:w="1568"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55" w:hRule="atLeast"/>
        </w:trPr>
        <w:tc>
          <w:tcPr>
            <w:tcW w:w="67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val="en-US" w:eastAsia="ar-SA"/>
              </w:rPr>
            </w:pPr>
            <w:r>
              <w:rPr>
                <w:rFonts w:eastAsia="Cambria" w:cs="Times New Roman" w:ascii="Times New Roman" w:hAnsi="Times New Roman"/>
                <w:sz w:val="24"/>
                <w:szCs w:val="24"/>
                <w:lang w:val="en-US" w:eastAsia="ar-SA"/>
              </w:rPr>
              <w:t>2.11.</w:t>
            </w:r>
          </w:p>
        </w:tc>
        <w:tc>
          <w:tcPr>
            <w:tcW w:w="1649"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Times New Roman" w:cs="Times New Roman" w:ascii="Times New Roman" w:hAnsi="Times New Roman"/>
                <w:sz w:val="24"/>
                <w:szCs w:val="24"/>
                <w:lang w:eastAsia="ar-SA"/>
              </w:rPr>
              <w:t>SBB1156AA</w:t>
            </w:r>
          </w:p>
        </w:tc>
        <w:tc>
          <w:tcPr>
            <w:tcW w:w="4775"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MN, лицензия на управляемый порт (абонентских линий, соединительных линий, широкополосного доступа)</w:t>
            </w:r>
          </w:p>
        </w:tc>
        <w:tc>
          <w:tcPr>
            <w:tcW w:w="68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7</w:t>
            </w:r>
          </w:p>
        </w:tc>
        <w:tc>
          <w:tcPr>
            <w:tcW w:w="1568"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55" w:hRule="atLeast"/>
        </w:trPr>
        <w:tc>
          <w:tcPr>
            <w:tcW w:w="67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val="en-US" w:eastAsia="ar-SA"/>
              </w:rPr>
            </w:pPr>
            <w:r>
              <w:rPr>
                <w:rFonts w:eastAsia="Cambria" w:cs="Times New Roman" w:ascii="Times New Roman" w:hAnsi="Times New Roman"/>
                <w:sz w:val="24"/>
                <w:szCs w:val="24"/>
                <w:lang w:val="en-US" w:eastAsia="ar-SA"/>
              </w:rPr>
              <w:t>2.12.</w:t>
            </w:r>
          </w:p>
        </w:tc>
        <w:tc>
          <w:tcPr>
            <w:tcW w:w="1649"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SBB2268BA</w:t>
            </w:r>
          </w:p>
        </w:tc>
        <w:tc>
          <w:tcPr>
            <w:tcW w:w="4775"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cCS - Расширенный лицензия на абонента VoIP, на абонента</w:t>
            </w:r>
          </w:p>
        </w:tc>
        <w:tc>
          <w:tcPr>
            <w:tcW w:w="68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7</w:t>
            </w:r>
          </w:p>
        </w:tc>
        <w:tc>
          <w:tcPr>
            <w:tcW w:w="1568"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55" w:hRule="atLeast"/>
        </w:trPr>
        <w:tc>
          <w:tcPr>
            <w:tcW w:w="67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val="en-US" w:eastAsia="ar-SA"/>
              </w:rPr>
            </w:pPr>
            <w:r>
              <w:rPr>
                <w:rFonts w:eastAsia="Cambria" w:cs="Times New Roman" w:ascii="Times New Roman" w:hAnsi="Times New Roman"/>
                <w:sz w:val="24"/>
                <w:szCs w:val="24"/>
                <w:lang w:val="en-US" w:eastAsia="ar-SA"/>
              </w:rPr>
              <w:t>2.1</w:t>
            </w:r>
            <w:r>
              <w:rPr>
                <w:rFonts w:eastAsia="Cambria" w:cs="Times New Roman" w:ascii="Times New Roman" w:hAnsi="Times New Roman"/>
                <w:sz w:val="24"/>
                <w:szCs w:val="24"/>
                <w:lang w:eastAsia="ar-SA"/>
              </w:rPr>
              <w:t>3</w:t>
            </w:r>
            <w:r>
              <w:rPr>
                <w:rFonts w:eastAsia="Cambria" w:cs="Times New Roman" w:ascii="Times New Roman" w:hAnsi="Times New Roman"/>
                <w:sz w:val="24"/>
                <w:szCs w:val="24"/>
                <w:lang w:val="en-US" w:eastAsia="ar-SA"/>
              </w:rPr>
              <w:t>.</w:t>
            </w:r>
          </w:p>
        </w:tc>
        <w:tc>
          <w:tcPr>
            <w:tcW w:w="1649"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SBB1812AA</w:t>
            </w:r>
          </w:p>
        </w:tc>
        <w:tc>
          <w:tcPr>
            <w:tcW w:w="4775"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Модуль доступа к неисправностям SI3000 (FAM), лицензия на прикладное ПО, для наблюдения за аварийными сигналами</w:t>
            </w:r>
          </w:p>
        </w:tc>
        <w:tc>
          <w:tcPr>
            <w:tcW w:w="68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1</w:t>
            </w:r>
          </w:p>
        </w:tc>
        <w:tc>
          <w:tcPr>
            <w:tcW w:w="1568"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55" w:hRule="atLeast"/>
        </w:trPr>
        <w:tc>
          <w:tcPr>
            <w:tcW w:w="67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val="en-US" w:eastAsia="ar-SA"/>
              </w:rPr>
            </w:pPr>
            <w:r>
              <w:rPr>
                <w:rFonts w:eastAsia="Cambria" w:cs="Times New Roman" w:ascii="Times New Roman" w:hAnsi="Times New Roman"/>
                <w:sz w:val="24"/>
                <w:szCs w:val="24"/>
                <w:lang w:val="en-US" w:eastAsia="ar-SA"/>
              </w:rPr>
              <w:t>2.1</w:t>
            </w:r>
            <w:r>
              <w:rPr>
                <w:rFonts w:eastAsia="Cambria" w:cs="Times New Roman" w:ascii="Times New Roman" w:hAnsi="Times New Roman"/>
                <w:sz w:val="24"/>
                <w:szCs w:val="24"/>
                <w:lang w:eastAsia="ar-SA"/>
              </w:rPr>
              <w:t>4</w:t>
            </w:r>
            <w:r>
              <w:rPr>
                <w:rFonts w:eastAsia="Cambria" w:cs="Times New Roman" w:ascii="Times New Roman" w:hAnsi="Times New Roman"/>
                <w:sz w:val="24"/>
                <w:szCs w:val="24"/>
                <w:lang w:val="en-US" w:eastAsia="ar-SA"/>
              </w:rPr>
              <w:t>.</w:t>
            </w:r>
          </w:p>
        </w:tc>
        <w:tc>
          <w:tcPr>
            <w:tcW w:w="1649"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Times New Roman" w:cs="Times New Roman" w:ascii="Times New Roman" w:hAnsi="Times New Roman"/>
                <w:sz w:val="24"/>
                <w:szCs w:val="24"/>
                <w:lang w:eastAsia="ar-SA"/>
              </w:rPr>
              <w:t>SBB1812AB</w:t>
            </w:r>
          </w:p>
        </w:tc>
        <w:tc>
          <w:tcPr>
            <w:tcW w:w="4775"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Модуль доступа к неисправностям SI3000 (FAM)</w:t>
            </w:r>
          </w:p>
        </w:tc>
        <w:tc>
          <w:tcPr>
            <w:tcW w:w="68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5</w:t>
            </w:r>
          </w:p>
        </w:tc>
        <w:tc>
          <w:tcPr>
            <w:tcW w:w="1568"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55" w:hRule="atLeast"/>
        </w:trPr>
        <w:tc>
          <w:tcPr>
            <w:tcW w:w="67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val="en-US" w:eastAsia="ar-SA"/>
              </w:rPr>
            </w:pPr>
            <w:r>
              <w:rPr>
                <w:rFonts w:eastAsia="Cambria" w:cs="Times New Roman" w:ascii="Times New Roman" w:hAnsi="Times New Roman"/>
                <w:sz w:val="24"/>
                <w:szCs w:val="24"/>
                <w:lang w:val="en-US" w:eastAsia="ar-SA"/>
              </w:rPr>
              <w:t>2.1</w:t>
            </w:r>
            <w:r>
              <w:rPr>
                <w:rFonts w:eastAsia="Cambria" w:cs="Times New Roman" w:ascii="Times New Roman" w:hAnsi="Times New Roman"/>
                <w:sz w:val="24"/>
                <w:szCs w:val="24"/>
                <w:lang w:eastAsia="ar-SA"/>
              </w:rPr>
              <w:t>5</w:t>
            </w:r>
            <w:r>
              <w:rPr>
                <w:rFonts w:eastAsia="Cambria" w:cs="Times New Roman" w:ascii="Times New Roman" w:hAnsi="Times New Roman"/>
                <w:sz w:val="24"/>
                <w:szCs w:val="24"/>
                <w:lang w:val="en-US" w:eastAsia="ar-SA"/>
              </w:rPr>
              <w:t>.</w:t>
            </w:r>
          </w:p>
        </w:tc>
        <w:tc>
          <w:tcPr>
            <w:tcW w:w="1649"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SBB1155AA</w:t>
            </w:r>
          </w:p>
        </w:tc>
        <w:tc>
          <w:tcPr>
            <w:tcW w:w="4775"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MN, лицензия на управляемый NE (CS, CCS, SMG, AS, AGW/VGW) и MPS</w:t>
            </w:r>
          </w:p>
        </w:tc>
        <w:tc>
          <w:tcPr>
            <w:tcW w:w="68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3</w:t>
            </w:r>
          </w:p>
        </w:tc>
        <w:tc>
          <w:tcPr>
            <w:tcW w:w="1568"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55" w:hRule="atLeast"/>
        </w:trPr>
        <w:tc>
          <w:tcPr>
            <w:tcW w:w="67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val="en-US" w:eastAsia="ar-SA"/>
              </w:rPr>
            </w:pPr>
            <w:r>
              <w:rPr>
                <w:rFonts w:eastAsia="Cambria" w:cs="Times New Roman" w:ascii="Times New Roman" w:hAnsi="Times New Roman"/>
                <w:sz w:val="24"/>
                <w:szCs w:val="24"/>
                <w:lang w:val="en-US" w:eastAsia="ar-SA"/>
              </w:rPr>
              <w:t>2.1</w:t>
            </w:r>
            <w:r>
              <w:rPr>
                <w:rFonts w:eastAsia="Cambria" w:cs="Times New Roman" w:ascii="Times New Roman" w:hAnsi="Times New Roman"/>
                <w:sz w:val="24"/>
                <w:szCs w:val="24"/>
                <w:lang w:eastAsia="ar-SA"/>
              </w:rPr>
              <w:t>6</w:t>
            </w:r>
            <w:r>
              <w:rPr>
                <w:rFonts w:eastAsia="Cambria" w:cs="Times New Roman" w:ascii="Times New Roman" w:hAnsi="Times New Roman"/>
                <w:sz w:val="24"/>
                <w:szCs w:val="24"/>
                <w:lang w:val="en-US" w:eastAsia="ar-SA"/>
              </w:rPr>
              <w:t>.</w:t>
            </w:r>
          </w:p>
        </w:tc>
        <w:tc>
          <w:tcPr>
            <w:tcW w:w="1649"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SBB2092AD</w:t>
            </w:r>
          </w:p>
        </w:tc>
        <w:tc>
          <w:tcPr>
            <w:tcW w:w="4775"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Лицензия на модуль EIIM, функциональность шлюз ERA-GLONASS</w:t>
            </w:r>
          </w:p>
        </w:tc>
        <w:tc>
          <w:tcPr>
            <w:tcW w:w="68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1</w:t>
            </w:r>
          </w:p>
        </w:tc>
        <w:tc>
          <w:tcPr>
            <w:tcW w:w="1568"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55" w:hRule="atLeast"/>
        </w:trPr>
        <w:tc>
          <w:tcPr>
            <w:tcW w:w="67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val="en-US" w:eastAsia="ar-SA"/>
              </w:rPr>
            </w:pPr>
            <w:r>
              <w:rPr>
                <w:rFonts w:eastAsia="Cambria" w:cs="Times New Roman" w:ascii="Times New Roman" w:hAnsi="Times New Roman"/>
                <w:sz w:val="24"/>
                <w:szCs w:val="24"/>
                <w:lang w:val="en-US" w:eastAsia="ar-SA"/>
              </w:rPr>
              <w:t>2.</w:t>
            </w:r>
            <w:r>
              <w:rPr>
                <w:rFonts w:eastAsia="Cambria" w:cs="Times New Roman" w:ascii="Times New Roman" w:hAnsi="Times New Roman"/>
                <w:sz w:val="24"/>
                <w:szCs w:val="24"/>
                <w:lang w:eastAsia="ar-SA"/>
              </w:rPr>
              <w:t>17</w:t>
            </w:r>
            <w:r>
              <w:rPr>
                <w:rFonts w:eastAsia="Cambria" w:cs="Times New Roman" w:ascii="Times New Roman" w:hAnsi="Times New Roman"/>
                <w:sz w:val="24"/>
                <w:szCs w:val="24"/>
                <w:lang w:val="en-US" w:eastAsia="ar-SA"/>
              </w:rPr>
              <w:t>.</w:t>
            </w:r>
          </w:p>
        </w:tc>
        <w:tc>
          <w:tcPr>
            <w:tcW w:w="1649"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SBB2092AH</w:t>
            </w:r>
          </w:p>
        </w:tc>
        <w:tc>
          <w:tcPr>
            <w:tcW w:w="4775"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Лицензия на модуль EIIM, коннектор для взаимодействия с АИС ДДС</w:t>
            </w:r>
          </w:p>
        </w:tc>
        <w:tc>
          <w:tcPr>
            <w:tcW w:w="68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1</w:t>
            </w:r>
          </w:p>
        </w:tc>
        <w:tc>
          <w:tcPr>
            <w:tcW w:w="1568"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55" w:hRule="atLeast"/>
        </w:trPr>
        <w:tc>
          <w:tcPr>
            <w:tcW w:w="67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val="en-US" w:eastAsia="ar-SA"/>
              </w:rPr>
            </w:pPr>
            <w:r>
              <w:rPr>
                <w:rFonts w:eastAsia="Cambria" w:cs="Times New Roman" w:ascii="Times New Roman" w:hAnsi="Times New Roman"/>
                <w:sz w:val="24"/>
                <w:szCs w:val="24"/>
                <w:lang w:val="en-US" w:eastAsia="ar-SA"/>
              </w:rPr>
              <w:t>2.</w:t>
            </w:r>
            <w:r>
              <w:rPr>
                <w:rFonts w:eastAsia="Cambria" w:cs="Times New Roman" w:ascii="Times New Roman" w:hAnsi="Times New Roman"/>
                <w:sz w:val="24"/>
                <w:szCs w:val="24"/>
                <w:lang w:eastAsia="ar-SA"/>
              </w:rPr>
              <w:t>18</w:t>
            </w:r>
            <w:r>
              <w:rPr>
                <w:rFonts w:eastAsia="Cambria" w:cs="Times New Roman" w:ascii="Times New Roman" w:hAnsi="Times New Roman"/>
                <w:sz w:val="24"/>
                <w:szCs w:val="24"/>
                <w:lang w:val="en-US" w:eastAsia="ar-SA"/>
              </w:rPr>
              <w:t>.</w:t>
            </w:r>
          </w:p>
        </w:tc>
        <w:tc>
          <w:tcPr>
            <w:tcW w:w="1649"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Times New Roman" w:cs="Times New Roman" w:ascii="Times New Roman" w:hAnsi="Times New Roman"/>
                <w:sz w:val="24"/>
                <w:szCs w:val="24"/>
                <w:lang w:eastAsia="ar-SA"/>
              </w:rPr>
              <w:t>SBB1156AA</w:t>
            </w:r>
          </w:p>
        </w:tc>
        <w:tc>
          <w:tcPr>
            <w:tcW w:w="4775"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tabs>
                <w:tab w:val="clear" w:pos="709"/>
                <w:tab w:val="left" w:pos="31" w:leader="none"/>
              </w:tabs>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MN, лицензия на управляемый порт (абонентских линий, соединительных линий, широкополосного доступа)</w:t>
            </w:r>
          </w:p>
        </w:tc>
        <w:tc>
          <w:tcPr>
            <w:tcW w:w="68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371</w:t>
            </w:r>
          </w:p>
        </w:tc>
        <w:tc>
          <w:tcPr>
            <w:tcW w:w="1568"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55" w:hRule="atLeast"/>
        </w:trPr>
        <w:tc>
          <w:tcPr>
            <w:tcW w:w="67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val="en-US" w:eastAsia="ar-SA"/>
              </w:rPr>
            </w:pPr>
            <w:r>
              <w:rPr>
                <w:rFonts w:eastAsia="Cambria" w:cs="Times New Roman" w:ascii="Times New Roman" w:hAnsi="Times New Roman"/>
                <w:sz w:val="24"/>
                <w:szCs w:val="24"/>
                <w:lang w:val="en-US" w:eastAsia="ar-SA"/>
              </w:rPr>
              <w:t>2.</w:t>
            </w:r>
            <w:r>
              <w:rPr>
                <w:rFonts w:eastAsia="Cambria" w:cs="Times New Roman" w:ascii="Times New Roman" w:hAnsi="Times New Roman"/>
                <w:sz w:val="24"/>
                <w:szCs w:val="24"/>
                <w:lang w:eastAsia="ar-SA"/>
              </w:rPr>
              <w:t>19</w:t>
            </w:r>
            <w:r>
              <w:rPr>
                <w:rFonts w:eastAsia="Cambria" w:cs="Times New Roman" w:ascii="Times New Roman" w:hAnsi="Times New Roman"/>
                <w:sz w:val="24"/>
                <w:szCs w:val="24"/>
                <w:lang w:val="en-US" w:eastAsia="ar-SA"/>
              </w:rPr>
              <w:t>.</w:t>
            </w:r>
          </w:p>
        </w:tc>
        <w:tc>
          <w:tcPr>
            <w:tcW w:w="1649"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SBB1336AA</w:t>
            </w:r>
          </w:p>
        </w:tc>
        <w:tc>
          <w:tcPr>
            <w:tcW w:w="4775"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tabs>
                <w:tab w:val="clear" w:pos="709"/>
                <w:tab w:val="left" w:pos="31" w:leader="none"/>
              </w:tabs>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SI3000 MN, прикладное программное обеспечение</w:t>
            </w:r>
          </w:p>
        </w:tc>
        <w:tc>
          <w:tcPr>
            <w:tcW w:w="68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tabs>
                <w:tab w:val="clear" w:pos="709"/>
                <w:tab w:val="left" w:pos="31" w:leader="none"/>
              </w:tabs>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1</w:t>
            </w:r>
          </w:p>
        </w:tc>
        <w:tc>
          <w:tcPr>
            <w:tcW w:w="1568"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55" w:hRule="atLeast"/>
        </w:trPr>
        <w:tc>
          <w:tcPr>
            <w:tcW w:w="67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val="en-US" w:eastAsia="ar-SA"/>
              </w:rPr>
            </w:pPr>
            <w:r>
              <w:rPr>
                <w:rFonts w:eastAsia="Cambria" w:cs="Times New Roman" w:ascii="Times New Roman" w:hAnsi="Times New Roman"/>
                <w:sz w:val="24"/>
                <w:szCs w:val="24"/>
                <w:lang w:val="en-US" w:eastAsia="ar-SA"/>
              </w:rPr>
              <w:t>2.2</w:t>
            </w:r>
            <w:r>
              <w:rPr>
                <w:rFonts w:eastAsia="Cambria" w:cs="Times New Roman" w:ascii="Times New Roman" w:hAnsi="Times New Roman"/>
                <w:sz w:val="24"/>
                <w:szCs w:val="24"/>
                <w:lang w:eastAsia="ar-SA"/>
              </w:rPr>
              <w:t>0</w:t>
            </w:r>
            <w:r>
              <w:rPr>
                <w:rFonts w:eastAsia="Cambria" w:cs="Times New Roman" w:ascii="Times New Roman" w:hAnsi="Times New Roman"/>
                <w:sz w:val="24"/>
                <w:szCs w:val="24"/>
                <w:lang w:val="en-US" w:eastAsia="ar-SA"/>
              </w:rPr>
              <w:t>.</w:t>
            </w:r>
          </w:p>
        </w:tc>
        <w:tc>
          <w:tcPr>
            <w:tcW w:w="1649"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IUT40R222</w:t>
            </w:r>
          </w:p>
        </w:tc>
        <w:tc>
          <w:tcPr>
            <w:tcW w:w="4775"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tabs>
                <w:tab w:val="clear" w:pos="709"/>
                <w:tab w:val="left" w:pos="31" w:leader="none"/>
              </w:tabs>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Лицензия клиента контакт-центра для конфигураций с резервированием</w:t>
            </w:r>
          </w:p>
        </w:tc>
        <w:tc>
          <w:tcPr>
            <w:tcW w:w="68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tabs>
                <w:tab w:val="clear" w:pos="709"/>
                <w:tab w:val="left" w:pos="31" w:leader="none"/>
              </w:tabs>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2</w:t>
            </w:r>
          </w:p>
        </w:tc>
        <w:tc>
          <w:tcPr>
            <w:tcW w:w="1568"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55" w:hRule="atLeast"/>
        </w:trPr>
        <w:tc>
          <w:tcPr>
            <w:tcW w:w="67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val="en-US" w:eastAsia="ar-SA"/>
              </w:rPr>
            </w:pPr>
            <w:r>
              <w:rPr>
                <w:rFonts w:eastAsia="Cambria" w:cs="Times New Roman" w:ascii="Times New Roman" w:hAnsi="Times New Roman"/>
                <w:sz w:val="24"/>
                <w:szCs w:val="24"/>
                <w:lang w:val="en-US" w:eastAsia="ar-SA"/>
              </w:rPr>
              <w:t>2.2</w:t>
            </w:r>
            <w:r>
              <w:rPr>
                <w:rFonts w:eastAsia="Cambria" w:cs="Times New Roman" w:ascii="Times New Roman" w:hAnsi="Times New Roman"/>
                <w:sz w:val="24"/>
                <w:szCs w:val="24"/>
                <w:lang w:eastAsia="ar-SA"/>
              </w:rPr>
              <w:t>1</w:t>
            </w:r>
            <w:r>
              <w:rPr>
                <w:rFonts w:eastAsia="Cambria" w:cs="Times New Roman" w:ascii="Times New Roman" w:hAnsi="Times New Roman"/>
                <w:sz w:val="24"/>
                <w:szCs w:val="24"/>
                <w:lang w:val="en-US" w:eastAsia="ar-SA"/>
              </w:rPr>
              <w:t>.</w:t>
            </w:r>
          </w:p>
        </w:tc>
        <w:tc>
          <w:tcPr>
            <w:tcW w:w="1649"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Times New Roman" w:cs="Times New Roman" w:ascii="Times New Roman" w:hAnsi="Times New Roman"/>
                <w:sz w:val="24"/>
                <w:szCs w:val="24"/>
                <w:lang w:eastAsia="ar-SA"/>
              </w:rPr>
              <w:t>SBB1156AA</w:t>
            </w:r>
          </w:p>
        </w:tc>
        <w:tc>
          <w:tcPr>
            <w:tcW w:w="4775"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tabs>
                <w:tab w:val="clear" w:pos="709"/>
                <w:tab w:val="left" w:pos="31" w:leader="none"/>
              </w:tabs>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MN, лицензия на управляемый порт (абонентских линий, соединительных линий, широкополосного доступа)</w:t>
            </w:r>
          </w:p>
        </w:tc>
        <w:tc>
          <w:tcPr>
            <w:tcW w:w="68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tabs>
                <w:tab w:val="clear" w:pos="709"/>
                <w:tab w:val="left" w:pos="31" w:leader="none"/>
              </w:tabs>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2</w:t>
            </w:r>
          </w:p>
        </w:tc>
        <w:tc>
          <w:tcPr>
            <w:tcW w:w="1568"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55" w:hRule="atLeast"/>
        </w:trPr>
        <w:tc>
          <w:tcPr>
            <w:tcW w:w="67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val="en-US" w:eastAsia="ar-SA"/>
              </w:rPr>
            </w:pPr>
            <w:r>
              <w:rPr>
                <w:rFonts w:eastAsia="Cambria" w:cs="Times New Roman" w:ascii="Times New Roman" w:hAnsi="Times New Roman"/>
                <w:sz w:val="24"/>
                <w:szCs w:val="24"/>
                <w:lang w:val="en-US" w:eastAsia="ar-SA"/>
              </w:rPr>
              <w:t>2.2</w:t>
            </w:r>
            <w:r>
              <w:rPr>
                <w:rFonts w:eastAsia="Cambria" w:cs="Times New Roman" w:ascii="Times New Roman" w:hAnsi="Times New Roman"/>
                <w:sz w:val="24"/>
                <w:szCs w:val="24"/>
                <w:lang w:eastAsia="ar-SA"/>
              </w:rPr>
              <w:t>2</w:t>
            </w:r>
            <w:r>
              <w:rPr>
                <w:rFonts w:eastAsia="Cambria" w:cs="Times New Roman" w:ascii="Times New Roman" w:hAnsi="Times New Roman"/>
                <w:sz w:val="24"/>
                <w:szCs w:val="24"/>
                <w:lang w:val="en-US" w:eastAsia="ar-SA"/>
              </w:rPr>
              <w:t>.</w:t>
            </w:r>
          </w:p>
        </w:tc>
        <w:tc>
          <w:tcPr>
            <w:tcW w:w="1649"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SBB2268AA</w:t>
            </w:r>
          </w:p>
        </w:tc>
        <w:tc>
          <w:tcPr>
            <w:tcW w:w="4775"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tabs>
                <w:tab w:val="clear" w:pos="709"/>
                <w:tab w:val="left" w:pos="31" w:leader="none"/>
              </w:tabs>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cCS - Расширенный лицензия на абонента VoIP, на абонента</w:t>
            </w:r>
          </w:p>
        </w:tc>
        <w:tc>
          <w:tcPr>
            <w:tcW w:w="68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tabs>
                <w:tab w:val="clear" w:pos="709"/>
                <w:tab w:val="left" w:pos="31" w:leader="none"/>
              </w:tabs>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2</w:t>
            </w:r>
          </w:p>
        </w:tc>
        <w:tc>
          <w:tcPr>
            <w:tcW w:w="1568"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bl>
    <w:p>
      <w:pPr>
        <w:pStyle w:val="Normal"/>
        <w:widowControl w:val="false"/>
        <w:tabs>
          <w:tab w:val="clear" w:pos="709"/>
          <w:tab w:val="left" w:pos="1" w:leader="none"/>
          <w:tab w:val="left" w:pos="540" w:leader="none"/>
          <w:tab w:val="left" w:pos="2854" w:leader="none"/>
          <w:tab w:val="right" w:pos="9909" w:leader="none"/>
        </w:tabs>
        <w:spacing w:lineRule="auto" w:line="240" w:before="0" w:after="0"/>
        <w:rPr>
          <w:rFonts w:ascii="Times New Roman" w:hAnsi="Times New Roman" w:eastAsia="Times New Roman" w:cs="Times New Roman"/>
          <w:color w:val="FF0000"/>
          <w:sz w:val="24"/>
          <w:szCs w:val="24"/>
          <w:lang w:eastAsia="ar-SA"/>
        </w:rPr>
      </w:pPr>
      <w:r>
        <w:rPr>
          <w:rFonts w:eastAsia="Times New Roman" w:cs="Times New Roman" w:ascii="Times New Roman" w:hAnsi="Times New Roman"/>
          <w:color w:val="FF0000"/>
          <w:sz w:val="24"/>
          <w:szCs w:val="24"/>
          <w:lang w:eastAsia="ar-SA"/>
        </w:rPr>
      </w:r>
    </w:p>
    <w:tbl>
      <w:tblPr>
        <w:tblW w:w="4900" w:type="pct"/>
        <w:jc w:val="start"/>
        <w:tblInd w:w="0" w:type="dxa"/>
        <w:tblLayout w:type="fixed"/>
        <w:tblCellMar>
          <w:top w:w="0" w:type="dxa"/>
          <w:start w:w="108" w:type="dxa"/>
          <w:bottom w:w="0" w:type="dxa"/>
          <w:end w:w="108" w:type="dxa"/>
        </w:tblCellMar>
        <w:tblLook w:val="04a0" w:noHBand="0" w:noVBand="1" w:firstColumn="1" w:lastRow="0" w:lastColumn="0" w:firstRow="1"/>
      </w:tblPr>
      <w:tblGrid>
        <w:gridCol w:w="676"/>
        <w:gridCol w:w="1638"/>
        <w:gridCol w:w="4811"/>
        <w:gridCol w:w="785"/>
        <w:gridCol w:w="1536"/>
      </w:tblGrid>
      <w:tr>
        <w:trPr>
          <w:trHeight w:val="255" w:hRule="atLeast"/>
        </w:trPr>
        <w:tc>
          <w:tcPr>
            <w:tcW w:w="67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b/>
                <w:sz w:val="24"/>
                <w:szCs w:val="24"/>
                <w:lang w:eastAsia="ar-SA"/>
              </w:rPr>
            </w:pPr>
            <w:r>
              <w:rPr>
                <w:rFonts w:eastAsia="Cambria" w:cs="Times New Roman" w:ascii="Times New Roman" w:hAnsi="Times New Roman"/>
                <w:b/>
                <w:sz w:val="24"/>
                <w:szCs w:val="24"/>
                <w:lang w:eastAsia="ar-SA"/>
              </w:rPr>
              <w:t>№</w:t>
            </w:r>
          </w:p>
          <w:p>
            <w:pPr>
              <w:pStyle w:val="Normal"/>
              <w:spacing w:lineRule="auto" w:line="240" w:before="0" w:after="0"/>
              <w:jc w:val="center"/>
              <w:rPr>
                <w:rFonts w:ascii="Times New Roman" w:hAnsi="Times New Roman" w:eastAsia="Cambria" w:cs="Times New Roman"/>
                <w:b/>
                <w:sz w:val="24"/>
                <w:szCs w:val="24"/>
                <w:lang w:eastAsia="ar-SA"/>
              </w:rPr>
            </w:pPr>
            <w:r>
              <w:rPr>
                <w:rFonts w:eastAsia="Cambria" w:cs="Times New Roman" w:ascii="Times New Roman" w:hAnsi="Times New Roman"/>
                <w:b/>
                <w:sz w:val="24"/>
                <w:szCs w:val="24"/>
                <w:lang w:eastAsia="ar-SA"/>
              </w:rPr>
              <w:t>п/п</w:t>
            </w:r>
          </w:p>
        </w:tc>
        <w:tc>
          <w:tcPr>
            <w:tcW w:w="1638"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b/>
                <w:sz w:val="24"/>
                <w:szCs w:val="24"/>
                <w:lang w:eastAsia="ar-SA"/>
              </w:rPr>
            </w:pPr>
            <w:r>
              <w:rPr>
                <w:rFonts w:eastAsia="Cambria" w:cs="Times New Roman" w:ascii="Times New Roman" w:hAnsi="Times New Roman"/>
                <w:b/>
                <w:sz w:val="24"/>
                <w:szCs w:val="24"/>
                <w:lang w:eastAsia="ar-SA"/>
              </w:rPr>
              <w:t>Код</w:t>
            </w:r>
          </w:p>
        </w:tc>
        <w:tc>
          <w:tcPr>
            <w:tcW w:w="4811"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both"/>
              <w:rPr>
                <w:rFonts w:ascii="Times New Roman" w:hAnsi="Times New Roman" w:eastAsia="Cambria" w:cs="Times New Roman"/>
                <w:b/>
                <w:sz w:val="24"/>
                <w:szCs w:val="24"/>
                <w:lang w:eastAsia="ar-SA"/>
              </w:rPr>
            </w:pPr>
            <w:r>
              <w:rPr>
                <w:rFonts w:eastAsia="Cambria" w:cs="Times New Roman" w:ascii="Times New Roman" w:hAnsi="Times New Roman"/>
                <w:b/>
                <w:sz w:val="24"/>
                <w:szCs w:val="24"/>
                <w:lang w:eastAsia="ar-SA"/>
              </w:rPr>
              <w:t>ОБОРУДОВАНИЕ и ПО</w:t>
            </w:r>
          </w:p>
        </w:tc>
        <w:tc>
          <w:tcPr>
            <w:tcW w:w="785"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b/>
                <w:sz w:val="24"/>
                <w:szCs w:val="24"/>
                <w:lang w:eastAsia="ar-SA"/>
              </w:rPr>
            </w:pPr>
            <w:r>
              <w:rPr>
                <w:rFonts w:eastAsia="Cambria" w:cs="Times New Roman" w:ascii="Times New Roman" w:hAnsi="Times New Roman"/>
                <w:b/>
                <w:sz w:val="24"/>
                <w:szCs w:val="24"/>
                <w:lang w:eastAsia="ar-SA"/>
              </w:rPr>
              <w:t>Кол-во</w:t>
            </w:r>
          </w:p>
        </w:tc>
        <w:tc>
          <w:tcPr>
            <w:tcW w:w="153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b/>
                <w:sz w:val="24"/>
                <w:szCs w:val="24"/>
                <w:lang w:eastAsia="ar-SA"/>
              </w:rPr>
            </w:pPr>
            <w:r>
              <w:rPr>
                <w:rFonts w:eastAsia="Cambria" w:cs="Times New Roman" w:ascii="Times New Roman" w:hAnsi="Times New Roman"/>
                <w:b/>
                <w:sz w:val="24"/>
                <w:szCs w:val="24"/>
                <w:lang w:eastAsia="ar-SA"/>
              </w:rPr>
              <w:t>Примечание</w:t>
            </w:r>
          </w:p>
        </w:tc>
      </w:tr>
      <w:tr>
        <w:trPr>
          <w:trHeight w:val="255" w:hRule="atLeast"/>
        </w:trPr>
        <w:tc>
          <w:tcPr>
            <w:tcW w:w="67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1.1.</w:t>
            </w:r>
          </w:p>
        </w:tc>
        <w:tc>
          <w:tcPr>
            <w:tcW w:w="1638"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c>
          <w:tcPr>
            <w:tcW w:w="481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tabs>
                <w:tab w:val="clear" w:pos="709"/>
                <w:tab w:val="left" w:pos="31" w:leader="none"/>
              </w:tabs>
              <w:spacing w:lineRule="auto" w:line="240" w:before="0" w:after="0"/>
              <w:jc w:val="both"/>
              <w:rPr>
                <w:rFonts w:ascii="Times New Roman" w:hAnsi="Times New Roman" w:eastAsia="Times New Roman" w:cs="Times New Roman"/>
                <w:sz w:val="24"/>
                <w:szCs w:val="24"/>
                <w:highlight w:val="green"/>
                <w:lang w:eastAsia="ar-SA"/>
              </w:rPr>
            </w:pPr>
            <w:r>
              <w:rPr>
                <w:rFonts w:eastAsia="Times New Roman" w:cs="Times New Roman" w:ascii="Times New Roman" w:hAnsi="Times New Roman"/>
                <w:sz w:val="24"/>
                <w:szCs w:val="24"/>
                <w:lang w:eastAsia="ar-SA"/>
              </w:rPr>
              <w:t xml:space="preserve">Лицензия на модуль </w:t>
            </w:r>
            <w:r>
              <w:rPr>
                <w:rFonts w:eastAsia="Times New Roman" w:cs="Times New Roman" w:ascii="Times New Roman" w:hAnsi="Times New Roman"/>
                <w:sz w:val="24"/>
                <w:szCs w:val="24"/>
                <w:lang w:val="en-US" w:eastAsia="ar-SA"/>
              </w:rPr>
              <w:t>SI</w:t>
            </w:r>
            <w:r>
              <w:rPr>
                <w:rFonts w:eastAsia="Times New Roman" w:cs="Times New Roman" w:ascii="Times New Roman" w:hAnsi="Times New Roman"/>
                <w:sz w:val="24"/>
                <w:szCs w:val="24"/>
                <w:lang w:eastAsia="ar-SA"/>
              </w:rPr>
              <w:t>3000 EIIM, коннектор для взаимодействия с АИС Система-112 смежного субъекта РФ (ЦОВ)</w:t>
            </w:r>
          </w:p>
        </w:tc>
        <w:tc>
          <w:tcPr>
            <w:tcW w:w="785"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2</w:t>
            </w:r>
          </w:p>
        </w:tc>
        <w:tc>
          <w:tcPr>
            <w:tcW w:w="153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r>
        <w:trPr>
          <w:trHeight w:val="263" w:hRule="atLeast"/>
        </w:trPr>
        <w:tc>
          <w:tcPr>
            <w:tcW w:w="67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1.2.</w:t>
            </w:r>
          </w:p>
        </w:tc>
        <w:tc>
          <w:tcPr>
            <w:tcW w:w="1638"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c>
          <w:tcPr>
            <w:tcW w:w="481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tabs>
                <w:tab w:val="clear" w:pos="709"/>
                <w:tab w:val="left" w:pos="31" w:leader="none"/>
              </w:tabs>
              <w:spacing w:lineRule="auto" w:line="240" w:before="0" w:after="0"/>
              <w:jc w:val="both"/>
              <w:rPr>
                <w:rFonts w:ascii="Times New Roman" w:hAnsi="Times New Roman" w:eastAsia="Times New Roman" w:cs="Times New Roman"/>
                <w:sz w:val="24"/>
                <w:szCs w:val="24"/>
                <w:highlight w:val="yellow"/>
                <w:lang w:eastAsia="ar-SA"/>
              </w:rPr>
            </w:pPr>
            <w:r>
              <w:rPr>
                <w:rFonts w:eastAsia="Times New Roman" w:cs="Times New Roman" w:ascii="Times New Roman" w:hAnsi="Times New Roman"/>
                <w:sz w:val="24"/>
                <w:szCs w:val="24"/>
                <w:lang w:eastAsia="ar-SA"/>
              </w:rPr>
              <w:t xml:space="preserve">Лицензия на модуль </w:t>
            </w:r>
            <w:r>
              <w:rPr>
                <w:rFonts w:eastAsia="Times New Roman" w:cs="Times New Roman" w:ascii="Times New Roman" w:hAnsi="Times New Roman"/>
                <w:sz w:val="24"/>
                <w:szCs w:val="24"/>
                <w:lang w:val="en-US" w:eastAsia="ar-SA"/>
              </w:rPr>
              <w:t>SI</w:t>
            </w:r>
            <w:r>
              <w:rPr>
                <w:rFonts w:eastAsia="Times New Roman" w:cs="Times New Roman" w:ascii="Times New Roman" w:hAnsi="Times New Roman"/>
                <w:sz w:val="24"/>
                <w:szCs w:val="24"/>
                <w:lang w:eastAsia="ar-SA"/>
              </w:rPr>
              <w:t>3000 EIIM, коннектор для взаимодействия с АИС Система-112 SI3000 eCIS</w:t>
            </w:r>
          </w:p>
        </w:tc>
        <w:tc>
          <w:tcPr>
            <w:tcW w:w="785"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t>2</w:t>
            </w:r>
          </w:p>
        </w:tc>
        <w:tc>
          <w:tcPr>
            <w:tcW w:w="153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Cambria" w:cs="Times New Roman"/>
                <w:sz w:val="24"/>
                <w:szCs w:val="24"/>
                <w:lang w:eastAsia="ar-SA"/>
              </w:rPr>
            </w:pPr>
            <w:r>
              <w:rPr>
                <w:rFonts w:eastAsia="Cambria" w:cs="Times New Roman" w:ascii="Times New Roman" w:hAnsi="Times New Roman"/>
                <w:sz w:val="24"/>
                <w:szCs w:val="24"/>
                <w:lang w:eastAsia="ar-SA"/>
              </w:rPr>
            </w:r>
          </w:p>
        </w:tc>
      </w:tr>
    </w:tbl>
    <w:p>
      <w:pPr>
        <w:pStyle w:val="Normal"/>
        <w:spacing w:lineRule="auto" w:line="240" w:before="0" w:after="0"/>
        <w:jc w:val="center"/>
        <w:rPr>
          <w:rFonts w:ascii="Times New Roman" w:hAnsi="Times New Roman" w:eastAsia="Times New Roman" w:cs="Times New Roman"/>
          <w:i/>
          <w:sz w:val="24"/>
          <w:szCs w:val="24"/>
          <w:lang w:eastAsia="ar-SA"/>
        </w:rPr>
      </w:pPr>
      <w:r>
        <w:rPr>
          <w:rFonts w:eastAsia="Times New Roman" w:cs="Times New Roman" w:ascii="Times New Roman" w:hAnsi="Times New Roman"/>
          <w:i/>
          <w:sz w:val="24"/>
          <w:szCs w:val="24"/>
          <w:lang w:eastAsia="ar-SA"/>
        </w:rPr>
      </w:r>
    </w:p>
    <w:p>
      <w:pPr>
        <w:pStyle w:val="Normal"/>
        <w:widowControl w:val="false"/>
        <w:tabs>
          <w:tab w:val="clear" w:pos="709"/>
          <w:tab w:val="left" w:pos="1" w:leader="none"/>
          <w:tab w:val="left" w:pos="540" w:leader="none"/>
          <w:tab w:val="left" w:pos="2854" w:leader="none"/>
          <w:tab w:val="right" w:pos="9909" w:leader="none"/>
        </w:tabs>
        <w:spacing w:lineRule="auto" w:line="240" w:before="0" w:after="0"/>
        <w:jc w:val="center"/>
        <w:rPr>
          <w:rFonts w:ascii="Times New Roman" w:hAnsi="Times New Roman" w:eastAsia="Cambria" w:cs="Times New Roman"/>
          <w:b/>
          <w:sz w:val="24"/>
          <w:szCs w:val="24"/>
          <w:lang w:eastAsia="ar-SA"/>
        </w:rPr>
      </w:pPr>
      <w:r>
        <w:rPr>
          <w:rFonts w:eastAsia="Cambria" w:cs="Times New Roman" w:ascii="Times New Roman" w:hAnsi="Times New Roman"/>
          <w:b/>
          <w:sz w:val="24"/>
          <w:szCs w:val="24"/>
          <w:lang w:eastAsia="ar-SA"/>
        </w:rPr>
      </w:r>
    </w:p>
    <w:tbl>
      <w:tblPr>
        <w:tblW w:w="10366" w:type="dxa"/>
        <w:jc w:val="start"/>
        <w:tblInd w:w="-8" w:type="dxa"/>
        <w:tblLayout w:type="fixed"/>
        <w:tblCellMar>
          <w:top w:w="0" w:type="dxa"/>
          <w:start w:w="10" w:type="dxa"/>
          <w:bottom w:w="0" w:type="dxa"/>
          <w:end w:w="10" w:type="dxa"/>
        </w:tblCellMar>
        <w:tblLook w:val="00a0" w:noHBand="0" w:noVBand="0" w:firstColumn="1" w:lastRow="0" w:lastColumn="0" w:firstRow="1"/>
      </w:tblPr>
      <w:tblGrid>
        <w:gridCol w:w="572"/>
        <w:gridCol w:w="6239"/>
        <w:gridCol w:w="1416"/>
        <w:gridCol w:w="2139"/>
      </w:tblGrid>
      <w:tr>
        <w:trPr/>
        <w:tc>
          <w:tcPr>
            <w:tcW w:w="572" w:type="dxa"/>
            <w:tcBorders>
              <w:top w:val="single" w:sz="2" w:space="0" w:color="000000"/>
              <w:start w:val="single" w:sz="2" w:space="0" w:color="000000"/>
              <w:bottom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b/>
                <w:kern w:val="2"/>
                <w:sz w:val="24"/>
                <w:szCs w:val="24"/>
                <w:lang w:eastAsia="ar-SA"/>
              </w:rPr>
            </w:pPr>
            <w:r>
              <w:rPr>
                <w:rFonts w:eastAsia="Times New Roman" w:cs="Times New Roman" w:ascii="Times New Roman" w:hAnsi="Times New Roman"/>
                <w:b/>
                <w:kern w:val="2"/>
                <w:sz w:val="24"/>
                <w:szCs w:val="24"/>
                <w:lang w:eastAsia="ar-SA"/>
              </w:rPr>
              <w:t>№</w:t>
            </w:r>
          </w:p>
        </w:tc>
        <w:tc>
          <w:tcPr>
            <w:tcW w:w="6239" w:type="dxa"/>
            <w:tcBorders>
              <w:top w:val="single" w:sz="2" w:space="0" w:color="000000"/>
              <w:start w:val="single" w:sz="2" w:space="0" w:color="000000"/>
              <w:bottom w:val="single" w:sz="4" w:space="0" w:color="000000"/>
            </w:tcBorders>
            <w:tcMar>
              <w:top w:w="55" w:type="dxa"/>
              <w:start w:w="55" w:type="dxa"/>
              <w:bottom w:w="55" w:type="dxa"/>
              <w:end w:w="55" w:type="dxa"/>
            </w:tcMar>
          </w:tcPr>
          <w:p>
            <w:pPr>
              <w:pStyle w:val="Normal"/>
              <w:suppressLineNumbers/>
              <w:spacing w:lineRule="auto" w:line="240" w:before="0" w:after="0"/>
              <w:jc w:val="center"/>
              <w:textAlignment w:val="baseline"/>
              <w:rPr>
                <w:rFonts w:ascii="Times New Roman" w:hAnsi="Times New Roman" w:eastAsia="Times New Roman" w:cs="Times New Roman"/>
                <w:b/>
                <w:kern w:val="2"/>
                <w:sz w:val="24"/>
                <w:szCs w:val="24"/>
                <w:lang w:eastAsia="ar-SA"/>
              </w:rPr>
            </w:pPr>
            <w:r>
              <w:rPr>
                <w:rFonts w:eastAsia="Times New Roman" w:cs="Times New Roman" w:ascii="Times New Roman" w:hAnsi="Times New Roman"/>
                <w:b/>
                <w:kern w:val="2"/>
                <w:sz w:val="24"/>
                <w:szCs w:val="24"/>
                <w:lang w:eastAsia="ar-SA"/>
              </w:rPr>
              <w:t>Оборудование</w:t>
            </w:r>
          </w:p>
        </w:tc>
        <w:tc>
          <w:tcPr>
            <w:tcW w:w="1416" w:type="dxa"/>
            <w:tcBorders>
              <w:top w:val="single" w:sz="2" w:space="0" w:color="000000"/>
              <w:start w:val="single" w:sz="2" w:space="0" w:color="000000"/>
              <w:bottom w:val="single" w:sz="4" w:space="0" w:color="000000"/>
              <w:end w:val="single" w:sz="2"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b/>
                <w:kern w:val="2"/>
                <w:sz w:val="24"/>
                <w:szCs w:val="24"/>
                <w:lang w:eastAsia="ar-SA"/>
              </w:rPr>
            </w:pPr>
            <w:r>
              <w:rPr>
                <w:rFonts w:eastAsia="Times New Roman" w:cs="Times New Roman" w:ascii="Times New Roman" w:hAnsi="Times New Roman"/>
                <w:b/>
                <w:kern w:val="2"/>
                <w:sz w:val="24"/>
                <w:szCs w:val="24"/>
                <w:lang w:eastAsia="ar-SA"/>
              </w:rPr>
              <w:t>Количество</w:t>
            </w:r>
          </w:p>
        </w:tc>
        <w:tc>
          <w:tcPr>
            <w:tcW w:w="2139" w:type="dxa"/>
            <w:tcBorders>
              <w:top w:val="single" w:sz="2" w:space="0" w:color="000000"/>
              <w:start w:val="single" w:sz="2" w:space="0" w:color="000000"/>
              <w:bottom w:val="single" w:sz="4" w:space="0" w:color="000000"/>
              <w:end w:val="single" w:sz="2"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b/>
                <w:kern w:val="2"/>
                <w:sz w:val="24"/>
                <w:szCs w:val="24"/>
                <w:lang w:eastAsia="ar-SA"/>
              </w:rPr>
            </w:pPr>
            <w:r>
              <w:rPr>
                <w:rFonts w:eastAsia="Times New Roman" w:cs="Times New Roman" w:ascii="Times New Roman" w:hAnsi="Times New Roman"/>
                <w:b/>
                <w:kern w:val="2"/>
                <w:sz w:val="24"/>
                <w:szCs w:val="24"/>
                <w:lang w:eastAsia="ar-SA"/>
              </w:rPr>
              <w:t>Место размещения Оборудования</w:t>
            </w:r>
          </w:p>
        </w:tc>
      </w:tr>
      <w:tr>
        <w:trPr>
          <w:trHeight w:val="381" w:hRule="atLeast"/>
        </w:trPr>
        <w:tc>
          <w:tcPr>
            <w:tcW w:w="8227" w:type="dxa"/>
            <w:gridSpan w:val="3"/>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i/>
                <w:kern w:val="2"/>
                <w:sz w:val="24"/>
                <w:szCs w:val="24"/>
                <w:lang w:eastAsia="ar-SA"/>
              </w:rPr>
            </w:pPr>
            <w:r>
              <w:rPr>
                <w:rFonts w:eastAsia="Times New Roman" w:cs="Times New Roman" w:ascii="Times New Roman" w:hAnsi="Times New Roman"/>
                <w:i/>
                <w:sz w:val="24"/>
                <w:szCs w:val="24"/>
                <w:lang w:eastAsia="ar-SA"/>
              </w:rPr>
              <w:t>Технические средства</w:t>
            </w:r>
          </w:p>
        </w:tc>
        <w:tc>
          <w:tcPr>
            <w:tcW w:w="2139" w:type="dxa"/>
            <w:vMerge w:val="restart"/>
            <w:tcBorders>
              <w:top w:val="single" w:sz="4" w:space="0" w:color="000000"/>
              <w:start w:val="single" w:sz="4" w:space="0" w:color="000000"/>
              <w:end w:val="single" w:sz="4" w:space="0" w:color="000000"/>
            </w:tcBorders>
          </w:tcPr>
          <w:p>
            <w:pPr>
              <w:pStyle w:val="Normal"/>
              <w:suppressLineNumbers/>
              <w:spacing w:lineRule="auto" w:line="240" w:before="0" w:after="0"/>
              <w:ind w:start="57" w:end="57"/>
              <w:textAlignment w:val="baseline"/>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 xml:space="preserve">г. Петрозаводск, наб. Гюллинга, </w:t>
            </w:r>
          </w:p>
          <w:p>
            <w:pPr>
              <w:pStyle w:val="Normal"/>
              <w:suppressLineNumbers/>
              <w:spacing w:lineRule="auto" w:line="240" w:before="0" w:after="0"/>
              <w:ind w:start="57" w:end="57"/>
              <w:textAlignment w:val="baseline"/>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д. 11</w:t>
            </w:r>
          </w:p>
        </w:tc>
      </w:tr>
      <w:tr>
        <w:trPr>
          <w:trHeight w:val="20" w:hRule="atLeast"/>
        </w:trPr>
        <w:tc>
          <w:tcPr>
            <w:tcW w:w="572" w:type="dxa"/>
            <w:tcBorders>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1</w:t>
            </w:r>
          </w:p>
        </w:tc>
        <w:tc>
          <w:tcPr>
            <w:tcW w:w="6239" w:type="dxa"/>
            <w:tcBorders>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bCs/>
                <w:sz w:val="24"/>
                <w:szCs w:val="24"/>
                <w:lang w:eastAsia="ar-SA"/>
              </w:rPr>
              <w:t>Коммутатор Eltex MES2324P</w:t>
            </w:r>
          </w:p>
        </w:tc>
        <w:tc>
          <w:tcPr>
            <w:tcW w:w="1416" w:type="dxa"/>
            <w:tcBorders>
              <w:start w:val="single" w:sz="4" w:space="0" w:color="000000"/>
              <w:bottom w:val="single" w:sz="4" w:space="0" w:color="000000"/>
              <w:end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2</w:t>
            </w:r>
          </w:p>
        </w:tc>
        <w:tc>
          <w:tcPr>
            <w:tcW w:w="2139" w:type="dxa"/>
            <w:vMerge w:val="continue"/>
            <w:tcBorders>
              <w:start w:val="single" w:sz="4" w:space="0" w:color="000000"/>
              <w:end w:val="single" w:sz="4" w:space="0" w:color="000000"/>
            </w:tcBorders>
          </w:tcPr>
          <w:p>
            <w:pPr>
              <w:pStyle w:val="Normal"/>
              <w:suppressLineNumbers/>
              <w:spacing w:lineRule="auto" w:line="240" w:before="0" w:after="0"/>
              <w:ind w:start="57" w:end="57"/>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r>
        <w:trPr>
          <w:trHeight w:val="20" w:hRule="atLeast"/>
        </w:trPr>
        <w:tc>
          <w:tcPr>
            <w:tcW w:w="57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2</w:t>
            </w:r>
          </w:p>
        </w:tc>
        <w:tc>
          <w:tcPr>
            <w:tcW w:w="6239"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bCs/>
                <w:sz w:val="24"/>
                <w:szCs w:val="24"/>
                <w:lang w:eastAsia="ar-SA"/>
              </w:rPr>
              <w:t>Коммутатор Eltex MES2428</w:t>
            </w:r>
          </w:p>
        </w:tc>
        <w:tc>
          <w:tcPr>
            <w:tcW w:w="1416" w:type="dxa"/>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2</w:t>
            </w:r>
          </w:p>
        </w:tc>
        <w:tc>
          <w:tcPr>
            <w:tcW w:w="2139" w:type="dxa"/>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r>
        <w:trPr>
          <w:trHeight w:val="20" w:hRule="atLeast"/>
        </w:trPr>
        <w:tc>
          <w:tcPr>
            <w:tcW w:w="57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4</w:t>
            </w:r>
          </w:p>
        </w:tc>
        <w:tc>
          <w:tcPr>
            <w:tcW w:w="6239"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kern w:val="2"/>
                <w:sz w:val="24"/>
                <w:szCs w:val="24"/>
                <w:highlight w:val="yellow"/>
                <w:lang w:eastAsia="ar-SA"/>
              </w:rPr>
            </w:pPr>
            <w:r>
              <w:rPr>
                <w:rFonts w:eastAsia="Times New Roman" w:cs="Times New Roman" w:ascii="Times New Roman" w:hAnsi="Times New Roman"/>
                <w:bCs/>
                <w:sz w:val="24"/>
                <w:szCs w:val="24"/>
                <w:lang w:eastAsia="ar-SA"/>
              </w:rPr>
              <w:t>Сервер «Аквариус» T50 D110CF (АМПР.466539.110)</w:t>
            </w:r>
          </w:p>
        </w:tc>
        <w:tc>
          <w:tcPr>
            <w:tcW w:w="1416" w:type="dxa"/>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3</w:t>
            </w:r>
          </w:p>
        </w:tc>
        <w:tc>
          <w:tcPr>
            <w:tcW w:w="2139" w:type="dxa"/>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r>
        <w:trPr/>
        <w:tc>
          <w:tcPr>
            <w:tcW w:w="57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5</w:t>
            </w:r>
          </w:p>
        </w:tc>
        <w:tc>
          <w:tcPr>
            <w:tcW w:w="6239"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bCs/>
                <w:sz w:val="24"/>
                <w:szCs w:val="24"/>
                <w:lang w:eastAsia="ar-SA"/>
              </w:rPr>
              <w:t>Сервер «Аквариус» T50 D224FW (АМПР.466539.046)</w:t>
            </w:r>
          </w:p>
        </w:tc>
        <w:tc>
          <w:tcPr>
            <w:tcW w:w="1416" w:type="dxa"/>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2</w:t>
            </w:r>
          </w:p>
        </w:tc>
        <w:tc>
          <w:tcPr>
            <w:tcW w:w="2139" w:type="dxa"/>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val="en-US" w:eastAsia="ar-SA"/>
              </w:rPr>
            </w:pPr>
            <w:r>
              <w:rPr>
                <w:rFonts w:eastAsia="Times New Roman" w:cs="Times New Roman" w:ascii="Times New Roman" w:hAnsi="Times New Roman"/>
                <w:kern w:val="2"/>
                <w:sz w:val="24"/>
                <w:szCs w:val="24"/>
                <w:lang w:val="en-US" w:eastAsia="ar-SA"/>
              </w:rPr>
            </w:r>
          </w:p>
        </w:tc>
      </w:tr>
      <w:tr>
        <w:trPr/>
        <w:tc>
          <w:tcPr>
            <w:tcW w:w="57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6</w:t>
            </w:r>
          </w:p>
        </w:tc>
        <w:tc>
          <w:tcPr>
            <w:tcW w:w="6239"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bCs/>
                <w:sz w:val="24"/>
                <w:szCs w:val="24"/>
                <w:lang w:eastAsia="ar-SA"/>
              </w:rPr>
              <w:t>Сервер хранения Аквариус T50 D224FW (АМПР.466539.046)</w:t>
            </w:r>
          </w:p>
        </w:tc>
        <w:tc>
          <w:tcPr>
            <w:tcW w:w="1416" w:type="dxa"/>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1</w:t>
            </w:r>
          </w:p>
        </w:tc>
        <w:tc>
          <w:tcPr>
            <w:tcW w:w="2139" w:type="dxa"/>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r>
        <w:trPr/>
        <w:tc>
          <w:tcPr>
            <w:tcW w:w="57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7</w:t>
            </w:r>
          </w:p>
        </w:tc>
        <w:tc>
          <w:tcPr>
            <w:tcW w:w="6239"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bCs/>
                <w:sz w:val="24"/>
                <w:szCs w:val="24"/>
                <w:lang w:eastAsia="ar-SA"/>
              </w:rPr>
              <w:t>АРМ диспетчера (Системный блок, мышь компьютерная, клавиатура)</w:t>
              <w:br/>
              <w:t>Zalman</w:t>
            </w:r>
          </w:p>
        </w:tc>
        <w:tc>
          <w:tcPr>
            <w:tcW w:w="1416" w:type="dxa"/>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13</w:t>
            </w:r>
          </w:p>
        </w:tc>
        <w:tc>
          <w:tcPr>
            <w:tcW w:w="2139" w:type="dxa"/>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r>
        <w:trPr/>
        <w:tc>
          <w:tcPr>
            <w:tcW w:w="57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8</w:t>
            </w:r>
          </w:p>
        </w:tc>
        <w:tc>
          <w:tcPr>
            <w:tcW w:w="6239"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bCs/>
                <w:sz w:val="24"/>
                <w:szCs w:val="24"/>
                <w:lang w:eastAsia="ar-SA"/>
              </w:rPr>
              <w:t>Монитор, подключаемый к компьютеру</w:t>
              <w:br/>
              <w:t>Philips 243V5QSBA/01</w:t>
            </w:r>
          </w:p>
        </w:tc>
        <w:tc>
          <w:tcPr>
            <w:tcW w:w="1416" w:type="dxa"/>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26</w:t>
            </w:r>
          </w:p>
        </w:tc>
        <w:tc>
          <w:tcPr>
            <w:tcW w:w="2139" w:type="dxa"/>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r>
        <w:trPr/>
        <w:tc>
          <w:tcPr>
            <w:tcW w:w="57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9</w:t>
            </w:r>
          </w:p>
        </w:tc>
        <w:tc>
          <w:tcPr>
            <w:tcW w:w="6239"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bCs/>
                <w:sz w:val="24"/>
                <w:szCs w:val="24"/>
                <w:lang w:eastAsia="ar-SA"/>
              </w:rPr>
            </w:pPr>
            <w:r>
              <w:rPr>
                <w:rFonts w:eastAsia="Times New Roman" w:cs="Times New Roman" w:ascii="Times New Roman" w:hAnsi="Times New Roman"/>
                <w:bCs/>
                <w:sz w:val="24"/>
                <w:szCs w:val="24"/>
                <w:lang w:eastAsia="ar-SA"/>
              </w:rPr>
              <w:t>Терминал IP телефонии Yealink SIP-T31P</w:t>
            </w:r>
          </w:p>
        </w:tc>
        <w:tc>
          <w:tcPr>
            <w:tcW w:w="1416" w:type="dxa"/>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13</w:t>
            </w:r>
          </w:p>
        </w:tc>
        <w:tc>
          <w:tcPr>
            <w:tcW w:w="2139" w:type="dxa"/>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r>
        <w:trPr/>
        <w:tc>
          <w:tcPr>
            <w:tcW w:w="57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10</w:t>
            </w:r>
          </w:p>
        </w:tc>
        <w:tc>
          <w:tcPr>
            <w:tcW w:w="6239"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bCs/>
                <w:sz w:val="24"/>
                <w:szCs w:val="24"/>
                <w:lang w:eastAsia="ar-SA"/>
              </w:rPr>
              <w:t>Источник бесперебойного питания Powercom MRT-2000SE</w:t>
            </w:r>
          </w:p>
        </w:tc>
        <w:tc>
          <w:tcPr>
            <w:tcW w:w="1416" w:type="dxa"/>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13</w:t>
            </w:r>
          </w:p>
        </w:tc>
        <w:tc>
          <w:tcPr>
            <w:tcW w:w="2139" w:type="dxa"/>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r>
        <w:trPr/>
        <w:tc>
          <w:tcPr>
            <w:tcW w:w="57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11</w:t>
            </w:r>
          </w:p>
        </w:tc>
        <w:tc>
          <w:tcPr>
            <w:tcW w:w="6239"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kern w:val="2"/>
                <w:sz w:val="24"/>
                <w:szCs w:val="24"/>
                <w:lang w:val="en-US" w:eastAsia="ar-SA"/>
              </w:rPr>
            </w:pPr>
            <w:r>
              <w:rPr>
                <w:rFonts w:eastAsia="Times New Roman" w:cs="Times New Roman" w:ascii="Times New Roman" w:hAnsi="Times New Roman"/>
                <w:bCs/>
                <w:sz w:val="24"/>
                <w:szCs w:val="24"/>
                <w:lang w:eastAsia="ar-SA"/>
              </w:rPr>
              <w:t>Гарнитура</w:t>
            </w:r>
            <w:r>
              <w:rPr>
                <w:rFonts w:eastAsia="Times New Roman" w:cs="Times New Roman" w:ascii="Times New Roman" w:hAnsi="Times New Roman"/>
                <w:bCs/>
                <w:sz w:val="24"/>
                <w:szCs w:val="24"/>
                <w:lang w:val="en-US" w:eastAsia="ar-SA"/>
              </w:rPr>
              <w:t xml:space="preserve"> JABRA EVOLVE 20 MS Mono</w:t>
            </w:r>
          </w:p>
        </w:tc>
        <w:tc>
          <w:tcPr>
            <w:tcW w:w="1416" w:type="dxa"/>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52</w:t>
            </w:r>
          </w:p>
        </w:tc>
        <w:tc>
          <w:tcPr>
            <w:tcW w:w="2139" w:type="dxa"/>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r>
        <w:trPr/>
        <w:tc>
          <w:tcPr>
            <w:tcW w:w="57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12</w:t>
            </w:r>
          </w:p>
        </w:tc>
        <w:tc>
          <w:tcPr>
            <w:tcW w:w="6239"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sz w:val="24"/>
                <w:szCs w:val="24"/>
                <w:highlight w:val="yellow"/>
                <w:lang w:eastAsia="ar-SA"/>
              </w:rPr>
            </w:pPr>
            <w:r>
              <w:rPr>
                <w:rFonts w:eastAsia="Times New Roman" w:cs="Times New Roman" w:ascii="Times New Roman" w:hAnsi="Times New Roman"/>
                <w:bCs/>
                <w:sz w:val="24"/>
                <w:szCs w:val="24"/>
                <w:lang w:eastAsia="ar-SA"/>
              </w:rPr>
              <w:t>Источник бесперебойного питания Powercom MRT-10К</w:t>
            </w:r>
          </w:p>
        </w:tc>
        <w:tc>
          <w:tcPr>
            <w:tcW w:w="1416" w:type="dxa"/>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2</w:t>
            </w:r>
          </w:p>
        </w:tc>
        <w:tc>
          <w:tcPr>
            <w:tcW w:w="2139" w:type="dxa"/>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val="en-US" w:eastAsia="ar-SA"/>
              </w:rPr>
            </w:pPr>
            <w:r>
              <w:rPr>
                <w:rFonts w:eastAsia="Times New Roman" w:cs="Times New Roman" w:ascii="Times New Roman" w:hAnsi="Times New Roman"/>
                <w:kern w:val="2"/>
                <w:sz w:val="24"/>
                <w:szCs w:val="24"/>
                <w:lang w:val="en-US" w:eastAsia="ar-SA"/>
              </w:rPr>
            </w:r>
          </w:p>
        </w:tc>
      </w:tr>
      <w:tr>
        <w:trPr/>
        <w:tc>
          <w:tcPr>
            <w:tcW w:w="57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13</w:t>
            </w:r>
          </w:p>
        </w:tc>
        <w:tc>
          <w:tcPr>
            <w:tcW w:w="6239"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Calibri" w:cs="Times New Roman"/>
                <w:sz w:val="24"/>
                <w:szCs w:val="24"/>
                <w:highlight w:val="yellow"/>
                <w:lang w:eastAsia="ar-SA"/>
              </w:rPr>
            </w:pPr>
            <w:r>
              <w:rPr>
                <w:rFonts w:eastAsia="Times New Roman" w:cs="Times New Roman" w:ascii="Times New Roman" w:hAnsi="Times New Roman"/>
                <w:bCs/>
                <w:sz w:val="24"/>
                <w:szCs w:val="24"/>
                <w:lang w:eastAsia="ar-SA"/>
              </w:rPr>
              <w:t xml:space="preserve">Батарейный модуль </w:t>
            </w:r>
            <w:r>
              <w:rPr>
                <w:rFonts w:eastAsia="Times New Roman" w:cs="Times New Roman" w:ascii="Times New Roman" w:hAnsi="Times New Roman"/>
                <w:bCs/>
                <w:sz w:val="24"/>
                <w:szCs w:val="24"/>
                <w:lang w:val="en-US" w:eastAsia="ar-SA"/>
              </w:rPr>
              <w:t>BAT</w:t>
            </w:r>
            <w:r>
              <w:rPr>
                <w:rFonts w:eastAsia="Times New Roman" w:cs="Times New Roman" w:ascii="Times New Roman" w:hAnsi="Times New Roman"/>
                <w:bCs/>
                <w:sz w:val="24"/>
                <w:szCs w:val="24"/>
                <w:lang w:eastAsia="ar-SA"/>
              </w:rPr>
              <w:t xml:space="preserve"> </w:t>
            </w:r>
            <w:r>
              <w:rPr>
                <w:rFonts w:eastAsia="Times New Roman" w:cs="Times New Roman" w:ascii="Times New Roman" w:hAnsi="Times New Roman"/>
                <w:bCs/>
                <w:sz w:val="24"/>
                <w:szCs w:val="24"/>
                <w:lang w:val="en-US" w:eastAsia="ar-SA"/>
              </w:rPr>
              <w:t>VGD</w:t>
            </w:r>
            <w:r>
              <w:rPr>
                <w:rFonts w:eastAsia="Times New Roman" w:cs="Times New Roman" w:ascii="Times New Roman" w:hAnsi="Times New Roman"/>
                <w:bCs/>
                <w:sz w:val="24"/>
                <w:szCs w:val="24"/>
                <w:lang w:eastAsia="ar-SA"/>
              </w:rPr>
              <w:t xml:space="preserve"> 240 </w:t>
            </w:r>
            <w:r>
              <w:rPr>
                <w:rFonts w:eastAsia="Times New Roman" w:cs="Times New Roman" w:ascii="Times New Roman" w:hAnsi="Times New Roman"/>
                <w:bCs/>
                <w:sz w:val="24"/>
                <w:szCs w:val="24"/>
                <w:lang w:val="en-US" w:eastAsia="ar-SA"/>
              </w:rPr>
              <w:t>V</w:t>
            </w:r>
            <w:r>
              <w:rPr>
                <w:rFonts w:eastAsia="Times New Roman" w:cs="Times New Roman" w:ascii="Times New Roman" w:hAnsi="Times New Roman"/>
                <w:bCs/>
                <w:sz w:val="24"/>
                <w:szCs w:val="24"/>
                <w:lang w:eastAsia="ar-SA"/>
              </w:rPr>
              <w:t xml:space="preserve"> </w:t>
            </w:r>
            <w:r>
              <w:rPr>
                <w:rFonts w:eastAsia="Times New Roman" w:cs="Times New Roman" w:ascii="Times New Roman" w:hAnsi="Times New Roman"/>
                <w:bCs/>
                <w:sz w:val="24"/>
                <w:szCs w:val="24"/>
                <w:lang w:val="en-US" w:eastAsia="ar-SA"/>
              </w:rPr>
              <w:t>RM</w:t>
            </w:r>
            <w:r>
              <w:rPr>
                <w:rFonts w:eastAsia="Times New Roman" w:cs="Times New Roman" w:ascii="Times New Roman" w:hAnsi="Times New Roman"/>
                <w:bCs/>
                <w:sz w:val="24"/>
                <w:szCs w:val="24"/>
                <w:lang w:eastAsia="ar-SA"/>
              </w:rPr>
              <w:t xml:space="preserve"> </w:t>
            </w:r>
            <w:r>
              <w:rPr>
                <w:rFonts w:eastAsia="Times New Roman" w:cs="Times New Roman" w:ascii="Times New Roman" w:hAnsi="Times New Roman"/>
                <w:bCs/>
                <w:sz w:val="24"/>
                <w:szCs w:val="24"/>
                <w:lang w:val="en-US" w:eastAsia="ar-SA"/>
              </w:rPr>
              <w:t>VRT</w:t>
            </w:r>
            <w:r>
              <w:rPr>
                <w:rFonts w:eastAsia="Times New Roman" w:cs="Times New Roman" w:ascii="Times New Roman" w:hAnsi="Times New Roman"/>
                <w:bCs/>
                <w:sz w:val="24"/>
                <w:szCs w:val="24"/>
                <w:lang w:eastAsia="ar-SA"/>
              </w:rPr>
              <w:t xml:space="preserve"> 10 </w:t>
            </w:r>
            <w:r>
              <w:rPr>
                <w:rFonts w:eastAsia="Times New Roman" w:cs="Times New Roman" w:ascii="Times New Roman" w:hAnsi="Times New Roman"/>
                <w:bCs/>
                <w:sz w:val="24"/>
                <w:szCs w:val="24"/>
                <w:lang w:val="en-US" w:eastAsia="ar-SA"/>
              </w:rPr>
              <w:t>K</w:t>
            </w:r>
          </w:p>
        </w:tc>
        <w:tc>
          <w:tcPr>
            <w:tcW w:w="1416" w:type="dxa"/>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8</w:t>
            </w:r>
          </w:p>
        </w:tc>
        <w:tc>
          <w:tcPr>
            <w:tcW w:w="2139" w:type="dxa"/>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val="en-US" w:eastAsia="ar-SA"/>
              </w:rPr>
            </w:pPr>
            <w:r>
              <w:rPr>
                <w:rFonts w:eastAsia="Times New Roman" w:cs="Times New Roman" w:ascii="Times New Roman" w:hAnsi="Times New Roman"/>
                <w:kern w:val="2"/>
                <w:sz w:val="24"/>
                <w:szCs w:val="24"/>
                <w:lang w:val="en-US" w:eastAsia="ar-SA"/>
              </w:rPr>
            </w:r>
          </w:p>
        </w:tc>
      </w:tr>
      <w:tr>
        <w:trPr/>
        <w:tc>
          <w:tcPr>
            <w:tcW w:w="57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14</w:t>
            </w:r>
          </w:p>
        </w:tc>
        <w:tc>
          <w:tcPr>
            <w:tcW w:w="6239"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bCs/>
                <w:sz w:val="24"/>
                <w:szCs w:val="24"/>
                <w:lang w:eastAsia="ar-SA"/>
              </w:rPr>
              <w:t>Рельсы для 2U устройств/ 2U Rack Mount KITS</w:t>
            </w:r>
          </w:p>
        </w:tc>
        <w:tc>
          <w:tcPr>
            <w:tcW w:w="1416" w:type="dxa"/>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8</w:t>
            </w:r>
          </w:p>
        </w:tc>
        <w:tc>
          <w:tcPr>
            <w:tcW w:w="2139" w:type="dxa"/>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val="en-US" w:eastAsia="ar-SA"/>
              </w:rPr>
            </w:pPr>
            <w:r>
              <w:rPr>
                <w:rFonts w:eastAsia="Times New Roman" w:cs="Times New Roman" w:ascii="Times New Roman" w:hAnsi="Times New Roman"/>
                <w:kern w:val="2"/>
                <w:sz w:val="24"/>
                <w:szCs w:val="24"/>
                <w:lang w:val="en-US" w:eastAsia="ar-SA"/>
              </w:rPr>
            </w:r>
          </w:p>
        </w:tc>
      </w:tr>
      <w:tr>
        <w:trPr/>
        <w:tc>
          <w:tcPr>
            <w:tcW w:w="57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15</w:t>
            </w:r>
          </w:p>
        </w:tc>
        <w:tc>
          <w:tcPr>
            <w:tcW w:w="6239"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bCs/>
                <w:sz w:val="24"/>
                <w:szCs w:val="24"/>
                <w:lang w:eastAsia="ar-SA"/>
              </w:rPr>
              <w:t>Сертификат поддержки на 1 год СУБД Postgres Pro Certified для ИскраУралТел на 1 ядро x86-64</w:t>
            </w:r>
          </w:p>
        </w:tc>
        <w:tc>
          <w:tcPr>
            <w:tcW w:w="1416" w:type="dxa"/>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12</w:t>
            </w:r>
          </w:p>
        </w:tc>
        <w:tc>
          <w:tcPr>
            <w:tcW w:w="2139" w:type="dxa"/>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val="en-US" w:eastAsia="ar-SA"/>
              </w:rPr>
            </w:pPr>
            <w:r>
              <w:rPr>
                <w:rFonts w:eastAsia="Times New Roman" w:cs="Times New Roman" w:ascii="Times New Roman" w:hAnsi="Times New Roman"/>
                <w:kern w:val="2"/>
                <w:sz w:val="24"/>
                <w:szCs w:val="24"/>
                <w:lang w:val="en-US" w:eastAsia="ar-SA"/>
              </w:rPr>
            </w:r>
          </w:p>
        </w:tc>
      </w:tr>
      <w:tr>
        <w:trPr/>
        <w:tc>
          <w:tcPr>
            <w:tcW w:w="57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16</w:t>
            </w:r>
          </w:p>
        </w:tc>
        <w:tc>
          <w:tcPr>
            <w:tcW w:w="6239"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bCs/>
                <w:sz w:val="24"/>
                <w:szCs w:val="24"/>
                <w:lang w:eastAsia="ar-SA"/>
              </w:rPr>
              <w:t>Сертификат на техническую поддержку ПО КАМИ-ГИС</w:t>
            </w:r>
          </w:p>
        </w:tc>
        <w:tc>
          <w:tcPr>
            <w:tcW w:w="1416" w:type="dxa"/>
            <w:tcBorders>
              <w:top w:val="single" w:sz="4" w:space="0" w:color="000000"/>
              <w:start w:val="single" w:sz="4" w:space="0" w:color="000000"/>
              <w:bottom w:val="single" w:sz="4" w:space="0" w:color="000000"/>
              <w:end w:val="single" w:sz="4" w:space="0" w:color="000000"/>
            </w:tcBorders>
            <w:vAlign w:val="center"/>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1</w:t>
            </w:r>
          </w:p>
        </w:tc>
        <w:tc>
          <w:tcPr>
            <w:tcW w:w="2139" w:type="dxa"/>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val="en-US" w:eastAsia="ar-SA"/>
              </w:rPr>
            </w:pPr>
            <w:r>
              <w:rPr>
                <w:rFonts w:eastAsia="Times New Roman" w:cs="Times New Roman" w:ascii="Times New Roman" w:hAnsi="Times New Roman"/>
                <w:kern w:val="2"/>
                <w:sz w:val="24"/>
                <w:szCs w:val="24"/>
                <w:lang w:val="en-US" w:eastAsia="ar-SA"/>
              </w:rPr>
            </w:r>
          </w:p>
        </w:tc>
      </w:tr>
      <w:tr>
        <w:trPr>
          <w:trHeight w:val="417" w:hRule="atLeast"/>
        </w:trPr>
        <w:tc>
          <w:tcPr>
            <w:tcW w:w="8227" w:type="dxa"/>
            <w:gridSpan w:val="3"/>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i/>
                <w:kern w:val="2"/>
                <w:sz w:val="24"/>
                <w:szCs w:val="24"/>
                <w:lang w:eastAsia="ar-SA"/>
              </w:rPr>
            </w:pPr>
            <w:r>
              <w:rPr>
                <w:rFonts w:eastAsia="Times New Roman" w:cs="Times New Roman" w:ascii="Times New Roman" w:hAnsi="Times New Roman"/>
                <w:i/>
                <w:sz w:val="24"/>
                <w:szCs w:val="24"/>
                <w:lang w:eastAsia="ar-SA"/>
              </w:rPr>
              <w:t>Программные средства</w:t>
            </w:r>
          </w:p>
        </w:tc>
        <w:tc>
          <w:tcPr>
            <w:tcW w:w="2139" w:type="dxa"/>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r>
        <w:trPr/>
        <w:tc>
          <w:tcPr>
            <w:tcW w:w="57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1</w:t>
            </w:r>
          </w:p>
        </w:tc>
        <w:tc>
          <w:tcPr>
            <w:tcW w:w="6239"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bCs/>
                <w:sz w:val="24"/>
                <w:szCs w:val="24"/>
                <w:lang w:eastAsia="ar-SA"/>
              </w:rPr>
            </w:pPr>
            <w:r>
              <w:rPr>
                <w:rFonts w:eastAsia="Times New Roman" w:cs="Times New Roman" w:ascii="Times New Roman" w:hAnsi="Times New Roman"/>
                <w:bCs/>
                <w:sz w:val="24"/>
                <w:szCs w:val="24"/>
                <w:lang w:eastAsia="ar-SA"/>
              </w:rPr>
              <w:t>Лицензия СУБД Postgres Pro Certified для ИскраУралТел на 1 ядро x86-64 (зарегистрировано в ЕДИНОМ РЕЕСТРЕ российских программ для ЭВМ и БД под рег. № 104)</w:t>
            </w:r>
          </w:p>
        </w:tc>
        <w:tc>
          <w:tcPr>
            <w:tcW w:w="1416" w:type="dxa"/>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12</w:t>
            </w:r>
          </w:p>
        </w:tc>
        <w:tc>
          <w:tcPr>
            <w:tcW w:w="2139" w:type="dxa"/>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r>
        <w:trPr/>
        <w:tc>
          <w:tcPr>
            <w:tcW w:w="57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2</w:t>
            </w:r>
          </w:p>
        </w:tc>
        <w:tc>
          <w:tcPr>
            <w:tcW w:w="6239"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sz w:val="24"/>
                <w:szCs w:val="24"/>
                <w:highlight w:val="yellow"/>
                <w:lang w:eastAsia="ar-SA"/>
              </w:rPr>
            </w:pPr>
            <w:r>
              <w:rPr>
                <w:rFonts w:eastAsia="Times New Roman" w:cs="Times New Roman" w:ascii="Times New Roman" w:hAnsi="Times New Roman"/>
                <w:bCs/>
                <w:sz w:val="24"/>
                <w:szCs w:val="24"/>
                <w:lang w:eastAsia="ar-SA"/>
              </w:rPr>
              <w:t>SI3000 EHM Приложение оператора Системы -112, ЦОВ</w:t>
            </w:r>
          </w:p>
        </w:tc>
        <w:tc>
          <w:tcPr>
            <w:tcW w:w="1416" w:type="dxa"/>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highlight w:val="yellow"/>
                <w:lang w:eastAsia="ar-SA"/>
              </w:rPr>
            </w:pPr>
            <w:r>
              <w:rPr>
                <w:rFonts w:eastAsia="Times New Roman" w:cs="Times New Roman" w:ascii="Times New Roman" w:hAnsi="Times New Roman"/>
                <w:kern w:val="2"/>
                <w:sz w:val="24"/>
                <w:szCs w:val="24"/>
                <w:lang w:eastAsia="ar-SA"/>
              </w:rPr>
              <w:t>1</w:t>
            </w:r>
          </w:p>
        </w:tc>
        <w:tc>
          <w:tcPr>
            <w:tcW w:w="2139" w:type="dxa"/>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r>
        <w:trPr/>
        <w:tc>
          <w:tcPr>
            <w:tcW w:w="57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3</w:t>
            </w:r>
          </w:p>
        </w:tc>
        <w:tc>
          <w:tcPr>
            <w:tcW w:w="6239"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bCs/>
                <w:sz w:val="24"/>
                <w:szCs w:val="24"/>
                <w:lang w:eastAsia="ar-SA"/>
              </w:rPr>
              <w:t>SI3000 EIIM Модуль взаимодействия с внешними информационными системами</w:t>
            </w:r>
          </w:p>
        </w:tc>
        <w:tc>
          <w:tcPr>
            <w:tcW w:w="1416" w:type="dxa"/>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1</w:t>
            </w:r>
          </w:p>
        </w:tc>
        <w:tc>
          <w:tcPr>
            <w:tcW w:w="2139" w:type="dxa"/>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r>
        <w:trPr/>
        <w:tc>
          <w:tcPr>
            <w:tcW w:w="57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4</w:t>
            </w:r>
          </w:p>
        </w:tc>
        <w:tc>
          <w:tcPr>
            <w:tcW w:w="6239"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bCs/>
                <w:sz w:val="24"/>
                <w:szCs w:val="24"/>
                <w:lang w:eastAsia="ar-SA"/>
              </w:rPr>
              <w:t>SI3000 LRS Сервер определения местоположения и шлюз SMS</w:t>
            </w:r>
          </w:p>
        </w:tc>
        <w:tc>
          <w:tcPr>
            <w:tcW w:w="1416" w:type="dxa"/>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1</w:t>
            </w:r>
          </w:p>
        </w:tc>
        <w:tc>
          <w:tcPr>
            <w:tcW w:w="2139" w:type="dxa"/>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r>
        <w:trPr/>
        <w:tc>
          <w:tcPr>
            <w:tcW w:w="57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5</w:t>
            </w:r>
          </w:p>
        </w:tc>
        <w:tc>
          <w:tcPr>
            <w:tcW w:w="6239"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bCs/>
                <w:sz w:val="24"/>
                <w:szCs w:val="24"/>
                <w:lang w:eastAsia="ar-SA"/>
              </w:rPr>
              <w:t>SI3000 DRS "Система записи разговоров" (на 10 каналов)</w:t>
            </w:r>
          </w:p>
        </w:tc>
        <w:tc>
          <w:tcPr>
            <w:tcW w:w="1416" w:type="dxa"/>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1</w:t>
            </w:r>
          </w:p>
        </w:tc>
        <w:tc>
          <w:tcPr>
            <w:tcW w:w="2139" w:type="dxa"/>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r>
        <w:trPr/>
        <w:tc>
          <w:tcPr>
            <w:tcW w:w="57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6</w:t>
            </w:r>
          </w:p>
        </w:tc>
        <w:tc>
          <w:tcPr>
            <w:tcW w:w="6239"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bCs/>
                <w:sz w:val="24"/>
                <w:szCs w:val="24"/>
                <w:lang w:eastAsia="ar-SA"/>
              </w:rPr>
              <w:t>Комплект ПО КАМИ-ГИС (КАМИ-ГИС Ядро, Сервис WMS, Сервис TMS, Сервис "Адресатор", Сервис "Поиск", Провайдер данных PostGIS Клиентская лицензия - до 100 подключений (.NET Framework WPF или Web), Генератор тайлов (TileMapGenerator), ПО ГИС.Автор, Сервис "Маршрутизатор", КАМИ Прогноз)</w:t>
            </w:r>
          </w:p>
        </w:tc>
        <w:tc>
          <w:tcPr>
            <w:tcW w:w="1416" w:type="dxa"/>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1</w:t>
            </w:r>
          </w:p>
        </w:tc>
        <w:tc>
          <w:tcPr>
            <w:tcW w:w="2139" w:type="dxa"/>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bl>
    <w:p>
      <w:pPr>
        <w:pStyle w:val="Normal"/>
        <w:widowControl w:val="false"/>
        <w:tabs>
          <w:tab w:val="clear" w:pos="709"/>
          <w:tab w:val="left" w:pos="1" w:leader="none"/>
          <w:tab w:val="left" w:pos="540" w:leader="none"/>
          <w:tab w:val="left" w:pos="2854" w:leader="none"/>
          <w:tab w:val="right" w:pos="9909" w:leader="none"/>
        </w:tabs>
        <w:spacing w:lineRule="auto" w:line="240" w:before="0" w:after="0"/>
        <w:jc w:val="center"/>
        <w:rPr>
          <w:rFonts w:ascii="Times New Roman" w:hAnsi="Times New Roman" w:eastAsia="Cambria" w:cs="Times New Roman"/>
          <w:b/>
          <w:sz w:val="24"/>
          <w:szCs w:val="24"/>
          <w:lang w:val="en-US" w:eastAsia="ar-SA"/>
        </w:rPr>
      </w:pPr>
      <w:r>
        <w:rPr>
          <w:rFonts w:eastAsia="Cambria" w:cs="Times New Roman" w:ascii="Times New Roman" w:hAnsi="Times New Roman"/>
          <w:b/>
          <w:sz w:val="24"/>
          <w:szCs w:val="24"/>
          <w:lang w:val="en-US" w:eastAsia="ar-SA"/>
        </w:rPr>
      </w:r>
    </w:p>
    <w:p>
      <w:pPr>
        <w:pStyle w:val="Normal"/>
        <w:widowControl w:val="false"/>
        <w:tabs>
          <w:tab w:val="clear" w:pos="709"/>
          <w:tab w:val="left" w:pos="1" w:leader="none"/>
          <w:tab w:val="left" w:pos="540" w:leader="none"/>
          <w:tab w:val="left" w:pos="2854" w:leader="none"/>
          <w:tab w:val="right" w:pos="9909" w:leader="none"/>
        </w:tabs>
        <w:spacing w:lineRule="auto" w:line="240" w:before="0" w:after="0"/>
        <w:jc w:val="center"/>
        <w:rPr>
          <w:rFonts w:ascii="Times New Roman" w:hAnsi="Times New Roman" w:eastAsia="Cambria" w:cs="Times New Roman"/>
          <w:b/>
          <w:sz w:val="24"/>
          <w:szCs w:val="24"/>
          <w:lang w:val="en-US" w:eastAsia="ar-SA"/>
        </w:rPr>
      </w:pPr>
      <w:r>
        <w:rPr>
          <w:rFonts w:eastAsia="Cambria" w:cs="Times New Roman" w:ascii="Times New Roman" w:hAnsi="Times New Roman"/>
          <w:b/>
          <w:sz w:val="24"/>
          <w:szCs w:val="24"/>
          <w:lang w:val="en-US" w:eastAsia="ar-SA"/>
        </w:rPr>
      </w:r>
    </w:p>
    <w:tbl>
      <w:tblPr>
        <w:tblW w:w="10495" w:type="dxa"/>
        <w:jc w:val="start"/>
        <w:tblInd w:w="-8" w:type="dxa"/>
        <w:tblLayout w:type="fixed"/>
        <w:tblCellMar>
          <w:top w:w="0" w:type="dxa"/>
          <w:start w:w="10" w:type="dxa"/>
          <w:bottom w:w="0" w:type="dxa"/>
          <w:end w:w="10" w:type="dxa"/>
        </w:tblCellMar>
        <w:tblLook w:val="00a0" w:noHBand="0" w:noVBand="0" w:firstColumn="1" w:lastRow="0" w:lastColumn="0" w:firstRow="1"/>
      </w:tblPr>
      <w:tblGrid>
        <w:gridCol w:w="710"/>
        <w:gridCol w:w="6110"/>
        <w:gridCol w:w="1412"/>
        <w:gridCol w:w="2263"/>
      </w:tblGrid>
      <w:tr>
        <w:trPr/>
        <w:tc>
          <w:tcPr>
            <w:tcW w:w="710" w:type="dxa"/>
            <w:tcBorders>
              <w:top w:val="single" w:sz="2" w:space="0" w:color="000000"/>
              <w:start w:val="single" w:sz="2" w:space="0" w:color="000000"/>
              <w:bottom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b/>
                <w:kern w:val="2"/>
                <w:sz w:val="24"/>
                <w:szCs w:val="24"/>
                <w:lang w:eastAsia="ar-SA"/>
              </w:rPr>
            </w:pPr>
            <w:r>
              <w:rPr>
                <w:rFonts w:eastAsia="Times New Roman" w:cs="Times New Roman" w:ascii="Times New Roman" w:hAnsi="Times New Roman"/>
                <w:b/>
                <w:kern w:val="2"/>
                <w:sz w:val="24"/>
                <w:szCs w:val="24"/>
                <w:lang w:eastAsia="ar-SA"/>
              </w:rPr>
              <w:t>№</w:t>
            </w:r>
          </w:p>
        </w:tc>
        <w:tc>
          <w:tcPr>
            <w:tcW w:w="6110" w:type="dxa"/>
            <w:tcBorders>
              <w:top w:val="single" w:sz="2" w:space="0" w:color="000000"/>
              <w:start w:val="single" w:sz="2" w:space="0" w:color="000000"/>
              <w:bottom w:val="single" w:sz="4" w:space="0" w:color="000000"/>
            </w:tcBorders>
            <w:tcMar>
              <w:top w:w="55" w:type="dxa"/>
              <w:start w:w="55" w:type="dxa"/>
              <w:bottom w:w="55" w:type="dxa"/>
              <w:end w:w="55" w:type="dxa"/>
            </w:tcMar>
          </w:tcPr>
          <w:p>
            <w:pPr>
              <w:pStyle w:val="Normal"/>
              <w:suppressLineNumbers/>
              <w:spacing w:lineRule="auto" w:line="240" w:before="0" w:after="0"/>
              <w:jc w:val="center"/>
              <w:textAlignment w:val="baseline"/>
              <w:rPr>
                <w:rFonts w:ascii="Times New Roman" w:hAnsi="Times New Roman" w:eastAsia="Times New Roman" w:cs="Times New Roman"/>
                <w:b/>
                <w:kern w:val="2"/>
                <w:sz w:val="24"/>
                <w:szCs w:val="24"/>
                <w:lang w:eastAsia="ar-SA"/>
              </w:rPr>
            </w:pPr>
            <w:r>
              <w:rPr>
                <w:rFonts w:eastAsia="Times New Roman" w:cs="Times New Roman" w:ascii="Times New Roman" w:hAnsi="Times New Roman"/>
                <w:b/>
                <w:kern w:val="2"/>
                <w:sz w:val="24"/>
                <w:szCs w:val="24"/>
                <w:lang w:eastAsia="ar-SA"/>
              </w:rPr>
              <w:t>Оборудование</w:t>
            </w:r>
          </w:p>
        </w:tc>
        <w:tc>
          <w:tcPr>
            <w:tcW w:w="1412" w:type="dxa"/>
            <w:tcBorders>
              <w:top w:val="single" w:sz="2" w:space="0" w:color="000000"/>
              <w:start w:val="single" w:sz="2" w:space="0" w:color="000000"/>
              <w:bottom w:val="single" w:sz="4" w:space="0" w:color="000000"/>
              <w:end w:val="single" w:sz="2"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b/>
                <w:kern w:val="2"/>
                <w:sz w:val="24"/>
                <w:szCs w:val="24"/>
                <w:lang w:eastAsia="ar-SA"/>
              </w:rPr>
            </w:pPr>
            <w:r>
              <w:rPr>
                <w:rFonts w:eastAsia="Times New Roman" w:cs="Times New Roman" w:ascii="Times New Roman" w:hAnsi="Times New Roman"/>
                <w:b/>
                <w:kern w:val="2"/>
                <w:sz w:val="24"/>
                <w:szCs w:val="24"/>
                <w:lang w:eastAsia="ar-SA"/>
              </w:rPr>
              <w:t>Количество</w:t>
            </w:r>
          </w:p>
        </w:tc>
        <w:tc>
          <w:tcPr>
            <w:tcW w:w="2263" w:type="dxa"/>
            <w:tcBorders>
              <w:top w:val="single" w:sz="2" w:space="0" w:color="000000"/>
              <w:start w:val="single" w:sz="2" w:space="0" w:color="000000"/>
              <w:bottom w:val="single" w:sz="4" w:space="0" w:color="000000"/>
              <w:end w:val="single" w:sz="2"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b/>
                <w:kern w:val="2"/>
                <w:sz w:val="24"/>
                <w:szCs w:val="24"/>
                <w:lang w:eastAsia="ar-SA"/>
              </w:rPr>
            </w:pPr>
            <w:r>
              <w:rPr>
                <w:rFonts w:eastAsia="Times New Roman" w:cs="Times New Roman" w:ascii="Times New Roman" w:hAnsi="Times New Roman"/>
                <w:b/>
                <w:kern w:val="2"/>
                <w:sz w:val="24"/>
                <w:szCs w:val="24"/>
                <w:lang w:eastAsia="ar-SA"/>
              </w:rPr>
              <w:t>Место размещения Оборудования</w:t>
            </w:r>
          </w:p>
        </w:tc>
      </w:tr>
      <w:tr>
        <w:trPr>
          <w:trHeight w:val="413" w:hRule="atLeast"/>
        </w:trPr>
        <w:tc>
          <w:tcPr>
            <w:tcW w:w="8232" w:type="dxa"/>
            <w:gridSpan w:val="3"/>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i/>
                <w:kern w:val="2"/>
                <w:sz w:val="24"/>
                <w:szCs w:val="24"/>
                <w:lang w:eastAsia="ar-SA"/>
              </w:rPr>
            </w:pPr>
            <w:r>
              <w:rPr>
                <w:rFonts w:eastAsia="Times New Roman" w:cs="Times New Roman" w:ascii="Times New Roman" w:hAnsi="Times New Roman"/>
                <w:i/>
                <w:sz w:val="24"/>
                <w:szCs w:val="24"/>
                <w:lang w:eastAsia="ar-SA"/>
              </w:rPr>
              <w:t>Технические средства</w:t>
            </w:r>
          </w:p>
        </w:tc>
        <w:tc>
          <w:tcPr>
            <w:tcW w:w="2263" w:type="dxa"/>
            <w:vMerge w:val="restart"/>
            <w:tcBorders>
              <w:top w:val="single" w:sz="4" w:space="0" w:color="000000"/>
              <w:start w:val="single" w:sz="4" w:space="0" w:color="000000"/>
              <w:end w:val="single" w:sz="4" w:space="0" w:color="000000"/>
            </w:tcBorders>
          </w:tcPr>
          <w:p>
            <w:pPr>
              <w:pStyle w:val="Normal"/>
              <w:suppressLineNumbers/>
              <w:spacing w:lineRule="auto" w:line="240" w:before="0" w:after="0"/>
              <w:ind w:start="57" w:end="57"/>
              <w:textAlignment w:val="baseline"/>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г. Петрозаводск, пр. Александра Невского, 65</w:t>
            </w:r>
          </w:p>
        </w:tc>
      </w:tr>
      <w:tr>
        <w:trPr>
          <w:trHeight w:val="337" w:hRule="atLeast"/>
        </w:trPr>
        <w:tc>
          <w:tcPr>
            <w:tcW w:w="71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1</w:t>
            </w:r>
          </w:p>
        </w:tc>
        <w:tc>
          <w:tcPr>
            <w:tcW w:w="6110"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bCs/>
                <w:sz w:val="24"/>
                <w:szCs w:val="24"/>
                <w:lang w:eastAsia="ar-SA"/>
              </w:rPr>
              <w:t>Коммутатор Eltex MES2324P</w:t>
            </w:r>
          </w:p>
        </w:tc>
        <w:tc>
          <w:tcPr>
            <w:tcW w:w="1412" w:type="dxa"/>
            <w:tcBorders>
              <w:top w:val="single" w:sz="4" w:space="0" w:color="000000"/>
              <w:start w:val="single" w:sz="4" w:space="0" w:color="000000"/>
              <w:bottom w:val="single" w:sz="4" w:space="0" w:color="000000"/>
              <w:end w:val="single" w:sz="4" w:space="0" w:color="000000"/>
            </w:tcBorders>
            <w:vAlign w:val="center"/>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sz w:val="24"/>
                <w:szCs w:val="24"/>
                <w:lang w:eastAsia="ar-SA"/>
              </w:rPr>
              <w:t>2</w:t>
            </w:r>
          </w:p>
        </w:tc>
        <w:tc>
          <w:tcPr>
            <w:tcW w:w="2263" w:type="dxa"/>
            <w:vMerge w:val="continue"/>
            <w:tcBorders>
              <w:start w:val="single" w:sz="4" w:space="0" w:color="000000"/>
              <w:end w:val="single" w:sz="4" w:space="0" w:color="000000"/>
            </w:tcBorders>
          </w:tcPr>
          <w:p>
            <w:pPr>
              <w:pStyle w:val="Normal"/>
              <w:suppressLineNumbers/>
              <w:spacing w:lineRule="auto" w:line="240" w:before="0" w:after="0"/>
              <w:ind w:start="57" w:end="57"/>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r>
        <w:trPr>
          <w:trHeight w:val="20" w:hRule="atLeast"/>
        </w:trPr>
        <w:tc>
          <w:tcPr>
            <w:tcW w:w="71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2</w:t>
            </w:r>
          </w:p>
        </w:tc>
        <w:tc>
          <w:tcPr>
            <w:tcW w:w="6110"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bCs/>
                <w:sz w:val="24"/>
                <w:szCs w:val="24"/>
                <w:lang w:eastAsia="ar-SA"/>
              </w:rPr>
              <w:t>Коммутатор Eltex MES2428</w:t>
            </w:r>
          </w:p>
        </w:tc>
        <w:tc>
          <w:tcPr>
            <w:tcW w:w="1412" w:type="dxa"/>
            <w:tcBorders>
              <w:top w:val="single" w:sz="4" w:space="0" w:color="000000"/>
              <w:start w:val="single" w:sz="4" w:space="0" w:color="000000"/>
              <w:bottom w:val="single" w:sz="4" w:space="0" w:color="000000"/>
              <w:end w:val="single" w:sz="4" w:space="0" w:color="000000"/>
            </w:tcBorders>
            <w:vAlign w:val="center"/>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sz w:val="24"/>
                <w:szCs w:val="24"/>
                <w:lang w:eastAsia="ar-SA"/>
              </w:rPr>
              <w:t>2</w:t>
            </w:r>
          </w:p>
        </w:tc>
        <w:tc>
          <w:tcPr>
            <w:tcW w:w="2263" w:type="dxa"/>
            <w:vMerge w:val="continue"/>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r>
        <w:trPr/>
        <w:tc>
          <w:tcPr>
            <w:tcW w:w="71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3</w:t>
            </w:r>
          </w:p>
        </w:tc>
        <w:tc>
          <w:tcPr>
            <w:tcW w:w="6110"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bCs/>
                <w:sz w:val="24"/>
                <w:szCs w:val="24"/>
                <w:lang w:eastAsia="ar-SA"/>
              </w:rPr>
              <w:t>Сервер «Аквариус» T50 D110CF (АМПР.466539.110)</w:t>
            </w:r>
          </w:p>
        </w:tc>
        <w:tc>
          <w:tcPr>
            <w:tcW w:w="1412" w:type="dxa"/>
            <w:tcBorders>
              <w:top w:val="single" w:sz="4" w:space="0" w:color="000000"/>
              <w:start w:val="single" w:sz="4" w:space="0" w:color="000000"/>
              <w:bottom w:val="single" w:sz="4" w:space="0" w:color="000000"/>
              <w:end w:val="single" w:sz="4" w:space="0" w:color="000000"/>
            </w:tcBorders>
            <w:vAlign w:val="center"/>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sz w:val="24"/>
                <w:szCs w:val="24"/>
                <w:lang w:eastAsia="ar-SA"/>
              </w:rPr>
              <w:t>3</w:t>
            </w:r>
          </w:p>
        </w:tc>
        <w:tc>
          <w:tcPr>
            <w:tcW w:w="2263" w:type="dxa"/>
            <w:vMerge w:val="continue"/>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r>
        <w:trPr>
          <w:trHeight w:val="20" w:hRule="atLeast"/>
        </w:trPr>
        <w:tc>
          <w:tcPr>
            <w:tcW w:w="71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4</w:t>
            </w:r>
          </w:p>
        </w:tc>
        <w:tc>
          <w:tcPr>
            <w:tcW w:w="6110"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bCs/>
                <w:sz w:val="24"/>
                <w:szCs w:val="24"/>
                <w:lang w:eastAsia="ar-SA"/>
              </w:rPr>
              <w:t>Сервер «Аквариус» T50 D224FW (АМПР.466539.046)</w:t>
            </w:r>
          </w:p>
        </w:tc>
        <w:tc>
          <w:tcPr>
            <w:tcW w:w="1412" w:type="dxa"/>
            <w:tcBorders>
              <w:top w:val="single" w:sz="4" w:space="0" w:color="000000"/>
              <w:start w:val="single" w:sz="4" w:space="0" w:color="000000"/>
              <w:bottom w:val="single" w:sz="4" w:space="0" w:color="000000"/>
              <w:end w:val="single" w:sz="4" w:space="0" w:color="000000"/>
            </w:tcBorders>
            <w:vAlign w:val="center"/>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sz w:val="24"/>
                <w:szCs w:val="24"/>
                <w:lang w:eastAsia="ar-SA"/>
              </w:rPr>
              <w:t>2</w:t>
            </w:r>
          </w:p>
        </w:tc>
        <w:tc>
          <w:tcPr>
            <w:tcW w:w="2263" w:type="dxa"/>
            <w:vMerge w:val="continue"/>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r>
        <w:trPr/>
        <w:tc>
          <w:tcPr>
            <w:tcW w:w="71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val="en-US" w:eastAsia="ar-SA"/>
              </w:rPr>
            </w:pPr>
            <w:r>
              <w:rPr>
                <w:rFonts w:eastAsia="Times New Roman" w:cs="Times New Roman" w:ascii="Times New Roman" w:hAnsi="Times New Roman"/>
                <w:kern w:val="2"/>
                <w:sz w:val="24"/>
                <w:szCs w:val="24"/>
                <w:lang w:eastAsia="ar-SA"/>
              </w:rPr>
              <w:t>5</w:t>
            </w:r>
          </w:p>
        </w:tc>
        <w:tc>
          <w:tcPr>
            <w:tcW w:w="6110"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bCs/>
                <w:sz w:val="24"/>
                <w:szCs w:val="24"/>
                <w:lang w:eastAsia="ar-SA"/>
              </w:rPr>
              <w:t>Сервер хранения Аквариус T50 D224FW (АМПР.466539.046)</w:t>
            </w:r>
          </w:p>
        </w:tc>
        <w:tc>
          <w:tcPr>
            <w:tcW w:w="1412" w:type="dxa"/>
            <w:tcBorders>
              <w:top w:val="single" w:sz="4" w:space="0" w:color="000000"/>
              <w:start w:val="single" w:sz="4" w:space="0" w:color="000000"/>
              <w:bottom w:val="single" w:sz="4" w:space="0" w:color="000000"/>
              <w:end w:val="single" w:sz="4" w:space="0" w:color="000000"/>
            </w:tcBorders>
            <w:vAlign w:val="center"/>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sz w:val="24"/>
                <w:szCs w:val="24"/>
                <w:lang w:eastAsia="ar-SA"/>
              </w:rPr>
              <w:t>1</w:t>
            </w:r>
          </w:p>
        </w:tc>
        <w:tc>
          <w:tcPr>
            <w:tcW w:w="2263" w:type="dxa"/>
            <w:vMerge w:val="continue"/>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val="en-US" w:eastAsia="ar-SA"/>
              </w:rPr>
            </w:pPr>
            <w:r>
              <w:rPr>
                <w:rFonts w:eastAsia="Times New Roman" w:cs="Times New Roman" w:ascii="Times New Roman" w:hAnsi="Times New Roman"/>
                <w:kern w:val="2"/>
                <w:sz w:val="24"/>
                <w:szCs w:val="24"/>
                <w:lang w:val="en-US" w:eastAsia="ar-SA"/>
              </w:rPr>
            </w:r>
          </w:p>
        </w:tc>
      </w:tr>
      <w:tr>
        <w:trPr/>
        <w:tc>
          <w:tcPr>
            <w:tcW w:w="71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6</w:t>
            </w:r>
          </w:p>
        </w:tc>
        <w:tc>
          <w:tcPr>
            <w:tcW w:w="6110"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bCs/>
                <w:sz w:val="24"/>
                <w:szCs w:val="24"/>
                <w:lang w:eastAsia="ar-SA"/>
              </w:rPr>
              <w:t>АРМ диспетчера (Системный блок, мышь компьютерная, клавиатура) Zalman</w:t>
            </w:r>
          </w:p>
        </w:tc>
        <w:tc>
          <w:tcPr>
            <w:tcW w:w="1412" w:type="dxa"/>
            <w:tcBorders>
              <w:top w:val="single" w:sz="4" w:space="0" w:color="000000"/>
              <w:start w:val="single" w:sz="4" w:space="0" w:color="000000"/>
              <w:bottom w:val="single" w:sz="4" w:space="0" w:color="000000"/>
              <w:end w:val="single" w:sz="4" w:space="0" w:color="000000"/>
            </w:tcBorders>
            <w:vAlign w:val="center"/>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sz w:val="24"/>
                <w:szCs w:val="24"/>
                <w:lang w:eastAsia="ar-SA"/>
              </w:rPr>
              <w:t>9</w:t>
            </w:r>
          </w:p>
        </w:tc>
        <w:tc>
          <w:tcPr>
            <w:tcW w:w="2263" w:type="dxa"/>
            <w:vMerge w:val="continue"/>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r>
        <w:trPr/>
        <w:tc>
          <w:tcPr>
            <w:tcW w:w="71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7</w:t>
            </w:r>
          </w:p>
        </w:tc>
        <w:tc>
          <w:tcPr>
            <w:tcW w:w="6110"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bCs/>
                <w:sz w:val="24"/>
                <w:szCs w:val="24"/>
                <w:lang w:eastAsia="ar-SA"/>
              </w:rPr>
              <w:t>Монитор, подключаемый к компьютеру Philips 243V5QSBA/01</w:t>
            </w:r>
          </w:p>
        </w:tc>
        <w:tc>
          <w:tcPr>
            <w:tcW w:w="1412" w:type="dxa"/>
            <w:tcBorders>
              <w:top w:val="single" w:sz="4" w:space="0" w:color="000000"/>
              <w:start w:val="single" w:sz="4" w:space="0" w:color="000000"/>
              <w:bottom w:val="single" w:sz="4" w:space="0" w:color="000000"/>
              <w:end w:val="single" w:sz="4" w:space="0" w:color="000000"/>
            </w:tcBorders>
            <w:vAlign w:val="center"/>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sz w:val="24"/>
                <w:szCs w:val="24"/>
                <w:lang w:eastAsia="ar-SA"/>
              </w:rPr>
              <w:t>18</w:t>
            </w:r>
          </w:p>
        </w:tc>
        <w:tc>
          <w:tcPr>
            <w:tcW w:w="2263" w:type="dxa"/>
            <w:vMerge w:val="continue"/>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r>
        <w:trPr/>
        <w:tc>
          <w:tcPr>
            <w:tcW w:w="71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8</w:t>
            </w:r>
          </w:p>
        </w:tc>
        <w:tc>
          <w:tcPr>
            <w:tcW w:w="6110"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bCs/>
                <w:sz w:val="24"/>
                <w:szCs w:val="24"/>
                <w:lang w:eastAsia="ar-SA"/>
              </w:rPr>
              <w:t>Терминал IP телефонии Yealink SIP-T31P</w:t>
            </w:r>
          </w:p>
        </w:tc>
        <w:tc>
          <w:tcPr>
            <w:tcW w:w="1412" w:type="dxa"/>
            <w:tcBorders>
              <w:top w:val="single" w:sz="4" w:space="0" w:color="000000"/>
              <w:start w:val="single" w:sz="4" w:space="0" w:color="000000"/>
              <w:bottom w:val="single" w:sz="4" w:space="0" w:color="000000"/>
              <w:end w:val="single" w:sz="4" w:space="0" w:color="000000"/>
            </w:tcBorders>
            <w:vAlign w:val="center"/>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sz w:val="24"/>
                <w:szCs w:val="24"/>
                <w:lang w:eastAsia="ar-SA"/>
              </w:rPr>
              <w:t>9</w:t>
            </w:r>
          </w:p>
        </w:tc>
        <w:tc>
          <w:tcPr>
            <w:tcW w:w="2263" w:type="dxa"/>
            <w:vMerge w:val="continue"/>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r>
        <w:trPr/>
        <w:tc>
          <w:tcPr>
            <w:tcW w:w="71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9</w:t>
            </w:r>
          </w:p>
        </w:tc>
        <w:tc>
          <w:tcPr>
            <w:tcW w:w="6110"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bCs/>
                <w:sz w:val="24"/>
                <w:szCs w:val="24"/>
                <w:lang w:eastAsia="ar-SA"/>
              </w:rPr>
              <w:t xml:space="preserve">Источник бесперебойного питания Powercom MRT-2000SE </w:t>
            </w:r>
          </w:p>
        </w:tc>
        <w:tc>
          <w:tcPr>
            <w:tcW w:w="1412" w:type="dxa"/>
            <w:tcBorders>
              <w:top w:val="single" w:sz="4" w:space="0" w:color="000000"/>
              <w:start w:val="single" w:sz="4" w:space="0" w:color="000000"/>
              <w:bottom w:val="single" w:sz="4" w:space="0" w:color="000000"/>
              <w:end w:val="single" w:sz="4" w:space="0" w:color="000000"/>
            </w:tcBorders>
            <w:vAlign w:val="center"/>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sz w:val="24"/>
                <w:szCs w:val="24"/>
                <w:lang w:eastAsia="ar-SA"/>
              </w:rPr>
              <w:t>9</w:t>
            </w:r>
          </w:p>
        </w:tc>
        <w:tc>
          <w:tcPr>
            <w:tcW w:w="2263" w:type="dxa"/>
            <w:vMerge w:val="continue"/>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r>
        <w:trPr/>
        <w:tc>
          <w:tcPr>
            <w:tcW w:w="71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10</w:t>
            </w:r>
          </w:p>
        </w:tc>
        <w:tc>
          <w:tcPr>
            <w:tcW w:w="6110"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kern w:val="2"/>
                <w:sz w:val="24"/>
                <w:szCs w:val="24"/>
                <w:lang w:val="en-US" w:eastAsia="ar-SA"/>
              </w:rPr>
            </w:pPr>
            <w:r>
              <w:rPr>
                <w:rFonts w:eastAsia="Times New Roman" w:cs="Times New Roman" w:ascii="Times New Roman" w:hAnsi="Times New Roman"/>
                <w:bCs/>
                <w:sz w:val="24"/>
                <w:szCs w:val="24"/>
                <w:lang w:eastAsia="ar-SA"/>
              </w:rPr>
              <w:t>Гарнитура</w:t>
            </w:r>
            <w:r>
              <w:rPr>
                <w:rFonts w:eastAsia="Times New Roman" w:cs="Times New Roman" w:ascii="Times New Roman" w:hAnsi="Times New Roman"/>
                <w:bCs/>
                <w:sz w:val="24"/>
                <w:szCs w:val="24"/>
                <w:lang w:val="en-US" w:eastAsia="ar-SA"/>
              </w:rPr>
              <w:t xml:space="preserve"> JABRA EVOLVE 20 MS Mono</w:t>
            </w:r>
          </w:p>
        </w:tc>
        <w:tc>
          <w:tcPr>
            <w:tcW w:w="1412" w:type="dxa"/>
            <w:tcBorders>
              <w:top w:val="single" w:sz="4" w:space="0" w:color="000000"/>
              <w:start w:val="single" w:sz="4" w:space="0" w:color="000000"/>
              <w:bottom w:val="single" w:sz="4" w:space="0" w:color="000000"/>
              <w:end w:val="single" w:sz="4" w:space="0" w:color="000000"/>
            </w:tcBorders>
            <w:vAlign w:val="center"/>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sz w:val="24"/>
                <w:szCs w:val="24"/>
                <w:lang w:eastAsia="ar-SA"/>
              </w:rPr>
              <w:t>36</w:t>
            </w:r>
          </w:p>
        </w:tc>
        <w:tc>
          <w:tcPr>
            <w:tcW w:w="2263" w:type="dxa"/>
            <w:vMerge w:val="continue"/>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r>
        <w:trPr/>
        <w:tc>
          <w:tcPr>
            <w:tcW w:w="71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11</w:t>
            </w:r>
          </w:p>
        </w:tc>
        <w:tc>
          <w:tcPr>
            <w:tcW w:w="6110"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bCs/>
                <w:sz w:val="24"/>
                <w:szCs w:val="24"/>
                <w:lang w:eastAsia="ar-SA"/>
              </w:rPr>
              <w:t>Источник бесперебойного питания Powercom MRT-10К</w:t>
            </w:r>
          </w:p>
        </w:tc>
        <w:tc>
          <w:tcPr>
            <w:tcW w:w="1412" w:type="dxa"/>
            <w:tcBorders>
              <w:top w:val="single" w:sz="4" w:space="0" w:color="000000"/>
              <w:start w:val="single" w:sz="4" w:space="0" w:color="000000"/>
              <w:bottom w:val="single" w:sz="4" w:space="0" w:color="000000"/>
              <w:end w:val="single" w:sz="4" w:space="0" w:color="000000"/>
            </w:tcBorders>
            <w:vAlign w:val="center"/>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sz w:val="24"/>
                <w:szCs w:val="24"/>
                <w:lang w:eastAsia="ar-SA"/>
              </w:rPr>
              <w:t>2</w:t>
            </w:r>
          </w:p>
        </w:tc>
        <w:tc>
          <w:tcPr>
            <w:tcW w:w="2263" w:type="dxa"/>
            <w:vMerge w:val="continue"/>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r>
        <w:trPr/>
        <w:tc>
          <w:tcPr>
            <w:tcW w:w="71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12</w:t>
            </w:r>
          </w:p>
        </w:tc>
        <w:tc>
          <w:tcPr>
            <w:tcW w:w="6110"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bCs/>
                <w:sz w:val="24"/>
                <w:szCs w:val="24"/>
                <w:lang w:eastAsia="ar-SA"/>
              </w:rPr>
              <w:t xml:space="preserve">Батарейный модуль </w:t>
            </w:r>
            <w:r>
              <w:rPr>
                <w:rFonts w:eastAsia="Times New Roman" w:cs="Times New Roman" w:ascii="Times New Roman" w:hAnsi="Times New Roman"/>
                <w:bCs/>
                <w:sz w:val="24"/>
                <w:szCs w:val="24"/>
                <w:lang w:val="en-US" w:eastAsia="ar-SA"/>
              </w:rPr>
              <w:t>BAT</w:t>
            </w:r>
            <w:r>
              <w:rPr>
                <w:rFonts w:eastAsia="Times New Roman" w:cs="Times New Roman" w:ascii="Times New Roman" w:hAnsi="Times New Roman"/>
                <w:bCs/>
                <w:sz w:val="24"/>
                <w:szCs w:val="24"/>
                <w:lang w:eastAsia="ar-SA"/>
              </w:rPr>
              <w:t xml:space="preserve"> </w:t>
            </w:r>
            <w:r>
              <w:rPr>
                <w:rFonts w:eastAsia="Times New Roman" w:cs="Times New Roman" w:ascii="Times New Roman" w:hAnsi="Times New Roman"/>
                <w:bCs/>
                <w:sz w:val="24"/>
                <w:szCs w:val="24"/>
                <w:lang w:val="en-US" w:eastAsia="ar-SA"/>
              </w:rPr>
              <w:t>VGD</w:t>
            </w:r>
            <w:r>
              <w:rPr>
                <w:rFonts w:eastAsia="Times New Roman" w:cs="Times New Roman" w:ascii="Times New Roman" w:hAnsi="Times New Roman"/>
                <w:bCs/>
                <w:sz w:val="24"/>
                <w:szCs w:val="24"/>
                <w:lang w:eastAsia="ar-SA"/>
              </w:rPr>
              <w:t xml:space="preserve"> 240 </w:t>
            </w:r>
            <w:r>
              <w:rPr>
                <w:rFonts w:eastAsia="Times New Roman" w:cs="Times New Roman" w:ascii="Times New Roman" w:hAnsi="Times New Roman"/>
                <w:bCs/>
                <w:sz w:val="24"/>
                <w:szCs w:val="24"/>
                <w:lang w:val="en-US" w:eastAsia="ar-SA"/>
              </w:rPr>
              <w:t>V</w:t>
            </w:r>
            <w:r>
              <w:rPr>
                <w:rFonts w:eastAsia="Times New Roman" w:cs="Times New Roman" w:ascii="Times New Roman" w:hAnsi="Times New Roman"/>
                <w:bCs/>
                <w:sz w:val="24"/>
                <w:szCs w:val="24"/>
                <w:lang w:eastAsia="ar-SA"/>
              </w:rPr>
              <w:t xml:space="preserve"> </w:t>
            </w:r>
            <w:r>
              <w:rPr>
                <w:rFonts w:eastAsia="Times New Roman" w:cs="Times New Roman" w:ascii="Times New Roman" w:hAnsi="Times New Roman"/>
                <w:bCs/>
                <w:sz w:val="24"/>
                <w:szCs w:val="24"/>
                <w:lang w:val="en-US" w:eastAsia="ar-SA"/>
              </w:rPr>
              <w:t>RM</w:t>
            </w:r>
            <w:r>
              <w:rPr>
                <w:rFonts w:eastAsia="Times New Roman" w:cs="Times New Roman" w:ascii="Times New Roman" w:hAnsi="Times New Roman"/>
                <w:bCs/>
                <w:sz w:val="24"/>
                <w:szCs w:val="24"/>
                <w:lang w:eastAsia="ar-SA"/>
              </w:rPr>
              <w:t xml:space="preserve"> </w:t>
            </w:r>
            <w:r>
              <w:rPr>
                <w:rFonts w:eastAsia="Times New Roman" w:cs="Times New Roman" w:ascii="Times New Roman" w:hAnsi="Times New Roman"/>
                <w:bCs/>
                <w:sz w:val="24"/>
                <w:szCs w:val="24"/>
                <w:lang w:val="en-US" w:eastAsia="ar-SA"/>
              </w:rPr>
              <w:t>VRT</w:t>
            </w:r>
            <w:r>
              <w:rPr>
                <w:rFonts w:eastAsia="Times New Roman" w:cs="Times New Roman" w:ascii="Times New Roman" w:hAnsi="Times New Roman"/>
                <w:bCs/>
                <w:sz w:val="24"/>
                <w:szCs w:val="24"/>
                <w:lang w:eastAsia="ar-SA"/>
              </w:rPr>
              <w:t xml:space="preserve"> 10 </w:t>
            </w:r>
            <w:r>
              <w:rPr>
                <w:rFonts w:eastAsia="Times New Roman" w:cs="Times New Roman" w:ascii="Times New Roman" w:hAnsi="Times New Roman"/>
                <w:bCs/>
                <w:sz w:val="24"/>
                <w:szCs w:val="24"/>
                <w:lang w:val="en-US" w:eastAsia="ar-SA"/>
              </w:rPr>
              <w:t>K</w:t>
            </w:r>
          </w:p>
        </w:tc>
        <w:tc>
          <w:tcPr>
            <w:tcW w:w="1412" w:type="dxa"/>
            <w:tcBorders>
              <w:top w:val="single" w:sz="4" w:space="0" w:color="000000"/>
              <w:start w:val="single" w:sz="4" w:space="0" w:color="000000"/>
              <w:bottom w:val="single" w:sz="4" w:space="0" w:color="000000"/>
              <w:end w:val="single" w:sz="4" w:space="0" w:color="000000"/>
            </w:tcBorders>
            <w:vAlign w:val="center"/>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sz w:val="24"/>
                <w:szCs w:val="24"/>
                <w:lang w:eastAsia="ar-SA"/>
              </w:rPr>
              <w:t>8</w:t>
            </w:r>
          </w:p>
        </w:tc>
        <w:tc>
          <w:tcPr>
            <w:tcW w:w="2263" w:type="dxa"/>
            <w:vMerge w:val="continue"/>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val="en-US" w:eastAsia="ar-SA"/>
              </w:rPr>
            </w:pPr>
            <w:r>
              <w:rPr>
                <w:rFonts w:eastAsia="Times New Roman" w:cs="Times New Roman" w:ascii="Times New Roman" w:hAnsi="Times New Roman"/>
                <w:kern w:val="2"/>
                <w:sz w:val="24"/>
                <w:szCs w:val="24"/>
                <w:lang w:val="en-US" w:eastAsia="ar-SA"/>
              </w:rPr>
            </w:r>
          </w:p>
        </w:tc>
      </w:tr>
      <w:tr>
        <w:trPr/>
        <w:tc>
          <w:tcPr>
            <w:tcW w:w="71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val="en-US" w:eastAsia="ar-SA"/>
              </w:rPr>
            </w:pPr>
            <w:r>
              <w:rPr>
                <w:rFonts w:eastAsia="Times New Roman" w:cs="Times New Roman" w:ascii="Times New Roman" w:hAnsi="Times New Roman"/>
                <w:kern w:val="2"/>
                <w:sz w:val="24"/>
                <w:szCs w:val="24"/>
                <w:lang w:eastAsia="ar-SA"/>
              </w:rPr>
              <w:t>13</w:t>
            </w:r>
          </w:p>
        </w:tc>
        <w:tc>
          <w:tcPr>
            <w:tcW w:w="6110"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bCs/>
                <w:sz w:val="24"/>
                <w:szCs w:val="24"/>
                <w:lang w:eastAsia="ar-SA"/>
              </w:rPr>
              <w:t>Рельсы для 2U устройств/ 2U Rack Mount KITS</w:t>
            </w:r>
          </w:p>
        </w:tc>
        <w:tc>
          <w:tcPr>
            <w:tcW w:w="1412" w:type="dxa"/>
            <w:tcBorders>
              <w:top w:val="single" w:sz="4" w:space="0" w:color="000000"/>
              <w:start w:val="single" w:sz="4" w:space="0" w:color="000000"/>
              <w:bottom w:val="single" w:sz="4" w:space="0" w:color="000000"/>
              <w:end w:val="single" w:sz="4" w:space="0" w:color="000000"/>
            </w:tcBorders>
            <w:vAlign w:val="center"/>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sz w:val="24"/>
                <w:szCs w:val="24"/>
                <w:lang w:eastAsia="ar-SA"/>
              </w:rPr>
              <w:t>8</w:t>
            </w:r>
          </w:p>
        </w:tc>
        <w:tc>
          <w:tcPr>
            <w:tcW w:w="2263" w:type="dxa"/>
            <w:vMerge w:val="continue"/>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val="en-US" w:eastAsia="ar-SA"/>
              </w:rPr>
            </w:pPr>
            <w:r>
              <w:rPr>
                <w:rFonts w:eastAsia="Times New Roman" w:cs="Times New Roman" w:ascii="Times New Roman" w:hAnsi="Times New Roman"/>
                <w:kern w:val="2"/>
                <w:sz w:val="24"/>
                <w:szCs w:val="24"/>
                <w:lang w:val="en-US" w:eastAsia="ar-SA"/>
              </w:rPr>
            </w:r>
          </w:p>
        </w:tc>
      </w:tr>
      <w:tr>
        <w:trPr/>
        <w:tc>
          <w:tcPr>
            <w:tcW w:w="71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val="en-US" w:eastAsia="ar-SA"/>
              </w:rPr>
            </w:pPr>
            <w:r>
              <w:rPr>
                <w:rFonts w:eastAsia="Times New Roman" w:cs="Times New Roman" w:ascii="Times New Roman" w:hAnsi="Times New Roman"/>
                <w:kern w:val="2"/>
                <w:sz w:val="24"/>
                <w:szCs w:val="24"/>
                <w:lang w:eastAsia="ar-SA"/>
              </w:rPr>
              <w:t>14</w:t>
            </w:r>
          </w:p>
        </w:tc>
        <w:tc>
          <w:tcPr>
            <w:tcW w:w="6110"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bCs/>
                <w:sz w:val="24"/>
                <w:szCs w:val="24"/>
                <w:lang w:eastAsia="ar-SA"/>
              </w:rPr>
              <w:t>Сертификат поддержки на 1 год СУБД Postgres Pro Certified для ИскраУралТел на 1 ядро x86-64</w:t>
            </w:r>
          </w:p>
        </w:tc>
        <w:tc>
          <w:tcPr>
            <w:tcW w:w="1412" w:type="dxa"/>
            <w:tcBorders>
              <w:top w:val="single" w:sz="4" w:space="0" w:color="000000"/>
              <w:start w:val="single" w:sz="4" w:space="0" w:color="000000"/>
              <w:bottom w:val="single" w:sz="4" w:space="0" w:color="000000"/>
              <w:end w:val="single" w:sz="4" w:space="0" w:color="000000"/>
            </w:tcBorders>
            <w:vAlign w:val="center"/>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sz w:val="24"/>
                <w:szCs w:val="24"/>
                <w:lang w:eastAsia="ar-SA"/>
              </w:rPr>
              <w:t>12</w:t>
            </w:r>
          </w:p>
        </w:tc>
        <w:tc>
          <w:tcPr>
            <w:tcW w:w="2263" w:type="dxa"/>
            <w:vMerge w:val="continue"/>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val="en-US" w:eastAsia="ar-SA"/>
              </w:rPr>
            </w:pPr>
            <w:r>
              <w:rPr>
                <w:rFonts w:eastAsia="Times New Roman" w:cs="Times New Roman" w:ascii="Times New Roman" w:hAnsi="Times New Roman"/>
                <w:kern w:val="2"/>
                <w:sz w:val="24"/>
                <w:szCs w:val="24"/>
                <w:lang w:val="en-US" w:eastAsia="ar-SA"/>
              </w:rPr>
            </w:r>
          </w:p>
        </w:tc>
      </w:tr>
      <w:tr>
        <w:trPr/>
        <w:tc>
          <w:tcPr>
            <w:tcW w:w="71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15</w:t>
            </w:r>
          </w:p>
        </w:tc>
        <w:tc>
          <w:tcPr>
            <w:tcW w:w="6110"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bCs/>
                <w:sz w:val="24"/>
                <w:szCs w:val="24"/>
                <w:lang w:eastAsia="ar-SA"/>
              </w:rPr>
              <w:t>Сертификат на техническую поддержку ПО КАМИ-ГИС</w:t>
            </w:r>
          </w:p>
        </w:tc>
        <w:tc>
          <w:tcPr>
            <w:tcW w:w="1412" w:type="dxa"/>
            <w:tcBorders>
              <w:top w:val="single" w:sz="4" w:space="0" w:color="000000"/>
              <w:start w:val="single" w:sz="4" w:space="0" w:color="000000"/>
              <w:bottom w:val="single" w:sz="4" w:space="0" w:color="000000"/>
              <w:end w:val="single" w:sz="4" w:space="0" w:color="000000"/>
            </w:tcBorders>
            <w:vAlign w:val="center"/>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sz w:val="24"/>
                <w:szCs w:val="24"/>
                <w:lang w:eastAsia="ar-SA"/>
              </w:rPr>
              <w:t>1</w:t>
            </w:r>
          </w:p>
        </w:tc>
        <w:tc>
          <w:tcPr>
            <w:tcW w:w="2263" w:type="dxa"/>
            <w:vMerge w:val="continue"/>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val="en-US" w:eastAsia="ar-SA"/>
              </w:rPr>
            </w:pPr>
            <w:r>
              <w:rPr>
                <w:rFonts w:eastAsia="Times New Roman" w:cs="Times New Roman" w:ascii="Times New Roman" w:hAnsi="Times New Roman"/>
                <w:kern w:val="2"/>
                <w:sz w:val="24"/>
                <w:szCs w:val="24"/>
                <w:lang w:val="en-US" w:eastAsia="ar-SA"/>
              </w:rPr>
            </w:r>
          </w:p>
        </w:tc>
      </w:tr>
      <w:tr>
        <w:trPr>
          <w:trHeight w:val="383" w:hRule="atLeast"/>
        </w:trPr>
        <w:tc>
          <w:tcPr>
            <w:tcW w:w="8232" w:type="dxa"/>
            <w:gridSpan w:val="3"/>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i/>
                <w:kern w:val="2"/>
                <w:sz w:val="24"/>
                <w:szCs w:val="24"/>
                <w:lang w:eastAsia="ar-SA"/>
              </w:rPr>
            </w:pPr>
            <w:r>
              <w:rPr>
                <w:rFonts w:eastAsia="Times New Roman" w:cs="Times New Roman" w:ascii="Times New Roman" w:hAnsi="Times New Roman"/>
                <w:i/>
                <w:sz w:val="24"/>
                <w:szCs w:val="24"/>
                <w:lang w:eastAsia="ar-SA"/>
              </w:rPr>
              <w:t>Программные средства</w:t>
            </w:r>
          </w:p>
        </w:tc>
        <w:tc>
          <w:tcPr>
            <w:tcW w:w="2263" w:type="dxa"/>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r>
        <w:trPr/>
        <w:tc>
          <w:tcPr>
            <w:tcW w:w="71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1</w:t>
            </w:r>
          </w:p>
        </w:tc>
        <w:tc>
          <w:tcPr>
            <w:tcW w:w="6110"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vAlign w:val="center"/>
          </w:tcPr>
          <w:p>
            <w:pPr>
              <w:pStyle w:val="Normal"/>
              <w:spacing w:lineRule="auto" w:line="240" w:before="0" w:after="0"/>
              <w:rPr>
                <w:rFonts w:ascii="Times New Roman" w:hAnsi="Times New Roman" w:eastAsia="Times New Roman" w:cs="Times New Roman"/>
                <w:bCs/>
                <w:sz w:val="24"/>
                <w:szCs w:val="24"/>
                <w:lang w:eastAsia="ar-SA"/>
              </w:rPr>
            </w:pPr>
            <w:r>
              <w:rPr>
                <w:rFonts w:eastAsia="Times New Roman" w:cs="Times New Roman" w:ascii="Times New Roman" w:hAnsi="Times New Roman"/>
                <w:bCs/>
                <w:sz w:val="24"/>
                <w:szCs w:val="24"/>
                <w:lang w:eastAsia="ar-SA"/>
              </w:rPr>
              <w:t>Лицензия СУБД Postgres Pro Certified для ИскраУралТел на 1 ядро x86-64 (зарегистрировано в ЕДИНОМ РЕЕСТРЕ российских программ для ЭВМ и БД под рег. № 104)</w:t>
            </w:r>
          </w:p>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c>
          <w:tcPr>
            <w:tcW w:w="1412" w:type="dxa"/>
            <w:tcBorders>
              <w:top w:val="single" w:sz="4" w:space="0" w:color="000000"/>
              <w:start w:val="single" w:sz="4" w:space="0" w:color="000000"/>
              <w:bottom w:val="single" w:sz="4" w:space="0" w:color="000000"/>
              <w:end w:val="single" w:sz="4" w:space="0" w:color="000000"/>
            </w:tcBorders>
            <w:vAlign w:val="center"/>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sz w:val="24"/>
                <w:szCs w:val="24"/>
                <w:lang w:eastAsia="ar-SA"/>
              </w:rPr>
              <w:t>12</w:t>
            </w:r>
          </w:p>
        </w:tc>
        <w:tc>
          <w:tcPr>
            <w:tcW w:w="2263" w:type="dxa"/>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r>
        <w:trPr/>
        <w:tc>
          <w:tcPr>
            <w:tcW w:w="71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2</w:t>
            </w:r>
          </w:p>
        </w:tc>
        <w:tc>
          <w:tcPr>
            <w:tcW w:w="6110"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bCs/>
                <w:sz w:val="24"/>
                <w:szCs w:val="24"/>
                <w:lang w:eastAsia="ar-SA"/>
              </w:rPr>
              <w:t>SI3000 EHM Приложение оператора Системы -112, РЦОВ</w:t>
            </w:r>
          </w:p>
        </w:tc>
        <w:tc>
          <w:tcPr>
            <w:tcW w:w="1412" w:type="dxa"/>
            <w:tcBorders>
              <w:top w:val="single" w:sz="4" w:space="0" w:color="000000"/>
              <w:start w:val="single" w:sz="4" w:space="0" w:color="000000"/>
              <w:bottom w:val="single" w:sz="4" w:space="0" w:color="000000"/>
              <w:end w:val="single" w:sz="4" w:space="0" w:color="000000"/>
            </w:tcBorders>
            <w:vAlign w:val="center"/>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sz w:val="24"/>
                <w:szCs w:val="24"/>
                <w:lang w:eastAsia="ar-SA"/>
              </w:rPr>
              <w:t>1</w:t>
            </w:r>
          </w:p>
        </w:tc>
        <w:tc>
          <w:tcPr>
            <w:tcW w:w="2263" w:type="dxa"/>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r>
        <w:trPr/>
        <w:tc>
          <w:tcPr>
            <w:tcW w:w="71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3</w:t>
            </w:r>
          </w:p>
        </w:tc>
        <w:tc>
          <w:tcPr>
            <w:tcW w:w="6110"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bCs/>
                <w:sz w:val="24"/>
                <w:szCs w:val="24"/>
                <w:lang w:eastAsia="ar-SA"/>
              </w:rPr>
              <w:t>SI3000 DRS "Система записи разговоров"  (на 10 каналов)</w:t>
            </w:r>
          </w:p>
        </w:tc>
        <w:tc>
          <w:tcPr>
            <w:tcW w:w="1412" w:type="dxa"/>
            <w:tcBorders>
              <w:top w:val="single" w:sz="4" w:space="0" w:color="000000"/>
              <w:start w:val="single" w:sz="4" w:space="0" w:color="000000"/>
              <w:bottom w:val="single" w:sz="4" w:space="0" w:color="000000"/>
              <w:end w:val="single" w:sz="4" w:space="0" w:color="000000"/>
            </w:tcBorders>
            <w:vAlign w:val="center"/>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sz w:val="24"/>
                <w:szCs w:val="24"/>
                <w:lang w:eastAsia="ar-SA"/>
              </w:rPr>
              <w:t>1</w:t>
            </w:r>
          </w:p>
        </w:tc>
        <w:tc>
          <w:tcPr>
            <w:tcW w:w="2263" w:type="dxa"/>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r>
        <w:trPr/>
        <w:tc>
          <w:tcPr>
            <w:tcW w:w="71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4</w:t>
            </w:r>
          </w:p>
        </w:tc>
        <w:tc>
          <w:tcPr>
            <w:tcW w:w="6110"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bCs/>
                <w:sz w:val="24"/>
                <w:szCs w:val="24"/>
                <w:lang w:eastAsia="ar-SA"/>
              </w:rPr>
              <w:t>Комплект ПО КАМИ-ГИС (КАМИ-ГИС Ядро, Сервис WMS, Сервис TMS, Сервис "Адресатор", Сервис "Поиск", Провайдер данных PostGIS Клиентская лицензия - до 100 подключений (.NET Framework WPF или Web), Генератор тайлов (TileMapGenerator), ПО ГИС.Автор, Сервис "Маршрутизатор", КАМИ Прогноз)</w:t>
            </w:r>
          </w:p>
        </w:tc>
        <w:tc>
          <w:tcPr>
            <w:tcW w:w="1412" w:type="dxa"/>
            <w:tcBorders>
              <w:top w:val="single" w:sz="4" w:space="0" w:color="000000"/>
              <w:start w:val="single" w:sz="4" w:space="0" w:color="000000"/>
              <w:bottom w:val="single" w:sz="4" w:space="0" w:color="000000"/>
              <w:end w:val="single" w:sz="4" w:space="0" w:color="000000"/>
            </w:tcBorders>
            <w:vAlign w:val="center"/>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sz w:val="24"/>
                <w:szCs w:val="24"/>
                <w:lang w:eastAsia="ar-SA"/>
              </w:rPr>
              <w:t>1</w:t>
            </w:r>
          </w:p>
        </w:tc>
        <w:tc>
          <w:tcPr>
            <w:tcW w:w="2263" w:type="dxa"/>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r>
        <w:trPr/>
        <w:tc>
          <w:tcPr>
            <w:tcW w:w="71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val="en-US" w:eastAsia="ar-SA"/>
              </w:rPr>
            </w:pPr>
            <w:r>
              <w:rPr>
                <w:rFonts w:eastAsia="Times New Roman" w:cs="Times New Roman" w:ascii="Times New Roman" w:hAnsi="Times New Roman"/>
                <w:kern w:val="2"/>
                <w:sz w:val="24"/>
                <w:szCs w:val="24"/>
                <w:lang w:eastAsia="ar-SA"/>
              </w:rPr>
              <w:t>5</w:t>
            </w:r>
          </w:p>
        </w:tc>
        <w:tc>
          <w:tcPr>
            <w:tcW w:w="6110"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bCs/>
                <w:sz w:val="24"/>
                <w:szCs w:val="24"/>
                <w:lang w:eastAsia="ar-SA"/>
              </w:rPr>
              <w:t>SI3000 LRS Сервер определения местоположение и шлюз SMS  (№5974): SMS шлюз - лицензия на соединение с SMS-центром</w:t>
            </w:r>
          </w:p>
        </w:tc>
        <w:tc>
          <w:tcPr>
            <w:tcW w:w="1412" w:type="dxa"/>
            <w:tcBorders>
              <w:top w:val="single" w:sz="4" w:space="0" w:color="000000"/>
              <w:start w:val="single" w:sz="4" w:space="0" w:color="000000"/>
              <w:bottom w:val="single" w:sz="4" w:space="0" w:color="000000"/>
              <w:end w:val="single" w:sz="4" w:space="0" w:color="000000"/>
            </w:tcBorders>
            <w:vAlign w:val="center"/>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sz w:val="24"/>
                <w:szCs w:val="24"/>
                <w:lang w:eastAsia="ar-SA"/>
              </w:rPr>
              <w:t>4</w:t>
            </w:r>
          </w:p>
        </w:tc>
        <w:tc>
          <w:tcPr>
            <w:tcW w:w="2263" w:type="dxa"/>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r>
        <w:trPr/>
        <w:tc>
          <w:tcPr>
            <w:tcW w:w="71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6</w:t>
            </w:r>
          </w:p>
        </w:tc>
        <w:tc>
          <w:tcPr>
            <w:tcW w:w="6110"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bCs/>
                <w:sz w:val="24"/>
                <w:szCs w:val="24"/>
                <w:lang w:eastAsia="ar-SA"/>
              </w:rPr>
              <w:t>SI3000 LRS Сервер определения местоположение и шлюз SMS  (№5974): LRS, лицензия на 1 HTTP/SOAP-соединение</w:t>
            </w:r>
          </w:p>
        </w:tc>
        <w:tc>
          <w:tcPr>
            <w:tcW w:w="1412" w:type="dxa"/>
            <w:tcBorders>
              <w:top w:val="single" w:sz="4" w:space="0" w:color="000000"/>
              <w:start w:val="single" w:sz="4" w:space="0" w:color="000000"/>
              <w:bottom w:val="single" w:sz="4" w:space="0" w:color="000000"/>
              <w:end w:val="single" w:sz="4" w:space="0" w:color="000000"/>
            </w:tcBorders>
            <w:vAlign w:val="center"/>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val="en-US" w:eastAsia="ar-SA"/>
              </w:rPr>
            </w:pPr>
            <w:r>
              <w:rPr>
                <w:rFonts w:eastAsia="Times New Roman" w:cs="Times New Roman" w:ascii="Times New Roman" w:hAnsi="Times New Roman"/>
                <w:sz w:val="24"/>
                <w:szCs w:val="24"/>
                <w:lang w:eastAsia="ar-SA"/>
              </w:rPr>
              <w:t>5</w:t>
            </w:r>
          </w:p>
        </w:tc>
        <w:tc>
          <w:tcPr>
            <w:tcW w:w="2263" w:type="dxa"/>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r>
        <w:trPr/>
        <w:tc>
          <w:tcPr>
            <w:tcW w:w="71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7</w:t>
            </w:r>
          </w:p>
        </w:tc>
        <w:tc>
          <w:tcPr>
            <w:tcW w:w="6110"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bCs/>
                <w:sz w:val="24"/>
                <w:szCs w:val="24"/>
                <w:lang w:eastAsia="ar-SA"/>
              </w:rPr>
              <w:t>SI3000 LRS Сервер определения местоположение и шлюз SMS  (№5974): LRS, лицензия на 1,000 операций/час</w:t>
            </w:r>
          </w:p>
        </w:tc>
        <w:tc>
          <w:tcPr>
            <w:tcW w:w="1412" w:type="dxa"/>
            <w:tcBorders>
              <w:top w:val="single" w:sz="4" w:space="0" w:color="000000"/>
              <w:start w:val="single" w:sz="4" w:space="0" w:color="000000"/>
              <w:bottom w:val="single" w:sz="4" w:space="0" w:color="000000"/>
              <w:end w:val="single" w:sz="4" w:space="0" w:color="000000"/>
            </w:tcBorders>
            <w:vAlign w:val="center"/>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sz w:val="24"/>
                <w:szCs w:val="24"/>
                <w:lang w:eastAsia="ar-SA"/>
              </w:rPr>
              <w:t>5</w:t>
            </w:r>
          </w:p>
        </w:tc>
        <w:tc>
          <w:tcPr>
            <w:tcW w:w="2263" w:type="dxa"/>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r>
        <w:trPr/>
        <w:tc>
          <w:tcPr>
            <w:tcW w:w="71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8</w:t>
            </w:r>
          </w:p>
        </w:tc>
        <w:tc>
          <w:tcPr>
            <w:tcW w:w="6110"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bCs/>
                <w:sz w:val="24"/>
                <w:szCs w:val="24"/>
                <w:lang w:eastAsia="ar-SA"/>
              </w:rPr>
              <w:t>SI3000 LRS Сервер определения местоположение и шлюз SMS  (№5974): LRS, прикладное программное обеспечение</w:t>
            </w:r>
          </w:p>
        </w:tc>
        <w:tc>
          <w:tcPr>
            <w:tcW w:w="1412" w:type="dxa"/>
            <w:tcBorders>
              <w:top w:val="single" w:sz="4" w:space="0" w:color="000000"/>
              <w:start w:val="single" w:sz="4" w:space="0" w:color="000000"/>
              <w:bottom w:val="single" w:sz="4" w:space="0" w:color="000000"/>
              <w:end w:val="single" w:sz="4" w:space="0" w:color="000000"/>
            </w:tcBorders>
            <w:vAlign w:val="center"/>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sz w:val="24"/>
                <w:szCs w:val="24"/>
                <w:lang w:eastAsia="ar-SA"/>
              </w:rPr>
              <w:t>1</w:t>
            </w:r>
          </w:p>
        </w:tc>
        <w:tc>
          <w:tcPr>
            <w:tcW w:w="2263" w:type="dxa"/>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r>
        <w:trPr/>
        <w:tc>
          <w:tcPr>
            <w:tcW w:w="71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9</w:t>
            </w:r>
          </w:p>
        </w:tc>
        <w:tc>
          <w:tcPr>
            <w:tcW w:w="6110"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bCs/>
                <w:sz w:val="24"/>
                <w:szCs w:val="24"/>
                <w:lang w:eastAsia="ar-SA"/>
              </w:rPr>
              <w:t>SI3000 EIIM Модуль взаимодействия с внешними информационными системами (№5973): Лицензия на модуль EIIM, коннектор для взаимодействия с АИС ДДС</w:t>
            </w:r>
          </w:p>
        </w:tc>
        <w:tc>
          <w:tcPr>
            <w:tcW w:w="1412" w:type="dxa"/>
            <w:tcBorders>
              <w:top w:val="single" w:sz="4" w:space="0" w:color="000000"/>
              <w:start w:val="single" w:sz="4" w:space="0" w:color="000000"/>
              <w:bottom w:val="single" w:sz="4" w:space="0" w:color="000000"/>
              <w:end w:val="single" w:sz="4" w:space="0" w:color="000000"/>
            </w:tcBorders>
            <w:vAlign w:val="center"/>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sz w:val="24"/>
                <w:szCs w:val="24"/>
                <w:lang w:eastAsia="ar-SA"/>
              </w:rPr>
              <w:t>2</w:t>
            </w:r>
          </w:p>
        </w:tc>
        <w:tc>
          <w:tcPr>
            <w:tcW w:w="2263" w:type="dxa"/>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r>
        <w:trPr/>
        <w:tc>
          <w:tcPr>
            <w:tcW w:w="71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10</w:t>
            </w:r>
          </w:p>
        </w:tc>
        <w:tc>
          <w:tcPr>
            <w:tcW w:w="6110"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bCs/>
                <w:sz w:val="24"/>
                <w:szCs w:val="24"/>
                <w:lang w:eastAsia="ar-SA"/>
              </w:rPr>
              <w:t>SI3000 EIIM Модуль взаимодействия с внешними информационными системами (№5973): Лицензия на модуль EIIM, функциональность шлюз ERA-GLONASS</w:t>
            </w:r>
          </w:p>
        </w:tc>
        <w:tc>
          <w:tcPr>
            <w:tcW w:w="1412" w:type="dxa"/>
            <w:tcBorders>
              <w:top w:val="single" w:sz="4" w:space="0" w:color="000000"/>
              <w:start w:val="single" w:sz="4" w:space="0" w:color="000000"/>
              <w:bottom w:val="single" w:sz="4" w:space="0" w:color="000000"/>
              <w:end w:val="single" w:sz="4" w:space="0" w:color="000000"/>
            </w:tcBorders>
            <w:vAlign w:val="center"/>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sz w:val="24"/>
                <w:szCs w:val="24"/>
                <w:lang w:eastAsia="ar-SA"/>
              </w:rPr>
              <w:t>1</w:t>
            </w:r>
          </w:p>
        </w:tc>
        <w:tc>
          <w:tcPr>
            <w:tcW w:w="2263" w:type="dxa"/>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r>
        <w:trPr/>
        <w:tc>
          <w:tcPr>
            <w:tcW w:w="71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11</w:t>
            </w:r>
          </w:p>
        </w:tc>
        <w:tc>
          <w:tcPr>
            <w:tcW w:w="6110"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bCs/>
                <w:sz w:val="24"/>
                <w:szCs w:val="24"/>
                <w:lang w:eastAsia="ar-SA"/>
              </w:rPr>
              <w:t>SI3000 EIIM Модуль взаимодействия с внешними информационными системами (№5973): Лицензия на модуль EIIM, коннектор для взаимодействия с АИС Система-112 SI3000 eCIS</w:t>
            </w:r>
          </w:p>
        </w:tc>
        <w:tc>
          <w:tcPr>
            <w:tcW w:w="1412" w:type="dxa"/>
            <w:tcBorders>
              <w:top w:val="single" w:sz="4" w:space="0" w:color="000000"/>
              <w:start w:val="single" w:sz="4" w:space="0" w:color="000000"/>
              <w:bottom w:val="single" w:sz="4" w:space="0" w:color="000000"/>
              <w:end w:val="single" w:sz="4" w:space="0" w:color="000000"/>
            </w:tcBorders>
            <w:vAlign w:val="center"/>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sz w:val="24"/>
                <w:szCs w:val="24"/>
                <w:lang w:eastAsia="ar-SA"/>
              </w:rPr>
              <w:t>2</w:t>
            </w:r>
          </w:p>
        </w:tc>
        <w:tc>
          <w:tcPr>
            <w:tcW w:w="2263" w:type="dxa"/>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r>
        <w:trPr/>
        <w:tc>
          <w:tcPr>
            <w:tcW w:w="71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12</w:t>
            </w:r>
          </w:p>
        </w:tc>
        <w:tc>
          <w:tcPr>
            <w:tcW w:w="6110"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bCs/>
                <w:sz w:val="24"/>
                <w:szCs w:val="24"/>
                <w:lang w:eastAsia="ar-SA"/>
              </w:rPr>
              <w:t>SI3000 EIIM Модуль взаимодействия с внешними информационными системами (№5973): Лицензия на модуль EIIM, коннектор для взаимодействия с АИС Система-112 смежного субъекта РФ (РЦОВ)</w:t>
            </w:r>
          </w:p>
        </w:tc>
        <w:tc>
          <w:tcPr>
            <w:tcW w:w="1412" w:type="dxa"/>
            <w:tcBorders>
              <w:top w:val="single" w:sz="4" w:space="0" w:color="000000"/>
              <w:start w:val="single" w:sz="4" w:space="0" w:color="000000"/>
              <w:bottom w:val="single" w:sz="4" w:space="0" w:color="000000"/>
              <w:end w:val="single" w:sz="4" w:space="0" w:color="000000"/>
            </w:tcBorders>
            <w:vAlign w:val="center"/>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sz w:val="24"/>
                <w:szCs w:val="24"/>
                <w:lang w:eastAsia="ar-SA"/>
              </w:rPr>
              <w:t>2</w:t>
            </w:r>
          </w:p>
        </w:tc>
        <w:tc>
          <w:tcPr>
            <w:tcW w:w="2263" w:type="dxa"/>
            <w:tcBorders>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bl>
    <w:p>
      <w:pPr>
        <w:pStyle w:val="Normal"/>
        <w:spacing w:lineRule="auto" w:line="240" w:before="0" w:after="0"/>
        <w:jc w:val="both"/>
        <w:rPr>
          <w:rFonts w:ascii="Times New Roman" w:hAnsi="Times New Roman" w:eastAsia="Times New Roman" w:cs="Times New Roman"/>
          <w:b/>
          <w:bCs/>
          <w:sz w:val="24"/>
          <w:szCs w:val="24"/>
          <w:lang w:eastAsia="ar-SA"/>
        </w:rPr>
      </w:pPr>
      <w:r>
        <w:rPr>
          <w:rFonts w:eastAsia="Times New Roman" w:cs="Times New Roman" w:ascii="Times New Roman" w:hAnsi="Times New Roman"/>
          <w:b/>
          <w:bCs/>
          <w:sz w:val="24"/>
          <w:szCs w:val="24"/>
          <w:lang w:eastAsia="ar-SA"/>
        </w:rPr>
      </w:r>
    </w:p>
    <w:tbl>
      <w:tblPr>
        <w:tblW w:w="10508" w:type="dxa"/>
        <w:jc w:val="start"/>
        <w:tblInd w:w="-8" w:type="dxa"/>
        <w:tblLayout w:type="fixed"/>
        <w:tblCellMar>
          <w:top w:w="0" w:type="dxa"/>
          <w:start w:w="10" w:type="dxa"/>
          <w:bottom w:w="0" w:type="dxa"/>
          <w:end w:w="10" w:type="dxa"/>
        </w:tblCellMar>
        <w:tblLook w:val="00a0" w:noHBand="0" w:noVBand="0" w:firstColumn="1" w:lastRow="0" w:lastColumn="0" w:firstRow="1"/>
      </w:tblPr>
      <w:tblGrid>
        <w:gridCol w:w="568"/>
        <w:gridCol w:w="6243"/>
        <w:gridCol w:w="1414"/>
        <w:gridCol w:w="2283"/>
      </w:tblGrid>
      <w:tr>
        <w:trPr/>
        <w:tc>
          <w:tcPr>
            <w:tcW w:w="568" w:type="dxa"/>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b/>
                <w:kern w:val="2"/>
                <w:sz w:val="24"/>
                <w:szCs w:val="24"/>
                <w:lang w:eastAsia="ru-RU"/>
              </w:rPr>
            </w:pPr>
            <w:r>
              <w:rPr>
                <w:rFonts w:eastAsia="Times New Roman" w:cs="Times New Roman" w:ascii="Times New Roman" w:hAnsi="Times New Roman"/>
                <w:b/>
                <w:kern w:val="2"/>
                <w:sz w:val="24"/>
                <w:szCs w:val="24"/>
                <w:lang w:eastAsia="ru-RU"/>
              </w:rPr>
              <w:t>№</w:t>
            </w:r>
          </w:p>
        </w:tc>
        <w:tc>
          <w:tcPr>
            <w:tcW w:w="6243"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uppressLineNumbers/>
              <w:spacing w:lineRule="auto" w:line="240" w:before="0" w:after="0"/>
              <w:jc w:val="center"/>
              <w:textAlignment w:val="baseline"/>
              <w:rPr>
                <w:rFonts w:ascii="Times New Roman" w:hAnsi="Times New Roman" w:eastAsia="Times New Roman" w:cs="Times New Roman"/>
                <w:b/>
                <w:kern w:val="2"/>
                <w:sz w:val="24"/>
                <w:szCs w:val="24"/>
                <w:lang w:eastAsia="ru-RU"/>
              </w:rPr>
            </w:pPr>
            <w:r>
              <w:rPr>
                <w:rFonts w:eastAsia="Times New Roman" w:cs="Times New Roman" w:ascii="Times New Roman" w:hAnsi="Times New Roman"/>
                <w:b/>
                <w:kern w:val="2"/>
                <w:sz w:val="24"/>
                <w:szCs w:val="24"/>
                <w:lang w:eastAsia="ru-RU"/>
              </w:rPr>
              <w:t>Оборудование</w:t>
            </w:r>
          </w:p>
        </w:tc>
        <w:tc>
          <w:tcPr>
            <w:tcW w:w="1414" w:type="dxa"/>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b/>
                <w:kern w:val="2"/>
                <w:sz w:val="24"/>
                <w:szCs w:val="24"/>
                <w:lang w:eastAsia="ru-RU"/>
              </w:rPr>
            </w:pPr>
            <w:r>
              <w:rPr>
                <w:rFonts w:eastAsia="Times New Roman" w:cs="Times New Roman" w:ascii="Times New Roman" w:hAnsi="Times New Roman"/>
                <w:b/>
                <w:kern w:val="2"/>
                <w:sz w:val="24"/>
                <w:szCs w:val="24"/>
                <w:lang w:eastAsia="ru-RU"/>
              </w:rPr>
              <w:t>Количество</w:t>
            </w:r>
          </w:p>
        </w:tc>
        <w:tc>
          <w:tcPr>
            <w:tcW w:w="2283" w:type="dxa"/>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b/>
                <w:kern w:val="2"/>
                <w:sz w:val="24"/>
                <w:szCs w:val="24"/>
                <w:lang w:eastAsia="ru-RU"/>
              </w:rPr>
            </w:pPr>
            <w:r>
              <w:rPr>
                <w:rFonts w:eastAsia="Times New Roman" w:cs="Times New Roman" w:ascii="Times New Roman" w:hAnsi="Times New Roman"/>
                <w:b/>
                <w:kern w:val="2"/>
                <w:sz w:val="24"/>
                <w:szCs w:val="24"/>
                <w:lang w:eastAsia="ru-RU"/>
              </w:rPr>
              <w:t>Место размещения Оборудования</w:t>
            </w:r>
          </w:p>
        </w:tc>
      </w:tr>
      <w:tr>
        <w:trPr>
          <w:trHeight w:val="381" w:hRule="atLeast"/>
        </w:trPr>
        <w:tc>
          <w:tcPr>
            <w:tcW w:w="8225" w:type="dxa"/>
            <w:gridSpan w:val="3"/>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i/>
                <w:kern w:val="2"/>
                <w:sz w:val="24"/>
                <w:szCs w:val="24"/>
                <w:lang w:eastAsia="ru-RU"/>
              </w:rPr>
            </w:pPr>
            <w:r>
              <w:rPr>
                <w:rFonts w:eastAsia="Times New Roman" w:cs="Times New Roman" w:ascii="Times New Roman" w:hAnsi="Times New Roman"/>
                <w:i/>
                <w:sz w:val="24"/>
                <w:szCs w:val="24"/>
                <w:lang w:eastAsia="ru-RU"/>
              </w:rPr>
              <w:t>Технические средства</w:t>
            </w:r>
          </w:p>
        </w:tc>
        <w:tc>
          <w:tcPr>
            <w:tcW w:w="2283" w:type="dxa"/>
            <w:vMerge w:val="restart"/>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ind w:start="57" w:end="57"/>
              <w:textAlignment w:val="baseline"/>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ЕДДС Республики Карелия: г. Кондопога, пл. Ленина, д. 1, г. Лахденпохья, ул. Советская, д. 7А, г. Медвежьегорск, ул. Кирова, д. 7, пгт.  Муезерский, ул. Октябрьская, д. 28,  г. Олонец, ул. Свирских Дивизий, д. 1, г. Петрозаводск, ул. Гоголя, д. 22, г. Питкяранта, ул. Ленина, д. 13, пгт. Пряжа, ул. Советская, д. 61, г. Пудож, ул. Ленина, д. 90, г. Сегежа, ул. Ленина, д. 9А, г. Сортавала, пл. Кирова, д.11, г. Суоярви, ул. Кирова, д. 7, г. Беломорск, ул. Ленинская, д. 9, пгт. Калевала, ул. Советская, д.11, г. Кемь, пр. Пролетарский, д.30, г. Костомукша, ул. Первооткрывателей, 3А, пгт Лоухи, ул. Советская, д. 27</w:t>
            </w:r>
          </w:p>
        </w:tc>
      </w:tr>
      <w:tr>
        <w:trPr>
          <w:trHeight w:val="20" w:hRule="atLeast"/>
        </w:trPr>
        <w:tc>
          <w:tcPr>
            <w:tcW w:w="56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ru-RU"/>
              </w:rPr>
            </w:pPr>
            <w:r>
              <w:rPr>
                <w:rFonts w:eastAsia="Times New Roman" w:cs="Times New Roman" w:ascii="Times New Roman" w:hAnsi="Times New Roman"/>
                <w:kern w:val="2"/>
                <w:sz w:val="24"/>
                <w:szCs w:val="24"/>
                <w:lang w:eastAsia="ru-RU"/>
              </w:rPr>
              <w:t>1</w:t>
            </w:r>
          </w:p>
        </w:tc>
        <w:tc>
          <w:tcPr>
            <w:tcW w:w="6243"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jc w:val="both"/>
              <w:rPr>
                <w:rFonts w:ascii="Times New Roman" w:hAnsi="Times New Roman" w:eastAsia="Times New Roman" w:cs="Times New Roman"/>
                <w:kern w:val="2"/>
                <w:sz w:val="24"/>
                <w:szCs w:val="24"/>
                <w:lang w:eastAsia="ru-RU"/>
              </w:rPr>
            </w:pPr>
            <w:r>
              <w:rPr>
                <w:rFonts w:eastAsia="Times New Roman" w:cs="Times New Roman" w:ascii="Times New Roman" w:hAnsi="Times New Roman"/>
                <w:bCs/>
                <w:sz w:val="24"/>
                <w:szCs w:val="24"/>
                <w:lang w:eastAsia="ru-RU"/>
              </w:rPr>
              <w:t>АРМ диспетчера (Системный блок, мышь компьютерная, клавиатура)</w:t>
              <w:br/>
              <w:t>Zalman</w:t>
            </w:r>
          </w:p>
        </w:tc>
        <w:tc>
          <w:tcPr>
            <w:tcW w:w="1414" w:type="dxa"/>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ru-RU"/>
              </w:rPr>
            </w:pPr>
            <w:r>
              <w:rPr>
                <w:rFonts w:eastAsia="Times New Roman" w:cs="Times New Roman" w:ascii="Times New Roman" w:hAnsi="Times New Roman"/>
                <w:kern w:val="2"/>
                <w:sz w:val="24"/>
                <w:szCs w:val="24"/>
                <w:lang w:eastAsia="ru-RU"/>
              </w:rPr>
              <w:t>17</w:t>
            </w:r>
          </w:p>
        </w:tc>
        <w:tc>
          <w:tcPr>
            <w:tcW w:w="2283" w:type="dxa"/>
            <w:vMerge w:val="continue"/>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ind w:start="57" w:end="57"/>
              <w:textAlignment w:val="baseline"/>
              <w:rPr>
                <w:rFonts w:ascii="Times New Roman" w:hAnsi="Times New Roman" w:eastAsia="Times New Roman" w:cs="Times New Roman"/>
                <w:kern w:val="2"/>
                <w:sz w:val="24"/>
                <w:szCs w:val="24"/>
                <w:lang w:eastAsia="ru-RU"/>
              </w:rPr>
            </w:pPr>
            <w:r>
              <w:rPr>
                <w:rFonts w:eastAsia="Times New Roman" w:cs="Times New Roman" w:ascii="Times New Roman" w:hAnsi="Times New Roman"/>
                <w:kern w:val="2"/>
                <w:sz w:val="24"/>
                <w:szCs w:val="24"/>
                <w:lang w:eastAsia="ru-RU"/>
              </w:rPr>
            </w:r>
          </w:p>
        </w:tc>
      </w:tr>
      <w:tr>
        <w:trPr/>
        <w:tc>
          <w:tcPr>
            <w:tcW w:w="56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ru-RU"/>
              </w:rPr>
            </w:pPr>
            <w:r>
              <w:rPr>
                <w:rFonts w:eastAsia="Times New Roman" w:cs="Times New Roman" w:ascii="Times New Roman" w:hAnsi="Times New Roman"/>
                <w:kern w:val="2"/>
                <w:sz w:val="24"/>
                <w:szCs w:val="24"/>
                <w:lang w:eastAsia="ru-RU"/>
              </w:rPr>
              <w:t>2</w:t>
            </w:r>
          </w:p>
        </w:tc>
        <w:tc>
          <w:tcPr>
            <w:tcW w:w="6243"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Cs/>
                <w:sz w:val="24"/>
                <w:szCs w:val="24"/>
                <w:lang w:eastAsia="ru-RU"/>
              </w:rPr>
              <w:t>Монитор, подключаемый к компьютеру</w:t>
              <w:br/>
              <w:t>Philips 243V7Q</w:t>
            </w:r>
          </w:p>
        </w:tc>
        <w:tc>
          <w:tcPr>
            <w:tcW w:w="1414" w:type="dxa"/>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ru-RU"/>
              </w:rPr>
            </w:pPr>
            <w:r>
              <w:rPr>
                <w:rFonts w:eastAsia="Times New Roman" w:cs="Times New Roman" w:ascii="Times New Roman" w:hAnsi="Times New Roman"/>
                <w:kern w:val="2"/>
                <w:sz w:val="24"/>
                <w:szCs w:val="24"/>
                <w:lang w:eastAsia="ru-RU"/>
              </w:rPr>
              <w:t>34</w:t>
            </w:r>
          </w:p>
        </w:tc>
        <w:tc>
          <w:tcPr>
            <w:tcW w:w="228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Times New Roman" w:hAnsi="Times New Roman" w:eastAsia="Times New Roman" w:cs="Times New Roman"/>
                <w:kern w:val="2"/>
                <w:sz w:val="24"/>
                <w:szCs w:val="24"/>
                <w:lang w:eastAsia="ru-RU"/>
              </w:rPr>
            </w:pPr>
            <w:r>
              <w:rPr>
                <w:rFonts w:eastAsia="Times New Roman" w:cs="Times New Roman" w:ascii="Times New Roman" w:hAnsi="Times New Roman"/>
                <w:kern w:val="2"/>
                <w:sz w:val="24"/>
                <w:szCs w:val="24"/>
                <w:lang w:eastAsia="ru-RU"/>
              </w:rPr>
            </w:r>
          </w:p>
        </w:tc>
      </w:tr>
      <w:tr>
        <w:trPr/>
        <w:tc>
          <w:tcPr>
            <w:tcW w:w="56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ru-RU"/>
              </w:rPr>
            </w:pPr>
            <w:r>
              <w:rPr>
                <w:rFonts w:eastAsia="Times New Roman" w:cs="Times New Roman" w:ascii="Times New Roman" w:hAnsi="Times New Roman"/>
                <w:kern w:val="2"/>
                <w:sz w:val="24"/>
                <w:szCs w:val="24"/>
                <w:lang w:eastAsia="ru-RU"/>
              </w:rPr>
              <w:t>3</w:t>
            </w:r>
          </w:p>
        </w:tc>
        <w:tc>
          <w:tcPr>
            <w:tcW w:w="6243"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Терминал IP телефонии Yealink SIP-T31P</w:t>
            </w:r>
          </w:p>
        </w:tc>
        <w:tc>
          <w:tcPr>
            <w:tcW w:w="1414" w:type="dxa"/>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ru-RU"/>
              </w:rPr>
            </w:pPr>
            <w:r>
              <w:rPr>
                <w:rFonts w:eastAsia="Times New Roman" w:cs="Times New Roman" w:ascii="Times New Roman" w:hAnsi="Times New Roman"/>
                <w:kern w:val="2"/>
                <w:sz w:val="24"/>
                <w:szCs w:val="24"/>
                <w:lang w:eastAsia="ru-RU"/>
              </w:rPr>
              <w:t>17</w:t>
            </w:r>
          </w:p>
        </w:tc>
        <w:tc>
          <w:tcPr>
            <w:tcW w:w="228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Times New Roman" w:hAnsi="Times New Roman" w:eastAsia="Times New Roman" w:cs="Times New Roman"/>
                <w:kern w:val="2"/>
                <w:sz w:val="24"/>
                <w:szCs w:val="24"/>
                <w:lang w:eastAsia="ru-RU"/>
              </w:rPr>
            </w:pPr>
            <w:r>
              <w:rPr>
                <w:rFonts w:eastAsia="Times New Roman" w:cs="Times New Roman" w:ascii="Times New Roman" w:hAnsi="Times New Roman"/>
                <w:kern w:val="2"/>
                <w:sz w:val="24"/>
                <w:szCs w:val="24"/>
                <w:lang w:eastAsia="ru-RU"/>
              </w:rPr>
            </w:r>
          </w:p>
        </w:tc>
      </w:tr>
      <w:tr>
        <w:trPr/>
        <w:tc>
          <w:tcPr>
            <w:tcW w:w="56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ru-RU"/>
              </w:rPr>
            </w:pPr>
            <w:r>
              <w:rPr>
                <w:rFonts w:eastAsia="Times New Roman" w:cs="Times New Roman" w:ascii="Times New Roman" w:hAnsi="Times New Roman"/>
                <w:kern w:val="2"/>
                <w:sz w:val="24"/>
                <w:szCs w:val="24"/>
                <w:lang w:eastAsia="ru-RU"/>
              </w:rPr>
              <w:t>4</w:t>
            </w:r>
          </w:p>
        </w:tc>
        <w:tc>
          <w:tcPr>
            <w:tcW w:w="6243"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Cs/>
                <w:sz w:val="24"/>
                <w:szCs w:val="24"/>
                <w:lang w:eastAsia="ru-RU"/>
              </w:rPr>
              <w:t>Источник бесперебойного питания Powercom MRT-2000SE</w:t>
            </w:r>
          </w:p>
        </w:tc>
        <w:tc>
          <w:tcPr>
            <w:tcW w:w="1414" w:type="dxa"/>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ru-RU"/>
              </w:rPr>
            </w:pPr>
            <w:r>
              <w:rPr>
                <w:rFonts w:eastAsia="Times New Roman" w:cs="Times New Roman" w:ascii="Times New Roman" w:hAnsi="Times New Roman"/>
                <w:kern w:val="2"/>
                <w:sz w:val="24"/>
                <w:szCs w:val="24"/>
                <w:lang w:eastAsia="ru-RU"/>
              </w:rPr>
              <w:t>17</w:t>
            </w:r>
          </w:p>
        </w:tc>
        <w:tc>
          <w:tcPr>
            <w:tcW w:w="228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Times New Roman" w:hAnsi="Times New Roman" w:eastAsia="Times New Roman" w:cs="Times New Roman"/>
                <w:kern w:val="2"/>
                <w:sz w:val="24"/>
                <w:szCs w:val="24"/>
                <w:lang w:eastAsia="ru-RU"/>
              </w:rPr>
            </w:pPr>
            <w:r>
              <w:rPr>
                <w:rFonts w:eastAsia="Times New Roman" w:cs="Times New Roman" w:ascii="Times New Roman" w:hAnsi="Times New Roman"/>
                <w:kern w:val="2"/>
                <w:sz w:val="24"/>
                <w:szCs w:val="24"/>
                <w:lang w:eastAsia="ru-RU"/>
              </w:rPr>
            </w:r>
          </w:p>
        </w:tc>
      </w:tr>
      <w:tr>
        <w:trPr/>
        <w:tc>
          <w:tcPr>
            <w:tcW w:w="56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ru-RU"/>
              </w:rPr>
            </w:pPr>
            <w:r>
              <w:rPr>
                <w:rFonts w:eastAsia="Times New Roman" w:cs="Times New Roman" w:ascii="Times New Roman" w:hAnsi="Times New Roman"/>
                <w:kern w:val="2"/>
                <w:sz w:val="24"/>
                <w:szCs w:val="24"/>
                <w:lang w:eastAsia="ru-RU"/>
              </w:rPr>
              <w:t>5</w:t>
            </w:r>
          </w:p>
        </w:tc>
        <w:tc>
          <w:tcPr>
            <w:tcW w:w="6243"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jc w:val="both"/>
              <w:rPr>
                <w:rFonts w:ascii="Times New Roman" w:hAnsi="Times New Roman" w:eastAsia="Times New Roman" w:cs="Times New Roman"/>
                <w:kern w:val="2"/>
                <w:sz w:val="24"/>
                <w:szCs w:val="24"/>
                <w:lang w:val="en-US" w:eastAsia="ru-RU"/>
              </w:rPr>
            </w:pPr>
            <w:r>
              <w:rPr>
                <w:rFonts w:eastAsia="Times New Roman" w:cs="Times New Roman" w:ascii="Times New Roman" w:hAnsi="Times New Roman"/>
                <w:bCs/>
                <w:sz w:val="24"/>
                <w:szCs w:val="24"/>
                <w:lang w:eastAsia="ru-RU"/>
              </w:rPr>
              <w:t>Гарнитура</w:t>
            </w:r>
            <w:r>
              <w:rPr>
                <w:rFonts w:eastAsia="Times New Roman" w:cs="Times New Roman" w:ascii="Times New Roman" w:hAnsi="Times New Roman"/>
                <w:bCs/>
                <w:sz w:val="24"/>
                <w:szCs w:val="24"/>
                <w:lang w:val="en-US" w:eastAsia="ru-RU"/>
              </w:rPr>
              <w:t xml:space="preserve"> JABRA EVOLVE 20 MS Mono</w:t>
            </w:r>
          </w:p>
        </w:tc>
        <w:tc>
          <w:tcPr>
            <w:tcW w:w="1414" w:type="dxa"/>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ru-RU"/>
              </w:rPr>
            </w:pPr>
            <w:r>
              <w:rPr>
                <w:rFonts w:eastAsia="Times New Roman" w:cs="Times New Roman" w:ascii="Times New Roman" w:hAnsi="Times New Roman"/>
                <w:kern w:val="2"/>
                <w:sz w:val="24"/>
                <w:szCs w:val="24"/>
                <w:lang w:eastAsia="ru-RU"/>
              </w:rPr>
              <w:t>68</w:t>
            </w:r>
          </w:p>
        </w:tc>
        <w:tc>
          <w:tcPr>
            <w:tcW w:w="228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Times New Roman" w:hAnsi="Times New Roman" w:eastAsia="Times New Roman" w:cs="Times New Roman"/>
                <w:kern w:val="2"/>
                <w:sz w:val="24"/>
                <w:szCs w:val="24"/>
                <w:lang w:eastAsia="ru-RU"/>
              </w:rPr>
            </w:pPr>
            <w:r>
              <w:rPr>
                <w:rFonts w:eastAsia="Times New Roman" w:cs="Times New Roman" w:ascii="Times New Roman" w:hAnsi="Times New Roman"/>
                <w:kern w:val="2"/>
                <w:sz w:val="24"/>
                <w:szCs w:val="24"/>
                <w:lang w:eastAsia="ru-RU"/>
              </w:rPr>
            </w:r>
          </w:p>
        </w:tc>
      </w:tr>
    </w:tbl>
    <w:p>
      <w:pPr>
        <w:pStyle w:val="Normal"/>
        <w:spacing w:lineRule="auto" w:line="240" w:before="0" w:after="0"/>
        <w:jc w:val="both"/>
        <w:rPr>
          <w:rFonts w:ascii="Times New Roman" w:hAnsi="Times New Roman" w:eastAsia="Times New Roman" w:cs="Times New Roman"/>
          <w:b/>
          <w:bCs/>
          <w:sz w:val="24"/>
          <w:szCs w:val="24"/>
          <w:lang w:val="en-US" w:eastAsia="ar-SA"/>
        </w:rPr>
      </w:pPr>
      <w:r>
        <w:rPr>
          <w:rFonts w:eastAsia="Times New Roman" w:cs="Times New Roman" w:ascii="Times New Roman" w:hAnsi="Times New Roman"/>
          <w:b/>
          <w:bCs/>
          <w:sz w:val="24"/>
          <w:szCs w:val="24"/>
          <w:lang w:val="en-US" w:eastAsia="ar-SA"/>
        </w:rPr>
      </w:r>
    </w:p>
    <w:p>
      <w:pPr>
        <w:pStyle w:val="Normal"/>
        <w:spacing w:lineRule="auto" w:line="240" w:before="0" w:after="0"/>
        <w:jc w:val="both"/>
        <w:rPr>
          <w:rFonts w:ascii="Times New Roman" w:hAnsi="Times New Roman" w:eastAsia="Times New Roman" w:cs="Times New Roman"/>
          <w:b/>
          <w:bCs/>
          <w:sz w:val="24"/>
          <w:szCs w:val="24"/>
          <w:lang w:val="en-US" w:eastAsia="ar-SA"/>
        </w:rPr>
      </w:pPr>
      <w:r>
        <w:rPr>
          <w:rFonts w:eastAsia="Times New Roman" w:cs="Times New Roman" w:ascii="Times New Roman" w:hAnsi="Times New Roman"/>
          <w:b/>
          <w:bCs/>
          <w:sz w:val="24"/>
          <w:szCs w:val="24"/>
          <w:lang w:val="en-US" w:eastAsia="ar-SA"/>
        </w:rPr>
      </w:r>
    </w:p>
    <w:tbl>
      <w:tblPr>
        <w:tblW w:w="10366" w:type="dxa"/>
        <w:jc w:val="start"/>
        <w:tblInd w:w="-8" w:type="dxa"/>
        <w:tblLayout w:type="fixed"/>
        <w:tblCellMar>
          <w:top w:w="0" w:type="dxa"/>
          <w:start w:w="10" w:type="dxa"/>
          <w:bottom w:w="0" w:type="dxa"/>
          <w:end w:w="10" w:type="dxa"/>
        </w:tblCellMar>
        <w:tblLook w:val="00a0" w:noHBand="0" w:noVBand="0" w:firstColumn="1" w:lastRow="0" w:lastColumn="0" w:firstRow="1"/>
      </w:tblPr>
      <w:tblGrid>
        <w:gridCol w:w="572"/>
        <w:gridCol w:w="6239"/>
        <w:gridCol w:w="1416"/>
        <w:gridCol w:w="2139"/>
      </w:tblGrid>
      <w:tr>
        <w:trPr/>
        <w:tc>
          <w:tcPr>
            <w:tcW w:w="572" w:type="dxa"/>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b/>
                <w:kern w:val="2"/>
                <w:sz w:val="24"/>
                <w:szCs w:val="24"/>
                <w:lang w:eastAsia="ar-SA"/>
              </w:rPr>
            </w:pPr>
            <w:r>
              <w:rPr>
                <w:rFonts w:eastAsia="Times New Roman" w:cs="Times New Roman" w:ascii="Times New Roman" w:hAnsi="Times New Roman"/>
                <w:b/>
                <w:kern w:val="2"/>
                <w:sz w:val="24"/>
                <w:szCs w:val="24"/>
                <w:lang w:eastAsia="ar-SA"/>
              </w:rPr>
              <w:t>№</w:t>
            </w:r>
          </w:p>
        </w:tc>
        <w:tc>
          <w:tcPr>
            <w:tcW w:w="6239"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uppressLineNumbers/>
              <w:spacing w:lineRule="auto" w:line="240" w:before="0" w:after="0"/>
              <w:jc w:val="center"/>
              <w:textAlignment w:val="baseline"/>
              <w:rPr>
                <w:rFonts w:ascii="Times New Roman" w:hAnsi="Times New Roman" w:eastAsia="Times New Roman" w:cs="Times New Roman"/>
                <w:b/>
                <w:kern w:val="2"/>
                <w:sz w:val="24"/>
                <w:szCs w:val="24"/>
                <w:lang w:eastAsia="ar-SA"/>
              </w:rPr>
            </w:pPr>
            <w:r>
              <w:rPr>
                <w:rFonts w:eastAsia="Times New Roman" w:cs="Times New Roman" w:ascii="Times New Roman" w:hAnsi="Times New Roman"/>
                <w:b/>
                <w:kern w:val="2"/>
                <w:sz w:val="24"/>
                <w:szCs w:val="24"/>
                <w:lang w:eastAsia="ar-SA"/>
              </w:rPr>
              <w:t>Оборудование</w:t>
            </w:r>
          </w:p>
        </w:tc>
        <w:tc>
          <w:tcPr>
            <w:tcW w:w="1416" w:type="dxa"/>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b/>
                <w:kern w:val="2"/>
                <w:sz w:val="24"/>
                <w:szCs w:val="24"/>
                <w:lang w:eastAsia="ar-SA"/>
              </w:rPr>
            </w:pPr>
            <w:r>
              <w:rPr>
                <w:rFonts w:eastAsia="Times New Roman" w:cs="Times New Roman" w:ascii="Times New Roman" w:hAnsi="Times New Roman"/>
                <w:b/>
                <w:kern w:val="2"/>
                <w:sz w:val="24"/>
                <w:szCs w:val="24"/>
                <w:lang w:eastAsia="ar-SA"/>
              </w:rPr>
              <w:t>Количество</w:t>
            </w:r>
          </w:p>
        </w:tc>
        <w:tc>
          <w:tcPr>
            <w:tcW w:w="2139" w:type="dxa"/>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b/>
                <w:kern w:val="2"/>
                <w:sz w:val="24"/>
                <w:szCs w:val="24"/>
                <w:lang w:eastAsia="ar-SA"/>
              </w:rPr>
            </w:pPr>
            <w:r>
              <w:rPr>
                <w:rFonts w:eastAsia="Times New Roman" w:cs="Times New Roman" w:ascii="Times New Roman" w:hAnsi="Times New Roman"/>
                <w:b/>
                <w:kern w:val="2"/>
                <w:sz w:val="24"/>
                <w:szCs w:val="24"/>
                <w:lang w:eastAsia="ar-SA"/>
              </w:rPr>
              <w:t>Место размещения Оборудования</w:t>
            </w:r>
          </w:p>
        </w:tc>
      </w:tr>
      <w:tr>
        <w:trPr>
          <w:trHeight w:val="381" w:hRule="atLeast"/>
        </w:trPr>
        <w:tc>
          <w:tcPr>
            <w:tcW w:w="8227" w:type="dxa"/>
            <w:gridSpan w:val="3"/>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i/>
                <w:kern w:val="2"/>
                <w:sz w:val="24"/>
                <w:szCs w:val="24"/>
                <w:lang w:eastAsia="ar-SA"/>
              </w:rPr>
            </w:pPr>
            <w:r>
              <w:rPr>
                <w:rFonts w:eastAsia="Times New Roman" w:cs="Times New Roman" w:ascii="Times New Roman" w:hAnsi="Times New Roman"/>
                <w:i/>
                <w:sz w:val="24"/>
                <w:szCs w:val="24"/>
                <w:lang w:eastAsia="ar-SA"/>
              </w:rPr>
              <w:t>Технические средства</w:t>
            </w:r>
          </w:p>
        </w:tc>
        <w:tc>
          <w:tcPr>
            <w:tcW w:w="2139" w:type="dxa"/>
            <w:vMerge w:val="restart"/>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ind w:start="57" w:end="57"/>
              <w:textAlignment w:val="baseline"/>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ЕДДС Прионежского района, г. Петрозаводск, ул. Правды, д. 14.</w:t>
            </w:r>
          </w:p>
          <w:p>
            <w:pPr>
              <w:pStyle w:val="Normal"/>
              <w:suppressLineNumbers/>
              <w:spacing w:lineRule="auto" w:line="240" w:before="0" w:after="0"/>
              <w:ind w:start="57" w:end="57"/>
              <w:textAlignment w:val="baseline"/>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t>ДДС-01 Республики Карелия: г. Лахденпохья, Ленинградское шоссе, д.2А, г. Медвежьегорск, ул. К. Либкнехта, д.2 А, п. Муезерский, ул. Пограничников, д.15, г. Олонец, ул. Володарского, д.22, п. Пряжа, ул. Мелентьевой, д.13, г. Пудож, ул. Комсомольская, д.66, г. Суоярви, Комсомольский пер. 8, г. Беломорск, ул. Октябрьская, д. 51, пгт. Калевала, ул. Советская, д. 15, г. Кемь, ул. Энергетиков, д.27А, п. Лоухи, ул. Первомайская, д. б/н</w:t>
            </w:r>
          </w:p>
        </w:tc>
      </w:tr>
      <w:tr>
        <w:trPr>
          <w:trHeight w:val="20" w:hRule="atLeast"/>
        </w:trPr>
        <w:tc>
          <w:tcPr>
            <w:tcW w:w="57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1</w:t>
            </w:r>
          </w:p>
        </w:tc>
        <w:tc>
          <w:tcPr>
            <w:tcW w:w="6239"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bCs/>
                <w:sz w:val="24"/>
                <w:szCs w:val="24"/>
                <w:lang w:eastAsia="ar-SA"/>
              </w:rPr>
              <w:t>АРМ диспетчера (Системный блок, мышь компьютерная, клавиатура)</w:t>
              <w:br/>
              <w:t>Zalman</w:t>
            </w:r>
          </w:p>
        </w:tc>
        <w:tc>
          <w:tcPr>
            <w:tcW w:w="1416" w:type="dxa"/>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12</w:t>
            </w:r>
          </w:p>
        </w:tc>
        <w:tc>
          <w:tcPr>
            <w:tcW w:w="2139" w:type="dxa"/>
            <w:vMerge w:val="continue"/>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ind w:start="57" w:end="57"/>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r>
        <w:trPr/>
        <w:tc>
          <w:tcPr>
            <w:tcW w:w="57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2</w:t>
            </w:r>
          </w:p>
        </w:tc>
        <w:tc>
          <w:tcPr>
            <w:tcW w:w="6239"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bCs/>
                <w:sz w:val="24"/>
                <w:szCs w:val="24"/>
                <w:lang w:eastAsia="ar-SA"/>
              </w:rPr>
              <w:t>Монитор, подключаемый к компьютеру</w:t>
              <w:br/>
              <w:t>Philips 243V7Q</w:t>
            </w:r>
          </w:p>
        </w:tc>
        <w:tc>
          <w:tcPr>
            <w:tcW w:w="1416" w:type="dxa"/>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24</w:t>
            </w:r>
          </w:p>
        </w:tc>
        <w:tc>
          <w:tcPr>
            <w:tcW w:w="213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r>
        <w:trPr/>
        <w:tc>
          <w:tcPr>
            <w:tcW w:w="57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3</w:t>
            </w:r>
          </w:p>
        </w:tc>
        <w:tc>
          <w:tcPr>
            <w:tcW w:w="6239"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bCs/>
                <w:sz w:val="24"/>
                <w:szCs w:val="24"/>
                <w:lang w:eastAsia="ar-SA"/>
              </w:rPr>
            </w:pPr>
            <w:r>
              <w:rPr>
                <w:rFonts w:eastAsia="Times New Roman" w:cs="Times New Roman" w:ascii="Times New Roman" w:hAnsi="Times New Roman"/>
                <w:bCs/>
                <w:sz w:val="24"/>
                <w:szCs w:val="24"/>
                <w:lang w:eastAsia="ar-SA"/>
              </w:rPr>
              <w:t>Терминал IP телефонии Yealink SIP-T31P</w:t>
            </w:r>
          </w:p>
        </w:tc>
        <w:tc>
          <w:tcPr>
            <w:tcW w:w="1416" w:type="dxa"/>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12</w:t>
            </w:r>
          </w:p>
        </w:tc>
        <w:tc>
          <w:tcPr>
            <w:tcW w:w="213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r>
        <w:trPr/>
        <w:tc>
          <w:tcPr>
            <w:tcW w:w="57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4</w:t>
            </w:r>
          </w:p>
        </w:tc>
        <w:tc>
          <w:tcPr>
            <w:tcW w:w="6239"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bCs/>
                <w:sz w:val="24"/>
                <w:szCs w:val="24"/>
                <w:lang w:eastAsia="ar-SA"/>
              </w:rPr>
              <w:t>Источник бесперебойного питания Powercom MRT-2000SE</w:t>
            </w:r>
          </w:p>
        </w:tc>
        <w:tc>
          <w:tcPr>
            <w:tcW w:w="1416" w:type="dxa"/>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12</w:t>
            </w:r>
          </w:p>
        </w:tc>
        <w:tc>
          <w:tcPr>
            <w:tcW w:w="213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r>
          </w:p>
        </w:tc>
      </w:tr>
      <w:tr>
        <w:trPr/>
        <w:tc>
          <w:tcPr>
            <w:tcW w:w="57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5</w:t>
            </w:r>
          </w:p>
        </w:tc>
        <w:tc>
          <w:tcPr>
            <w:tcW w:w="6239" w:type="dxa"/>
            <w:tcBorders>
              <w:top w:val="single" w:sz="4" w:space="0" w:color="000000"/>
              <w:start w:val="single" w:sz="4" w:space="0" w:color="000000"/>
              <w:bottom w:val="single" w:sz="4" w:space="0" w:color="000000"/>
              <w:end w:val="single" w:sz="4" w:space="0" w:color="000000"/>
            </w:tcBorders>
            <w:tcMar>
              <w:top w:w="55" w:type="dxa"/>
              <w:start w:w="55" w:type="dxa"/>
              <w:bottom w:w="55" w:type="dxa"/>
              <w:end w:w="55" w:type="dxa"/>
            </w:tcMar>
          </w:tcPr>
          <w:p>
            <w:pPr>
              <w:pStyle w:val="Normal"/>
              <w:spacing w:lineRule="auto" w:line="240" w:before="0" w:after="0"/>
              <w:rPr>
                <w:rFonts w:ascii="Times New Roman" w:hAnsi="Times New Roman" w:eastAsia="Times New Roman" w:cs="Times New Roman"/>
                <w:kern w:val="2"/>
                <w:sz w:val="24"/>
                <w:szCs w:val="24"/>
                <w:lang w:val="en-US" w:eastAsia="ar-SA"/>
              </w:rPr>
            </w:pPr>
            <w:r>
              <w:rPr>
                <w:rFonts w:eastAsia="Times New Roman" w:cs="Times New Roman" w:ascii="Times New Roman" w:hAnsi="Times New Roman"/>
                <w:bCs/>
                <w:sz w:val="24"/>
                <w:szCs w:val="24"/>
                <w:lang w:eastAsia="ar-SA"/>
              </w:rPr>
              <w:t>Гарнитура</w:t>
            </w:r>
            <w:r>
              <w:rPr>
                <w:rFonts w:eastAsia="Times New Roman" w:cs="Times New Roman" w:ascii="Times New Roman" w:hAnsi="Times New Roman"/>
                <w:bCs/>
                <w:sz w:val="24"/>
                <w:szCs w:val="24"/>
                <w:lang w:val="en-US" w:eastAsia="ar-SA"/>
              </w:rPr>
              <w:t xml:space="preserve"> JABRA EVOLVE 20 MS Mono</w:t>
            </w:r>
          </w:p>
        </w:tc>
        <w:tc>
          <w:tcPr>
            <w:tcW w:w="1416" w:type="dxa"/>
            <w:tcBorders>
              <w:top w:val="single" w:sz="4" w:space="0" w:color="000000"/>
              <w:start w:val="single" w:sz="4" w:space="0" w:color="000000"/>
              <w:bottom w:val="single" w:sz="4" w:space="0" w:color="000000"/>
              <w:end w:val="single" w:sz="4" w:space="0" w:color="000000"/>
            </w:tcBorders>
          </w:tcPr>
          <w:p>
            <w:pPr>
              <w:pStyle w:val="Normal"/>
              <w:suppressLineNumbers/>
              <w:spacing w:lineRule="auto" w:line="240" w:before="0" w:after="0"/>
              <w:jc w:val="center"/>
              <w:textAlignment w:val="baseline"/>
              <w:rPr>
                <w:rFonts w:ascii="Times New Roman" w:hAnsi="Times New Roman" w:eastAsia="Times New Roman" w:cs="Times New Roman"/>
                <w:kern w:val="2"/>
                <w:sz w:val="24"/>
                <w:szCs w:val="24"/>
                <w:lang w:eastAsia="ar-SA"/>
              </w:rPr>
            </w:pPr>
            <w:r>
              <w:rPr>
                <w:rFonts w:eastAsia="Times New Roman" w:cs="Times New Roman" w:ascii="Times New Roman" w:hAnsi="Times New Roman"/>
                <w:kern w:val="2"/>
                <w:sz w:val="24"/>
                <w:szCs w:val="24"/>
                <w:lang w:eastAsia="ar-SA"/>
              </w:rPr>
              <w:t>48</w:t>
            </w:r>
          </w:p>
        </w:tc>
        <w:tc>
          <w:tcPr>
            <w:tcW w:w="213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kern w:val="2"/>
                <w:sz w:val="24"/>
                <w:szCs w:val="24"/>
                <w:lang w:eastAsia="ar-SA"/>
              </w:rPr>
            </w:pPr>
            <w:permStart w:id="206853966" w:edGrp="everyone"/>
            <w:r>
              <w:rPr>
                <w:rFonts w:eastAsia="Times New Roman" w:cs="Times New Roman" w:ascii="Times New Roman" w:hAnsi="Times New Roman"/>
                <w:kern w:val="2"/>
                <w:sz w:val="24"/>
                <w:szCs w:val="24"/>
                <w:lang w:eastAsia="ar-SA"/>
              </w:rPr>
            </w:r>
            <w:permEnd w:id="206853966"/>
          </w:p>
        </w:tc>
      </w:tr>
    </w:tbl>
    <w:p>
      <w:pPr>
        <w:pStyle w:val="Normal"/>
        <w:spacing w:before="0" w:after="200"/>
        <w:rPr>
          <w:rFonts w:ascii="Times New Roman" w:hAnsi="Times New Roman" w:eastAsia="Calibri" w:cs="Times New Roman"/>
          <w:b/>
          <w:sz w:val="26"/>
          <w:szCs w:val="26"/>
        </w:rPr>
      </w:pPr>
      <w:r>
        <w:rPr>
          <w:rFonts w:eastAsia="Calibri" w:cs="Times New Roman" w:ascii="Times New Roman" w:hAnsi="Times New Roman"/>
          <w:b/>
          <w:sz w:val="26"/>
          <w:szCs w:val="26"/>
        </w:rPr>
      </w:r>
    </w:p>
    <w:sectPr>
      <w:headerReference w:type="even" r:id="rId5"/>
      <w:headerReference w:type="default" r:id="rId6"/>
      <w:headerReference w:type="first" r:id="rId7"/>
      <w:footerReference w:type="even" r:id="rId8"/>
      <w:footerReference w:type="default" r:id="rId9"/>
      <w:footerReference w:type="first" r:id="rId10"/>
      <w:type w:val="nextPage"/>
      <w:pgSz w:w="11906" w:h="16838"/>
      <w:pgMar w:left="1134" w:right="1133" w:gutter="0" w:header="709" w:top="766" w:footer="709" w:bottom="7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Cambria">
    <w:charset w:val="01" w:characterSet="utf-8"/>
    <w:family w:val="roman"/>
    <w:pitch w:val="variable"/>
  </w:font>
  <w:font w:name="Times New Roman">
    <w:charset w:val="01" w:characterSet="utf-8"/>
    <w:family w:val="roman"/>
    <w:pitch w:val="variable"/>
  </w:font>
  <w:font w:name="Tahoma">
    <w:charset w:val="01" w:characterSet="utf-8"/>
    <w:family w:val="swiss"/>
    <w:pitch w:val="variable"/>
  </w:font>
  <w:font w:name="Arial">
    <w:charset w:val="01" w:characterSet="utf-8"/>
    <w:family w:val="swiss"/>
    <w:pitch w:val="variable"/>
  </w:font>
  <w:font w:name="Courier New">
    <w:charset w:val="01" w:characterSet="utf-8"/>
    <w:family w:val="roman"/>
    <w:pitch w:val="variable"/>
  </w:font>
  <w:font w:name="Symbol">
    <w:charset w:val="01" w:characterSet="utf-8"/>
    <w:family w:val="roman"/>
    <w:pitch w:val="variable"/>
  </w:font>
  <w:font w:name="Wingdings">
    <w:charset w:val="01" w:characterSet="utf-8"/>
    <w:family w:val="roman"/>
    <w:pitch w:val="variable"/>
  </w:font>
  <w:font w:name="Liberation Sans">
    <w:altName w:val="Arial"/>
    <w:charset w:val="01" w:characterSet="utf-8"/>
    <w:family w:val="swiss"/>
    <w:pitch w:val="variable"/>
  </w:font>
  <w:font w:name="Verdana">
    <w:charset w:val="01" w:characterSet="utf-8"/>
    <w:family w:val="swiss"/>
    <w:pitch w:val="variable"/>
  </w:font>
  <w:font w:name="GaramondC">
    <w:charset w:val="01" w:characterSet="utf-8"/>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Noto Sans Symbols">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mc:AlternateContent>
        <mc:Choice Requires="wps">
          <w:drawing>
            <wp:anchor distT="0" distB="0" distL="0" distR="0" simplePos="0" relativeHeight="105" behindDoc="1" locked="0" layoutInCell="0" allowOverlap="1" wp14:anchorId="2B8A6933">
              <wp:simplePos x="0" y="0"/>
              <wp:positionH relativeFrom="margin">
                <wp:align>right</wp:align>
              </wp:positionH>
              <wp:positionV relativeFrom="paragraph">
                <wp:posOffset>635</wp:posOffset>
              </wp:positionV>
              <wp:extent cx="14605" cy="14605"/>
              <wp:effectExtent l="0" t="0" r="0" b="0"/>
              <wp:wrapSquare wrapText="bothSides"/>
              <wp:docPr id="4"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stroked="f" o:allowincell="f" style="position:absolute;margin-left:0pt;margin-top:0.05pt;width:1.1pt;height:1.1pt;mso-wrap-style:square;v-text-anchor:top;mso-position-horizontal:right;mso-position-horizontal-relative:margin" wp14:anchorId="2B8A6933">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mc:AlternateContent>
        <mc:Choice Requires="wps">
          <w:drawing>
            <wp:anchor distT="0" distB="0" distL="0" distR="0" simplePos="0" relativeHeight="102" behindDoc="1" locked="0" layoutInCell="0" allowOverlap="1" wp14:anchorId="2E86EBF5">
              <wp:simplePos x="0" y="0"/>
              <wp:positionH relativeFrom="margin">
                <wp:align>right</wp:align>
              </wp:positionH>
              <wp:positionV relativeFrom="paragraph">
                <wp:posOffset>635</wp:posOffset>
              </wp:positionV>
              <wp:extent cx="14605" cy="145415"/>
              <wp:effectExtent l="0" t="0" r="0" b="0"/>
              <wp:wrapSquare wrapText="bothSides"/>
              <wp:docPr id="5" name="Врезка4"/>
              <a:graphic xmlns:a="http://schemas.openxmlformats.org/drawingml/2006/main">
                <a:graphicData uri="http://schemas.microsoft.com/office/word/2010/wordprocessingShape">
                  <wps:wsp>
                    <wps:cNvSpPr/>
                    <wps:spPr>
                      <a:xfrm>
                        <a:off x="0" y="0"/>
                        <a:ext cx="14760" cy="145440"/>
                      </a:xfrm>
                      <a:prstGeom prst="rect">
                        <a:avLst/>
                      </a:prstGeom>
                      <a:noFill/>
                      <a:ln w="0">
                        <a:noFill/>
                      </a:ln>
                    </wps:spPr>
                    <wps:style>
                      <a:lnRef idx="0"/>
                      <a:fillRef idx="0"/>
                      <a:effectRef idx="0"/>
                      <a:fontRef idx="minor"/>
                    </wps:style>
                    <wps:txbx>
                      <w:txbxContent>
                        <w:p>
                          <w:pPr>
                            <w:pStyle w:val="Footer"/>
                            <w:rPr>
                              <w:rStyle w:val="PageNumber"/>
                            </w:rPr>
                          </w:pPr>
                          <w:r>
                            <w:rPr/>
                          </w:r>
                        </w:p>
                      </w:txbxContent>
                    </wps:txbx>
                    <wps:bodyPr lIns="0" rIns="0" tIns="0" bIns="0" anchor="t">
                      <a:spAutoFit/>
                    </wps:bodyPr>
                  </wps:wsp>
                </a:graphicData>
              </a:graphic>
            </wp:anchor>
          </w:drawing>
        </mc:Choice>
        <mc:Fallback>
          <w:pict>
            <v:rect id="shape_0" stroked="f" o:allowincell="f" style="position:absolute;margin-left:480.75pt;margin-top:0.05pt;width:1.1pt;height:11.4pt;mso-wrap-style:none;v-text-anchor:middle;mso-position-horizontal:right;mso-position-horizontal-relative:margin" wp14:anchorId="2E86EBF5">
              <v:fill o:detectmouseclick="t" on="false"/>
              <v:stroke color="#3465a4" joinstyle="round" endcap="flat"/>
              <v:textbox>
                <w:txbxContent>
                  <w:p>
                    <w:pPr>
                      <w:pStyle w:val="Footer"/>
                      <w:rPr>
                        <w:rStyle w:val="PageNumber"/>
                      </w:rPr>
                    </w:pPr>
                    <w:r>
                      <w:rPr/>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mc:AlternateContent>
        <mc:Choice Requires="wps">
          <w:drawing>
            <wp:anchor distT="0" distB="0" distL="0" distR="0" simplePos="0" relativeHeight="102" behindDoc="1" locked="0" layoutInCell="0" allowOverlap="1" wp14:anchorId="2E86EBF5">
              <wp:simplePos x="0" y="0"/>
              <wp:positionH relativeFrom="margin">
                <wp:align>right</wp:align>
              </wp:positionH>
              <wp:positionV relativeFrom="paragraph">
                <wp:posOffset>635</wp:posOffset>
              </wp:positionV>
              <wp:extent cx="14605" cy="145415"/>
              <wp:effectExtent l="0" t="0" r="0" b="0"/>
              <wp:wrapSquare wrapText="bothSides"/>
              <wp:docPr id="6" name="Врезка4"/>
              <a:graphic xmlns:a="http://schemas.openxmlformats.org/drawingml/2006/main">
                <a:graphicData uri="http://schemas.microsoft.com/office/word/2010/wordprocessingShape">
                  <wps:wsp>
                    <wps:cNvSpPr/>
                    <wps:spPr>
                      <a:xfrm>
                        <a:off x="0" y="0"/>
                        <a:ext cx="14760" cy="145440"/>
                      </a:xfrm>
                      <a:prstGeom prst="rect">
                        <a:avLst/>
                      </a:prstGeom>
                      <a:noFill/>
                      <a:ln w="0">
                        <a:noFill/>
                      </a:ln>
                    </wps:spPr>
                    <wps:style>
                      <a:lnRef idx="0"/>
                      <a:fillRef idx="0"/>
                      <a:effectRef idx="0"/>
                      <a:fontRef idx="minor"/>
                    </wps:style>
                    <wps:txbx>
                      <w:txbxContent>
                        <w:p>
                          <w:pPr>
                            <w:pStyle w:val="Footer"/>
                            <w:rPr>
                              <w:rStyle w:val="PageNumber"/>
                            </w:rPr>
                          </w:pPr>
                          <w:r>
                            <w:rPr/>
                          </w:r>
                        </w:p>
                      </w:txbxContent>
                    </wps:txbx>
                    <wps:bodyPr lIns="0" rIns="0" tIns="0" bIns="0" anchor="t">
                      <a:spAutoFit/>
                    </wps:bodyPr>
                  </wps:wsp>
                </a:graphicData>
              </a:graphic>
            </wp:anchor>
          </w:drawing>
        </mc:Choice>
        <mc:Fallback>
          <w:pict>
            <v:rect id="shape_0" stroked="f" o:allowincell="f" style="position:absolute;margin-left:480.75pt;margin-top:0.05pt;width:1.1pt;height:11.4pt;mso-wrap-style:none;v-text-anchor:middle;mso-position-horizontal:right;mso-position-horizontal-relative:margin" wp14:anchorId="2E86EBF5">
              <v:fill o:detectmouseclick="t" on="false"/>
              <v:stroke color="#3465a4" joinstyle="round" endcap="flat"/>
              <v:textbox>
                <w:txbxContent>
                  <w:p>
                    <w:pPr>
                      <w:pStyle w:val="Footer"/>
                      <w:rPr>
                        <w:rStyle w:val="PageNumber"/>
                      </w:rPr>
                    </w:pPr>
                    <w:r>
                      <w:rPr/>
                    </w:r>
                  </w:p>
                </w:txbxContent>
              </v:textbox>
              <w10:wrap type="squar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distT="0" distB="0" distL="0" distR="0" simplePos="0" relativeHeight="53" behindDoc="1" locked="0" layoutInCell="0" allowOverlap="1" wp14:anchorId="6DC0918E">
              <wp:simplePos x="0" y="0"/>
              <wp:positionH relativeFrom="margin">
                <wp:align>center</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stroked="f" o:allowincell="f" style="position:absolute;margin-left:0pt;margin-top:0.05pt;width:1.1pt;height:1.1pt;mso-wrap-style:square;v-text-anchor:top;mso-position-horizontal:center;mso-position-horizontal-relative:margin" wp14:anchorId="6DC0918E">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distT="0" distB="0" distL="0" distR="0" simplePos="0" relativeHeight="50" behindDoc="1" locked="0" layoutInCell="0" allowOverlap="1" wp14:anchorId="140E73A2">
              <wp:simplePos x="0" y="0"/>
              <wp:positionH relativeFrom="margin">
                <wp:align>center</wp:align>
              </wp:positionH>
              <wp:positionV relativeFrom="paragraph">
                <wp:posOffset>635</wp:posOffset>
              </wp:positionV>
              <wp:extent cx="217805" cy="145415"/>
              <wp:effectExtent l="0" t="0" r="0" b="0"/>
              <wp:wrapSquare wrapText="bothSides"/>
              <wp:docPr id="2" name="Врезка2"/>
              <a:graphic xmlns:a="http://schemas.openxmlformats.org/drawingml/2006/main">
                <a:graphicData uri="http://schemas.microsoft.com/office/word/2010/wordprocessingShape">
                  <wps:wsp>
                    <wps:cNvSpPr/>
                    <wps:spPr>
                      <a:xfrm>
                        <a:off x="0" y="0"/>
                        <a:ext cx="217800" cy="14544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w:t>
                          </w:r>
                          <w:r>
                            <w:rPr>
                              <w:rStyle w:val="PageNumber"/>
                              <w:color w:val="000000"/>
                            </w:rPr>
                            <w:fldChar w:fldCharType="end"/>
                          </w:r>
                        </w:p>
                      </w:txbxContent>
                    </wps:txbx>
                    <wps:bodyPr lIns="0" rIns="0" tIns="0" bIns="0" anchor="t">
                      <a:spAutoFit/>
                    </wps:bodyPr>
                  </wps:wsp>
                </a:graphicData>
              </a:graphic>
            </wp:anchor>
          </w:drawing>
        </mc:Choice>
        <mc:Fallback>
          <w:pict>
            <v:rect id="shape_0" stroked="f" o:allowincell="f" style="position:absolute;margin-left:232.35pt;margin-top:0.05pt;width:17.1pt;height:11.4pt;mso-wrap-style:square;v-text-anchor:top;mso-position-horizontal:center;mso-position-horizontal-relative:margin" wp14:anchorId="140E73A2">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w:t>
                    </w:r>
                    <w:r>
                      <w:rPr>
                        <w:rStyle w:val="PageNumber"/>
                        <w:color w:val="000000"/>
                      </w:rPr>
                      <w:fldChar w:fldCharType="end"/>
                    </w:r>
                  </w:p>
                </w:txbxContent>
              </v:textbox>
              <w10:wrap type="squar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distT="0" distB="0" distL="0" distR="0" simplePos="0" relativeHeight="50" behindDoc="1" locked="0" layoutInCell="0" allowOverlap="1" wp14:anchorId="140E73A2">
              <wp:simplePos x="0" y="0"/>
              <wp:positionH relativeFrom="margin">
                <wp:align>center</wp:align>
              </wp:positionH>
              <wp:positionV relativeFrom="paragraph">
                <wp:posOffset>635</wp:posOffset>
              </wp:positionV>
              <wp:extent cx="21780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217800" cy="14544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w:t>
                          </w:r>
                          <w:r>
                            <w:rPr>
                              <w:rStyle w:val="PageNumber"/>
                              <w:color w:val="000000"/>
                            </w:rPr>
                            <w:fldChar w:fldCharType="end"/>
                          </w:r>
                        </w:p>
                      </w:txbxContent>
                    </wps:txbx>
                    <wps:bodyPr lIns="0" rIns="0" tIns="0" bIns="0" anchor="t">
                      <a:spAutoFit/>
                    </wps:bodyPr>
                  </wps:wsp>
                </a:graphicData>
              </a:graphic>
            </wp:anchor>
          </w:drawing>
        </mc:Choice>
        <mc:Fallback>
          <w:pict>
            <v:rect id="shape_0" stroked="f" o:allowincell="f" style="position:absolute;margin-left:232.35pt;margin-top:0.05pt;width:17.1pt;height:11.4pt;mso-wrap-style:square;v-text-anchor:top;mso-position-horizontal:center;mso-position-horizontal-relative:margin" wp14:anchorId="140E73A2">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w:t>
                    </w:r>
                    <w:r>
                      <w:rPr>
                        <w:rStyle w:val="PageNumber"/>
                        <w:color w:val="000000"/>
                      </w:rPr>
                      <w:fldChar w:fldCharType="end"/>
                    </w:r>
                  </w:p>
                </w:txbxContent>
              </v:textbox>
              <w10:wrap type="squar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rPr/>
    </w:lvl>
    <w:lvl w:ilvl="1">
      <w:start w:val="1"/>
      <w:numFmt w:val="decimal"/>
      <w:lvlText w:val="%1.%2."/>
      <w:lvlJc w:val="start"/>
      <w:pPr>
        <w:tabs>
          <w:tab w:val="num" w:pos="1560"/>
        </w:tabs>
        <w:ind w:start="1560" w:hanging="0"/>
      </w:pPr>
      <w:rPr>
        <w:i w:val="false"/>
        <w:color w:val="auto"/>
      </w:rPr>
    </w:lvl>
    <w:lvl w:ilvl="2">
      <w:start w:val="1"/>
      <w:numFmt w:val="decimal"/>
      <w:lvlText w:val="%1.%2.%3."/>
      <w:lvlJc w:val="start"/>
      <w:pPr>
        <w:tabs>
          <w:tab w:val="num" w:pos="1277"/>
        </w:tabs>
        <w:ind w:start="1277" w:hanging="0"/>
      </w:pPr>
      <w:rPr>
        <w:i w:val="false"/>
        <w:color w:val="auto"/>
      </w:rPr>
    </w:lvl>
    <w:lvl w:ilvl="3">
      <w:start w:val="1"/>
      <w:numFmt w:val="decimal"/>
      <w:lvlText w:val="(%4)"/>
      <w:lvlJc w:val="start"/>
      <w:pPr>
        <w:tabs>
          <w:tab w:val="num" w:pos="0"/>
        </w:tabs>
        <w:ind w:start="1440" w:hanging="360"/>
      </w:pPr>
      <w:rPr/>
    </w:lvl>
    <w:lvl w:ilvl="4">
      <w:start w:val="1"/>
      <w:numFmt w:val="lowerLetter"/>
      <w:lvlText w:val="(%5)"/>
      <w:lvlJc w:val="start"/>
      <w:pPr>
        <w:tabs>
          <w:tab w:val="num" w:pos="0"/>
        </w:tabs>
        <w:ind w:start="1800" w:hanging="360"/>
      </w:pPr>
      <w:rPr/>
    </w:lvl>
    <w:lvl w:ilvl="5">
      <w:start w:val="1"/>
      <w:numFmt w:val="lowerRoman"/>
      <w:lvlText w:val="(%6)"/>
      <w:lvlJc w:val="start"/>
      <w:pPr>
        <w:tabs>
          <w:tab w:val="num" w:pos="0"/>
        </w:tabs>
        <w:ind w:start="2160" w:hanging="360"/>
      </w:pPr>
      <w:rPr/>
    </w:lvl>
    <w:lvl w:ilvl="6">
      <w:start w:val="1"/>
      <w:numFmt w:val="decimal"/>
      <w:lvlText w:val="%7."/>
      <w:lvlJc w:val="start"/>
      <w:pPr>
        <w:tabs>
          <w:tab w:val="num" w:pos="0"/>
        </w:tabs>
        <w:ind w:start="2520" w:hanging="360"/>
      </w:pPr>
      <w:rPr/>
    </w:lvl>
    <w:lvl w:ilvl="7">
      <w:start w:val="1"/>
      <w:numFmt w:val="lowerLetter"/>
      <w:lvlText w:val="%8."/>
      <w:lvlJc w:val="start"/>
      <w:pPr>
        <w:tabs>
          <w:tab w:val="num" w:pos="0"/>
        </w:tabs>
        <w:ind w:start="2880" w:hanging="360"/>
      </w:pPr>
      <w:rPr/>
    </w:lvl>
    <w:lvl w:ilvl="8">
      <w:start w:val="1"/>
      <w:numFmt w:val="lowerRoman"/>
      <w:lvlText w:val="%9."/>
      <w:lvlJc w:val="start"/>
      <w:pPr>
        <w:tabs>
          <w:tab w:val="num" w:pos="0"/>
        </w:tabs>
        <w:ind w:start="3240" w:hanging="360"/>
      </w:pPr>
      <w:rPr/>
    </w:lvl>
  </w:abstractNum>
  <w:abstractNum w:abstractNumId="2">
    <w:lvl w:ilvl="0">
      <w:start w:val="1"/>
      <w:numFmt w:val="decimal"/>
      <w:lvlText w:val="%1."/>
      <w:lvlJc w:val="center"/>
      <w:pPr>
        <w:tabs>
          <w:tab w:val="num" w:pos="0"/>
        </w:tabs>
        <w:ind w:start="0" w:hanging="0"/>
      </w:pPr>
      <w:rPr/>
    </w:lvl>
    <w:lvl w:ilvl="1">
      <w:start w:val="1"/>
      <w:numFmt w:val="decimal"/>
      <w:lvlText w:val="%1.%2."/>
      <w:lvlJc w:val="start"/>
      <w:pPr>
        <w:tabs>
          <w:tab w:val="num" w:pos="0"/>
        </w:tabs>
        <w:ind w:start="2476" w:hanging="349"/>
      </w:pPr>
      <w:rPr>
        <w:i w:val="false"/>
      </w:rPr>
    </w:lvl>
    <w:lvl w:ilvl="2">
      <w:start w:val="1"/>
      <w:numFmt w:val="decimal"/>
      <w:lvlText w:val="%1.%2.%3."/>
      <w:lvlJc w:val="start"/>
      <w:pPr>
        <w:tabs>
          <w:tab w:val="num" w:pos="0"/>
        </w:tabs>
        <w:ind w:start="709" w:hanging="352"/>
      </w:pPr>
      <w:rPr>
        <w:rFonts w:ascii="Times New Roman" w:hAnsi="Times New Roman" w:cs="Times New Roman"/>
        <w:b w:val="false"/>
        <w:bCs w:val="false"/>
        <w:i w:val="false"/>
        <w:iCs w:val="false"/>
        <w:caps w:val="false"/>
        <w:smallCaps w:val="false"/>
        <w:strike w:val="false"/>
        <w:dstrike w:val="false"/>
        <w:outline w:val="false"/>
        <w:shadow w:val="false"/>
        <w:emboss w:val="false"/>
        <w:imprint w:val="false"/>
        <w:vanish w:val="false"/>
        <w:spacing w:val="0"/>
        <w:kern w:val="0"/>
        <w:position w:val="0"/>
        <w:sz w:val="22"/>
        <w:u w:val="none"/>
        <w:effect w:val="none"/>
        <w:vertAlign w:val="baseline"/>
        <w:em w:val="none"/>
        <w14:ligatures w14:val="none"/>
        <w14:numForm w14:val="default"/>
        <w14:numSpacing w14:val="default"/>
        <w14:stylisticSets/>
        <w14:cntxtAlts>
          <w14:cntxtAlts/>
        </w14:cntxtAlts>
      </w:rPr>
    </w:lvl>
    <w:lvl w:ilvl="3">
      <w:start w:val="1"/>
      <w:numFmt w:val="decimal"/>
      <w:lvlText w:val="%1.%2.%3.%4."/>
      <w:lvlJc w:val="start"/>
      <w:pPr>
        <w:tabs>
          <w:tab w:val="num" w:pos="0"/>
        </w:tabs>
        <w:ind w:start="1440" w:hanging="360"/>
      </w:pPr>
      <w:rPr/>
    </w:lvl>
    <w:lvl w:ilvl="4">
      <w:start w:val="1"/>
      <w:numFmt w:val="lowerLetter"/>
      <w:lvlText w:val="(%5)"/>
      <w:lvlJc w:val="start"/>
      <w:pPr>
        <w:tabs>
          <w:tab w:val="num" w:pos="0"/>
        </w:tabs>
        <w:ind w:start="1800" w:hanging="360"/>
      </w:pPr>
      <w:rPr/>
    </w:lvl>
    <w:lvl w:ilvl="5">
      <w:start w:val="1"/>
      <w:numFmt w:val="lowerRoman"/>
      <w:lvlText w:val="(%6)"/>
      <w:lvlJc w:val="start"/>
      <w:pPr>
        <w:tabs>
          <w:tab w:val="num" w:pos="0"/>
        </w:tabs>
        <w:ind w:start="2160" w:hanging="360"/>
      </w:pPr>
      <w:rPr/>
    </w:lvl>
    <w:lvl w:ilvl="6">
      <w:start w:val="1"/>
      <w:numFmt w:val="decimal"/>
      <w:lvlText w:val="%7."/>
      <w:lvlJc w:val="start"/>
      <w:pPr>
        <w:tabs>
          <w:tab w:val="num" w:pos="0"/>
        </w:tabs>
        <w:ind w:start="2520" w:hanging="360"/>
      </w:pPr>
      <w:rPr/>
    </w:lvl>
    <w:lvl w:ilvl="7">
      <w:start w:val="1"/>
      <w:numFmt w:val="lowerLetter"/>
      <w:lvlText w:val="%8."/>
      <w:lvlJc w:val="start"/>
      <w:pPr>
        <w:tabs>
          <w:tab w:val="num" w:pos="0"/>
        </w:tabs>
        <w:ind w:start="2880" w:hanging="360"/>
      </w:pPr>
      <w:rPr/>
    </w:lvl>
    <w:lvl w:ilvl="8">
      <w:start w:val="1"/>
      <w:numFmt w:val="lowerRoman"/>
      <w:lvlText w:val="%9."/>
      <w:lvlJc w:val="start"/>
      <w:pPr>
        <w:tabs>
          <w:tab w:val="num" w:pos="0"/>
        </w:tabs>
        <w:ind w:start="3240" w:hanging="360"/>
      </w:pPr>
      <w:rPr/>
    </w:lvl>
  </w:abstractNum>
  <w:abstractNum w:abstractNumId="3">
    <w:lvl w:ilvl="0">
      <w:start w:val="1"/>
      <w:numFmt w:val="bullet"/>
      <w:lvlText w:val=""/>
      <w:lvlJc w:val="start"/>
      <w:pPr>
        <w:tabs>
          <w:tab w:val="num" w:pos="0"/>
        </w:tabs>
        <w:ind w:start="2149" w:hanging="360"/>
      </w:pPr>
      <w:rPr>
        <w:rFonts w:ascii="Symbol" w:hAnsi="Symbol" w:cs="Symbol" w:hint="default"/>
      </w:rPr>
    </w:lvl>
    <w:lvl w:ilvl="1">
      <w:start w:val="1"/>
      <w:numFmt w:val="bullet"/>
      <w:lvlText w:val="o"/>
      <w:lvlJc w:val="start"/>
      <w:pPr>
        <w:tabs>
          <w:tab w:val="num" w:pos="0"/>
        </w:tabs>
        <w:ind w:start="2869" w:hanging="360"/>
      </w:pPr>
      <w:rPr>
        <w:rFonts w:ascii="Courier New" w:hAnsi="Courier New" w:cs="Courier New" w:hint="default"/>
      </w:rPr>
    </w:lvl>
    <w:lvl w:ilvl="2">
      <w:start w:val="1"/>
      <w:numFmt w:val="bullet"/>
      <w:lvlText w:val=""/>
      <w:lvlJc w:val="start"/>
      <w:pPr>
        <w:tabs>
          <w:tab w:val="num" w:pos="0"/>
        </w:tabs>
        <w:ind w:start="3589" w:hanging="360"/>
      </w:pPr>
      <w:rPr>
        <w:rFonts w:ascii="Wingdings" w:hAnsi="Wingdings" w:cs="Wingdings" w:hint="default"/>
      </w:rPr>
    </w:lvl>
    <w:lvl w:ilvl="3">
      <w:start w:val="1"/>
      <w:numFmt w:val="bullet"/>
      <w:lvlText w:val=""/>
      <w:lvlJc w:val="start"/>
      <w:pPr>
        <w:tabs>
          <w:tab w:val="num" w:pos="0"/>
        </w:tabs>
        <w:ind w:start="4309" w:hanging="360"/>
      </w:pPr>
      <w:rPr>
        <w:rFonts w:ascii="Symbol" w:hAnsi="Symbol" w:cs="Symbol" w:hint="default"/>
      </w:rPr>
    </w:lvl>
    <w:lvl w:ilvl="4">
      <w:start w:val="1"/>
      <w:numFmt w:val="bullet"/>
      <w:lvlText w:val="o"/>
      <w:lvlJc w:val="start"/>
      <w:pPr>
        <w:tabs>
          <w:tab w:val="num" w:pos="0"/>
        </w:tabs>
        <w:ind w:start="5029" w:hanging="360"/>
      </w:pPr>
      <w:rPr>
        <w:rFonts w:ascii="Courier New" w:hAnsi="Courier New" w:cs="Courier New" w:hint="default"/>
      </w:rPr>
    </w:lvl>
    <w:lvl w:ilvl="5">
      <w:start w:val="1"/>
      <w:numFmt w:val="bullet"/>
      <w:lvlText w:val=""/>
      <w:lvlJc w:val="start"/>
      <w:pPr>
        <w:tabs>
          <w:tab w:val="num" w:pos="0"/>
        </w:tabs>
        <w:ind w:start="5749" w:hanging="360"/>
      </w:pPr>
      <w:rPr>
        <w:rFonts w:ascii="Wingdings" w:hAnsi="Wingdings" w:cs="Wingdings" w:hint="default"/>
      </w:rPr>
    </w:lvl>
    <w:lvl w:ilvl="6">
      <w:start w:val="1"/>
      <w:numFmt w:val="bullet"/>
      <w:lvlText w:val=""/>
      <w:lvlJc w:val="start"/>
      <w:pPr>
        <w:tabs>
          <w:tab w:val="num" w:pos="0"/>
        </w:tabs>
        <w:ind w:start="6469" w:hanging="360"/>
      </w:pPr>
      <w:rPr>
        <w:rFonts w:ascii="Symbol" w:hAnsi="Symbol" w:cs="Symbol" w:hint="default"/>
      </w:rPr>
    </w:lvl>
    <w:lvl w:ilvl="7">
      <w:start w:val="1"/>
      <w:numFmt w:val="bullet"/>
      <w:lvlText w:val="o"/>
      <w:lvlJc w:val="start"/>
      <w:pPr>
        <w:tabs>
          <w:tab w:val="num" w:pos="0"/>
        </w:tabs>
        <w:ind w:start="7189" w:hanging="360"/>
      </w:pPr>
      <w:rPr>
        <w:rFonts w:ascii="Courier New" w:hAnsi="Courier New" w:cs="Courier New" w:hint="default"/>
      </w:rPr>
    </w:lvl>
    <w:lvl w:ilvl="8">
      <w:start w:val="1"/>
      <w:numFmt w:val="bullet"/>
      <w:lvlText w:val=""/>
      <w:lvlJc w:val="start"/>
      <w:pPr>
        <w:tabs>
          <w:tab w:val="num" w:pos="0"/>
        </w:tabs>
        <w:ind w:start="7909" w:hanging="360"/>
      </w:pPr>
      <w:rPr>
        <w:rFonts w:ascii="Wingdings" w:hAnsi="Wingdings" w:cs="Wingdings" w:hint="default"/>
      </w:rPr>
    </w:lvl>
  </w:abstractNum>
  <w:abstractNum w:abstractNumId="4">
    <w:lvl w:ilvl="0">
      <w:start w:val="1"/>
      <w:numFmt w:val="decimal"/>
      <w:lvlText w:val="%1."/>
      <w:lvlJc w:val="start"/>
      <w:pPr>
        <w:tabs>
          <w:tab w:val="num" w:pos="284"/>
        </w:tabs>
        <w:ind w:start="0" w:hanging="0"/>
      </w:pPr>
      <w:rPr>
        <w:rFonts w:cs="Times New Roman"/>
        <w:b/>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bullet"/>
      <w:lvlText w:val="●"/>
      <w:lvlJc w:val="start"/>
      <w:pPr>
        <w:tabs>
          <w:tab w:val="num" w:pos="0"/>
        </w:tabs>
        <w:ind w:start="1650" w:hanging="360"/>
      </w:pPr>
      <w:rPr>
        <w:rFonts w:ascii="Noto Sans Symbols" w:hAnsi="Noto Sans Symbols" w:cs="Noto Sans Symbols" w:hint="default"/>
        <w:position w:val="0"/>
        <w:sz w:val="22"/>
        <w:vertAlign w:val="baseline"/>
      </w:rPr>
    </w:lvl>
    <w:lvl w:ilvl="1">
      <w:start w:val="1"/>
      <w:numFmt w:val="bullet"/>
      <w:lvlText w:val="o"/>
      <w:lvlJc w:val="start"/>
      <w:pPr>
        <w:tabs>
          <w:tab w:val="num" w:pos="0"/>
        </w:tabs>
        <w:ind w:start="2370" w:hanging="360"/>
      </w:pPr>
      <w:rPr>
        <w:rFonts w:ascii="Courier New" w:hAnsi="Courier New" w:cs="Courier New" w:hint="default"/>
        <w:position w:val="0"/>
        <w:sz w:val="22"/>
        <w:vertAlign w:val="baseline"/>
      </w:rPr>
    </w:lvl>
    <w:lvl w:ilvl="2">
      <w:start w:val="1"/>
      <w:numFmt w:val="bullet"/>
      <w:lvlText w:val="▪"/>
      <w:lvlJc w:val="start"/>
      <w:pPr>
        <w:tabs>
          <w:tab w:val="num" w:pos="0"/>
        </w:tabs>
        <w:ind w:start="3090" w:hanging="360"/>
      </w:pPr>
      <w:rPr>
        <w:rFonts w:ascii="Noto Sans Symbols" w:hAnsi="Noto Sans Symbols" w:cs="Noto Sans Symbols" w:hint="default"/>
        <w:position w:val="0"/>
        <w:sz w:val="22"/>
        <w:vertAlign w:val="baseline"/>
      </w:rPr>
    </w:lvl>
    <w:lvl w:ilvl="3">
      <w:start w:val="1"/>
      <w:numFmt w:val="bullet"/>
      <w:lvlText w:val="●"/>
      <w:lvlJc w:val="start"/>
      <w:pPr>
        <w:tabs>
          <w:tab w:val="num" w:pos="0"/>
        </w:tabs>
        <w:ind w:start="3810" w:hanging="360"/>
      </w:pPr>
      <w:rPr>
        <w:rFonts w:ascii="Noto Sans Symbols" w:hAnsi="Noto Sans Symbols" w:cs="Noto Sans Symbols" w:hint="default"/>
        <w:position w:val="0"/>
        <w:sz w:val="22"/>
        <w:vertAlign w:val="baseline"/>
      </w:rPr>
    </w:lvl>
    <w:lvl w:ilvl="4">
      <w:start w:val="1"/>
      <w:numFmt w:val="bullet"/>
      <w:lvlText w:val="o"/>
      <w:lvlJc w:val="start"/>
      <w:pPr>
        <w:tabs>
          <w:tab w:val="num" w:pos="0"/>
        </w:tabs>
        <w:ind w:start="4530" w:hanging="360"/>
      </w:pPr>
      <w:rPr>
        <w:rFonts w:ascii="Courier New" w:hAnsi="Courier New" w:cs="Courier New" w:hint="default"/>
        <w:position w:val="0"/>
        <w:sz w:val="22"/>
        <w:vertAlign w:val="baseline"/>
      </w:rPr>
    </w:lvl>
    <w:lvl w:ilvl="5">
      <w:start w:val="1"/>
      <w:numFmt w:val="bullet"/>
      <w:lvlText w:val="▪"/>
      <w:lvlJc w:val="start"/>
      <w:pPr>
        <w:tabs>
          <w:tab w:val="num" w:pos="0"/>
        </w:tabs>
        <w:ind w:start="5250" w:hanging="360"/>
      </w:pPr>
      <w:rPr>
        <w:rFonts w:ascii="Noto Sans Symbols" w:hAnsi="Noto Sans Symbols" w:cs="Noto Sans Symbols" w:hint="default"/>
        <w:position w:val="0"/>
        <w:sz w:val="22"/>
        <w:vertAlign w:val="baseline"/>
      </w:rPr>
    </w:lvl>
    <w:lvl w:ilvl="6">
      <w:start w:val="1"/>
      <w:numFmt w:val="bullet"/>
      <w:lvlText w:val="●"/>
      <w:lvlJc w:val="start"/>
      <w:pPr>
        <w:tabs>
          <w:tab w:val="num" w:pos="0"/>
        </w:tabs>
        <w:ind w:start="5970" w:hanging="360"/>
      </w:pPr>
      <w:rPr>
        <w:rFonts w:ascii="Noto Sans Symbols" w:hAnsi="Noto Sans Symbols" w:cs="Noto Sans Symbols" w:hint="default"/>
        <w:position w:val="0"/>
        <w:sz w:val="22"/>
        <w:vertAlign w:val="baseline"/>
      </w:rPr>
    </w:lvl>
    <w:lvl w:ilvl="7">
      <w:start w:val="1"/>
      <w:numFmt w:val="bullet"/>
      <w:lvlText w:val="o"/>
      <w:lvlJc w:val="start"/>
      <w:pPr>
        <w:tabs>
          <w:tab w:val="num" w:pos="0"/>
        </w:tabs>
        <w:ind w:start="6690" w:hanging="360"/>
      </w:pPr>
      <w:rPr>
        <w:rFonts w:ascii="Courier New" w:hAnsi="Courier New" w:cs="Courier New" w:hint="default"/>
        <w:position w:val="0"/>
        <w:sz w:val="22"/>
        <w:vertAlign w:val="baseline"/>
      </w:rPr>
    </w:lvl>
    <w:lvl w:ilvl="8">
      <w:start w:val="1"/>
      <w:numFmt w:val="bullet"/>
      <w:lvlText w:val="▪"/>
      <w:lvlJc w:val="start"/>
      <w:pPr>
        <w:tabs>
          <w:tab w:val="num" w:pos="0"/>
        </w:tabs>
        <w:ind w:start="7410" w:hanging="360"/>
      </w:pPr>
      <w:rPr>
        <w:rFonts w:ascii="Noto Sans Symbols" w:hAnsi="Noto Sans Symbols" w:cs="Noto Sans Symbols" w:hint="default"/>
        <w:position w:val="0"/>
        <w:sz w:val="22"/>
        <w:vertAlign w:val="baseline"/>
      </w:rPr>
    </w:lvl>
  </w:abstractNum>
  <w:abstractNum w:abstractNumId="6">
    <w:lvl w:ilvl="0">
      <w:start w:val="4"/>
      <w:numFmt w:val="decimal"/>
      <w:lvlText w:val="%1."/>
      <w:lvlJc w:val="start"/>
      <w:pPr>
        <w:tabs>
          <w:tab w:val="num" w:pos="0"/>
        </w:tabs>
        <w:ind w:start="540" w:hanging="540"/>
      </w:pPr>
      <w:rPr>
        <w:rFonts w:cs="Times New Roman"/>
        <w:position w:val="0"/>
        <w:sz w:val="22"/>
        <w:vertAlign w:val="baseline"/>
      </w:rPr>
    </w:lvl>
    <w:lvl w:ilvl="1">
      <w:start w:val="1"/>
      <w:numFmt w:val="decimal"/>
      <w:lvlText w:val="%1.%2."/>
      <w:lvlJc w:val="start"/>
      <w:pPr>
        <w:tabs>
          <w:tab w:val="num" w:pos="0"/>
        </w:tabs>
        <w:ind w:start="894" w:hanging="540"/>
      </w:pPr>
      <w:rPr>
        <w:rFonts w:cs="Times New Roman"/>
        <w:position w:val="0"/>
        <w:sz w:val="22"/>
        <w:vertAlign w:val="baseline"/>
      </w:rPr>
    </w:lvl>
    <w:lvl w:ilvl="2">
      <w:start w:val="1"/>
      <w:numFmt w:val="decimal"/>
      <w:lvlText w:val="%1.%2.%3."/>
      <w:lvlJc w:val="start"/>
      <w:pPr>
        <w:tabs>
          <w:tab w:val="num" w:pos="0"/>
        </w:tabs>
        <w:ind w:start="1428" w:hanging="719"/>
      </w:pPr>
      <w:rPr>
        <w:rFonts w:cs="Times New Roman"/>
        <w:b/>
        <w:position w:val="0"/>
        <w:sz w:val="22"/>
        <w:vertAlign w:val="baseline"/>
      </w:rPr>
    </w:lvl>
    <w:lvl w:ilvl="3">
      <w:start w:val="1"/>
      <w:numFmt w:val="decimal"/>
      <w:lvlText w:val="%1.%2.%3.%4."/>
      <w:lvlJc w:val="start"/>
      <w:pPr>
        <w:tabs>
          <w:tab w:val="num" w:pos="0"/>
        </w:tabs>
        <w:ind w:start="1782" w:hanging="720"/>
      </w:pPr>
      <w:rPr>
        <w:rFonts w:cs="Times New Roman"/>
        <w:position w:val="0"/>
        <w:sz w:val="22"/>
        <w:vertAlign w:val="baseline"/>
      </w:rPr>
    </w:lvl>
    <w:lvl w:ilvl="4">
      <w:start w:val="1"/>
      <w:numFmt w:val="decimal"/>
      <w:lvlText w:val="%1.%2.%3.%4.%5."/>
      <w:lvlJc w:val="start"/>
      <w:pPr>
        <w:tabs>
          <w:tab w:val="num" w:pos="0"/>
        </w:tabs>
        <w:ind w:start="2496" w:hanging="1080"/>
      </w:pPr>
      <w:rPr>
        <w:rFonts w:cs="Times New Roman"/>
        <w:position w:val="0"/>
        <w:sz w:val="22"/>
        <w:vertAlign w:val="baseline"/>
      </w:rPr>
    </w:lvl>
    <w:lvl w:ilvl="5">
      <w:start w:val="1"/>
      <w:numFmt w:val="decimal"/>
      <w:lvlText w:val="%1.%2.%3.%4.%5.%6."/>
      <w:lvlJc w:val="start"/>
      <w:pPr>
        <w:tabs>
          <w:tab w:val="num" w:pos="0"/>
        </w:tabs>
        <w:ind w:start="2850" w:hanging="1080"/>
      </w:pPr>
      <w:rPr>
        <w:rFonts w:cs="Times New Roman"/>
        <w:position w:val="0"/>
        <w:sz w:val="22"/>
        <w:vertAlign w:val="baseline"/>
      </w:rPr>
    </w:lvl>
    <w:lvl w:ilvl="6">
      <w:start w:val="1"/>
      <w:numFmt w:val="decimal"/>
      <w:lvlText w:val="%1.%2.%3.%4.%5.%6.%7."/>
      <w:lvlJc w:val="start"/>
      <w:pPr>
        <w:tabs>
          <w:tab w:val="num" w:pos="0"/>
        </w:tabs>
        <w:ind w:start="3564" w:hanging="1440"/>
      </w:pPr>
      <w:rPr>
        <w:rFonts w:cs="Times New Roman"/>
        <w:position w:val="0"/>
        <w:sz w:val="22"/>
        <w:vertAlign w:val="baseline"/>
      </w:rPr>
    </w:lvl>
    <w:lvl w:ilvl="7">
      <w:start w:val="1"/>
      <w:numFmt w:val="decimal"/>
      <w:lvlText w:val="%1.%2.%3.%4.%5.%6.%7.%8."/>
      <w:lvlJc w:val="start"/>
      <w:pPr>
        <w:tabs>
          <w:tab w:val="num" w:pos="0"/>
        </w:tabs>
        <w:ind w:start="3918" w:hanging="1440"/>
      </w:pPr>
      <w:rPr>
        <w:rFonts w:cs="Times New Roman"/>
        <w:position w:val="0"/>
        <w:sz w:val="22"/>
        <w:vertAlign w:val="baseline"/>
      </w:rPr>
    </w:lvl>
    <w:lvl w:ilvl="8">
      <w:start w:val="1"/>
      <w:numFmt w:val="decimal"/>
      <w:lvlText w:val="%1.%2.%3.%4.%5.%6.%7.%8.%9."/>
      <w:lvlJc w:val="start"/>
      <w:pPr>
        <w:tabs>
          <w:tab w:val="num" w:pos="0"/>
        </w:tabs>
        <w:ind w:start="4632" w:hanging="1800"/>
      </w:pPr>
      <w:rPr>
        <w:rFonts w:cs="Times New Roman"/>
        <w:position w:val="0"/>
        <w:sz w:val="22"/>
        <w:vertAlign w:val="baseline"/>
      </w:rPr>
    </w:lvl>
  </w:abstractNum>
  <w:abstractNum w:abstractNumId="7">
    <w:lvl w:ilvl="0">
      <w:start w:val="1"/>
      <w:numFmt w:val="bullet"/>
      <w:lvlText w:val=""/>
      <w:lvlJc w:val="start"/>
      <w:pPr>
        <w:tabs>
          <w:tab w:val="num" w:pos="425"/>
        </w:tabs>
        <w:ind w:start="425" w:hanging="283"/>
      </w:pPr>
      <w:rPr>
        <w:rFonts w:ascii="Symbol" w:hAnsi="Symbol" w:cs="Symbol" w:hint="default"/>
      </w:rPr>
    </w:lvl>
    <w:lvl w:ilvl="1">
      <w:start w:val="1"/>
      <w:numFmt w:val="bullet"/>
      <w:lvlText w:val="o"/>
      <w:lvlJc w:val="start"/>
      <w:pPr>
        <w:tabs>
          <w:tab w:val="num" w:pos="2574"/>
        </w:tabs>
        <w:ind w:start="2574" w:hanging="360"/>
      </w:pPr>
      <w:rPr>
        <w:rFonts w:ascii="Courier New" w:hAnsi="Courier New" w:cs="Courier New" w:hint="default"/>
      </w:rPr>
    </w:lvl>
    <w:lvl w:ilvl="2">
      <w:start w:val="1"/>
      <w:numFmt w:val="bullet"/>
      <w:lvlText w:val=""/>
      <w:lvlJc w:val="start"/>
      <w:pPr>
        <w:tabs>
          <w:tab w:val="num" w:pos="3294"/>
        </w:tabs>
        <w:ind w:start="3294" w:hanging="360"/>
      </w:pPr>
      <w:rPr>
        <w:rFonts w:ascii="Wingdings" w:hAnsi="Wingdings" w:cs="Wingdings" w:hint="default"/>
      </w:rPr>
    </w:lvl>
    <w:lvl w:ilvl="3">
      <w:start w:val="1"/>
      <w:numFmt w:val="bullet"/>
      <w:lvlText w:val=""/>
      <w:lvlJc w:val="start"/>
      <w:pPr>
        <w:tabs>
          <w:tab w:val="num" w:pos="4014"/>
        </w:tabs>
        <w:ind w:start="4014" w:hanging="360"/>
      </w:pPr>
      <w:rPr>
        <w:rFonts w:ascii="Symbol" w:hAnsi="Symbol" w:cs="Symbol" w:hint="default"/>
      </w:rPr>
    </w:lvl>
    <w:lvl w:ilvl="4">
      <w:start w:val="1"/>
      <w:numFmt w:val="bullet"/>
      <w:lvlText w:val="o"/>
      <w:lvlJc w:val="start"/>
      <w:pPr>
        <w:tabs>
          <w:tab w:val="num" w:pos="4734"/>
        </w:tabs>
        <w:ind w:start="4734" w:hanging="360"/>
      </w:pPr>
      <w:rPr>
        <w:rFonts w:ascii="Courier New" w:hAnsi="Courier New" w:cs="Courier New" w:hint="default"/>
      </w:rPr>
    </w:lvl>
    <w:lvl w:ilvl="5">
      <w:start w:val="1"/>
      <w:numFmt w:val="bullet"/>
      <w:lvlText w:val=""/>
      <w:lvlJc w:val="start"/>
      <w:pPr>
        <w:tabs>
          <w:tab w:val="num" w:pos="5454"/>
        </w:tabs>
        <w:ind w:start="5454" w:hanging="360"/>
      </w:pPr>
      <w:rPr>
        <w:rFonts w:ascii="Wingdings" w:hAnsi="Wingdings" w:cs="Wingdings" w:hint="default"/>
      </w:rPr>
    </w:lvl>
    <w:lvl w:ilvl="6">
      <w:start w:val="1"/>
      <w:numFmt w:val="bullet"/>
      <w:lvlText w:val=""/>
      <w:lvlJc w:val="start"/>
      <w:pPr>
        <w:tabs>
          <w:tab w:val="num" w:pos="6174"/>
        </w:tabs>
        <w:ind w:start="6174" w:hanging="360"/>
      </w:pPr>
      <w:rPr>
        <w:rFonts w:ascii="Symbol" w:hAnsi="Symbol" w:cs="Symbol" w:hint="default"/>
      </w:rPr>
    </w:lvl>
    <w:lvl w:ilvl="7">
      <w:start w:val="1"/>
      <w:numFmt w:val="bullet"/>
      <w:lvlText w:val="o"/>
      <w:lvlJc w:val="start"/>
      <w:pPr>
        <w:tabs>
          <w:tab w:val="num" w:pos="6894"/>
        </w:tabs>
        <w:ind w:start="6894" w:hanging="360"/>
      </w:pPr>
      <w:rPr>
        <w:rFonts w:ascii="Courier New" w:hAnsi="Courier New" w:cs="Courier New" w:hint="default"/>
      </w:rPr>
    </w:lvl>
    <w:lvl w:ilvl="8">
      <w:start w:val="1"/>
      <w:numFmt w:val="bullet"/>
      <w:lvlText w:val=""/>
      <w:lvlJc w:val="start"/>
      <w:pPr>
        <w:tabs>
          <w:tab w:val="num" w:pos="7614"/>
        </w:tabs>
        <w:ind w:start="7614" w:hanging="360"/>
      </w:pPr>
      <w:rPr>
        <w:rFonts w:ascii="Wingdings" w:hAnsi="Wingdings" w:cs="Wingdings" w:hint="default"/>
      </w:rPr>
    </w:lvl>
  </w:abstractNum>
  <w:abstractNum w:abstractNumId="8">
    <w:lvl w:ilvl="0">
      <w:start w:val="1"/>
      <w:numFmt w:val="bullet"/>
      <w:lvlText w:val="-"/>
      <w:lvlJc w:val="start"/>
      <w:pPr>
        <w:tabs>
          <w:tab w:val="num" w:pos="0"/>
        </w:tabs>
        <w:ind w:start="1429" w:hanging="360"/>
      </w:pPr>
      <w:rPr>
        <w:rFonts w:ascii="Times New Roman" w:hAnsi="Times New Roman" w:cs="Times New Roman" w:hint="default"/>
        <w:b w:val="false"/>
        <w:i w:val="false"/>
        <w:strike w:val="false"/>
        <w:dstrike w:val="false"/>
        <w:color w:val="000000"/>
        <w:position w:val="0"/>
        <w:sz w:val="22"/>
        <w:u w:val="none" w:color="000000"/>
        <w:vertAlign w:val="baseline"/>
      </w:rPr>
    </w:lvl>
    <w:lvl w:ilvl="1">
      <w:start w:val="1"/>
      <w:numFmt w:val="bullet"/>
      <w:lvlText w:val="o"/>
      <w:lvlJc w:val="start"/>
      <w:pPr>
        <w:tabs>
          <w:tab w:val="num" w:pos="0"/>
        </w:tabs>
        <w:ind w:start="2149" w:hanging="360"/>
      </w:pPr>
      <w:rPr>
        <w:rFonts w:ascii="Courier New" w:hAnsi="Courier New" w:cs="Courier New" w:hint="default"/>
      </w:rPr>
    </w:lvl>
    <w:lvl w:ilvl="2">
      <w:start w:val="1"/>
      <w:numFmt w:val="bullet"/>
      <w:lvlText w:val=""/>
      <w:lvlJc w:val="start"/>
      <w:pPr>
        <w:tabs>
          <w:tab w:val="num" w:pos="0"/>
        </w:tabs>
        <w:ind w:start="2869" w:hanging="360"/>
      </w:pPr>
      <w:rPr>
        <w:rFonts w:ascii="Wingdings" w:hAnsi="Wingdings" w:cs="Wingdings" w:hint="default"/>
      </w:rPr>
    </w:lvl>
    <w:lvl w:ilvl="3">
      <w:start w:val="1"/>
      <w:numFmt w:val="bullet"/>
      <w:lvlText w:val=""/>
      <w:lvlJc w:val="start"/>
      <w:pPr>
        <w:tabs>
          <w:tab w:val="num" w:pos="0"/>
        </w:tabs>
        <w:ind w:start="3589" w:hanging="360"/>
      </w:pPr>
      <w:rPr>
        <w:rFonts w:ascii="Symbol" w:hAnsi="Symbol" w:cs="Symbol" w:hint="default"/>
      </w:rPr>
    </w:lvl>
    <w:lvl w:ilvl="4">
      <w:start w:val="1"/>
      <w:numFmt w:val="bullet"/>
      <w:lvlText w:val="o"/>
      <w:lvlJc w:val="start"/>
      <w:pPr>
        <w:tabs>
          <w:tab w:val="num" w:pos="0"/>
        </w:tabs>
        <w:ind w:start="4309" w:hanging="360"/>
      </w:pPr>
      <w:rPr>
        <w:rFonts w:ascii="Courier New" w:hAnsi="Courier New" w:cs="Courier New" w:hint="default"/>
      </w:rPr>
    </w:lvl>
    <w:lvl w:ilvl="5">
      <w:start w:val="1"/>
      <w:numFmt w:val="bullet"/>
      <w:lvlText w:val=""/>
      <w:lvlJc w:val="start"/>
      <w:pPr>
        <w:tabs>
          <w:tab w:val="num" w:pos="0"/>
        </w:tabs>
        <w:ind w:start="5029" w:hanging="360"/>
      </w:pPr>
      <w:rPr>
        <w:rFonts w:ascii="Wingdings" w:hAnsi="Wingdings" w:cs="Wingdings" w:hint="default"/>
      </w:rPr>
    </w:lvl>
    <w:lvl w:ilvl="6">
      <w:start w:val="1"/>
      <w:numFmt w:val="bullet"/>
      <w:lvlText w:val=""/>
      <w:lvlJc w:val="start"/>
      <w:pPr>
        <w:tabs>
          <w:tab w:val="num" w:pos="0"/>
        </w:tabs>
        <w:ind w:start="5749" w:hanging="360"/>
      </w:pPr>
      <w:rPr>
        <w:rFonts w:ascii="Symbol" w:hAnsi="Symbol" w:cs="Symbol" w:hint="default"/>
      </w:rPr>
    </w:lvl>
    <w:lvl w:ilvl="7">
      <w:start w:val="1"/>
      <w:numFmt w:val="bullet"/>
      <w:lvlText w:val="o"/>
      <w:lvlJc w:val="start"/>
      <w:pPr>
        <w:tabs>
          <w:tab w:val="num" w:pos="0"/>
        </w:tabs>
        <w:ind w:start="6469" w:hanging="360"/>
      </w:pPr>
      <w:rPr>
        <w:rFonts w:ascii="Courier New" w:hAnsi="Courier New" w:cs="Courier New" w:hint="default"/>
      </w:rPr>
    </w:lvl>
    <w:lvl w:ilvl="8">
      <w:start w:val="1"/>
      <w:numFmt w:val="bullet"/>
      <w:lvlText w:val=""/>
      <w:lvlJc w:val="start"/>
      <w:pPr>
        <w:tabs>
          <w:tab w:val="num" w:pos="0"/>
        </w:tabs>
        <w:ind w:start="7189" w:hanging="360"/>
      </w:pPr>
      <w:rPr>
        <w:rFonts w:ascii="Wingdings" w:hAnsi="Wingdings" w:cs="Wingdings" w:hint="default"/>
      </w:rPr>
    </w:lvl>
  </w:abstractNum>
  <w:abstractNum w:abstractNumId="9">
    <w:lvl w:ilvl="0">
      <w:start w:val="1"/>
      <w:numFmt w:val="bullet"/>
      <w:lvlText w:val=""/>
      <w:lvlJc w:val="start"/>
      <w:pPr>
        <w:tabs>
          <w:tab w:val="num" w:pos="0"/>
        </w:tabs>
        <w:ind w:start="1789" w:hanging="360"/>
      </w:pPr>
      <w:rPr>
        <w:rFonts w:ascii="Symbol" w:hAnsi="Symbol" w:cs="Symbol" w:hint="default"/>
      </w:rPr>
    </w:lvl>
    <w:lvl w:ilvl="1">
      <w:start w:val="1"/>
      <w:numFmt w:val="bullet"/>
      <w:lvlText w:val="o"/>
      <w:lvlJc w:val="start"/>
      <w:pPr>
        <w:tabs>
          <w:tab w:val="num" w:pos="0"/>
        </w:tabs>
        <w:ind w:start="2509" w:hanging="360"/>
      </w:pPr>
      <w:rPr>
        <w:rFonts w:ascii="Courier New" w:hAnsi="Courier New" w:cs="Courier New" w:hint="default"/>
      </w:rPr>
    </w:lvl>
    <w:lvl w:ilvl="2">
      <w:start w:val="1"/>
      <w:numFmt w:val="bullet"/>
      <w:lvlText w:val=""/>
      <w:lvlJc w:val="start"/>
      <w:pPr>
        <w:tabs>
          <w:tab w:val="num" w:pos="0"/>
        </w:tabs>
        <w:ind w:start="3229" w:hanging="360"/>
      </w:pPr>
      <w:rPr>
        <w:rFonts w:ascii="Wingdings" w:hAnsi="Wingdings" w:cs="Wingdings" w:hint="default"/>
      </w:rPr>
    </w:lvl>
    <w:lvl w:ilvl="3">
      <w:start w:val="1"/>
      <w:numFmt w:val="bullet"/>
      <w:lvlText w:val=""/>
      <w:lvlJc w:val="start"/>
      <w:pPr>
        <w:tabs>
          <w:tab w:val="num" w:pos="0"/>
        </w:tabs>
        <w:ind w:start="3949" w:hanging="360"/>
      </w:pPr>
      <w:rPr>
        <w:rFonts w:ascii="Symbol" w:hAnsi="Symbol" w:cs="Symbol" w:hint="default"/>
      </w:rPr>
    </w:lvl>
    <w:lvl w:ilvl="4">
      <w:start w:val="1"/>
      <w:numFmt w:val="bullet"/>
      <w:lvlText w:val="o"/>
      <w:lvlJc w:val="start"/>
      <w:pPr>
        <w:tabs>
          <w:tab w:val="num" w:pos="0"/>
        </w:tabs>
        <w:ind w:start="4669" w:hanging="360"/>
      </w:pPr>
      <w:rPr>
        <w:rFonts w:ascii="Courier New" w:hAnsi="Courier New" w:cs="Courier New" w:hint="default"/>
      </w:rPr>
    </w:lvl>
    <w:lvl w:ilvl="5">
      <w:start w:val="1"/>
      <w:numFmt w:val="bullet"/>
      <w:lvlText w:val=""/>
      <w:lvlJc w:val="start"/>
      <w:pPr>
        <w:tabs>
          <w:tab w:val="num" w:pos="0"/>
        </w:tabs>
        <w:ind w:start="5389" w:hanging="360"/>
      </w:pPr>
      <w:rPr>
        <w:rFonts w:ascii="Wingdings" w:hAnsi="Wingdings" w:cs="Wingdings" w:hint="default"/>
      </w:rPr>
    </w:lvl>
    <w:lvl w:ilvl="6">
      <w:start w:val="1"/>
      <w:numFmt w:val="bullet"/>
      <w:lvlText w:val=""/>
      <w:lvlJc w:val="start"/>
      <w:pPr>
        <w:tabs>
          <w:tab w:val="num" w:pos="0"/>
        </w:tabs>
        <w:ind w:start="6109" w:hanging="360"/>
      </w:pPr>
      <w:rPr>
        <w:rFonts w:ascii="Symbol" w:hAnsi="Symbol" w:cs="Symbol" w:hint="default"/>
      </w:rPr>
    </w:lvl>
    <w:lvl w:ilvl="7">
      <w:start w:val="1"/>
      <w:numFmt w:val="bullet"/>
      <w:lvlText w:val="o"/>
      <w:lvlJc w:val="start"/>
      <w:pPr>
        <w:tabs>
          <w:tab w:val="num" w:pos="0"/>
        </w:tabs>
        <w:ind w:start="6829" w:hanging="360"/>
      </w:pPr>
      <w:rPr>
        <w:rFonts w:ascii="Courier New" w:hAnsi="Courier New" w:cs="Courier New" w:hint="default"/>
      </w:rPr>
    </w:lvl>
    <w:lvl w:ilvl="8">
      <w:start w:val="1"/>
      <w:numFmt w:val="bullet"/>
      <w:lvlText w:val=""/>
      <w:lvlJc w:val="start"/>
      <w:pPr>
        <w:tabs>
          <w:tab w:val="num" w:pos="0"/>
        </w:tabs>
        <w:ind w:start="7549" w:hanging="360"/>
      </w:pPr>
      <w:rPr>
        <w:rFonts w:ascii="Wingdings" w:hAnsi="Wingdings" w:cs="Wingdings" w:hint="default"/>
      </w:rPr>
    </w:lvl>
  </w:abstractNum>
  <w:abstractNum w:abstractNumId="10">
    <w:lvl w:ilvl="0">
      <w:start w:val="1"/>
      <w:numFmt w:val="bullet"/>
      <w:lvlText w:val="-"/>
      <w:lvlJc w:val="start"/>
      <w:pPr>
        <w:tabs>
          <w:tab w:val="num" w:pos="0"/>
        </w:tabs>
        <w:ind w:start="1429" w:hanging="360"/>
      </w:pPr>
      <w:rPr>
        <w:rFonts w:ascii="Times New Roman" w:hAnsi="Times New Roman" w:cs="Times New Roman" w:hint="default"/>
        <w:b w:val="false"/>
        <w:i w:val="false"/>
        <w:strike w:val="false"/>
        <w:dstrike w:val="false"/>
        <w:color w:val="000000"/>
        <w:position w:val="0"/>
        <w:sz w:val="22"/>
        <w:u w:val="none" w:color="000000"/>
        <w:vertAlign w:val="baseline"/>
      </w:rPr>
    </w:lvl>
    <w:lvl w:ilvl="1">
      <w:start w:val="1"/>
      <w:numFmt w:val="bullet"/>
      <w:lvlText w:val="o"/>
      <w:lvlJc w:val="start"/>
      <w:pPr>
        <w:tabs>
          <w:tab w:val="num" w:pos="0"/>
        </w:tabs>
        <w:ind w:start="2149" w:hanging="360"/>
      </w:pPr>
      <w:rPr>
        <w:rFonts w:ascii="Courier New" w:hAnsi="Courier New" w:cs="Courier New" w:hint="default"/>
      </w:rPr>
    </w:lvl>
    <w:lvl w:ilvl="2">
      <w:start w:val="1"/>
      <w:numFmt w:val="bullet"/>
      <w:lvlText w:val=""/>
      <w:lvlJc w:val="start"/>
      <w:pPr>
        <w:tabs>
          <w:tab w:val="num" w:pos="0"/>
        </w:tabs>
        <w:ind w:start="2869" w:hanging="360"/>
      </w:pPr>
      <w:rPr>
        <w:rFonts w:ascii="Wingdings" w:hAnsi="Wingdings" w:cs="Wingdings" w:hint="default"/>
      </w:rPr>
    </w:lvl>
    <w:lvl w:ilvl="3">
      <w:start w:val="1"/>
      <w:numFmt w:val="bullet"/>
      <w:lvlText w:val=""/>
      <w:lvlJc w:val="start"/>
      <w:pPr>
        <w:tabs>
          <w:tab w:val="num" w:pos="0"/>
        </w:tabs>
        <w:ind w:start="3589" w:hanging="360"/>
      </w:pPr>
      <w:rPr>
        <w:rFonts w:ascii="Symbol" w:hAnsi="Symbol" w:cs="Symbol" w:hint="default"/>
      </w:rPr>
    </w:lvl>
    <w:lvl w:ilvl="4">
      <w:start w:val="1"/>
      <w:numFmt w:val="bullet"/>
      <w:lvlText w:val="o"/>
      <w:lvlJc w:val="start"/>
      <w:pPr>
        <w:tabs>
          <w:tab w:val="num" w:pos="0"/>
        </w:tabs>
        <w:ind w:start="4309" w:hanging="360"/>
      </w:pPr>
      <w:rPr>
        <w:rFonts w:ascii="Courier New" w:hAnsi="Courier New" w:cs="Courier New" w:hint="default"/>
      </w:rPr>
    </w:lvl>
    <w:lvl w:ilvl="5">
      <w:start w:val="1"/>
      <w:numFmt w:val="bullet"/>
      <w:lvlText w:val=""/>
      <w:lvlJc w:val="start"/>
      <w:pPr>
        <w:tabs>
          <w:tab w:val="num" w:pos="0"/>
        </w:tabs>
        <w:ind w:start="5029" w:hanging="360"/>
      </w:pPr>
      <w:rPr>
        <w:rFonts w:ascii="Wingdings" w:hAnsi="Wingdings" w:cs="Wingdings" w:hint="default"/>
      </w:rPr>
    </w:lvl>
    <w:lvl w:ilvl="6">
      <w:start w:val="1"/>
      <w:numFmt w:val="bullet"/>
      <w:lvlText w:val=""/>
      <w:lvlJc w:val="start"/>
      <w:pPr>
        <w:tabs>
          <w:tab w:val="num" w:pos="0"/>
        </w:tabs>
        <w:ind w:start="5749" w:hanging="360"/>
      </w:pPr>
      <w:rPr>
        <w:rFonts w:ascii="Symbol" w:hAnsi="Symbol" w:cs="Symbol" w:hint="default"/>
      </w:rPr>
    </w:lvl>
    <w:lvl w:ilvl="7">
      <w:start w:val="1"/>
      <w:numFmt w:val="bullet"/>
      <w:lvlText w:val="o"/>
      <w:lvlJc w:val="start"/>
      <w:pPr>
        <w:tabs>
          <w:tab w:val="num" w:pos="0"/>
        </w:tabs>
        <w:ind w:start="6469" w:hanging="360"/>
      </w:pPr>
      <w:rPr>
        <w:rFonts w:ascii="Courier New" w:hAnsi="Courier New" w:cs="Courier New" w:hint="default"/>
      </w:rPr>
    </w:lvl>
    <w:lvl w:ilvl="8">
      <w:start w:val="1"/>
      <w:numFmt w:val="bullet"/>
      <w:lvlText w:val=""/>
      <w:lvlJc w:val="start"/>
      <w:pPr>
        <w:tabs>
          <w:tab w:val="num" w:pos="0"/>
        </w:tabs>
        <w:ind w:start="7189" w:hanging="360"/>
      </w:pPr>
      <w:rPr>
        <w:rFonts w:ascii="Wingdings" w:hAnsi="Wingdings" w:cs="Wingdings" w:hint="default"/>
      </w:rPr>
    </w:lvl>
  </w:abstractNum>
  <w:abstractNum w:abstractNumId="11">
    <w:lvl w:ilvl="0">
      <w:start w:val="1"/>
      <w:numFmt w:val="decimal"/>
      <w:lvlText w:val="%1."/>
      <w:lvlJc w:val="start"/>
      <w:pPr>
        <w:tabs>
          <w:tab w:val="num" w:pos="450"/>
        </w:tabs>
        <w:ind w:start="450" w:hanging="450"/>
      </w:pPr>
      <w:rPr>
        <w:rFonts w:cs="Times New Roman"/>
        <w:b/>
        <w:color w:val="auto"/>
        <w:sz w:val="24"/>
        <w:szCs w:val="24"/>
      </w:rPr>
    </w:lvl>
    <w:lvl w:ilvl="1">
      <w:start w:val="1"/>
      <w:numFmt w:val="decimal"/>
      <w:lvlText w:val="%1.%2."/>
      <w:lvlJc w:val="start"/>
      <w:pPr>
        <w:tabs>
          <w:tab w:val="num" w:pos="1018"/>
        </w:tabs>
        <w:ind w:start="1018" w:hanging="450"/>
      </w:pPr>
      <w:rPr>
        <w:rFonts w:cs="Times New Roman"/>
        <w:b/>
      </w:rPr>
    </w:lvl>
    <w:lvl w:ilvl="2">
      <w:start w:val="1"/>
      <w:numFmt w:val="decimal"/>
      <w:lvlText w:val="%1.%2.%3."/>
      <w:lvlJc w:val="start"/>
      <w:pPr>
        <w:tabs>
          <w:tab w:val="num" w:pos="720"/>
        </w:tabs>
        <w:ind w:start="720" w:hanging="720"/>
      </w:pPr>
      <w:rPr>
        <w:rFonts w:cs="Times New Roman"/>
      </w:rPr>
    </w:lvl>
    <w:lvl w:ilvl="3">
      <w:start w:val="1"/>
      <w:numFmt w:val="decimal"/>
      <w:lvlText w:val="%1.%2.%3.%4."/>
      <w:lvlJc w:val="start"/>
      <w:pPr>
        <w:tabs>
          <w:tab w:val="num" w:pos="720"/>
        </w:tabs>
        <w:ind w:start="720" w:hanging="720"/>
      </w:pPr>
      <w:rPr>
        <w:rFonts w:cs="Times New Roman"/>
      </w:rPr>
    </w:lvl>
    <w:lvl w:ilvl="4">
      <w:start w:val="1"/>
      <w:numFmt w:val="decimal"/>
      <w:lvlText w:val="%1.%2.%3.%4.%5."/>
      <w:lvlJc w:val="start"/>
      <w:pPr>
        <w:tabs>
          <w:tab w:val="num" w:pos="1080"/>
        </w:tabs>
        <w:ind w:start="1080" w:hanging="1080"/>
      </w:pPr>
      <w:rPr>
        <w:rFonts w:cs="Times New Roman"/>
      </w:rPr>
    </w:lvl>
    <w:lvl w:ilvl="5">
      <w:start w:val="1"/>
      <w:numFmt w:val="decimal"/>
      <w:lvlText w:val="%1.%2.%3.%4.%5.%6."/>
      <w:lvlJc w:val="start"/>
      <w:pPr>
        <w:tabs>
          <w:tab w:val="num" w:pos="1080"/>
        </w:tabs>
        <w:ind w:start="1080" w:hanging="1080"/>
      </w:pPr>
      <w:rPr>
        <w:rFonts w:cs="Times New Roman"/>
      </w:rPr>
    </w:lvl>
    <w:lvl w:ilvl="6">
      <w:start w:val="1"/>
      <w:numFmt w:val="decimal"/>
      <w:lvlText w:val="%1.%2.%3.%4.%5.%6.%7."/>
      <w:lvlJc w:val="start"/>
      <w:pPr>
        <w:tabs>
          <w:tab w:val="num" w:pos="1440"/>
        </w:tabs>
        <w:ind w:start="1440" w:hanging="1440"/>
      </w:pPr>
      <w:rPr>
        <w:rFonts w:cs="Times New Roman"/>
      </w:rPr>
    </w:lvl>
    <w:lvl w:ilvl="7">
      <w:start w:val="1"/>
      <w:numFmt w:val="decimal"/>
      <w:lvlText w:val="%1.%2.%3.%4.%5.%6.%7.%8."/>
      <w:lvlJc w:val="start"/>
      <w:pPr>
        <w:tabs>
          <w:tab w:val="num" w:pos="1440"/>
        </w:tabs>
        <w:ind w:start="1440" w:hanging="1440"/>
      </w:pPr>
      <w:rPr>
        <w:rFonts w:cs="Times New Roman"/>
      </w:rPr>
    </w:lvl>
    <w:lvl w:ilvl="8">
      <w:start w:val="1"/>
      <w:numFmt w:val="decimal"/>
      <w:lvlText w:val="%1.%2.%3.%4.%5.%6.%7.%8.%9."/>
      <w:lvlJc w:val="start"/>
      <w:pPr>
        <w:tabs>
          <w:tab w:val="num" w:pos="1800"/>
        </w:tabs>
        <w:ind w:start="1800" w:hanging="1800"/>
      </w:pPr>
      <w:rPr>
        <w:rFonts w:cs="Times New Roman"/>
      </w:rPr>
    </w:lvl>
  </w:abstractNum>
  <w:abstractNum w:abstractNumId="12">
    <w:lvl w:ilvl="0">
      <w:start w:val="1"/>
      <w:numFmt w:val="bullet"/>
      <w:lvlText w:val="-"/>
      <w:lvlJc w:val="start"/>
      <w:pPr>
        <w:tabs>
          <w:tab w:val="num" w:pos="0"/>
        </w:tabs>
        <w:ind w:start="11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1">
      <w:start w:val="1"/>
      <w:numFmt w:val="bullet"/>
      <w:lvlText w:val="o"/>
      <w:lvlJc w:val="start"/>
      <w:pPr>
        <w:tabs>
          <w:tab w:val="num" w:pos="0"/>
        </w:tabs>
        <w:ind w:start="119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2">
      <w:start w:val="1"/>
      <w:numFmt w:val="bullet"/>
      <w:lvlText w:val="▪"/>
      <w:lvlJc w:val="start"/>
      <w:pPr>
        <w:tabs>
          <w:tab w:val="num" w:pos="0"/>
        </w:tabs>
        <w:ind w:start="191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3">
      <w:start w:val="1"/>
      <w:numFmt w:val="bullet"/>
      <w:lvlText w:val="•"/>
      <w:lvlJc w:val="start"/>
      <w:pPr>
        <w:tabs>
          <w:tab w:val="num" w:pos="0"/>
        </w:tabs>
        <w:ind w:start="263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4">
      <w:start w:val="1"/>
      <w:numFmt w:val="bullet"/>
      <w:lvlText w:val="o"/>
      <w:lvlJc w:val="start"/>
      <w:pPr>
        <w:tabs>
          <w:tab w:val="num" w:pos="0"/>
        </w:tabs>
        <w:ind w:start="335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5">
      <w:start w:val="1"/>
      <w:numFmt w:val="bullet"/>
      <w:lvlText w:val="▪"/>
      <w:lvlJc w:val="start"/>
      <w:pPr>
        <w:tabs>
          <w:tab w:val="num" w:pos="0"/>
        </w:tabs>
        <w:ind w:start="407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6">
      <w:start w:val="1"/>
      <w:numFmt w:val="bullet"/>
      <w:lvlText w:val="•"/>
      <w:lvlJc w:val="start"/>
      <w:pPr>
        <w:tabs>
          <w:tab w:val="num" w:pos="0"/>
        </w:tabs>
        <w:ind w:start="479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7">
      <w:start w:val="1"/>
      <w:numFmt w:val="bullet"/>
      <w:lvlText w:val="o"/>
      <w:lvlJc w:val="start"/>
      <w:pPr>
        <w:tabs>
          <w:tab w:val="num" w:pos="0"/>
        </w:tabs>
        <w:ind w:start="551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8">
      <w:start w:val="1"/>
      <w:numFmt w:val="bullet"/>
      <w:lvlText w:val="▪"/>
      <w:lvlJc w:val="start"/>
      <w:pPr>
        <w:tabs>
          <w:tab w:val="num" w:pos="0"/>
        </w:tabs>
        <w:ind w:start="6230" w:hanging="0"/>
      </w:pPr>
      <w:rPr>
        <w:rFonts w:ascii="Times New Roman" w:hAnsi="Times New Roman" w:cs="Times New Roman" w:hint="default"/>
        <w:b w:val="false"/>
        <w:i w:val="false"/>
        <w:strike w:val="false"/>
        <w:dstrike w:val="false"/>
        <w:color w:val="000000"/>
        <w:position w:val="0"/>
        <w:sz w:val="22"/>
        <w:u w:val="none" w:color="000000"/>
        <w:vertAlign w:val="baseline"/>
      </w:rPr>
    </w:lvl>
  </w:abstractNum>
  <w:abstractNum w:abstractNumId="13">
    <w:lvl w:ilvl="0">
      <w:start w:val="1"/>
      <w:numFmt w:val="bullet"/>
      <w:lvlText w:val="-"/>
      <w:lvlJc w:val="start"/>
      <w:pPr>
        <w:tabs>
          <w:tab w:val="num" w:pos="0"/>
        </w:tabs>
        <w:ind w:start="11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1">
      <w:start w:val="1"/>
      <w:numFmt w:val="bullet"/>
      <w:lvlText w:val="o"/>
      <w:lvlJc w:val="start"/>
      <w:pPr>
        <w:tabs>
          <w:tab w:val="num" w:pos="0"/>
        </w:tabs>
        <w:ind w:start="119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2">
      <w:start w:val="1"/>
      <w:numFmt w:val="bullet"/>
      <w:lvlText w:val="▪"/>
      <w:lvlJc w:val="start"/>
      <w:pPr>
        <w:tabs>
          <w:tab w:val="num" w:pos="0"/>
        </w:tabs>
        <w:ind w:start="191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3">
      <w:start w:val="1"/>
      <w:numFmt w:val="bullet"/>
      <w:lvlText w:val="•"/>
      <w:lvlJc w:val="start"/>
      <w:pPr>
        <w:tabs>
          <w:tab w:val="num" w:pos="0"/>
        </w:tabs>
        <w:ind w:start="263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4">
      <w:start w:val="1"/>
      <w:numFmt w:val="bullet"/>
      <w:lvlText w:val="o"/>
      <w:lvlJc w:val="start"/>
      <w:pPr>
        <w:tabs>
          <w:tab w:val="num" w:pos="0"/>
        </w:tabs>
        <w:ind w:start="335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5">
      <w:start w:val="1"/>
      <w:numFmt w:val="bullet"/>
      <w:lvlText w:val="▪"/>
      <w:lvlJc w:val="start"/>
      <w:pPr>
        <w:tabs>
          <w:tab w:val="num" w:pos="0"/>
        </w:tabs>
        <w:ind w:start="407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6">
      <w:start w:val="1"/>
      <w:numFmt w:val="bullet"/>
      <w:lvlText w:val="•"/>
      <w:lvlJc w:val="start"/>
      <w:pPr>
        <w:tabs>
          <w:tab w:val="num" w:pos="0"/>
        </w:tabs>
        <w:ind w:start="479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7">
      <w:start w:val="1"/>
      <w:numFmt w:val="bullet"/>
      <w:lvlText w:val="o"/>
      <w:lvlJc w:val="start"/>
      <w:pPr>
        <w:tabs>
          <w:tab w:val="num" w:pos="0"/>
        </w:tabs>
        <w:ind w:start="551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8">
      <w:start w:val="1"/>
      <w:numFmt w:val="bullet"/>
      <w:lvlText w:val="▪"/>
      <w:lvlJc w:val="start"/>
      <w:pPr>
        <w:tabs>
          <w:tab w:val="num" w:pos="0"/>
        </w:tabs>
        <w:ind w:start="6230" w:hanging="0"/>
      </w:pPr>
      <w:rPr>
        <w:rFonts w:ascii="Times New Roman" w:hAnsi="Times New Roman" w:cs="Times New Roman" w:hint="default"/>
        <w:b w:val="false"/>
        <w:i w:val="false"/>
        <w:strike w:val="false"/>
        <w:dstrike w:val="false"/>
        <w:color w:val="000000"/>
        <w:position w:val="0"/>
        <w:sz w:val="22"/>
        <w:u w:val="none" w:color="000000"/>
        <w:vertAlign w:val="baseline"/>
      </w:rPr>
    </w:lvl>
  </w:abstractNum>
  <w:abstractNum w:abstractNumId="14">
    <w:lvl w:ilvl="0">
      <w:start w:val="1"/>
      <w:numFmt w:val="bullet"/>
      <w:lvlText w:val="-"/>
      <w:lvlJc w:val="start"/>
      <w:pPr>
        <w:tabs>
          <w:tab w:val="num" w:pos="0"/>
        </w:tabs>
        <w:ind w:start="11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1">
      <w:start w:val="1"/>
      <w:numFmt w:val="bullet"/>
      <w:lvlText w:val="o"/>
      <w:lvlJc w:val="start"/>
      <w:pPr>
        <w:tabs>
          <w:tab w:val="num" w:pos="0"/>
        </w:tabs>
        <w:ind w:start="119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2">
      <w:start w:val="1"/>
      <w:numFmt w:val="bullet"/>
      <w:lvlText w:val="▪"/>
      <w:lvlJc w:val="start"/>
      <w:pPr>
        <w:tabs>
          <w:tab w:val="num" w:pos="0"/>
        </w:tabs>
        <w:ind w:start="191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3">
      <w:start w:val="1"/>
      <w:numFmt w:val="bullet"/>
      <w:lvlText w:val="•"/>
      <w:lvlJc w:val="start"/>
      <w:pPr>
        <w:tabs>
          <w:tab w:val="num" w:pos="0"/>
        </w:tabs>
        <w:ind w:start="263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4">
      <w:start w:val="1"/>
      <w:numFmt w:val="bullet"/>
      <w:lvlText w:val="o"/>
      <w:lvlJc w:val="start"/>
      <w:pPr>
        <w:tabs>
          <w:tab w:val="num" w:pos="0"/>
        </w:tabs>
        <w:ind w:start="335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5">
      <w:start w:val="1"/>
      <w:numFmt w:val="bullet"/>
      <w:lvlText w:val="▪"/>
      <w:lvlJc w:val="start"/>
      <w:pPr>
        <w:tabs>
          <w:tab w:val="num" w:pos="0"/>
        </w:tabs>
        <w:ind w:start="407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6">
      <w:start w:val="1"/>
      <w:numFmt w:val="bullet"/>
      <w:lvlText w:val="•"/>
      <w:lvlJc w:val="start"/>
      <w:pPr>
        <w:tabs>
          <w:tab w:val="num" w:pos="0"/>
        </w:tabs>
        <w:ind w:start="479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7">
      <w:start w:val="1"/>
      <w:numFmt w:val="bullet"/>
      <w:lvlText w:val="o"/>
      <w:lvlJc w:val="start"/>
      <w:pPr>
        <w:tabs>
          <w:tab w:val="num" w:pos="0"/>
        </w:tabs>
        <w:ind w:start="551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8">
      <w:start w:val="1"/>
      <w:numFmt w:val="bullet"/>
      <w:lvlText w:val="▪"/>
      <w:lvlJc w:val="start"/>
      <w:pPr>
        <w:tabs>
          <w:tab w:val="num" w:pos="0"/>
        </w:tabs>
        <w:ind w:start="6230" w:hanging="0"/>
      </w:pPr>
      <w:rPr>
        <w:rFonts w:ascii="Times New Roman" w:hAnsi="Times New Roman" w:cs="Times New Roman" w:hint="default"/>
        <w:b w:val="false"/>
        <w:i w:val="false"/>
        <w:strike w:val="false"/>
        <w:dstrike w:val="false"/>
        <w:color w:val="000000"/>
        <w:position w:val="0"/>
        <w:sz w:val="22"/>
        <w:u w:val="none" w:color="000000"/>
        <w:vertAlign w:val="baseline"/>
      </w:rPr>
    </w:lvl>
  </w:abstractNum>
  <w:abstractNum w:abstractNumId="15">
    <w:lvl w:ilvl="0">
      <w:start w:val="1"/>
      <w:numFmt w:val="bullet"/>
      <w:lvlText w:val="-"/>
      <w:lvlJc w:val="start"/>
      <w:pPr>
        <w:tabs>
          <w:tab w:val="num" w:pos="0"/>
        </w:tabs>
        <w:ind w:start="11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1">
      <w:start w:val="1"/>
      <w:numFmt w:val="bullet"/>
      <w:lvlText w:val="o"/>
      <w:lvlJc w:val="start"/>
      <w:pPr>
        <w:tabs>
          <w:tab w:val="num" w:pos="0"/>
        </w:tabs>
        <w:ind w:start="119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2">
      <w:start w:val="1"/>
      <w:numFmt w:val="bullet"/>
      <w:lvlText w:val="▪"/>
      <w:lvlJc w:val="start"/>
      <w:pPr>
        <w:tabs>
          <w:tab w:val="num" w:pos="0"/>
        </w:tabs>
        <w:ind w:start="191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3">
      <w:start w:val="1"/>
      <w:numFmt w:val="bullet"/>
      <w:lvlText w:val="•"/>
      <w:lvlJc w:val="start"/>
      <w:pPr>
        <w:tabs>
          <w:tab w:val="num" w:pos="0"/>
        </w:tabs>
        <w:ind w:start="263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4">
      <w:start w:val="1"/>
      <w:numFmt w:val="bullet"/>
      <w:lvlText w:val="o"/>
      <w:lvlJc w:val="start"/>
      <w:pPr>
        <w:tabs>
          <w:tab w:val="num" w:pos="0"/>
        </w:tabs>
        <w:ind w:start="335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5">
      <w:start w:val="1"/>
      <w:numFmt w:val="bullet"/>
      <w:lvlText w:val="▪"/>
      <w:lvlJc w:val="start"/>
      <w:pPr>
        <w:tabs>
          <w:tab w:val="num" w:pos="0"/>
        </w:tabs>
        <w:ind w:start="407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6">
      <w:start w:val="1"/>
      <w:numFmt w:val="bullet"/>
      <w:lvlText w:val="•"/>
      <w:lvlJc w:val="start"/>
      <w:pPr>
        <w:tabs>
          <w:tab w:val="num" w:pos="0"/>
        </w:tabs>
        <w:ind w:start="479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7">
      <w:start w:val="1"/>
      <w:numFmt w:val="bullet"/>
      <w:lvlText w:val="o"/>
      <w:lvlJc w:val="start"/>
      <w:pPr>
        <w:tabs>
          <w:tab w:val="num" w:pos="0"/>
        </w:tabs>
        <w:ind w:start="551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8">
      <w:start w:val="1"/>
      <w:numFmt w:val="bullet"/>
      <w:lvlText w:val="▪"/>
      <w:lvlJc w:val="start"/>
      <w:pPr>
        <w:tabs>
          <w:tab w:val="num" w:pos="0"/>
        </w:tabs>
        <w:ind w:start="6230" w:hanging="0"/>
      </w:pPr>
      <w:rPr>
        <w:rFonts w:ascii="Times New Roman" w:hAnsi="Times New Roman" w:cs="Times New Roman" w:hint="default"/>
        <w:b w:val="false"/>
        <w:i w:val="false"/>
        <w:strike w:val="false"/>
        <w:dstrike w:val="false"/>
        <w:color w:val="000000"/>
        <w:position w:val="0"/>
        <w:sz w:val="22"/>
        <w:u w:val="none" w:color="000000"/>
        <w:vertAlign w:val="baseline"/>
      </w:rPr>
    </w:lvl>
  </w:abstractNum>
  <w:abstractNum w:abstractNumId="16">
    <w:lvl w:ilvl="0">
      <w:start w:val="1"/>
      <w:numFmt w:val="bullet"/>
      <w:lvlText w:val="-"/>
      <w:lvlJc w:val="start"/>
      <w:pPr>
        <w:tabs>
          <w:tab w:val="num" w:pos="0"/>
        </w:tabs>
        <w:ind w:start="11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1">
      <w:start w:val="1"/>
      <w:numFmt w:val="bullet"/>
      <w:lvlText w:val="o"/>
      <w:lvlJc w:val="start"/>
      <w:pPr>
        <w:tabs>
          <w:tab w:val="num" w:pos="0"/>
        </w:tabs>
        <w:ind w:start="119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2">
      <w:start w:val="1"/>
      <w:numFmt w:val="bullet"/>
      <w:lvlText w:val="▪"/>
      <w:lvlJc w:val="start"/>
      <w:pPr>
        <w:tabs>
          <w:tab w:val="num" w:pos="0"/>
        </w:tabs>
        <w:ind w:start="191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3">
      <w:start w:val="1"/>
      <w:numFmt w:val="bullet"/>
      <w:lvlText w:val="•"/>
      <w:lvlJc w:val="start"/>
      <w:pPr>
        <w:tabs>
          <w:tab w:val="num" w:pos="0"/>
        </w:tabs>
        <w:ind w:start="263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4">
      <w:start w:val="1"/>
      <w:numFmt w:val="bullet"/>
      <w:lvlText w:val="o"/>
      <w:lvlJc w:val="start"/>
      <w:pPr>
        <w:tabs>
          <w:tab w:val="num" w:pos="0"/>
        </w:tabs>
        <w:ind w:start="335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5">
      <w:start w:val="1"/>
      <w:numFmt w:val="bullet"/>
      <w:lvlText w:val="▪"/>
      <w:lvlJc w:val="start"/>
      <w:pPr>
        <w:tabs>
          <w:tab w:val="num" w:pos="0"/>
        </w:tabs>
        <w:ind w:start="407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6">
      <w:start w:val="1"/>
      <w:numFmt w:val="bullet"/>
      <w:lvlText w:val="•"/>
      <w:lvlJc w:val="start"/>
      <w:pPr>
        <w:tabs>
          <w:tab w:val="num" w:pos="0"/>
        </w:tabs>
        <w:ind w:start="479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7">
      <w:start w:val="1"/>
      <w:numFmt w:val="bullet"/>
      <w:lvlText w:val="o"/>
      <w:lvlJc w:val="start"/>
      <w:pPr>
        <w:tabs>
          <w:tab w:val="num" w:pos="0"/>
        </w:tabs>
        <w:ind w:start="551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8">
      <w:start w:val="1"/>
      <w:numFmt w:val="bullet"/>
      <w:lvlText w:val="▪"/>
      <w:lvlJc w:val="start"/>
      <w:pPr>
        <w:tabs>
          <w:tab w:val="num" w:pos="0"/>
        </w:tabs>
        <w:ind w:start="6230" w:hanging="0"/>
      </w:pPr>
      <w:rPr>
        <w:rFonts w:ascii="Times New Roman" w:hAnsi="Times New Roman" w:cs="Times New Roman" w:hint="default"/>
        <w:b w:val="false"/>
        <w:i w:val="false"/>
        <w:strike w:val="false"/>
        <w:dstrike w:val="false"/>
        <w:color w:val="000000"/>
        <w:position w:val="0"/>
        <w:sz w:val="22"/>
        <w:u w:val="none" w:color="000000"/>
        <w:vertAlign w:val="baseline"/>
      </w:rPr>
    </w:lvl>
  </w:abstractNum>
  <w:abstractNum w:abstractNumId="17">
    <w:lvl w:ilvl="0">
      <w:start w:val="1"/>
      <w:numFmt w:val="bullet"/>
      <w:lvlText w:val="-"/>
      <w:lvlJc w:val="start"/>
      <w:pPr>
        <w:tabs>
          <w:tab w:val="num" w:pos="0"/>
        </w:tabs>
        <w:ind w:start="11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1">
      <w:start w:val="1"/>
      <w:numFmt w:val="bullet"/>
      <w:lvlText w:val="o"/>
      <w:lvlJc w:val="start"/>
      <w:pPr>
        <w:tabs>
          <w:tab w:val="num" w:pos="0"/>
        </w:tabs>
        <w:ind w:start="119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2">
      <w:start w:val="1"/>
      <w:numFmt w:val="bullet"/>
      <w:lvlText w:val="▪"/>
      <w:lvlJc w:val="start"/>
      <w:pPr>
        <w:tabs>
          <w:tab w:val="num" w:pos="0"/>
        </w:tabs>
        <w:ind w:start="191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3">
      <w:start w:val="1"/>
      <w:numFmt w:val="bullet"/>
      <w:lvlText w:val="•"/>
      <w:lvlJc w:val="start"/>
      <w:pPr>
        <w:tabs>
          <w:tab w:val="num" w:pos="0"/>
        </w:tabs>
        <w:ind w:start="263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4">
      <w:start w:val="1"/>
      <w:numFmt w:val="bullet"/>
      <w:lvlText w:val="o"/>
      <w:lvlJc w:val="start"/>
      <w:pPr>
        <w:tabs>
          <w:tab w:val="num" w:pos="0"/>
        </w:tabs>
        <w:ind w:start="335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5">
      <w:start w:val="1"/>
      <w:numFmt w:val="bullet"/>
      <w:lvlText w:val="▪"/>
      <w:lvlJc w:val="start"/>
      <w:pPr>
        <w:tabs>
          <w:tab w:val="num" w:pos="0"/>
        </w:tabs>
        <w:ind w:start="407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6">
      <w:start w:val="1"/>
      <w:numFmt w:val="bullet"/>
      <w:lvlText w:val="•"/>
      <w:lvlJc w:val="start"/>
      <w:pPr>
        <w:tabs>
          <w:tab w:val="num" w:pos="0"/>
        </w:tabs>
        <w:ind w:start="479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7">
      <w:start w:val="1"/>
      <w:numFmt w:val="bullet"/>
      <w:lvlText w:val="o"/>
      <w:lvlJc w:val="start"/>
      <w:pPr>
        <w:tabs>
          <w:tab w:val="num" w:pos="0"/>
        </w:tabs>
        <w:ind w:start="5510" w:hanging="0"/>
      </w:pPr>
      <w:rPr>
        <w:rFonts w:ascii="Times New Roman" w:hAnsi="Times New Roman" w:cs="Times New Roman" w:hint="default"/>
        <w:b w:val="false"/>
        <w:i w:val="false"/>
        <w:strike w:val="false"/>
        <w:dstrike w:val="false"/>
        <w:color w:val="000000"/>
        <w:position w:val="0"/>
        <w:sz w:val="22"/>
        <w:u w:val="none" w:color="000000"/>
        <w:vertAlign w:val="baseline"/>
      </w:rPr>
    </w:lvl>
    <w:lvl w:ilvl="8">
      <w:start w:val="1"/>
      <w:numFmt w:val="bullet"/>
      <w:lvlText w:val="▪"/>
      <w:lvlJc w:val="start"/>
      <w:pPr>
        <w:tabs>
          <w:tab w:val="num" w:pos="0"/>
        </w:tabs>
        <w:ind w:start="6230" w:hanging="0"/>
      </w:pPr>
      <w:rPr>
        <w:rFonts w:ascii="Times New Roman" w:hAnsi="Times New Roman" w:cs="Times New Roman" w:hint="default"/>
        <w:b w:val="false"/>
        <w:i w:val="false"/>
        <w:strike w:val="false"/>
        <w:dstrike w:val="false"/>
        <w:color w:val="000000"/>
        <w:position w:val="0"/>
        <w:sz w:val="22"/>
        <w:u w:val="none" w:color="000000"/>
        <w:vertAlign w:val="baseline"/>
      </w:rPr>
    </w:lvl>
  </w:abstractNum>
  <w:abstractNum w:abstractNumId="18">
    <w:lvl w:ilvl="0">
      <w:start w:val="1"/>
      <w:numFmt w:val="bullet"/>
      <w:lvlText w:val="-"/>
      <w:lvlJc w:val="start"/>
      <w:pPr>
        <w:tabs>
          <w:tab w:val="num" w:pos="0"/>
        </w:tabs>
        <w:ind w:start="862" w:hanging="360"/>
      </w:pPr>
      <w:rPr>
        <w:rFonts w:ascii="Times New Roman" w:hAnsi="Times New Roman" w:cs="Times New Roman" w:hint="default"/>
        <w:b w:val="false"/>
        <w:i w:val="false"/>
        <w:strike w:val="false"/>
        <w:dstrike w:val="false"/>
        <w:color w:val="000000"/>
        <w:position w:val="0"/>
        <w:sz w:val="22"/>
        <w:u w:val="none" w:color="000000"/>
        <w:vertAlign w:val="baseline"/>
      </w:rPr>
    </w:lvl>
    <w:lvl w:ilvl="1">
      <w:start w:val="1"/>
      <w:numFmt w:val="bullet"/>
      <w:lvlText w:val="o"/>
      <w:lvlJc w:val="start"/>
      <w:pPr>
        <w:tabs>
          <w:tab w:val="num" w:pos="0"/>
        </w:tabs>
        <w:ind w:start="1582" w:hanging="360"/>
      </w:pPr>
      <w:rPr>
        <w:rFonts w:ascii="Courier New" w:hAnsi="Courier New" w:cs="Courier New" w:hint="default"/>
      </w:rPr>
    </w:lvl>
    <w:lvl w:ilvl="2">
      <w:start w:val="1"/>
      <w:numFmt w:val="bullet"/>
      <w:lvlText w:val=""/>
      <w:lvlJc w:val="start"/>
      <w:pPr>
        <w:tabs>
          <w:tab w:val="num" w:pos="0"/>
        </w:tabs>
        <w:ind w:start="2302" w:hanging="360"/>
      </w:pPr>
      <w:rPr>
        <w:rFonts w:ascii="Wingdings" w:hAnsi="Wingdings" w:cs="Wingdings" w:hint="default"/>
      </w:rPr>
    </w:lvl>
    <w:lvl w:ilvl="3">
      <w:start w:val="1"/>
      <w:numFmt w:val="bullet"/>
      <w:lvlText w:val=""/>
      <w:lvlJc w:val="start"/>
      <w:pPr>
        <w:tabs>
          <w:tab w:val="num" w:pos="0"/>
        </w:tabs>
        <w:ind w:start="3022" w:hanging="360"/>
      </w:pPr>
      <w:rPr>
        <w:rFonts w:ascii="Symbol" w:hAnsi="Symbol" w:cs="Symbol" w:hint="default"/>
      </w:rPr>
    </w:lvl>
    <w:lvl w:ilvl="4">
      <w:start w:val="1"/>
      <w:numFmt w:val="bullet"/>
      <w:lvlText w:val="o"/>
      <w:lvlJc w:val="start"/>
      <w:pPr>
        <w:tabs>
          <w:tab w:val="num" w:pos="0"/>
        </w:tabs>
        <w:ind w:start="3742" w:hanging="360"/>
      </w:pPr>
      <w:rPr>
        <w:rFonts w:ascii="Courier New" w:hAnsi="Courier New" w:cs="Courier New" w:hint="default"/>
      </w:rPr>
    </w:lvl>
    <w:lvl w:ilvl="5">
      <w:start w:val="1"/>
      <w:numFmt w:val="bullet"/>
      <w:lvlText w:val=""/>
      <w:lvlJc w:val="start"/>
      <w:pPr>
        <w:tabs>
          <w:tab w:val="num" w:pos="0"/>
        </w:tabs>
        <w:ind w:start="4462" w:hanging="360"/>
      </w:pPr>
      <w:rPr>
        <w:rFonts w:ascii="Wingdings" w:hAnsi="Wingdings" w:cs="Wingdings" w:hint="default"/>
      </w:rPr>
    </w:lvl>
    <w:lvl w:ilvl="6">
      <w:start w:val="1"/>
      <w:numFmt w:val="bullet"/>
      <w:lvlText w:val=""/>
      <w:lvlJc w:val="start"/>
      <w:pPr>
        <w:tabs>
          <w:tab w:val="num" w:pos="0"/>
        </w:tabs>
        <w:ind w:start="5182" w:hanging="360"/>
      </w:pPr>
      <w:rPr>
        <w:rFonts w:ascii="Symbol" w:hAnsi="Symbol" w:cs="Symbol" w:hint="default"/>
      </w:rPr>
    </w:lvl>
    <w:lvl w:ilvl="7">
      <w:start w:val="1"/>
      <w:numFmt w:val="bullet"/>
      <w:lvlText w:val="o"/>
      <w:lvlJc w:val="start"/>
      <w:pPr>
        <w:tabs>
          <w:tab w:val="num" w:pos="0"/>
        </w:tabs>
        <w:ind w:start="5902" w:hanging="360"/>
      </w:pPr>
      <w:rPr>
        <w:rFonts w:ascii="Courier New" w:hAnsi="Courier New" w:cs="Courier New" w:hint="default"/>
      </w:rPr>
    </w:lvl>
    <w:lvl w:ilvl="8">
      <w:start w:val="1"/>
      <w:numFmt w:val="bullet"/>
      <w:lvlText w:val=""/>
      <w:lvlJc w:val="start"/>
      <w:pPr>
        <w:tabs>
          <w:tab w:val="num" w:pos="0"/>
        </w:tabs>
        <w:ind w:start="6622" w:hanging="360"/>
      </w:pPr>
      <w:rPr>
        <w:rFonts w:ascii="Wingdings" w:hAnsi="Wingdings" w:cs="Wingdings" w:hint="default"/>
      </w:rPr>
    </w:lvl>
  </w:abstractNum>
  <w:abstractNum w:abstractNumId="19">
    <w:lvl w:ilvl="0">
      <w:start w:val="1"/>
      <w:numFmt w:val="bullet"/>
      <w:lvlText w:val="-"/>
      <w:lvlJc w:val="start"/>
      <w:pPr>
        <w:tabs>
          <w:tab w:val="num" w:pos="0"/>
        </w:tabs>
        <w:ind w:start="862" w:hanging="360"/>
      </w:pPr>
      <w:rPr>
        <w:rFonts w:ascii="Times New Roman" w:hAnsi="Times New Roman" w:cs="Times New Roman" w:hint="default"/>
        <w:b w:val="false"/>
        <w:i w:val="false"/>
        <w:strike w:val="false"/>
        <w:dstrike w:val="false"/>
        <w:color w:val="000000"/>
        <w:position w:val="0"/>
        <w:sz w:val="22"/>
        <w:u w:val="none" w:color="000000"/>
        <w:vertAlign w:val="baseline"/>
      </w:rPr>
    </w:lvl>
    <w:lvl w:ilvl="1">
      <w:start w:val="1"/>
      <w:numFmt w:val="bullet"/>
      <w:lvlText w:val="o"/>
      <w:lvlJc w:val="start"/>
      <w:pPr>
        <w:tabs>
          <w:tab w:val="num" w:pos="0"/>
        </w:tabs>
        <w:ind w:start="1582" w:hanging="360"/>
      </w:pPr>
      <w:rPr>
        <w:rFonts w:ascii="Courier New" w:hAnsi="Courier New" w:cs="Courier New" w:hint="default"/>
      </w:rPr>
    </w:lvl>
    <w:lvl w:ilvl="2">
      <w:start w:val="1"/>
      <w:numFmt w:val="bullet"/>
      <w:lvlText w:val=""/>
      <w:lvlJc w:val="start"/>
      <w:pPr>
        <w:tabs>
          <w:tab w:val="num" w:pos="0"/>
        </w:tabs>
        <w:ind w:start="2302" w:hanging="360"/>
      </w:pPr>
      <w:rPr>
        <w:rFonts w:ascii="Wingdings" w:hAnsi="Wingdings" w:cs="Wingdings" w:hint="default"/>
      </w:rPr>
    </w:lvl>
    <w:lvl w:ilvl="3">
      <w:start w:val="1"/>
      <w:numFmt w:val="bullet"/>
      <w:lvlText w:val=""/>
      <w:lvlJc w:val="start"/>
      <w:pPr>
        <w:tabs>
          <w:tab w:val="num" w:pos="0"/>
        </w:tabs>
        <w:ind w:start="3022" w:hanging="360"/>
      </w:pPr>
      <w:rPr>
        <w:rFonts w:ascii="Symbol" w:hAnsi="Symbol" w:cs="Symbol" w:hint="default"/>
      </w:rPr>
    </w:lvl>
    <w:lvl w:ilvl="4">
      <w:start w:val="1"/>
      <w:numFmt w:val="bullet"/>
      <w:lvlText w:val="o"/>
      <w:lvlJc w:val="start"/>
      <w:pPr>
        <w:tabs>
          <w:tab w:val="num" w:pos="0"/>
        </w:tabs>
        <w:ind w:start="3742" w:hanging="360"/>
      </w:pPr>
      <w:rPr>
        <w:rFonts w:ascii="Courier New" w:hAnsi="Courier New" w:cs="Courier New" w:hint="default"/>
      </w:rPr>
    </w:lvl>
    <w:lvl w:ilvl="5">
      <w:start w:val="1"/>
      <w:numFmt w:val="bullet"/>
      <w:lvlText w:val=""/>
      <w:lvlJc w:val="start"/>
      <w:pPr>
        <w:tabs>
          <w:tab w:val="num" w:pos="0"/>
        </w:tabs>
        <w:ind w:start="4462" w:hanging="360"/>
      </w:pPr>
      <w:rPr>
        <w:rFonts w:ascii="Wingdings" w:hAnsi="Wingdings" w:cs="Wingdings" w:hint="default"/>
      </w:rPr>
    </w:lvl>
    <w:lvl w:ilvl="6">
      <w:start w:val="1"/>
      <w:numFmt w:val="bullet"/>
      <w:lvlText w:val=""/>
      <w:lvlJc w:val="start"/>
      <w:pPr>
        <w:tabs>
          <w:tab w:val="num" w:pos="0"/>
        </w:tabs>
        <w:ind w:start="5182" w:hanging="360"/>
      </w:pPr>
      <w:rPr>
        <w:rFonts w:ascii="Symbol" w:hAnsi="Symbol" w:cs="Symbol" w:hint="default"/>
      </w:rPr>
    </w:lvl>
    <w:lvl w:ilvl="7">
      <w:start w:val="1"/>
      <w:numFmt w:val="bullet"/>
      <w:lvlText w:val="o"/>
      <w:lvlJc w:val="start"/>
      <w:pPr>
        <w:tabs>
          <w:tab w:val="num" w:pos="0"/>
        </w:tabs>
        <w:ind w:start="5902" w:hanging="360"/>
      </w:pPr>
      <w:rPr>
        <w:rFonts w:ascii="Courier New" w:hAnsi="Courier New" w:cs="Courier New" w:hint="default"/>
      </w:rPr>
    </w:lvl>
    <w:lvl w:ilvl="8">
      <w:start w:val="1"/>
      <w:numFmt w:val="bullet"/>
      <w:lvlText w:val=""/>
      <w:lvlJc w:val="start"/>
      <w:pPr>
        <w:tabs>
          <w:tab w:val="num" w:pos="0"/>
        </w:tabs>
        <w:ind w:start="6622" w:hanging="360"/>
      </w:pPr>
      <w:rPr>
        <w:rFonts w:ascii="Wingdings" w:hAnsi="Wingdings" w:cs="Wingdings" w:hint="default"/>
      </w:rPr>
    </w:lvl>
  </w:abstractNum>
  <w:abstractNum w:abstractNumId="20">
    <w:lvl w:ilvl="0">
      <w:start w:val="1"/>
      <w:numFmt w:val="decimal"/>
      <w:lvlText w:val="%1."/>
      <w:lvlJc w:val="start"/>
      <w:pPr>
        <w:tabs>
          <w:tab w:val="num" w:pos="0"/>
        </w:tabs>
        <w:ind w:start="502" w:hanging="360"/>
      </w:pPr>
      <w:rPr>
        <w:rFonts w:cs="Times New Roman"/>
      </w:rPr>
    </w:lvl>
    <w:lvl w:ilvl="1">
      <w:start w:val="1"/>
      <w:numFmt w:val="lowerLetter"/>
      <w:lvlText w:val="%2."/>
      <w:lvlJc w:val="start"/>
      <w:pPr>
        <w:tabs>
          <w:tab w:val="num" w:pos="0"/>
        </w:tabs>
        <w:ind w:start="1222" w:hanging="360"/>
      </w:pPr>
      <w:rPr>
        <w:rFonts w:cs="Times New Roman"/>
      </w:rPr>
    </w:lvl>
    <w:lvl w:ilvl="2">
      <w:start w:val="1"/>
      <w:numFmt w:val="lowerRoman"/>
      <w:lvlText w:val="%3."/>
      <w:lvlJc w:val="end"/>
      <w:pPr>
        <w:tabs>
          <w:tab w:val="num" w:pos="0"/>
        </w:tabs>
        <w:ind w:start="1942" w:hanging="180"/>
      </w:pPr>
      <w:rPr>
        <w:rFonts w:cs="Times New Roman"/>
      </w:rPr>
    </w:lvl>
    <w:lvl w:ilvl="3">
      <w:start w:val="1"/>
      <w:numFmt w:val="decimal"/>
      <w:lvlText w:val="%4."/>
      <w:lvlJc w:val="start"/>
      <w:pPr>
        <w:tabs>
          <w:tab w:val="num" w:pos="0"/>
        </w:tabs>
        <w:ind w:start="2662" w:hanging="360"/>
      </w:pPr>
      <w:rPr>
        <w:rFonts w:cs="Times New Roman"/>
      </w:rPr>
    </w:lvl>
    <w:lvl w:ilvl="4">
      <w:start w:val="1"/>
      <w:numFmt w:val="lowerLetter"/>
      <w:lvlText w:val="%5."/>
      <w:lvlJc w:val="start"/>
      <w:pPr>
        <w:tabs>
          <w:tab w:val="num" w:pos="0"/>
        </w:tabs>
        <w:ind w:start="3382" w:hanging="360"/>
      </w:pPr>
      <w:rPr>
        <w:rFonts w:cs="Times New Roman"/>
      </w:rPr>
    </w:lvl>
    <w:lvl w:ilvl="5">
      <w:start w:val="1"/>
      <w:numFmt w:val="lowerRoman"/>
      <w:lvlText w:val="%6."/>
      <w:lvlJc w:val="end"/>
      <w:pPr>
        <w:tabs>
          <w:tab w:val="num" w:pos="0"/>
        </w:tabs>
        <w:ind w:start="4102" w:hanging="180"/>
      </w:pPr>
      <w:rPr>
        <w:rFonts w:cs="Times New Roman"/>
      </w:rPr>
    </w:lvl>
    <w:lvl w:ilvl="6">
      <w:start w:val="1"/>
      <w:numFmt w:val="decimal"/>
      <w:lvlText w:val="%7."/>
      <w:lvlJc w:val="start"/>
      <w:pPr>
        <w:tabs>
          <w:tab w:val="num" w:pos="0"/>
        </w:tabs>
        <w:ind w:start="4822" w:hanging="360"/>
      </w:pPr>
      <w:rPr>
        <w:rFonts w:cs="Times New Roman"/>
      </w:rPr>
    </w:lvl>
    <w:lvl w:ilvl="7">
      <w:start w:val="1"/>
      <w:numFmt w:val="lowerLetter"/>
      <w:lvlText w:val="%8."/>
      <w:lvlJc w:val="start"/>
      <w:pPr>
        <w:tabs>
          <w:tab w:val="num" w:pos="0"/>
        </w:tabs>
        <w:ind w:start="5542" w:hanging="360"/>
      </w:pPr>
      <w:rPr>
        <w:rFonts w:cs="Times New Roman"/>
      </w:rPr>
    </w:lvl>
    <w:lvl w:ilvl="8">
      <w:start w:val="1"/>
      <w:numFmt w:val="lowerRoman"/>
      <w:lvlText w:val="%9."/>
      <w:lvlJc w:val="end"/>
      <w:pPr>
        <w:tabs>
          <w:tab w:val="num" w:pos="0"/>
        </w:tabs>
        <w:ind w:start="6262" w:hanging="180"/>
      </w:pPr>
      <w:rPr>
        <w:rFonts w:cs="Times New Roman"/>
      </w:rPr>
    </w:lvl>
  </w:abstractNum>
  <w:abstractNum w:abstractNumId="21">
    <w:lvl w:ilvl="0">
      <w:start w:val="1"/>
      <w:numFmt w:val="bullet"/>
      <w:lvlText w:val="-"/>
      <w:lvlJc w:val="start"/>
      <w:pPr>
        <w:tabs>
          <w:tab w:val="num" w:pos="0"/>
        </w:tabs>
        <w:ind w:start="1222" w:hanging="360"/>
      </w:pPr>
      <w:rPr>
        <w:rFonts w:ascii="Times New Roman" w:hAnsi="Times New Roman" w:cs="Times New Roman" w:hint="default"/>
        <w:b w:val="false"/>
        <w:i w:val="false"/>
        <w:strike w:val="false"/>
        <w:dstrike w:val="false"/>
        <w:color w:val="000000"/>
        <w:position w:val="0"/>
        <w:sz w:val="22"/>
        <w:u w:val="none" w:color="000000"/>
        <w:vertAlign w:val="baseline"/>
      </w:rPr>
    </w:lvl>
    <w:lvl w:ilvl="1">
      <w:start w:val="1"/>
      <w:numFmt w:val="bullet"/>
      <w:lvlText w:val="o"/>
      <w:lvlJc w:val="start"/>
      <w:pPr>
        <w:tabs>
          <w:tab w:val="num" w:pos="0"/>
        </w:tabs>
        <w:ind w:start="1942" w:hanging="360"/>
      </w:pPr>
      <w:rPr>
        <w:rFonts w:ascii="Courier New" w:hAnsi="Courier New" w:cs="Courier New" w:hint="default"/>
      </w:rPr>
    </w:lvl>
    <w:lvl w:ilvl="2">
      <w:start w:val="1"/>
      <w:numFmt w:val="bullet"/>
      <w:lvlText w:val=""/>
      <w:lvlJc w:val="start"/>
      <w:pPr>
        <w:tabs>
          <w:tab w:val="num" w:pos="0"/>
        </w:tabs>
        <w:ind w:start="2662" w:hanging="360"/>
      </w:pPr>
      <w:rPr>
        <w:rFonts w:ascii="Wingdings" w:hAnsi="Wingdings" w:cs="Wingdings" w:hint="default"/>
      </w:rPr>
    </w:lvl>
    <w:lvl w:ilvl="3">
      <w:start w:val="1"/>
      <w:numFmt w:val="bullet"/>
      <w:lvlText w:val=""/>
      <w:lvlJc w:val="start"/>
      <w:pPr>
        <w:tabs>
          <w:tab w:val="num" w:pos="0"/>
        </w:tabs>
        <w:ind w:start="3382" w:hanging="360"/>
      </w:pPr>
      <w:rPr>
        <w:rFonts w:ascii="Symbol" w:hAnsi="Symbol" w:cs="Symbol" w:hint="default"/>
      </w:rPr>
    </w:lvl>
    <w:lvl w:ilvl="4">
      <w:start w:val="1"/>
      <w:numFmt w:val="bullet"/>
      <w:lvlText w:val="o"/>
      <w:lvlJc w:val="start"/>
      <w:pPr>
        <w:tabs>
          <w:tab w:val="num" w:pos="0"/>
        </w:tabs>
        <w:ind w:start="4102" w:hanging="360"/>
      </w:pPr>
      <w:rPr>
        <w:rFonts w:ascii="Courier New" w:hAnsi="Courier New" w:cs="Courier New" w:hint="default"/>
      </w:rPr>
    </w:lvl>
    <w:lvl w:ilvl="5">
      <w:start w:val="1"/>
      <w:numFmt w:val="bullet"/>
      <w:lvlText w:val=""/>
      <w:lvlJc w:val="start"/>
      <w:pPr>
        <w:tabs>
          <w:tab w:val="num" w:pos="0"/>
        </w:tabs>
        <w:ind w:start="4822" w:hanging="360"/>
      </w:pPr>
      <w:rPr>
        <w:rFonts w:ascii="Wingdings" w:hAnsi="Wingdings" w:cs="Wingdings" w:hint="default"/>
      </w:rPr>
    </w:lvl>
    <w:lvl w:ilvl="6">
      <w:start w:val="1"/>
      <w:numFmt w:val="bullet"/>
      <w:lvlText w:val=""/>
      <w:lvlJc w:val="start"/>
      <w:pPr>
        <w:tabs>
          <w:tab w:val="num" w:pos="0"/>
        </w:tabs>
        <w:ind w:start="5542" w:hanging="360"/>
      </w:pPr>
      <w:rPr>
        <w:rFonts w:ascii="Symbol" w:hAnsi="Symbol" w:cs="Symbol" w:hint="default"/>
      </w:rPr>
    </w:lvl>
    <w:lvl w:ilvl="7">
      <w:start w:val="1"/>
      <w:numFmt w:val="bullet"/>
      <w:lvlText w:val="o"/>
      <w:lvlJc w:val="start"/>
      <w:pPr>
        <w:tabs>
          <w:tab w:val="num" w:pos="0"/>
        </w:tabs>
        <w:ind w:start="6262" w:hanging="360"/>
      </w:pPr>
      <w:rPr>
        <w:rFonts w:ascii="Courier New" w:hAnsi="Courier New" w:cs="Courier New" w:hint="default"/>
      </w:rPr>
    </w:lvl>
    <w:lvl w:ilvl="8">
      <w:start w:val="1"/>
      <w:numFmt w:val="bullet"/>
      <w:lvlText w:val=""/>
      <w:lvlJc w:val="start"/>
      <w:pPr>
        <w:tabs>
          <w:tab w:val="num" w:pos="0"/>
        </w:tabs>
        <w:ind w:start="6982" w:hanging="360"/>
      </w:pPr>
      <w:rPr>
        <w:rFonts w:ascii="Wingdings" w:hAnsi="Wingdings" w:cs="Wingdings" w:hint="default"/>
      </w:rPr>
    </w:lvl>
  </w:abstractNum>
  <w:abstractNum w:abstractNumId="22">
    <w:lvl w:ilvl="0">
      <w:start w:val="1"/>
      <w:numFmt w:val="decimal"/>
      <w:lvlText w:val="%1."/>
      <w:lvlJc w:val="start"/>
      <w:pPr>
        <w:tabs>
          <w:tab w:val="num" w:pos="0"/>
        </w:tabs>
        <w:ind w:start="605" w:hanging="360"/>
      </w:pPr>
      <w:rPr>
        <w:rFonts w:cs="Times New Roman"/>
      </w:rPr>
    </w:lvl>
    <w:lvl w:ilvl="1">
      <w:start w:val="1"/>
      <w:numFmt w:val="lowerLetter"/>
      <w:lvlText w:val="%2."/>
      <w:lvlJc w:val="start"/>
      <w:pPr>
        <w:tabs>
          <w:tab w:val="num" w:pos="0"/>
        </w:tabs>
        <w:ind w:start="1325" w:hanging="360"/>
      </w:pPr>
      <w:rPr>
        <w:rFonts w:cs="Times New Roman"/>
      </w:rPr>
    </w:lvl>
    <w:lvl w:ilvl="2">
      <w:start w:val="1"/>
      <w:numFmt w:val="lowerRoman"/>
      <w:lvlText w:val="%3."/>
      <w:lvlJc w:val="end"/>
      <w:pPr>
        <w:tabs>
          <w:tab w:val="num" w:pos="0"/>
        </w:tabs>
        <w:ind w:start="2045" w:hanging="180"/>
      </w:pPr>
      <w:rPr>
        <w:rFonts w:cs="Times New Roman"/>
      </w:rPr>
    </w:lvl>
    <w:lvl w:ilvl="3">
      <w:start w:val="1"/>
      <w:numFmt w:val="decimal"/>
      <w:lvlText w:val="%4."/>
      <w:lvlJc w:val="start"/>
      <w:pPr>
        <w:tabs>
          <w:tab w:val="num" w:pos="0"/>
        </w:tabs>
        <w:ind w:start="2765" w:hanging="360"/>
      </w:pPr>
      <w:rPr>
        <w:rFonts w:cs="Times New Roman"/>
      </w:rPr>
    </w:lvl>
    <w:lvl w:ilvl="4">
      <w:start w:val="1"/>
      <w:numFmt w:val="lowerLetter"/>
      <w:lvlText w:val="%5."/>
      <w:lvlJc w:val="start"/>
      <w:pPr>
        <w:tabs>
          <w:tab w:val="num" w:pos="0"/>
        </w:tabs>
        <w:ind w:start="3485" w:hanging="360"/>
      </w:pPr>
      <w:rPr>
        <w:rFonts w:cs="Times New Roman"/>
      </w:rPr>
    </w:lvl>
    <w:lvl w:ilvl="5">
      <w:start w:val="1"/>
      <w:numFmt w:val="lowerRoman"/>
      <w:lvlText w:val="%6."/>
      <w:lvlJc w:val="end"/>
      <w:pPr>
        <w:tabs>
          <w:tab w:val="num" w:pos="0"/>
        </w:tabs>
        <w:ind w:start="4205" w:hanging="180"/>
      </w:pPr>
      <w:rPr>
        <w:rFonts w:cs="Times New Roman"/>
      </w:rPr>
    </w:lvl>
    <w:lvl w:ilvl="6">
      <w:start w:val="1"/>
      <w:numFmt w:val="decimal"/>
      <w:lvlText w:val="%7."/>
      <w:lvlJc w:val="start"/>
      <w:pPr>
        <w:tabs>
          <w:tab w:val="num" w:pos="0"/>
        </w:tabs>
        <w:ind w:start="4925" w:hanging="360"/>
      </w:pPr>
      <w:rPr>
        <w:rFonts w:cs="Times New Roman"/>
      </w:rPr>
    </w:lvl>
    <w:lvl w:ilvl="7">
      <w:start w:val="1"/>
      <w:numFmt w:val="lowerLetter"/>
      <w:lvlText w:val="%8."/>
      <w:lvlJc w:val="start"/>
      <w:pPr>
        <w:tabs>
          <w:tab w:val="num" w:pos="0"/>
        </w:tabs>
        <w:ind w:start="5645" w:hanging="360"/>
      </w:pPr>
      <w:rPr>
        <w:rFonts w:cs="Times New Roman"/>
      </w:rPr>
    </w:lvl>
    <w:lvl w:ilvl="8">
      <w:start w:val="1"/>
      <w:numFmt w:val="lowerRoman"/>
      <w:lvlText w:val="%9."/>
      <w:lvlJc w:val="end"/>
      <w:pPr>
        <w:tabs>
          <w:tab w:val="num" w:pos="0"/>
        </w:tabs>
        <w:ind w:start="6365" w:hanging="180"/>
      </w:pPr>
      <w:rPr>
        <w:rFonts w:cs="Times New Roman"/>
      </w:rPr>
    </w:lvl>
  </w:abstractNum>
  <w:abstractNum w:abstractNumId="23">
    <w:lvl w:ilvl="0">
      <w:start w:val="1"/>
      <w:numFmt w:val="bullet"/>
      <w:lvlText w:val="-"/>
      <w:lvlJc w:val="start"/>
      <w:pPr>
        <w:tabs>
          <w:tab w:val="num" w:pos="0"/>
        </w:tabs>
        <w:ind w:start="823" w:hanging="360"/>
      </w:pPr>
      <w:rPr>
        <w:rFonts w:ascii="Times New Roman" w:hAnsi="Times New Roman" w:cs="Times New Roman" w:hint="default"/>
        <w:b w:val="false"/>
        <w:i w:val="false"/>
        <w:strike w:val="false"/>
        <w:dstrike w:val="false"/>
        <w:color w:val="000000"/>
        <w:position w:val="0"/>
        <w:sz w:val="22"/>
        <w:u w:val="none" w:color="000000"/>
        <w:vertAlign w:val="baseline"/>
      </w:rPr>
    </w:lvl>
    <w:lvl w:ilvl="1">
      <w:start w:val="1"/>
      <w:numFmt w:val="bullet"/>
      <w:lvlText w:val="o"/>
      <w:lvlJc w:val="start"/>
      <w:pPr>
        <w:tabs>
          <w:tab w:val="num" w:pos="0"/>
        </w:tabs>
        <w:ind w:start="1543" w:hanging="360"/>
      </w:pPr>
      <w:rPr>
        <w:rFonts w:ascii="Courier New" w:hAnsi="Courier New" w:cs="Courier New" w:hint="default"/>
      </w:rPr>
    </w:lvl>
    <w:lvl w:ilvl="2">
      <w:start w:val="1"/>
      <w:numFmt w:val="bullet"/>
      <w:lvlText w:val=""/>
      <w:lvlJc w:val="start"/>
      <w:pPr>
        <w:tabs>
          <w:tab w:val="num" w:pos="0"/>
        </w:tabs>
        <w:ind w:start="2263" w:hanging="360"/>
      </w:pPr>
      <w:rPr>
        <w:rFonts w:ascii="Wingdings" w:hAnsi="Wingdings" w:cs="Wingdings" w:hint="default"/>
      </w:rPr>
    </w:lvl>
    <w:lvl w:ilvl="3">
      <w:start w:val="1"/>
      <w:numFmt w:val="bullet"/>
      <w:lvlText w:val=""/>
      <w:lvlJc w:val="start"/>
      <w:pPr>
        <w:tabs>
          <w:tab w:val="num" w:pos="0"/>
        </w:tabs>
        <w:ind w:start="2983" w:hanging="360"/>
      </w:pPr>
      <w:rPr>
        <w:rFonts w:ascii="Symbol" w:hAnsi="Symbol" w:cs="Symbol" w:hint="default"/>
      </w:rPr>
    </w:lvl>
    <w:lvl w:ilvl="4">
      <w:start w:val="1"/>
      <w:numFmt w:val="bullet"/>
      <w:lvlText w:val="o"/>
      <w:lvlJc w:val="start"/>
      <w:pPr>
        <w:tabs>
          <w:tab w:val="num" w:pos="0"/>
        </w:tabs>
        <w:ind w:start="3703" w:hanging="360"/>
      </w:pPr>
      <w:rPr>
        <w:rFonts w:ascii="Courier New" w:hAnsi="Courier New" w:cs="Courier New" w:hint="default"/>
      </w:rPr>
    </w:lvl>
    <w:lvl w:ilvl="5">
      <w:start w:val="1"/>
      <w:numFmt w:val="bullet"/>
      <w:lvlText w:val=""/>
      <w:lvlJc w:val="start"/>
      <w:pPr>
        <w:tabs>
          <w:tab w:val="num" w:pos="0"/>
        </w:tabs>
        <w:ind w:start="4423" w:hanging="360"/>
      </w:pPr>
      <w:rPr>
        <w:rFonts w:ascii="Wingdings" w:hAnsi="Wingdings" w:cs="Wingdings" w:hint="default"/>
      </w:rPr>
    </w:lvl>
    <w:lvl w:ilvl="6">
      <w:start w:val="1"/>
      <w:numFmt w:val="bullet"/>
      <w:lvlText w:val=""/>
      <w:lvlJc w:val="start"/>
      <w:pPr>
        <w:tabs>
          <w:tab w:val="num" w:pos="0"/>
        </w:tabs>
        <w:ind w:start="5143" w:hanging="360"/>
      </w:pPr>
      <w:rPr>
        <w:rFonts w:ascii="Symbol" w:hAnsi="Symbol" w:cs="Symbol" w:hint="default"/>
      </w:rPr>
    </w:lvl>
    <w:lvl w:ilvl="7">
      <w:start w:val="1"/>
      <w:numFmt w:val="bullet"/>
      <w:lvlText w:val="o"/>
      <w:lvlJc w:val="start"/>
      <w:pPr>
        <w:tabs>
          <w:tab w:val="num" w:pos="0"/>
        </w:tabs>
        <w:ind w:start="5863" w:hanging="360"/>
      </w:pPr>
      <w:rPr>
        <w:rFonts w:ascii="Courier New" w:hAnsi="Courier New" w:cs="Courier New" w:hint="default"/>
      </w:rPr>
    </w:lvl>
    <w:lvl w:ilvl="8">
      <w:start w:val="1"/>
      <w:numFmt w:val="bullet"/>
      <w:lvlText w:val=""/>
      <w:lvlJc w:val="start"/>
      <w:pPr>
        <w:tabs>
          <w:tab w:val="num" w:pos="0"/>
        </w:tabs>
        <w:ind w:start="6583" w:hanging="360"/>
      </w:pPr>
      <w:rPr>
        <w:rFonts w:ascii="Wingdings" w:hAnsi="Wingdings" w:cs="Wingdings" w:hint="default"/>
      </w:rPr>
    </w:lvl>
  </w:abstractNum>
  <w:abstractNum w:abstractNumId="24">
    <w:lvl w:ilvl="0">
      <w:start w:val="1"/>
      <w:numFmt w:val="bullet"/>
      <w:lvlText w:val="-"/>
      <w:lvlJc w:val="start"/>
      <w:pPr>
        <w:tabs>
          <w:tab w:val="num" w:pos="0"/>
        </w:tabs>
        <w:ind w:start="862" w:hanging="360"/>
      </w:pPr>
      <w:rPr>
        <w:rFonts w:ascii="Times New Roman" w:hAnsi="Times New Roman" w:cs="Times New Roman" w:hint="default"/>
        <w:b w:val="false"/>
        <w:i w:val="false"/>
        <w:strike w:val="false"/>
        <w:dstrike w:val="false"/>
        <w:color w:val="000000"/>
        <w:position w:val="0"/>
        <w:sz w:val="22"/>
        <w:u w:val="none" w:color="000000"/>
        <w:vertAlign w:val="baseline"/>
      </w:rPr>
    </w:lvl>
    <w:lvl w:ilvl="1">
      <w:start w:val="1"/>
      <w:numFmt w:val="bullet"/>
      <w:lvlText w:val="o"/>
      <w:lvlJc w:val="start"/>
      <w:pPr>
        <w:tabs>
          <w:tab w:val="num" w:pos="0"/>
        </w:tabs>
        <w:ind w:start="1582" w:hanging="360"/>
      </w:pPr>
      <w:rPr>
        <w:rFonts w:ascii="Courier New" w:hAnsi="Courier New" w:cs="Courier New" w:hint="default"/>
      </w:rPr>
    </w:lvl>
    <w:lvl w:ilvl="2">
      <w:start w:val="1"/>
      <w:numFmt w:val="bullet"/>
      <w:lvlText w:val=""/>
      <w:lvlJc w:val="start"/>
      <w:pPr>
        <w:tabs>
          <w:tab w:val="num" w:pos="0"/>
        </w:tabs>
        <w:ind w:start="2302" w:hanging="360"/>
      </w:pPr>
      <w:rPr>
        <w:rFonts w:ascii="Wingdings" w:hAnsi="Wingdings" w:cs="Wingdings" w:hint="default"/>
      </w:rPr>
    </w:lvl>
    <w:lvl w:ilvl="3">
      <w:start w:val="1"/>
      <w:numFmt w:val="bullet"/>
      <w:lvlText w:val=""/>
      <w:lvlJc w:val="start"/>
      <w:pPr>
        <w:tabs>
          <w:tab w:val="num" w:pos="0"/>
        </w:tabs>
        <w:ind w:start="3022" w:hanging="360"/>
      </w:pPr>
      <w:rPr>
        <w:rFonts w:ascii="Symbol" w:hAnsi="Symbol" w:cs="Symbol" w:hint="default"/>
      </w:rPr>
    </w:lvl>
    <w:lvl w:ilvl="4">
      <w:start w:val="1"/>
      <w:numFmt w:val="bullet"/>
      <w:lvlText w:val="o"/>
      <w:lvlJc w:val="start"/>
      <w:pPr>
        <w:tabs>
          <w:tab w:val="num" w:pos="0"/>
        </w:tabs>
        <w:ind w:start="3742" w:hanging="360"/>
      </w:pPr>
      <w:rPr>
        <w:rFonts w:ascii="Courier New" w:hAnsi="Courier New" w:cs="Courier New" w:hint="default"/>
      </w:rPr>
    </w:lvl>
    <w:lvl w:ilvl="5">
      <w:start w:val="1"/>
      <w:numFmt w:val="bullet"/>
      <w:lvlText w:val=""/>
      <w:lvlJc w:val="start"/>
      <w:pPr>
        <w:tabs>
          <w:tab w:val="num" w:pos="0"/>
        </w:tabs>
        <w:ind w:start="4462" w:hanging="360"/>
      </w:pPr>
      <w:rPr>
        <w:rFonts w:ascii="Wingdings" w:hAnsi="Wingdings" w:cs="Wingdings" w:hint="default"/>
      </w:rPr>
    </w:lvl>
    <w:lvl w:ilvl="6">
      <w:start w:val="1"/>
      <w:numFmt w:val="bullet"/>
      <w:lvlText w:val=""/>
      <w:lvlJc w:val="start"/>
      <w:pPr>
        <w:tabs>
          <w:tab w:val="num" w:pos="0"/>
        </w:tabs>
        <w:ind w:start="5182" w:hanging="360"/>
      </w:pPr>
      <w:rPr>
        <w:rFonts w:ascii="Symbol" w:hAnsi="Symbol" w:cs="Symbol" w:hint="default"/>
      </w:rPr>
    </w:lvl>
    <w:lvl w:ilvl="7">
      <w:start w:val="1"/>
      <w:numFmt w:val="bullet"/>
      <w:lvlText w:val="o"/>
      <w:lvlJc w:val="start"/>
      <w:pPr>
        <w:tabs>
          <w:tab w:val="num" w:pos="0"/>
        </w:tabs>
        <w:ind w:start="5902" w:hanging="360"/>
      </w:pPr>
      <w:rPr>
        <w:rFonts w:ascii="Courier New" w:hAnsi="Courier New" w:cs="Courier New" w:hint="default"/>
      </w:rPr>
    </w:lvl>
    <w:lvl w:ilvl="8">
      <w:start w:val="1"/>
      <w:numFmt w:val="bullet"/>
      <w:lvlText w:val=""/>
      <w:lvlJc w:val="start"/>
      <w:pPr>
        <w:tabs>
          <w:tab w:val="num" w:pos="0"/>
        </w:tabs>
        <w:ind w:start="6622" w:hanging="360"/>
      </w:pPr>
      <w:rPr>
        <w:rFonts w:ascii="Wingdings" w:hAnsi="Wingdings" w:cs="Wingdings" w:hint="default"/>
      </w:rPr>
    </w:lvl>
  </w:abstractNum>
  <w:abstractNum w:abstractNumId="25">
    <w:lvl w:ilvl="0">
      <w:start w:val="1"/>
      <w:numFmt w:val="bullet"/>
      <w:lvlText w:val="-"/>
      <w:lvlJc w:val="start"/>
      <w:pPr>
        <w:tabs>
          <w:tab w:val="num" w:pos="0"/>
        </w:tabs>
        <w:ind w:start="915" w:hanging="360"/>
      </w:pPr>
      <w:rPr>
        <w:rFonts w:ascii="Times New Roman" w:hAnsi="Times New Roman" w:cs="Times New Roman" w:hint="default"/>
        <w:b w:val="false"/>
        <w:i w:val="false"/>
        <w:strike w:val="false"/>
        <w:dstrike w:val="false"/>
        <w:color w:val="000000"/>
        <w:position w:val="0"/>
        <w:sz w:val="22"/>
        <w:u w:val="none" w:color="000000"/>
        <w:vertAlign w:val="baseline"/>
      </w:rPr>
    </w:lvl>
    <w:lvl w:ilvl="1">
      <w:start w:val="1"/>
      <w:numFmt w:val="bullet"/>
      <w:lvlText w:val="o"/>
      <w:lvlJc w:val="start"/>
      <w:pPr>
        <w:tabs>
          <w:tab w:val="num" w:pos="0"/>
        </w:tabs>
        <w:ind w:start="1635" w:hanging="360"/>
      </w:pPr>
      <w:rPr>
        <w:rFonts w:ascii="Courier New" w:hAnsi="Courier New" w:cs="Courier New" w:hint="default"/>
      </w:rPr>
    </w:lvl>
    <w:lvl w:ilvl="2">
      <w:start w:val="1"/>
      <w:numFmt w:val="bullet"/>
      <w:lvlText w:val=""/>
      <w:lvlJc w:val="start"/>
      <w:pPr>
        <w:tabs>
          <w:tab w:val="num" w:pos="0"/>
        </w:tabs>
        <w:ind w:start="2355" w:hanging="360"/>
      </w:pPr>
      <w:rPr>
        <w:rFonts w:ascii="Wingdings" w:hAnsi="Wingdings" w:cs="Wingdings" w:hint="default"/>
      </w:rPr>
    </w:lvl>
    <w:lvl w:ilvl="3">
      <w:start w:val="1"/>
      <w:numFmt w:val="bullet"/>
      <w:lvlText w:val=""/>
      <w:lvlJc w:val="start"/>
      <w:pPr>
        <w:tabs>
          <w:tab w:val="num" w:pos="0"/>
        </w:tabs>
        <w:ind w:start="3075" w:hanging="360"/>
      </w:pPr>
      <w:rPr>
        <w:rFonts w:ascii="Symbol" w:hAnsi="Symbol" w:cs="Symbol" w:hint="default"/>
      </w:rPr>
    </w:lvl>
    <w:lvl w:ilvl="4">
      <w:start w:val="1"/>
      <w:numFmt w:val="bullet"/>
      <w:lvlText w:val="o"/>
      <w:lvlJc w:val="start"/>
      <w:pPr>
        <w:tabs>
          <w:tab w:val="num" w:pos="0"/>
        </w:tabs>
        <w:ind w:start="3795" w:hanging="360"/>
      </w:pPr>
      <w:rPr>
        <w:rFonts w:ascii="Courier New" w:hAnsi="Courier New" w:cs="Courier New" w:hint="default"/>
      </w:rPr>
    </w:lvl>
    <w:lvl w:ilvl="5">
      <w:start w:val="1"/>
      <w:numFmt w:val="bullet"/>
      <w:lvlText w:val=""/>
      <w:lvlJc w:val="start"/>
      <w:pPr>
        <w:tabs>
          <w:tab w:val="num" w:pos="0"/>
        </w:tabs>
        <w:ind w:start="4515" w:hanging="360"/>
      </w:pPr>
      <w:rPr>
        <w:rFonts w:ascii="Wingdings" w:hAnsi="Wingdings" w:cs="Wingdings" w:hint="default"/>
      </w:rPr>
    </w:lvl>
    <w:lvl w:ilvl="6">
      <w:start w:val="1"/>
      <w:numFmt w:val="bullet"/>
      <w:lvlText w:val=""/>
      <w:lvlJc w:val="start"/>
      <w:pPr>
        <w:tabs>
          <w:tab w:val="num" w:pos="0"/>
        </w:tabs>
        <w:ind w:start="5235" w:hanging="360"/>
      </w:pPr>
      <w:rPr>
        <w:rFonts w:ascii="Symbol" w:hAnsi="Symbol" w:cs="Symbol" w:hint="default"/>
      </w:rPr>
    </w:lvl>
    <w:lvl w:ilvl="7">
      <w:start w:val="1"/>
      <w:numFmt w:val="bullet"/>
      <w:lvlText w:val="o"/>
      <w:lvlJc w:val="start"/>
      <w:pPr>
        <w:tabs>
          <w:tab w:val="num" w:pos="0"/>
        </w:tabs>
        <w:ind w:start="5955" w:hanging="360"/>
      </w:pPr>
      <w:rPr>
        <w:rFonts w:ascii="Courier New" w:hAnsi="Courier New" w:cs="Courier New" w:hint="default"/>
      </w:rPr>
    </w:lvl>
    <w:lvl w:ilvl="8">
      <w:start w:val="1"/>
      <w:numFmt w:val="bullet"/>
      <w:lvlText w:val=""/>
      <w:lvlJc w:val="start"/>
      <w:pPr>
        <w:tabs>
          <w:tab w:val="num" w:pos="0"/>
        </w:tabs>
        <w:ind w:start="6675" w:hanging="360"/>
      </w:pPr>
      <w:rPr>
        <w:rFonts w:ascii="Wingdings" w:hAnsi="Wingdings" w:cs="Wingdings" w:hint="default"/>
      </w:rPr>
    </w:lvl>
  </w:abstractNum>
  <w:abstractNum w:abstractNumId="26">
    <w:lvl w:ilvl="0">
      <w:start w:val="1"/>
      <w:numFmt w:val="decimal"/>
      <w:lvlText w:val="%1."/>
      <w:lvlJc w:val="center"/>
      <w:pPr>
        <w:tabs>
          <w:tab w:val="num" w:pos="0"/>
        </w:tabs>
        <w:ind w:start="0" w:hanging="0"/>
      </w:pPr>
      <w:rPr>
        <w:rFonts w:cs="Times New Roman"/>
        <w:b/>
        <w:bCs/>
        <w:i w:val="false"/>
        <w:iCs w:val="false"/>
      </w:rPr>
    </w:lvl>
    <w:lvl w:ilvl="1">
      <w:start w:val="1"/>
      <w:numFmt w:val="decimal"/>
      <w:lvlText w:val="%1.%2"/>
      <w:lvlJc w:val="start"/>
      <w:pPr>
        <w:tabs>
          <w:tab w:val="num" w:pos="851"/>
        </w:tabs>
        <w:ind w:start="851" w:hanging="851"/>
      </w:pPr>
      <w:rPr>
        <w:rFonts w:cs="Times New Roman"/>
        <w:b w:val="false"/>
        <w:bCs w:val="false"/>
        <w:i w:val="false"/>
        <w:iCs w:val="false"/>
        <w:caps w:val="false"/>
        <w:smallCaps w:val="false"/>
        <w:strike w:val="false"/>
        <w:dstrike w:val="false"/>
        <w:vanish w:val="false"/>
        <w:color w:val="auto"/>
        <w:spacing w:val="0"/>
        <w:w w:val="100"/>
        <w:kern w:val="0"/>
        <w:position w:val="0"/>
        <w:sz w:val="24"/>
        <w:szCs w:val="24"/>
        <w:u w:val="none"/>
        <w:vertAlign w:val="baseline"/>
      </w:rPr>
    </w:lvl>
    <w:lvl w:ilvl="2">
      <w:start w:val="1"/>
      <w:numFmt w:val="decimal"/>
      <w:lvlText w:val="%1.%2.%3"/>
      <w:lvlJc w:val="start"/>
      <w:pPr>
        <w:tabs>
          <w:tab w:val="num" w:pos="851"/>
        </w:tabs>
        <w:ind w:start="851" w:hanging="851"/>
      </w:pPr>
      <w:rPr>
        <w:rFonts w:cs="Times New Roman"/>
        <w:b w:val="false"/>
        <w:bCs w:val="false"/>
        <w:i w:val="false"/>
        <w:iCs w:val="false"/>
      </w:rPr>
    </w:lvl>
    <w:lvl w:ilvl="3">
      <w:start w:val="1"/>
      <w:numFmt w:val="lowerLetter"/>
      <w:lvlText w:val="%4)"/>
      <w:lvlJc w:val="start"/>
      <w:pPr>
        <w:tabs>
          <w:tab w:val="num" w:pos="1418"/>
        </w:tabs>
        <w:ind w:start="1418" w:hanging="567"/>
      </w:pPr>
      <w:rPr>
        <w:rFonts w:cs="Times New Roman"/>
        <w:b w:val="false"/>
        <w:bCs w:val="false"/>
        <w:i w:val="false"/>
        <w:iCs w:val="false"/>
        <w:caps w:val="false"/>
        <w:smallCaps w:val="false"/>
        <w:strike w:val="false"/>
        <w:dstrike w:val="false"/>
        <w:vanish w:val="false"/>
        <w:color w:val="auto"/>
        <w:spacing w:val="0"/>
        <w:w w:val="100"/>
        <w:kern w:val="0"/>
        <w:position w:val="0"/>
        <w:sz w:val="22"/>
        <w:u w:val="none"/>
        <w:vertAlign w:val="baseline"/>
      </w:rPr>
    </w:lvl>
    <w:lvl w:ilvl="4">
      <w:start w:val="1"/>
      <w:numFmt w:val="lowerLetter"/>
      <w:lvlText w:val="%5)"/>
      <w:lvlJc w:val="start"/>
      <w:pPr>
        <w:tabs>
          <w:tab w:val="num" w:pos="1134"/>
        </w:tabs>
        <w:ind w:start="1134" w:hanging="567"/>
      </w:pPr>
      <w:rPr>
        <w:rFonts w:cs="Times New Roman"/>
      </w:rPr>
    </w:lvl>
    <w:lvl w:ilvl="5">
      <w:start w:val="1"/>
      <w:numFmt w:val="bullet"/>
      <w:lvlText w:val=""/>
      <w:lvlJc w:val="start"/>
      <w:pPr>
        <w:tabs>
          <w:tab w:val="num" w:pos="1701"/>
        </w:tabs>
        <w:ind w:start="1701" w:hanging="567"/>
      </w:pPr>
      <w:rPr>
        <w:rFonts w:ascii="Symbol" w:hAnsi="Symbol" w:cs="Symbol" w:hint="default"/>
      </w:rPr>
    </w:lvl>
    <w:lvl w:ilvl="6">
      <w:start w:val="1"/>
      <w:numFmt w:val="lowerLetter"/>
      <w:lvlText w:val="%5%6%7)"/>
      <w:lvlJc w:val="start"/>
      <w:pPr>
        <w:tabs>
          <w:tab w:val="num" w:pos="2268"/>
        </w:tabs>
        <w:ind w:start="2268" w:hanging="567"/>
      </w:pPr>
      <w:rPr>
        <w:rFonts w:cs="Times New Roman"/>
      </w:rPr>
    </w:lvl>
    <w:lvl w:ilvl="7">
      <w:start w:val="1"/>
      <w:numFmt w:val="decimal"/>
      <w:lvlText w:val="%1.%2.%3.%4.%5.%6.%7.%8."/>
      <w:lvlJc w:val="start"/>
      <w:pPr>
        <w:tabs>
          <w:tab w:val="num" w:pos="3978"/>
        </w:tabs>
        <w:ind w:start="2322" w:hanging="1224"/>
      </w:pPr>
      <w:rPr>
        <w:rFonts w:cs="Times New Roman"/>
      </w:rPr>
    </w:lvl>
    <w:lvl w:ilvl="8">
      <w:start w:val="1"/>
      <w:numFmt w:val="decimal"/>
      <w:lvlText w:val="%1.%2.%3.%4.%5.%6.%7.%8.%9."/>
      <w:lvlJc w:val="start"/>
      <w:pPr>
        <w:tabs>
          <w:tab w:val="num" w:pos="4698"/>
        </w:tabs>
        <w:ind w:start="2898" w:hanging="1440"/>
      </w:pPr>
      <w:rPr>
        <w:rFonts w:cs="Times New Roman"/>
      </w:rPr>
    </w:lvl>
  </w:abstractNum>
  <w:abstractNum w:abstractNumId="27">
    <w:lvl w:ilvl="0">
      <w:start w:val="1"/>
      <w:numFmt w:val="decimal"/>
      <w:lvlText w:val="%1."/>
      <w:lvlJc w:val="start"/>
      <w:pPr>
        <w:tabs>
          <w:tab w:val="num" w:pos="0"/>
        </w:tabs>
        <w:ind w:start="3840" w:hanging="360"/>
      </w:pPr>
      <w:rPr>
        <w:rFonts w:cs="Times New Roman"/>
        <w:b/>
        <w:bCs/>
        <w:i w:val="false"/>
        <w:iCs w:val="false"/>
        <w:color w:val="auto"/>
        <w:sz w:val="24"/>
        <w:szCs w:val="24"/>
      </w:rPr>
    </w:lvl>
    <w:lvl w:ilvl="1">
      <w:start w:val="1"/>
      <w:numFmt w:val="decimal"/>
      <w:lvlText w:val="%1.%2."/>
      <w:lvlJc w:val="start"/>
      <w:pPr>
        <w:tabs>
          <w:tab w:val="num" w:pos="0"/>
        </w:tabs>
        <w:ind w:start="672" w:hanging="432"/>
      </w:pPr>
      <w:rPr>
        <w:rFonts w:cs="Times New Roman"/>
        <w:b/>
        <w:bCs/>
        <w:i w:val="false"/>
        <w:iCs w:val="false"/>
        <w:color w:val="auto"/>
      </w:rPr>
    </w:lvl>
    <w:lvl w:ilvl="2">
      <w:start w:val="1"/>
      <w:numFmt w:val="decimal"/>
      <w:lvlText w:val="%1.%2.%3."/>
      <w:lvlJc w:val="start"/>
      <w:pPr>
        <w:tabs>
          <w:tab w:val="num" w:pos="0"/>
        </w:tabs>
        <w:ind w:start="1224" w:hanging="504"/>
      </w:pPr>
      <w:rPr>
        <w:rFonts w:cs="Times New Roman"/>
      </w:rPr>
    </w:lvl>
    <w:lvl w:ilvl="3">
      <w:start w:val="1"/>
      <w:numFmt w:val="decimal"/>
      <w:lvlText w:val="%1.%2.%3.%4."/>
      <w:lvlJc w:val="start"/>
      <w:pPr>
        <w:tabs>
          <w:tab w:val="num" w:pos="0"/>
        </w:tabs>
        <w:ind w:start="1728" w:hanging="648"/>
      </w:pPr>
      <w:rPr>
        <w:rFonts w:cs="Times New Roman"/>
      </w:rPr>
    </w:lvl>
    <w:lvl w:ilvl="4">
      <w:start w:val="1"/>
      <w:numFmt w:val="decimal"/>
      <w:lvlText w:val="%1.%2.%3.%4.%5."/>
      <w:lvlJc w:val="start"/>
      <w:pPr>
        <w:tabs>
          <w:tab w:val="num" w:pos="0"/>
        </w:tabs>
        <w:ind w:start="2232" w:hanging="792"/>
      </w:pPr>
      <w:rPr>
        <w:rFonts w:cs="Times New Roman"/>
      </w:rPr>
    </w:lvl>
    <w:lvl w:ilvl="5">
      <w:start w:val="1"/>
      <w:numFmt w:val="decimal"/>
      <w:lvlText w:val="%1.%2.%3.%4.%5.%6."/>
      <w:lvlJc w:val="start"/>
      <w:pPr>
        <w:tabs>
          <w:tab w:val="num" w:pos="0"/>
        </w:tabs>
        <w:ind w:start="2736" w:hanging="936"/>
      </w:pPr>
      <w:rPr>
        <w:rFonts w:cs="Times New Roman"/>
      </w:rPr>
    </w:lvl>
    <w:lvl w:ilvl="6">
      <w:start w:val="1"/>
      <w:numFmt w:val="decimal"/>
      <w:lvlText w:val="%1.%2.%3.%4.%5.%6.%7."/>
      <w:lvlJc w:val="start"/>
      <w:pPr>
        <w:tabs>
          <w:tab w:val="num" w:pos="0"/>
        </w:tabs>
        <w:ind w:start="3240" w:hanging="1080"/>
      </w:pPr>
      <w:rPr>
        <w:rFonts w:cs="Times New Roman"/>
      </w:rPr>
    </w:lvl>
    <w:lvl w:ilvl="7">
      <w:start w:val="1"/>
      <w:numFmt w:val="decimal"/>
      <w:lvlText w:val="%1.%2.%3.%4.%5.%6.%7.%8."/>
      <w:lvlJc w:val="start"/>
      <w:pPr>
        <w:tabs>
          <w:tab w:val="num" w:pos="0"/>
        </w:tabs>
        <w:ind w:start="3744" w:hanging="1224"/>
      </w:pPr>
      <w:rPr>
        <w:rFonts w:cs="Times New Roman"/>
      </w:rPr>
    </w:lvl>
    <w:lvl w:ilvl="8">
      <w:start w:val="1"/>
      <w:numFmt w:val="decimal"/>
      <w:lvlText w:val="%1.%2.%3.%4.%5.%6.%7.%8.%9."/>
      <w:lvlJc w:val="start"/>
      <w:pPr>
        <w:tabs>
          <w:tab w:val="num" w:pos="0"/>
        </w:tabs>
        <w:ind w:start="4320" w:hanging="1440"/>
      </w:pPr>
      <w:rPr>
        <w:rFonts w:cs="Times New Roman"/>
      </w:rPr>
    </w:lvl>
  </w:abstractNum>
  <w:abstractNum w:abstractNumId="28">
    <w:lvl w:ilvl="0">
      <w:start w:val="1"/>
      <w:numFmt w:val="decimal"/>
      <w:lvlText w:val="%1."/>
      <w:lvlJc w:val="start"/>
      <w:pPr>
        <w:tabs>
          <w:tab w:val="num" w:pos="450"/>
        </w:tabs>
        <w:ind w:start="450" w:hanging="450"/>
      </w:pPr>
      <w:rPr>
        <w:sz w:val="24"/>
        <w:szCs w:val="24"/>
      </w:rPr>
    </w:lvl>
    <w:lvl w:ilvl="1">
      <w:start w:val="1"/>
      <w:numFmt w:val="bullet"/>
      <w:lvlText w:val=""/>
      <w:lvlJc w:val="start"/>
      <w:pPr>
        <w:tabs>
          <w:tab w:val="num" w:pos="1018"/>
        </w:tabs>
        <w:ind w:start="1018" w:hanging="450"/>
      </w:pPr>
      <w:rPr>
        <w:rFonts w:ascii="Symbol" w:hAnsi="Symbol" w:cs="Symbol" w:hint="default"/>
        <w:b/>
      </w:rPr>
    </w:lvl>
    <w:lvl w:ilvl="2">
      <w:start w:val="1"/>
      <w:numFmt w:val="decimal"/>
      <w:lvlText w:val="%1.%2.%3."/>
      <w:lvlJc w:val="start"/>
      <w:pPr>
        <w:tabs>
          <w:tab w:val="num" w:pos="720"/>
        </w:tabs>
        <w:ind w:start="720" w:hanging="720"/>
      </w:pPr>
      <w:rPr/>
    </w:lvl>
    <w:lvl w:ilvl="3">
      <w:start w:val="1"/>
      <w:numFmt w:val="decimal"/>
      <w:lvlText w:val="%1.%2.%3.%4."/>
      <w:lvlJc w:val="start"/>
      <w:pPr>
        <w:tabs>
          <w:tab w:val="num" w:pos="720"/>
        </w:tabs>
        <w:ind w:start="720" w:hanging="720"/>
      </w:pPr>
      <w:rPr/>
    </w:lvl>
    <w:lvl w:ilvl="4">
      <w:start w:val="1"/>
      <w:numFmt w:val="decimal"/>
      <w:lvlText w:val="%1.%2.%3.%4.%5."/>
      <w:lvlJc w:val="start"/>
      <w:pPr>
        <w:tabs>
          <w:tab w:val="num" w:pos="1080"/>
        </w:tabs>
        <w:ind w:start="1080" w:hanging="1080"/>
      </w:pPr>
      <w:rPr/>
    </w:lvl>
    <w:lvl w:ilvl="5">
      <w:start w:val="1"/>
      <w:numFmt w:val="decimal"/>
      <w:lvlText w:val="%1.%2.%3.%4.%5.%6."/>
      <w:lvlJc w:val="start"/>
      <w:pPr>
        <w:tabs>
          <w:tab w:val="num" w:pos="1080"/>
        </w:tabs>
        <w:ind w:start="1080" w:hanging="1080"/>
      </w:pPr>
      <w:rPr/>
    </w:lvl>
    <w:lvl w:ilvl="6">
      <w:start w:val="1"/>
      <w:numFmt w:val="decimal"/>
      <w:lvlText w:val="%1.%2.%3.%4.%5.%6.%7."/>
      <w:lvlJc w:val="start"/>
      <w:pPr>
        <w:tabs>
          <w:tab w:val="num" w:pos="1440"/>
        </w:tabs>
        <w:ind w:start="1440" w:hanging="1440"/>
      </w:pPr>
      <w:rPr/>
    </w:lvl>
    <w:lvl w:ilvl="7">
      <w:start w:val="1"/>
      <w:numFmt w:val="decimal"/>
      <w:lvlText w:val="%1.%2.%3.%4.%5.%6.%7.%8."/>
      <w:lvlJc w:val="start"/>
      <w:pPr>
        <w:tabs>
          <w:tab w:val="num" w:pos="1440"/>
        </w:tabs>
        <w:ind w:start="1440" w:hanging="1440"/>
      </w:pPr>
      <w:rPr/>
    </w:lvl>
    <w:lvl w:ilvl="8">
      <w:start w:val="1"/>
      <w:numFmt w:val="decimal"/>
      <w:lvlText w:val="%1.%2.%3.%4.%5.%6.%7.%8.%9."/>
      <w:lvlJc w:val="start"/>
      <w:pPr>
        <w:tabs>
          <w:tab w:val="num" w:pos="1800"/>
        </w:tabs>
        <w:ind w:start="1800" w:hanging="1800"/>
      </w:pPr>
      <w:rPr/>
    </w:lvl>
  </w:abstractNum>
  <w:abstractNum w:abstractNumId="29">
    <w:lvl w:ilvl="0">
      <w:start w:val="1"/>
      <w:numFmt w:val="bullet"/>
      <w:lvlText w:val=""/>
      <w:lvlJc w:val="start"/>
      <w:pPr>
        <w:tabs>
          <w:tab w:val="num" w:pos="0"/>
        </w:tabs>
        <w:ind w:start="1280" w:hanging="360"/>
      </w:pPr>
      <w:rPr>
        <w:rFonts w:ascii="Symbol" w:hAnsi="Symbol" w:cs="Symbol" w:hint="default"/>
      </w:rPr>
    </w:lvl>
    <w:lvl w:ilvl="1">
      <w:start w:val="1"/>
      <w:numFmt w:val="bullet"/>
      <w:lvlText w:val="o"/>
      <w:lvlJc w:val="start"/>
      <w:pPr>
        <w:tabs>
          <w:tab w:val="num" w:pos="0"/>
        </w:tabs>
        <w:ind w:start="2000" w:hanging="360"/>
      </w:pPr>
      <w:rPr>
        <w:rFonts w:ascii="Courier New" w:hAnsi="Courier New" w:cs="Courier New" w:hint="default"/>
      </w:rPr>
    </w:lvl>
    <w:lvl w:ilvl="2">
      <w:start w:val="1"/>
      <w:numFmt w:val="bullet"/>
      <w:lvlText w:val=""/>
      <w:lvlJc w:val="start"/>
      <w:pPr>
        <w:tabs>
          <w:tab w:val="num" w:pos="0"/>
        </w:tabs>
        <w:ind w:start="2720" w:hanging="360"/>
      </w:pPr>
      <w:rPr>
        <w:rFonts w:ascii="Wingdings" w:hAnsi="Wingdings" w:cs="Wingdings" w:hint="default"/>
      </w:rPr>
    </w:lvl>
    <w:lvl w:ilvl="3">
      <w:start w:val="1"/>
      <w:numFmt w:val="bullet"/>
      <w:lvlText w:val=""/>
      <w:lvlJc w:val="start"/>
      <w:pPr>
        <w:tabs>
          <w:tab w:val="num" w:pos="0"/>
        </w:tabs>
        <w:ind w:start="3440" w:hanging="360"/>
      </w:pPr>
      <w:rPr>
        <w:rFonts w:ascii="Symbol" w:hAnsi="Symbol" w:cs="Symbol" w:hint="default"/>
      </w:rPr>
    </w:lvl>
    <w:lvl w:ilvl="4">
      <w:start w:val="1"/>
      <w:numFmt w:val="bullet"/>
      <w:lvlText w:val="o"/>
      <w:lvlJc w:val="start"/>
      <w:pPr>
        <w:tabs>
          <w:tab w:val="num" w:pos="0"/>
        </w:tabs>
        <w:ind w:start="4160" w:hanging="360"/>
      </w:pPr>
      <w:rPr>
        <w:rFonts w:ascii="Courier New" w:hAnsi="Courier New" w:cs="Courier New" w:hint="default"/>
      </w:rPr>
    </w:lvl>
    <w:lvl w:ilvl="5">
      <w:start w:val="1"/>
      <w:numFmt w:val="bullet"/>
      <w:lvlText w:val=""/>
      <w:lvlJc w:val="start"/>
      <w:pPr>
        <w:tabs>
          <w:tab w:val="num" w:pos="0"/>
        </w:tabs>
        <w:ind w:start="4880" w:hanging="360"/>
      </w:pPr>
      <w:rPr>
        <w:rFonts w:ascii="Wingdings" w:hAnsi="Wingdings" w:cs="Wingdings" w:hint="default"/>
      </w:rPr>
    </w:lvl>
    <w:lvl w:ilvl="6">
      <w:start w:val="1"/>
      <w:numFmt w:val="bullet"/>
      <w:lvlText w:val=""/>
      <w:lvlJc w:val="start"/>
      <w:pPr>
        <w:tabs>
          <w:tab w:val="num" w:pos="0"/>
        </w:tabs>
        <w:ind w:start="5600" w:hanging="360"/>
      </w:pPr>
      <w:rPr>
        <w:rFonts w:ascii="Symbol" w:hAnsi="Symbol" w:cs="Symbol" w:hint="default"/>
      </w:rPr>
    </w:lvl>
    <w:lvl w:ilvl="7">
      <w:start w:val="1"/>
      <w:numFmt w:val="bullet"/>
      <w:lvlText w:val="o"/>
      <w:lvlJc w:val="start"/>
      <w:pPr>
        <w:tabs>
          <w:tab w:val="num" w:pos="0"/>
        </w:tabs>
        <w:ind w:start="6320" w:hanging="360"/>
      </w:pPr>
      <w:rPr>
        <w:rFonts w:ascii="Courier New" w:hAnsi="Courier New" w:cs="Courier New" w:hint="default"/>
      </w:rPr>
    </w:lvl>
    <w:lvl w:ilvl="8">
      <w:start w:val="1"/>
      <w:numFmt w:val="bullet"/>
      <w:lvlText w:val=""/>
      <w:lvlJc w:val="start"/>
      <w:pPr>
        <w:tabs>
          <w:tab w:val="num" w:pos="0"/>
        </w:tabs>
        <w:ind w:start="7040" w:hanging="360"/>
      </w:pPr>
      <w:rPr>
        <w:rFonts w:ascii="Wingdings" w:hAnsi="Wingdings" w:cs="Wingdings" w:hint="default"/>
      </w:rPr>
    </w:lvl>
  </w:abstractNum>
  <w:abstractNum w:abstractNumId="30">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w="http://schemas.openxmlformats.org/wordprocessingml/2006/main">
  <w:zoom w:percent="100"/>
  <w:documentProtection w:edit="readOnly" w:enforcement="0" w:cryptProviderType="rsaAES" w:cryptAlgorithmClass="hash" w:cryptAlgorithmType="typeAny" w:cryptSpinCount="0" w:hash="" w:salt=""/>
  <w:defaultTabStop w:val="709"/>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26715"/>
    <w:pPr>
      <w:widowControl/>
      <w:suppressAutoHyphens w:val="true"/>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next w:val="Normal"/>
    <w:link w:val="11"/>
    <w:uiPriority w:val="99"/>
    <w:qFormat/>
    <w:rsid w:val="00253277"/>
    <w:pPr>
      <w:keepNext w:val="true"/>
      <w:tabs>
        <w:tab w:val="clear" w:pos="709"/>
        <w:tab w:val="left" w:pos="432" w:leader="none"/>
      </w:tabs>
      <w:spacing w:lineRule="auto" w:line="240" w:before="0" w:after="0"/>
      <w:ind w:firstLine="283" w:start="-1204" w:end="-851"/>
      <w:jc w:val="center"/>
      <w:outlineLvl w:val="0"/>
    </w:pPr>
    <w:rPr>
      <w:rFonts w:ascii="Cambria" w:hAnsi="Cambria" w:eastAsia="Times New Roman" w:cs="Times New Roman"/>
      <w:b/>
      <w:bCs/>
      <w:kern w:val="2"/>
      <w:sz w:val="32"/>
      <w:szCs w:val="32"/>
      <w:lang w:val="x-none" w:eastAsia="ar-SA"/>
    </w:rPr>
  </w:style>
  <w:style w:type="paragraph" w:styleId="Heading2">
    <w:name w:val="heading 2"/>
    <w:basedOn w:val="Normal"/>
    <w:next w:val="Normal"/>
    <w:link w:val="211"/>
    <w:qFormat/>
    <w:rsid w:val="00253277"/>
    <w:pPr>
      <w:keepNext w:val="true"/>
      <w:tabs>
        <w:tab w:val="clear" w:pos="709"/>
        <w:tab w:val="left" w:pos="576" w:leader="none"/>
      </w:tabs>
      <w:spacing w:lineRule="auto" w:line="240" w:before="0" w:after="0"/>
      <w:ind w:hanging="576" w:start="576"/>
      <w:jc w:val="center"/>
      <w:outlineLvl w:val="1"/>
    </w:pPr>
    <w:rPr>
      <w:rFonts w:ascii="Cambria" w:hAnsi="Cambria" w:eastAsia="Times New Roman" w:cs="Times New Roman"/>
      <w:b/>
      <w:bCs/>
      <w:i/>
      <w:iCs/>
      <w:sz w:val="28"/>
      <w:szCs w:val="28"/>
      <w:lang w:val="x-none" w:eastAsia="ar-SA"/>
    </w:rPr>
  </w:style>
  <w:style w:type="paragraph" w:styleId="Heading3">
    <w:name w:val="heading 3"/>
    <w:basedOn w:val="Normal"/>
    <w:next w:val="Normal"/>
    <w:link w:val="311"/>
    <w:uiPriority w:val="9"/>
    <w:qFormat/>
    <w:rsid w:val="00253277"/>
    <w:pPr>
      <w:keepNext w:val="true"/>
      <w:tabs>
        <w:tab w:val="clear" w:pos="709"/>
        <w:tab w:val="left" w:pos="720" w:leader="none"/>
      </w:tabs>
      <w:spacing w:lineRule="auto" w:line="240" w:before="0" w:after="0"/>
      <w:ind w:hanging="720" w:start="720"/>
      <w:outlineLvl w:val="2"/>
    </w:pPr>
    <w:rPr>
      <w:rFonts w:ascii="Cambria" w:hAnsi="Cambria" w:eastAsia="Times New Roman" w:cs="Times New Roman"/>
      <w:b/>
      <w:bCs/>
      <w:sz w:val="26"/>
      <w:szCs w:val="26"/>
      <w:lang w:val="x-none" w:eastAsia="ar-SA"/>
    </w:rPr>
  </w:style>
  <w:style w:type="paragraph" w:styleId="Heading4">
    <w:name w:val="heading 4"/>
    <w:basedOn w:val="Normal"/>
    <w:next w:val="Normal"/>
    <w:link w:val="41"/>
    <w:uiPriority w:val="9"/>
    <w:qFormat/>
    <w:rsid w:val="00253277"/>
    <w:pPr>
      <w:keepNext w:val="true"/>
      <w:tabs>
        <w:tab w:val="clear" w:pos="709"/>
        <w:tab w:val="left" w:pos="864" w:leader="none"/>
      </w:tabs>
      <w:spacing w:lineRule="auto" w:line="240" w:before="240" w:after="60"/>
      <w:ind w:hanging="864" w:start="864"/>
      <w:outlineLvl w:val="3"/>
    </w:pPr>
    <w:rPr>
      <w:rFonts w:ascii="Calibri" w:hAnsi="Calibri" w:eastAsia="Times New Roman" w:cs="Times New Roman"/>
      <w:b/>
      <w:bCs/>
      <w:sz w:val="28"/>
      <w:szCs w:val="28"/>
      <w:lang w:val="x-none" w:eastAsia="ar-SA"/>
    </w:rPr>
  </w:style>
  <w:style w:type="paragraph" w:styleId="Heading5">
    <w:name w:val="heading 5"/>
    <w:basedOn w:val="Normal"/>
    <w:next w:val="Normal"/>
    <w:link w:val="5"/>
    <w:uiPriority w:val="9"/>
    <w:unhideWhenUsed/>
    <w:qFormat/>
    <w:rsid w:val="00253277"/>
    <w:pPr>
      <w:spacing w:lineRule="auto" w:line="240" w:before="240" w:after="60"/>
      <w:outlineLvl w:val="4"/>
    </w:pPr>
    <w:rPr>
      <w:rFonts w:ascii="Calibri" w:hAnsi="Calibri" w:eastAsia="Times New Roman" w:cs="Times New Roman"/>
      <w:b/>
      <w:bCs/>
      <w:i/>
      <w:iCs/>
      <w:sz w:val="26"/>
      <w:szCs w:val="26"/>
      <w:lang w:eastAsia="ru-RU"/>
    </w:rPr>
  </w:style>
  <w:style w:type="character" w:styleId="DefaultParagraphFont" w:default="1">
    <w:name w:val="Default Paragraph Font"/>
    <w:uiPriority w:val="1"/>
    <w:semiHidden/>
    <w:unhideWhenUsed/>
    <w:qFormat/>
    <w:rPr/>
  </w:style>
  <w:style w:type="character" w:styleId="Style9" w:customStyle="1">
    <w:name w:val="Нижний колонтитул Знак"/>
    <w:basedOn w:val="DefaultParagraphFont"/>
    <w:uiPriority w:val="99"/>
    <w:qFormat/>
    <w:rPr>
      <w:rFonts w:ascii="Times New Roman" w:hAnsi="Times New Roman" w:eastAsia="Times New Roman" w:cs="Times New Roman"/>
      <w:sz w:val="20"/>
      <w:szCs w:val="20"/>
      <w:lang w:eastAsia="ru-RU"/>
    </w:rPr>
  </w:style>
  <w:style w:type="character" w:styleId="PageNumber">
    <w:name w:val="page number"/>
    <w:basedOn w:val="DefaultParagraphFont"/>
    <w:rPr/>
  </w:style>
  <w:style w:type="character" w:styleId="Style10" w:customStyle="1">
    <w:name w:val="Верхний колонтитул Знак"/>
    <w:basedOn w:val="DefaultParagraphFont"/>
    <w:uiPriority w:val="99"/>
    <w:qFormat/>
    <w:rPr>
      <w:rFonts w:ascii="Times New Roman" w:hAnsi="Times New Roman" w:eastAsia="Times New Roman" w:cs="Times New Roman"/>
      <w:sz w:val="20"/>
      <w:szCs w:val="20"/>
      <w:lang w:eastAsia="ru-RU"/>
    </w:rPr>
  </w:style>
  <w:style w:type="character" w:styleId="Style11" w:customStyle="1">
    <w:name w:val="Текст сноски Знак"/>
    <w:basedOn w:val="DefaultParagraphFont"/>
    <w:uiPriority w:val="99"/>
    <w:qFormat/>
    <w:rPr>
      <w:sz w:val="20"/>
      <w:szCs w:val="20"/>
    </w:rPr>
  </w:style>
  <w:style w:type="character" w:styleId="Style12" w:customStyle="1">
    <w:name w:val="Символ сноски"/>
    <w:uiPriority w:val="99"/>
    <w:unhideWhenUsed/>
    <w:qFormat/>
    <w:rPr>
      <w:vertAlign w:val="superscript"/>
    </w:rPr>
  </w:style>
  <w:style w:type="character" w:styleId="user" w:customStyle="1">
    <w:name w:val="Символ сноски (user)"/>
    <w:qFormat/>
    <w:rsid w:val="00253277"/>
    <w:rPr>
      <w:vertAlign w:val="superscript"/>
    </w:rPr>
  </w:style>
  <w:style w:type="character" w:styleId="FootnoteReference">
    <w:name w:val="footnote reference"/>
    <w:rPr>
      <w:vertAlign w:val="superscript"/>
    </w:rPr>
  </w:style>
  <w:style w:type="character" w:styleId="CommentReference">
    <w:name w:val="annotation reference"/>
    <w:basedOn w:val="DefaultParagraphFont"/>
    <w:uiPriority w:val="99"/>
    <w:unhideWhenUsed/>
    <w:qFormat/>
    <w:rPr>
      <w:sz w:val="16"/>
      <w:szCs w:val="16"/>
    </w:rPr>
  </w:style>
  <w:style w:type="character" w:styleId="Style13" w:customStyle="1">
    <w:name w:val="Текст примечания Знак"/>
    <w:basedOn w:val="DefaultParagraphFont"/>
    <w:uiPriority w:val="99"/>
    <w:qFormat/>
    <w:rPr>
      <w:sz w:val="20"/>
      <w:szCs w:val="20"/>
    </w:rPr>
  </w:style>
  <w:style w:type="character" w:styleId="Style14" w:customStyle="1">
    <w:name w:val="Текст выноски Знак"/>
    <w:basedOn w:val="DefaultParagraphFont"/>
    <w:link w:val="BalloonText"/>
    <w:uiPriority w:val="99"/>
    <w:qFormat/>
    <w:rPr>
      <w:rFonts w:ascii="Tahoma" w:hAnsi="Tahoma" w:cs="Tahoma"/>
      <w:sz w:val="16"/>
      <w:szCs w:val="16"/>
    </w:rPr>
  </w:style>
  <w:style w:type="character" w:styleId="Hyperlink">
    <w:name w:val="Hyperlink"/>
    <w:basedOn w:val="DefaultParagraphFont"/>
    <w:uiPriority w:val="99"/>
    <w:unhideWhenUsed/>
    <w:rPr>
      <w:color w:themeColor="hyperlink" w:val="0000FF"/>
      <w:u w:val="single"/>
    </w:rPr>
  </w:style>
  <w:style w:type="character" w:styleId="2" w:customStyle="1">
    <w:name w:val="Основной текст 2 Знак"/>
    <w:basedOn w:val="DefaultParagraphFont"/>
    <w:link w:val="BodyText21"/>
    <w:uiPriority w:val="99"/>
    <w:qFormat/>
    <w:rPr>
      <w:rFonts w:ascii="Arial" w:hAnsi="Arial" w:eastAsia="MS Mincho" w:cs="Arial"/>
      <w:sz w:val="18"/>
      <w:szCs w:val="18"/>
      <w:lang w:val="en-US" w:eastAsia="ja-JP"/>
    </w:rPr>
  </w:style>
  <w:style w:type="character" w:styleId="Style15" w:customStyle="1">
    <w:name w:val="Основной текст с отступом Знак"/>
    <w:basedOn w:val="DefaultParagraphFont"/>
    <w:qFormat/>
    <w:rPr>
      <w:rFonts w:ascii="Times New Roman" w:hAnsi="Times New Roman" w:eastAsia="MS Mincho" w:cs="Times New Roman"/>
      <w:sz w:val="24"/>
      <w:szCs w:val="24"/>
      <w:lang w:eastAsia="ja-JP"/>
    </w:rPr>
  </w:style>
  <w:style w:type="character" w:styleId="Style16" w:customStyle="1">
    <w:name w:val="Заголовок Знак"/>
    <w:basedOn w:val="DefaultParagraphFont"/>
    <w:qFormat/>
    <w:rPr>
      <w:rFonts w:ascii="Times New Roman" w:hAnsi="Times New Roman" w:eastAsia="Times New Roman" w:cs="Times New Roman"/>
      <w:b/>
      <w:bCs/>
      <w:sz w:val="32"/>
      <w:szCs w:val="32"/>
      <w:lang w:eastAsia="ru-RU"/>
    </w:rPr>
  </w:style>
  <w:style w:type="character" w:styleId="FollowedHyperlink">
    <w:name w:val="FollowedHyperlink"/>
    <w:basedOn w:val="DefaultParagraphFont"/>
    <w:uiPriority w:val="99"/>
    <w:unhideWhenUsed/>
    <w:rsid w:val="000238bf"/>
    <w:rPr>
      <w:color w:themeColor="followedHyperlink" w:val="800080"/>
      <w:u w:val="single"/>
    </w:rPr>
  </w:style>
  <w:style w:type="character" w:styleId="Style17" w:customStyle="1">
    <w:name w:val="Текст Знак"/>
    <w:basedOn w:val="DefaultParagraphFont"/>
    <w:link w:val="PlainText"/>
    <w:uiPriority w:val="99"/>
    <w:qFormat/>
    <w:rsid w:val="001a4c2a"/>
    <w:rPr>
      <w:rFonts w:ascii="Courier New" w:hAnsi="Courier New" w:eastAsia="Times New Roman" w:cs="Times New Roman"/>
      <w:sz w:val="20"/>
      <w:szCs w:val="20"/>
      <w:lang w:eastAsia="ru-RU"/>
    </w:rPr>
  </w:style>
  <w:style w:type="character" w:styleId="3" w:customStyle="1">
    <w:name w:val="Основной текст 3 Знак"/>
    <w:basedOn w:val="DefaultParagraphFont"/>
    <w:link w:val="BodyText3"/>
    <w:uiPriority w:val="99"/>
    <w:qFormat/>
    <w:rsid w:val="00f53544"/>
    <w:rPr>
      <w:sz w:val="16"/>
      <w:szCs w:val="16"/>
    </w:rPr>
  </w:style>
  <w:style w:type="character" w:styleId="Style18" w:customStyle="1">
    <w:name w:val="Абзац списка Знак"/>
    <w:link w:val="ListParagraph"/>
    <w:uiPriority w:val="34"/>
    <w:qFormat/>
    <w:locked/>
    <w:rsid w:val="009406dd"/>
    <w:rPr/>
  </w:style>
  <w:style w:type="character" w:styleId="Style19" w:customStyle="1">
    <w:name w:val="Гипертекстовая ссылка"/>
    <w:uiPriority w:val="99"/>
    <w:qFormat/>
    <w:rsid w:val="00206de3"/>
    <w:rPr>
      <w:b/>
      <w:color w:val="008000"/>
    </w:rPr>
  </w:style>
  <w:style w:type="character" w:styleId="Style20" w:customStyle="1">
    <w:name w:val="Тема примечания Знак"/>
    <w:basedOn w:val="Style13"/>
    <w:link w:val="annotationsubject"/>
    <w:uiPriority w:val="99"/>
    <w:semiHidden/>
    <w:qFormat/>
    <w:rsid w:val="00250511"/>
    <w:rPr>
      <w:b/>
      <w:bCs/>
      <w:sz w:val="20"/>
      <w:szCs w:val="20"/>
    </w:rPr>
  </w:style>
  <w:style w:type="character" w:styleId="Style21" w:customStyle="1">
    <w:name w:val="Текст концевой сноски Знак"/>
    <w:basedOn w:val="DefaultParagraphFont"/>
    <w:uiPriority w:val="99"/>
    <w:semiHidden/>
    <w:qFormat/>
    <w:rsid w:val="009f69ea"/>
    <w:rPr>
      <w:sz w:val="20"/>
      <w:szCs w:val="20"/>
    </w:rPr>
  </w:style>
  <w:style w:type="character" w:styleId="Style22" w:customStyle="1">
    <w:name w:val="Символ концевой сноски"/>
    <w:uiPriority w:val="99"/>
    <w:semiHidden/>
    <w:unhideWhenUsed/>
    <w:qFormat/>
    <w:rsid w:val="009f69ea"/>
    <w:rPr>
      <w:vertAlign w:val="superscript"/>
    </w:rPr>
  </w:style>
  <w:style w:type="character" w:styleId="user1" w:customStyle="1">
    <w:name w:val="Символ концевой сноски (user)"/>
    <w:qFormat/>
    <w:rPr>
      <w:vertAlign w:val="superscript"/>
    </w:rPr>
  </w:style>
  <w:style w:type="character" w:styleId="EndnoteReference">
    <w:name w:val="endnote reference"/>
    <w:rPr>
      <w:vertAlign w:val="superscript"/>
    </w:rPr>
  </w:style>
  <w:style w:type="character" w:styleId="FontStyle54" w:customStyle="1">
    <w:name w:val="Font Style54"/>
    <w:basedOn w:val="DefaultParagraphFont"/>
    <w:qFormat/>
    <w:rsid w:val="00b40b53"/>
    <w:rPr>
      <w:rFonts w:ascii="Times New Roman" w:hAnsi="Times New Roman" w:cs="Times New Roman"/>
      <w:sz w:val="20"/>
      <w:szCs w:val="20"/>
    </w:rPr>
  </w:style>
  <w:style w:type="character" w:styleId="Style23" w:customStyle="1">
    <w:name w:val="Без интервала Знак"/>
    <w:link w:val="NoSpacing"/>
    <w:qFormat/>
    <w:rsid w:val="00f4000e"/>
    <w:rPr>
      <w:rFonts w:ascii="Times New Roman" w:hAnsi="Times New Roman" w:eastAsia="Calibri" w:cs="Times New Roman"/>
      <w:sz w:val="24"/>
      <w:szCs w:val="24"/>
    </w:rPr>
  </w:style>
  <w:style w:type="character" w:styleId="1" w:customStyle="1">
    <w:name w:val="Заголовок 1 Знак"/>
    <w:basedOn w:val="DefaultParagraphFont"/>
    <w:uiPriority w:val="99"/>
    <w:qFormat/>
    <w:rsid w:val="00253277"/>
    <w:rPr>
      <w:rFonts w:ascii="Cambria" w:hAnsi="Cambria" w:eastAsia="" w:cs="" w:asciiTheme="majorHAnsi" w:cstheme="majorBidi" w:eastAsiaTheme="majorEastAsia" w:hAnsiTheme="majorHAnsi"/>
      <w:color w:themeColor="accent1" w:themeShade="bf" w:val="365F91"/>
      <w:sz w:val="32"/>
      <w:szCs w:val="32"/>
    </w:rPr>
  </w:style>
  <w:style w:type="character" w:styleId="21" w:customStyle="1">
    <w:name w:val="Заголовок 2 Знак"/>
    <w:basedOn w:val="DefaultParagraphFont"/>
    <w:uiPriority w:val="99"/>
    <w:qFormat/>
    <w:rsid w:val="00253277"/>
    <w:rPr>
      <w:rFonts w:ascii="Cambria" w:hAnsi="Cambria" w:eastAsia="" w:cs="" w:asciiTheme="majorHAnsi" w:cstheme="majorBidi" w:eastAsiaTheme="majorEastAsia" w:hAnsiTheme="majorHAnsi"/>
      <w:color w:themeColor="accent1" w:themeShade="bf" w:val="365F91"/>
      <w:sz w:val="26"/>
      <w:szCs w:val="26"/>
    </w:rPr>
  </w:style>
  <w:style w:type="character" w:styleId="31" w:customStyle="1">
    <w:name w:val="Заголовок 3 Знак"/>
    <w:basedOn w:val="DefaultParagraphFont"/>
    <w:uiPriority w:val="9"/>
    <w:qFormat/>
    <w:rsid w:val="00253277"/>
    <w:rPr>
      <w:rFonts w:ascii="Cambria" w:hAnsi="Cambria" w:eastAsia="" w:cs="" w:asciiTheme="majorHAnsi" w:cstheme="majorBidi" w:eastAsiaTheme="majorEastAsia" w:hAnsiTheme="majorHAnsi"/>
      <w:color w:themeColor="accent1" w:themeShade="7f" w:val="243F60"/>
      <w:sz w:val="24"/>
      <w:szCs w:val="24"/>
    </w:rPr>
  </w:style>
  <w:style w:type="character" w:styleId="4" w:customStyle="1">
    <w:name w:val="Заголовок 4 Знак"/>
    <w:basedOn w:val="DefaultParagraphFont"/>
    <w:uiPriority w:val="9"/>
    <w:qFormat/>
    <w:rsid w:val="00253277"/>
    <w:rPr>
      <w:rFonts w:ascii="Cambria" w:hAnsi="Cambria" w:eastAsia="" w:cs="" w:asciiTheme="majorHAnsi" w:cstheme="majorBidi" w:eastAsiaTheme="majorEastAsia" w:hAnsiTheme="majorHAnsi"/>
      <w:i/>
      <w:iCs/>
      <w:color w:themeColor="accent1" w:themeShade="bf" w:val="365F91"/>
    </w:rPr>
  </w:style>
  <w:style w:type="character" w:styleId="5" w:customStyle="1">
    <w:name w:val="Заголовок 5 Знак"/>
    <w:basedOn w:val="DefaultParagraphFont"/>
    <w:uiPriority w:val="9"/>
    <w:qFormat/>
    <w:rsid w:val="00253277"/>
    <w:rPr>
      <w:rFonts w:ascii="Calibri" w:hAnsi="Calibri" w:eastAsia="Times New Roman" w:cs="Times New Roman"/>
      <w:b/>
      <w:bCs/>
      <w:i/>
      <w:iCs/>
      <w:sz w:val="26"/>
      <w:szCs w:val="26"/>
      <w:lang w:eastAsia="ru-RU"/>
    </w:rPr>
  </w:style>
  <w:style w:type="character" w:styleId="11" w:customStyle="1">
    <w:name w:val="Заголовок 1 Знак1"/>
    <w:uiPriority w:val="99"/>
    <w:qFormat/>
    <w:rsid w:val="00253277"/>
    <w:rPr>
      <w:rFonts w:ascii="Cambria" w:hAnsi="Cambria" w:eastAsia="Times New Roman" w:cs="Times New Roman"/>
      <w:b/>
      <w:bCs/>
      <w:kern w:val="2"/>
      <w:sz w:val="32"/>
      <w:szCs w:val="32"/>
      <w:lang w:val="x-none" w:eastAsia="ar-SA"/>
    </w:rPr>
  </w:style>
  <w:style w:type="character" w:styleId="211" w:customStyle="1">
    <w:name w:val="Заголовок 2 Знак1"/>
    <w:qFormat/>
    <w:rsid w:val="00253277"/>
    <w:rPr>
      <w:rFonts w:ascii="Cambria" w:hAnsi="Cambria" w:eastAsia="Times New Roman" w:cs="Times New Roman"/>
      <w:b/>
      <w:bCs/>
      <w:i/>
      <w:iCs/>
      <w:sz w:val="28"/>
      <w:szCs w:val="28"/>
      <w:lang w:val="x-none" w:eastAsia="ar-SA"/>
    </w:rPr>
  </w:style>
  <w:style w:type="character" w:styleId="311" w:customStyle="1">
    <w:name w:val="Заголовок 3 Знак1"/>
    <w:uiPriority w:val="9"/>
    <w:qFormat/>
    <w:rsid w:val="00253277"/>
    <w:rPr>
      <w:rFonts w:ascii="Cambria" w:hAnsi="Cambria" w:eastAsia="Times New Roman" w:cs="Times New Roman"/>
      <w:b/>
      <w:bCs/>
      <w:sz w:val="26"/>
      <w:szCs w:val="26"/>
      <w:lang w:val="x-none" w:eastAsia="ar-SA"/>
    </w:rPr>
  </w:style>
  <w:style w:type="character" w:styleId="41" w:customStyle="1">
    <w:name w:val="Заголовок 4 Знак1"/>
    <w:uiPriority w:val="9"/>
    <w:qFormat/>
    <w:rsid w:val="00253277"/>
    <w:rPr>
      <w:rFonts w:ascii="Calibri" w:hAnsi="Calibri" w:eastAsia="Times New Roman" w:cs="Times New Roman"/>
      <w:b/>
      <w:bCs/>
      <w:sz w:val="28"/>
      <w:szCs w:val="28"/>
      <w:lang w:val="x-none" w:eastAsia="ar-SA"/>
    </w:rPr>
  </w:style>
  <w:style w:type="character" w:styleId="WW8Num2z0" w:customStyle="1">
    <w:name w:val="WW8Num2z0"/>
    <w:uiPriority w:val="99"/>
    <w:qFormat/>
    <w:rsid w:val="00253277"/>
    <w:rPr>
      <w:rFonts w:ascii="Symbol" w:hAnsi="Symbol"/>
    </w:rPr>
  </w:style>
  <w:style w:type="character" w:styleId="WW8Num4z0" w:customStyle="1">
    <w:name w:val="WW8Num4z0"/>
    <w:uiPriority w:val="99"/>
    <w:qFormat/>
    <w:rsid w:val="00253277"/>
    <w:rPr>
      <w:rFonts w:ascii="Times New Roman" w:hAnsi="Times New Roman"/>
      <w:lang w:val="ru-RU"/>
    </w:rPr>
  </w:style>
  <w:style w:type="character" w:styleId="WW8Num9z0" w:customStyle="1">
    <w:name w:val="WW8Num9z0"/>
    <w:uiPriority w:val="99"/>
    <w:qFormat/>
    <w:rsid w:val="00253277"/>
    <w:rPr>
      <w:b/>
    </w:rPr>
  </w:style>
  <w:style w:type="character" w:styleId="Absatz-Standardschriftart" w:customStyle="1">
    <w:name w:val="Absatz-Standardschriftart"/>
    <w:qFormat/>
    <w:rsid w:val="00253277"/>
    <w:rPr/>
  </w:style>
  <w:style w:type="character" w:styleId="WW8Num1z0" w:customStyle="1">
    <w:name w:val="WW8Num1z0"/>
    <w:uiPriority w:val="99"/>
    <w:qFormat/>
    <w:rsid w:val="00253277"/>
    <w:rPr>
      <w:rFonts w:ascii="Symbol" w:hAnsi="Symbol"/>
    </w:rPr>
  </w:style>
  <w:style w:type="character" w:styleId="WW8Num3z0" w:customStyle="1">
    <w:name w:val="WW8Num3z0"/>
    <w:uiPriority w:val="99"/>
    <w:qFormat/>
    <w:rsid w:val="00253277"/>
    <w:rPr>
      <w:rFonts w:ascii="Symbol" w:hAnsi="Symbol"/>
    </w:rPr>
  </w:style>
  <w:style w:type="character" w:styleId="WW8Num4z1" w:customStyle="1">
    <w:name w:val="WW8Num4z1"/>
    <w:uiPriority w:val="99"/>
    <w:qFormat/>
    <w:rsid w:val="00253277"/>
    <w:rPr>
      <w:rFonts w:ascii="Symbol" w:hAnsi="Symbol"/>
    </w:rPr>
  </w:style>
  <w:style w:type="character" w:styleId="WW8Num4z2" w:customStyle="1">
    <w:name w:val="WW8Num4z2"/>
    <w:uiPriority w:val="99"/>
    <w:qFormat/>
    <w:rsid w:val="00253277"/>
    <w:rPr>
      <w:rFonts w:ascii="Wingdings" w:hAnsi="Wingdings"/>
      <w:lang w:val="ru-RU"/>
    </w:rPr>
  </w:style>
  <w:style w:type="character" w:styleId="WW8Num4z4" w:customStyle="1">
    <w:name w:val="WW8Num4z4"/>
    <w:uiPriority w:val="99"/>
    <w:qFormat/>
    <w:rsid w:val="00253277"/>
    <w:rPr>
      <w:rFonts w:ascii="Courier New" w:hAnsi="Courier New"/>
    </w:rPr>
  </w:style>
  <w:style w:type="character" w:styleId="WW8Num4z5" w:customStyle="1">
    <w:name w:val="WW8Num4z5"/>
    <w:uiPriority w:val="99"/>
    <w:qFormat/>
    <w:rsid w:val="00253277"/>
    <w:rPr>
      <w:rFonts w:ascii="Wingdings" w:hAnsi="Wingdings"/>
    </w:rPr>
  </w:style>
  <w:style w:type="character" w:styleId="WW8Num11z0" w:customStyle="1">
    <w:name w:val="WW8Num11z0"/>
    <w:uiPriority w:val="99"/>
    <w:qFormat/>
    <w:rsid w:val="00253277"/>
    <w:rPr>
      <w:color w:val="auto"/>
    </w:rPr>
  </w:style>
  <w:style w:type="character" w:styleId="WW8Num15z1" w:customStyle="1">
    <w:name w:val="WW8Num15z1"/>
    <w:uiPriority w:val="99"/>
    <w:qFormat/>
    <w:rsid w:val="00253277"/>
    <w:rPr>
      <w:rFonts w:ascii="Times New Roman" w:hAnsi="Times New Roman"/>
    </w:rPr>
  </w:style>
  <w:style w:type="character" w:styleId="WW8Num15z3" w:customStyle="1">
    <w:name w:val="WW8Num15z3"/>
    <w:uiPriority w:val="99"/>
    <w:qFormat/>
    <w:rsid w:val="00253277"/>
    <w:rPr>
      <w:rFonts w:ascii="Symbol" w:hAnsi="Symbol"/>
    </w:rPr>
  </w:style>
  <w:style w:type="character" w:styleId="WW8Num16z1" w:customStyle="1">
    <w:name w:val="WW8Num16z1"/>
    <w:uiPriority w:val="99"/>
    <w:qFormat/>
    <w:rsid w:val="00253277"/>
    <w:rPr/>
  </w:style>
  <w:style w:type="character" w:styleId="WW8Num17z1" w:customStyle="1">
    <w:name w:val="WW8Num17z1"/>
    <w:uiPriority w:val="99"/>
    <w:qFormat/>
    <w:rsid w:val="00253277"/>
    <w:rPr>
      <w:b/>
    </w:rPr>
  </w:style>
  <w:style w:type="character" w:styleId="WW8Num18z0" w:customStyle="1">
    <w:name w:val="WW8Num18z0"/>
    <w:uiPriority w:val="99"/>
    <w:qFormat/>
    <w:rsid w:val="00253277"/>
    <w:rPr>
      <w:b/>
    </w:rPr>
  </w:style>
  <w:style w:type="character" w:styleId="12" w:customStyle="1">
    <w:name w:val="Основной шрифт абзаца1"/>
    <w:qFormat/>
    <w:rsid w:val="00253277"/>
    <w:rPr/>
  </w:style>
  <w:style w:type="character" w:styleId="13" w:customStyle="1">
    <w:name w:val="Основной текст Знак1"/>
    <w:qFormat/>
    <w:rsid w:val="00253277"/>
    <w:rPr>
      <w:rFonts w:cs="Times New Roman"/>
      <w:sz w:val="28"/>
      <w:lang w:val="ru-RU" w:eastAsia="ar-SA" w:bidi="ar-SA"/>
    </w:rPr>
  </w:style>
  <w:style w:type="character" w:styleId="22" w:customStyle="1">
    <w:name w:val="Основной текст с отступом 2 Знак"/>
    <w:uiPriority w:val="99"/>
    <w:qFormat/>
    <w:rsid w:val="00253277"/>
    <w:rPr>
      <w:rFonts w:cs="Times New Roman"/>
      <w:lang w:val="ru-RU" w:eastAsia="ar-SA" w:bidi="ar-SA"/>
    </w:rPr>
  </w:style>
  <w:style w:type="character" w:styleId="32" w:customStyle="1">
    <w:name w:val="Основной текст с отступом 3 Знак"/>
    <w:uiPriority w:val="99"/>
    <w:qFormat/>
    <w:rsid w:val="00253277"/>
    <w:rPr>
      <w:rFonts w:cs="Times New Roman"/>
      <w:sz w:val="16"/>
      <w:szCs w:val="16"/>
      <w:lang w:val="ru-RU" w:eastAsia="ar-SA" w:bidi="ar-SA"/>
    </w:rPr>
  </w:style>
  <w:style w:type="character" w:styleId="Style24" w:customStyle="1">
    <w:name w:val="Название Знак"/>
    <w:qFormat/>
    <w:rsid w:val="00253277"/>
    <w:rPr>
      <w:rFonts w:cs="Times New Roman"/>
      <w:b/>
      <w:sz w:val="28"/>
      <w:lang w:val="ru-RU" w:eastAsia="ar-SA" w:bidi="ar-SA"/>
    </w:rPr>
  </w:style>
  <w:style w:type="character" w:styleId="33" w:customStyle="1">
    <w:name w:val="Знак Знак Знак3"/>
    <w:uiPriority w:val="99"/>
    <w:qFormat/>
    <w:rsid w:val="00253277"/>
    <w:rPr>
      <w:rFonts w:cs="Times New Roman"/>
      <w:lang w:val="ru-RU" w:eastAsia="ar-SA" w:bidi="ar-SA"/>
    </w:rPr>
  </w:style>
  <w:style w:type="character" w:styleId="Strong">
    <w:name w:val="Strong"/>
    <w:qFormat/>
    <w:rsid w:val="00253277"/>
    <w:rPr>
      <w:rFonts w:cs="Times New Roman"/>
      <w:b/>
      <w:bCs/>
    </w:rPr>
  </w:style>
  <w:style w:type="character" w:styleId="14" w:customStyle="1">
    <w:name w:val="Знак Знак1"/>
    <w:uiPriority w:val="99"/>
    <w:qFormat/>
    <w:rsid w:val="00253277"/>
    <w:rPr>
      <w:rFonts w:cs="Times New Roman"/>
      <w:sz w:val="16"/>
      <w:szCs w:val="16"/>
      <w:lang w:val="ru-RU" w:eastAsia="ar-SA" w:bidi="ar-SA"/>
    </w:rPr>
  </w:style>
  <w:style w:type="character" w:styleId="34" w:customStyle="1">
    <w:name w:val="Стиль3 Знак Знак Знак"/>
    <w:uiPriority w:val="99"/>
    <w:qFormat/>
    <w:rsid w:val="00253277"/>
    <w:rPr>
      <w:rFonts w:cs="Times New Roman"/>
      <w:sz w:val="24"/>
    </w:rPr>
  </w:style>
  <w:style w:type="character" w:styleId="nowrap" w:customStyle="1">
    <w:name w:val="nowrap"/>
    <w:uiPriority w:val="99"/>
    <w:qFormat/>
    <w:rsid w:val="00253277"/>
    <w:rPr>
      <w:rFonts w:cs="Times New Roman"/>
    </w:rPr>
  </w:style>
  <w:style w:type="character" w:styleId="Style25" w:customStyle="1">
    <w:name w:val="Основной текст Знак"/>
    <w:uiPriority w:val="99"/>
    <w:qFormat/>
    <w:rsid w:val="00253277"/>
    <w:rPr>
      <w:sz w:val="22"/>
    </w:rPr>
  </w:style>
  <w:style w:type="character" w:styleId="Emphasis">
    <w:name w:val="Emphasis"/>
    <w:uiPriority w:val="99"/>
    <w:qFormat/>
    <w:rsid w:val="00253277"/>
    <w:rPr>
      <w:rFonts w:cs="Times New Roman"/>
      <w:i/>
    </w:rPr>
  </w:style>
  <w:style w:type="character" w:styleId="23" w:customStyle="1">
    <w:name w:val="Основной текст Знак2"/>
    <w:basedOn w:val="DefaultParagraphFont"/>
    <w:uiPriority w:val="99"/>
    <w:qFormat/>
    <w:rsid w:val="00253277"/>
    <w:rPr>
      <w:rFonts w:ascii="Times New Roman" w:hAnsi="Times New Roman" w:eastAsia="Times New Roman" w:cs="Times New Roman"/>
      <w:sz w:val="20"/>
      <w:szCs w:val="20"/>
      <w:lang w:val="x-none" w:eastAsia="ar-SA"/>
    </w:rPr>
  </w:style>
  <w:style w:type="character" w:styleId="15" w:customStyle="1">
    <w:name w:val="Верхний колонтитул Знак1"/>
    <w:qFormat/>
    <w:rsid w:val="00253277"/>
    <w:rPr>
      <w:rFonts w:ascii="Times New Roman" w:hAnsi="Times New Roman" w:eastAsia="Times New Roman" w:cs="Times New Roman"/>
      <w:sz w:val="20"/>
      <w:szCs w:val="20"/>
      <w:lang w:eastAsia="ar-SA"/>
    </w:rPr>
  </w:style>
  <w:style w:type="character" w:styleId="16" w:customStyle="1">
    <w:name w:val="Нижний колонтитул Знак1"/>
    <w:qFormat/>
    <w:rsid w:val="00253277"/>
    <w:rPr>
      <w:rFonts w:ascii="Times New Roman" w:hAnsi="Times New Roman" w:eastAsia="Times New Roman" w:cs="Times New Roman"/>
      <w:sz w:val="20"/>
      <w:szCs w:val="20"/>
      <w:lang w:eastAsia="ar-SA"/>
    </w:rPr>
  </w:style>
  <w:style w:type="character" w:styleId="17" w:customStyle="1">
    <w:name w:val="Основной текст с отступом Знак1"/>
    <w:qFormat/>
    <w:rsid w:val="00253277"/>
    <w:rPr>
      <w:rFonts w:ascii="Times New Roman" w:hAnsi="Times New Roman" w:eastAsia="Times New Roman" w:cs="Times New Roman"/>
      <w:sz w:val="20"/>
      <w:szCs w:val="20"/>
      <w:lang w:eastAsia="ar-SA"/>
    </w:rPr>
  </w:style>
  <w:style w:type="character" w:styleId="Style26" w:customStyle="1">
    <w:name w:val="Подзаголовок Знак"/>
    <w:basedOn w:val="DefaultParagraphFont"/>
    <w:uiPriority w:val="11"/>
    <w:qFormat/>
    <w:rsid w:val="00253277"/>
    <w:rPr>
      <w:rFonts w:ascii="Cambria" w:hAnsi="Cambria" w:eastAsia="Times New Roman" w:cs="Times New Roman"/>
      <w:sz w:val="24"/>
      <w:szCs w:val="24"/>
      <w:lang w:val="x-none" w:eastAsia="ar-SA"/>
    </w:rPr>
  </w:style>
  <w:style w:type="character" w:styleId="postbody1" w:customStyle="1">
    <w:name w:val="postbody1"/>
    <w:uiPriority w:val="99"/>
    <w:qFormat/>
    <w:rsid w:val="00253277"/>
    <w:rPr>
      <w:sz w:val="14"/>
    </w:rPr>
  </w:style>
  <w:style w:type="character" w:styleId="312" w:customStyle="1">
    <w:name w:val="Основной текст 3 Знак1"/>
    <w:uiPriority w:val="99"/>
    <w:semiHidden/>
    <w:qFormat/>
    <w:rsid w:val="00253277"/>
    <w:rPr>
      <w:rFonts w:ascii="Times New Roman" w:hAnsi="Times New Roman" w:eastAsia="Times New Roman" w:cs="Times New Roman"/>
      <w:sz w:val="16"/>
      <w:szCs w:val="16"/>
      <w:lang w:eastAsia="ar-SA"/>
    </w:rPr>
  </w:style>
  <w:style w:type="character" w:styleId="212" w:customStyle="1">
    <w:name w:val="Основной текст с отступом 2 Знак1"/>
    <w:basedOn w:val="DefaultParagraphFont"/>
    <w:link w:val="BodyTextIndent2"/>
    <w:uiPriority w:val="99"/>
    <w:qFormat/>
    <w:rsid w:val="00253277"/>
    <w:rPr>
      <w:rFonts w:ascii="Times New Roman" w:hAnsi="Times New Roman" w:eastAsia="Times New Roman" w:cs="Times New Roman"/>
      <w:sz w:val="20"/>
      <w:szCs w:val="20"/>
      <w:lang w:val="x-none" w:eastAsia="ar-SA"/>
    </w:rPr>
  </w:style>
  <w:style w:type="character" w:styleId="313" w:customStyle="1">
    <w:name w:val="Основной текст с отступом 3 Знак1"/>
    <w:basedOn w:val="DefaultParagraphFont"/>
    <w:link w:val="BodyTextIndent3"/>
    <w:uiPriority w:val="99"/>
    <w:qFormat/>
    <w:rsid w:val="00253277"/>
    <w:rPr>
      <w:rFonts w:ascii="Times New Roman" w:hAnsi="Times New Roman" w:eastAsia="Times New Roman" w:cs="Times New Roman"/>
      <w:sz w:val="16"/>
      <w:szCs w:val="16"/>
      <w:lang w:val="x-none" w:eastAsia="ar-SA"/>
    </w:rPr>
  </w:style>
  <w:style w:type="character" w:styleId="r" w:customStyle="1">
    <w:name w:val="r"/>
    <w:qFormat/>
    <w:rsid w:val="00253277"/>
    <w:rPr/>
  </w:style>
  <w:style w:type="character" w:styleId="b-gurufilterslabelname" w:customStyle="1">
    <w:name w:val="b-gurufilters__label_name"/>
    <w:qFormat/>
    <w:rsid w:val="00253277"/>
    <w:rPr/>
  </w:style>
  <w:style w:type="character" w:styleId="apple-converted-space" w:customStyle="1">
    <w:name w:val="apple-converted-space"/>
    <w:uiPriority w:val="99"/>
    <w:qFormat/>
    <w:rsid w:val="00253277"/>
    <w:rPr/>
  </w:style>
  <w:style w:type="character" w:styleId="dfaq" w:customStyle="1">
    <w:name w:val="dfaq"/>
    <w:qFormat/>
    <w:rsid w:val="00253277"/>
    <w:rPr/>
  </w:style>
  <w:style w:type="character" w:styleId="HTML" w:customStyle="1">
    <w:name w:val="Стандартный HTML Знак"/>
    <w:basedOn w:val="DefaultParagraphFont"/>
    <w:link w:val="HTMLPreformatted"/>
    <w:uiPriority w:val="99"/>
    <w:qFormat/>
    <w:rsid w:val="00253277"/>
    <w:rPr>
      <w:rFonts w:ascii="Courier New" w:hAnsi="Courier New" w:eastAsia="Times New Roman" w:cs="Times New Roman"/>
      <w:sz w:val="20"/>
      <w:szCs w:val="20"/>
      <w:lang w:val="x-none" w:eastAsia="x-none"/>
    </w:rPr>
  </w:style>
  <w:style w:type="character" w:styleId="ConsPlusNormal" w:customStyle="1">
    <w:name w:val="ConsPlusNormal Знак"/>
    <w:link w:val="ConsPlusNormal1"/>
    <w:qFormat/>
    <w:locked/>
    <w:rsid w:val="00253277"/>
    <w:rPr>
      <w:rFonts w:ascii="Arial" w:hAnsi="Arial" w:eastAsia="Times New Roman" w:cs="Arial"/>
      <w:sz w:val="20"/>
      <w:szCs w:val="20"/>
      <w:lang w:eastAsia="ar-SA"/>
    </w:rPr>
  </w:style>
  <w:style w:type="character" w:styleId="link" w:customStyle="1">
    <w:name w:val="link"/>
    <w:qFormat/>
    <w:rsid w:val="00253277"/>
    <w:rPr>
      <w:u w:val="none"/>
      <w:effect w:val="none"/>
    </w:rPr>
  </w:style>
  <w:style w:type="character" w:styleId="name" w:customStyle="1">
    <w:name w:val="name"/>
    <w:basedOn w:val="DefaultParagraphFont"/>
    <w:qFormat/>
    <w:rsid w:val="00253277"/>
    <w:rPr/>
  </w:style>
  <w:style w:type="character" w:styleId="value" w:customStyle="1">
    <w:name w:val="value"/>
    <w:basedOn w:val="DefaultParagraphFont"/>
    <w:qFormat/>
    <w:rsid w:val="00253277"/>
    <w:rPr/>
  </w:style>
  <w:style w:type="character" w:styleId="Bodytext2" w:customStyle="1">
    <w:name w:val="Body text (2)_"/>
    <w:link w:val="Bodytext22"/>
    <w:qFormat/>
    <w:rsid w:val="00253277"/>
    <w:rPr>
      <w:sz w:val="21"/>
      <w:szCs w:val="21"/>
      <w:shd w:fill="FFFFFF" w:val="clear"/>
    </w:rPr>
  </w:style>
  <w:style w:type="character" w:styleId="Bodytext2Exact" w:customStyle="1">
    <w:name w:val="Body text (2) Exact"/>
    <w:qFormat/>
    <w:rsid w:val="00253277"/>
    <w:rPr>
      <w:rFonts w:ascii="Times New Roman" w:hAnsi="Times New Roman" w:eastAsia="Times New Roman" w:cs="Times New Roman"/>
      <w:b w:val="false"/>
      <w:bCs w:val="false"/>
      <w:i w:val="false"/>
      <w:iCs w:val="false"/>
      <w:caps w:val="false"/>
      <w:smallCaps w:val="false"/>
      <w:strike w:val="false"/>
      <w:dstrike w:val="false"/>
      <w:sz w:val="21"/>
      <w:szCs w:val="21"/>
      <w:u w:val="none"/>
    </w:rPr>
  </w:style>
  <w:style w:type="character" w:styleId="okpdspan1" w:customStyle="1">
    <w:name w:val="okpd_span1"/>
    <w:qFormat/>
    <w:rsid w:val="00253277"/>
    <w:rPr>
      <w:b/>
      <w:bCs/>
    </w:rPr>
  </w:style>
  <w:style w:type="character" w:styleId="propertiesdivider" w:customStyle="1">
    <w:name w:val="properties_divider"/>
    <w:qFormat/>
    <w:rsid w:val="00253277"/>
    <w:rPr/>
  </w:style>
  <w:style w:type="character" w:styleId="thname" w:customStyle="1">
    <w:name w:val="thname"/>
    <w:qFormat/>
    <w:rsid w:val="00253277"/>
    <w:rPr/>
  </w:style>
  <w:style w:type="character" w:styleId="thvalue" w:customStyle="1">
    <w:name w:val="thvalue"/>
    <w:qFormat/>
    <w:rsid w:val="00253277"/>
    <w:rPr/>
  </w:style>
  <w:style w:type="character" w:styleId="WW-Absatz-Standardschriftart" w:customStyle="1">
    <w:name w:val="WW-Absatz-Standardschriftart"/>
    <w:qFormat/>
    <w:rsid w:val="00253277"/>
    <w:rPr/>
  </w:style>
  <w:style w:type="character" w:styleId="WW-Absatz-Standardschriftart1" w:customStyle="1">
    <w:name w:val="WW-Absatz-Standardschriftart1"/>
    <w:qFormat/>
    <w:rsid w:val="00253277"/>
    <w:rPr/>
  </w:style>
  <w:style w:type="character" w:styleId="WW-Absatz-Standardschriftart11" w:customStyle="1">
    <w:name w:val="WW-Absatz-Standardschriftart11"/>
    <w:qFormat/>
    <w:rsid w:val="00253277"/>
    <w:rPr/>
  </w:style>
  <w:style w:type="character" w:styleId="WW-Absatz-Standardschriftart111" w:customStyle="1">
    <w:name w:val="WW-Absatz-Standardschriftart111"/>
    <w:qFormat/>
    <w:rsid w:val="00253277"/>
    <w:rPr/>
  </w:style>
  <w:style w:type="character" w:styleId="WW-Absatz-Standardschriftart1111" w:customStyle="1">
    <w:name w:val="WW-Absatz-Standardschriftart1111"/>
    <w:qFormat/>
    <w:rsid w:val="00253277"/>
    <w:rPr/>
  </w:style>
  <w:style w:type="character" w:styleId="WW-Absatz-Standardschriftart11111" w:customStyle="1">
    <w:name w:val="WW-Absatz-Standardschriftart11111"/>
    <w:qFormat/>
    <w:rsid w:val="00253277"/>
    <w:rPr/>
  </w:style>
  <w:style w:type="character" w:styleId="WW-Absatz-Standardschriftart111111" w:customStyle="1">
    <w:name w:val="WW-Absatz-Standardschriftart111111"/>
    <w:qFormat/>
    <w:rsid w:val="00253277"/>
    <w:rPr/>
  </w:style>
  <w:style w:type="character" w:styleId="WW-Absatz-Standardschriftart1111111" w:customStyle="1">
    <w:name w:val="WW-Absatz-Standardschriftart1111111"/>
    <w:qFormat/>
    <w:rsid w:val="00253277"/>
    <w:rPr/>
  </w:style>
  <w:style w:type="character" w:styleId="WW-Absatz-Standardschriftart11111111" w:customStyle="1">
    <w:name w:val="WW-Absatz-Standardschriftart11111111"/>
    <w:qFormat/>
    <w:rsid w:val="00253277"/>
    <w:rPr/>
  </w:style>
  <w:style w:type="character" w:styleId="WW-Absatz-Standardschriftart111111111" w:customStyle="1">
    <w:name w:val="WW-Absatz-Standardschriftart111111111"/>
    <w:qFormat/>
    <w:rsid w:val="00253277"/>
    <w:rPr/>
  </w:style>
  <w:style w:type="character" w:styleId="WW-Absatz-Standardschriftart1111111111" w:customStyle="1">
    <w:name w:val="WW-Absatz-Standardschriftart1111111111"/>
    <w:qFormat/>
    <w:rsid w:val="00253277"/>
    <w:rPr/>
  </w:style>
  <w:style w:type="character" w:styleId="WW-Absatz-Standardschriftart11111111111" w:customStyle="1">
    <w:name w:val="WW-Absatz-Standardschriftart11111111111"/>
    <w:qFormat/>
    <w:rsid w:val="00253277"/>
    <w:rPr/>
  </w:style>
  <w:style w:type="character" w:styleId="WW-Absatz-Standardschriftart111111111111" w:customStyle="1">
    <w:name w:val="WW-Absatz-Standardschriftart111111111111"/>
    <w:qFormat/>
    <w:rsid w:val="00253277"/>
    <w:rPr/>
  </w:style>
  <w:style w:type="character" w:styleId="WW-Absatz-Standardschriftart1111111111111" w:customStyle="1">
    <w:name w:val="WW-Absatz-Standardschriftart1111111111111"/>
    <w:qFormat/>
    <w:rsid w:val="00253277"/>
    <w:rPr/>
  </w:style>
  <w:style w:type="character" w:styleId="WW-Absatz-Standardschriftart11111111111111" w:customStyle="1">
    <w:name w:val="WW-Absatz-Standardschriftart11111111111111"/>
    <w:qFormat/>
    <w:rsid w:val="00253277"/>
    <w:rPr/>
  </w:style>
  <w:style w:type="character" w:styleId="WW-Absatz-Standardschriftart111111111111111" w:customStyle="1">
    <w:name w:val="WW-Absatz-Standardschriftart111111111111111"/>
    <w:qFormat/>
    <w:rsid w:val="00253277"/>
    <w:rPr/>
  </w:style>
  <w:style w:type="character" w:styleId="WW-Absatz-Standardschriftart1111111111111111" w:customStyle="1">
    <w:name w:val="WW-Absatz-Standardschriftart1111111111111111"/>
    <w:qFormat/>
    <w:rsid w:val="00253277"/>
    <w:rPr/>
  </w:style>
  <w:style w:type="character" w:styleId="WW-Absatz-Standardschriftart11111111111111111" w:customStyle="1">
    <w:name w:val="WW-Absatz-Standardschriftart11111111111111111"/>
    <w:qFormat/>
    <w:rsid w:val="00253277"/>
    <w:rPr/>
  </w:style>
  <w:style w:type="character" w:styleId="WW-Absatz-Standardschriftart111111111111111111" w:customStyle="1">
    <w:name w:val="WW-Absatz-Standardschriftart111111111111111111"/>
    <w:qFormat/>
    <w:rsid w:val="00253277"/>
    <w:rPr/>
  </w:style>
  <w:style w:type="character" w:styleId="WW-Absatz-Standardschriftart1111111111111111111" w:customStyle="1">
    <w:name w:val="WW-Absatz-Standardschriftart1111111111111111111"/>
    <w:qFormat/>
    <w:rsid w:val="00253277"/>
    <w:rPr/>
  </w:style>
  <w:style w:type="character" w:styleId="WW-Absatz-Standardschriftart11111111111111111111" w:customStyle="1">
    <w:name w:val="WW-Absatz-Standardschriftart11111111111111111111"/>
    <w:qFormat/>
    <w:rsid w:val="00253277"/>
    <w:rPr/>
  </w:style>
  <w:style w:type="character" w:styleId="WW-Absatz-Standardschriftart111111111111111111111" w:customStyle="1">
    <w:name w:val="WW-Absatz-Standardschriftart111111111111111111111"/>
    <w:qFormat/>
    <w:rsid w:val="00253277"/>
    <w:rPr/>
  </w:style>
  <w:style w:type="character" w:styleId="WW-Absatz-Standardschriftart1111111111111111111111" w:customStyle="1">
    <w:name w:val="WW-Absatz-Standardschriftart1111111111111111111111"/>
    <w:qFormat/>
    <w:rsid w:val="00253277"/>
    <w:rPr/>
  </w:style>
  <w:style w:type="character" w:styleId="WW-Absatz-Standardschriftart11111111111111111111111" w:customStyle="1">
    <w:name w:val="WW-Absatz-Standardschriftart11111111111111111111111"/>
    <w:qFormat/>
    <w:rsid w:val="00253277"/>
    <w:rPr/>
  </w:style>
  <w:style w:type="character" w:styleId="user2" w:customStyle="1">
    <w:name w:val="Символ нумерации (user)"/>
    <w:qFormat/>
    <w:rsid w:val="00253277"/>
    <w:rPr/>
  </w:style>
  <w:style w:type="character" w:styleId="grame" w:customStyle="1">
    <w:name w:val="grame"/>
    <w:qFormat/>
    <w:rsid w:val="00253277"/>
    <w:rPr/>
  </w:style>
  <w:style w:type="character" w:styleId="Style27" w:customStyle="1">
    <w:name w:val="Схема документа Знак"/>
    <w:basedOn w:val="DefaultParagraphFont"/>
    <w:link w:val="DocumentMap"/>
    <w:uiPriority w:val="99"/>
    <w:semiHidden/>
    <w:qFormat/>
    <w:rsid w:val="00253277"/>
    <w:rPr>
      <w:rFonts w:ascii="Tahoma" w:hAnsi="Tahoma" w:eastAsia="Times New Roman" w:cs="Times New Roman"/>
      <w:sz w:val="16"/>
      <w:szCs w:val="16"/>
      <w:lang w:val="x-none" w:eastAsia="ar-SA"/>
    </w:rPr>
  </w:style>
  <w:style w:type="character" w:styleId="dettext" w:customStyle="1">
    <w:name w:val="det_text"/>
    <w:qFormat/>
    <w:rsid w:val="00253277"/>
    <w:rPr/>
  </w:style>
  <w:style w:type="character" w:styleId="18" w:customStyle="1">
    <w:name w:val="Неразрешенное упоминание1"/>
    <w:uiPriority w:val="99"/>
    <w:semiHidden/>
    <w:unhideWhenUsed/>
    <w:qFormat/>
    <w:rsid w:val="00253277"/>
    <w:rPr>
      <w:color w:val="605E5C"/>
      <w:shd w:fill="E1DFDD" w:val="clear"/>
    </w:rPr>
  </w:style>
  <w:style w:type="character" w:styleId="d6e2e5f2eee2eee5e2fbe4e5ebe5ede8e5e4ebffd2e5eaf1f2" w:customStyle="1">
    <w:name w:val="Цd6вe2еe5тf2оeeвe2оeeеe5 вe2ыfbдe4еe5лebеe5нedиe8еe5 дe4лebяff Тd2еe5кeaсf1тf2"/>
    <w:uiPriority w:val="99"/>
    <w:qFormat/>
    <w:rsid w:val="00253277"/>
    <w:rPr>
      <w:rFonts w:ascii="Times New Roman" w:hAnsi="Times New Roman"/>
    </w:rPr>
  </w:style>
  <w:style w:type="character" w:styleId="Style28" w:customStyle="1">
    <w:name w:val="Обычный (веб) Знак"/>
    <w:link w:val="NormalWeb"/>
    <w:qFormat/>
    <w:locked/>
    <w:rsid w:val="00253277"/>
    <w:rPr>
      <w:rFonts w:ascii="Times New Roman" w:hAnsi="Times New Roman" w:eastAsia="Times New Roman" w:cs="Times New Roman"/>
      <w:sz w:val="24"/>
      <w:szCs w:val="24"/>
      <w:lang w:val="x-none" w:eastAsia="ar-SA"/>
    </w:rPr>
  </w:style>
  <w:style w:type="character" w:styleId="object" w:customStyle="1">
    <w:name w:val="object"/>
    <w:basedOn w:val="DefaultParagraphFont"/>
    <w:qFormat/>
    <w:rsid w:val="00253277"/>
    <w:rPr/>
  </w:style>
  <w:style w:type="character" w:styleId="19" w:customStyle="1">
    <w:name w:val="Заголовок Знак1"/>
    <w:uiPriority w:val="10"/>
    <w:qFormat/>
    <w:rsid w:val="00253277"/>
    <w:rPr>
      <w:rFonts w:ascii="Arial" w:hAnsi="Arial" w:eastAsia="Times New Roman" w:cs="Tahoma"/>
      <w:sz w:val="28"/>
      <w:szCs w:val="28"/>
      <w:lang w:eastAsia="ar-SA"/>
    </w:rPr>
  </w:style>
  <w:style w:type="character" w:styleId="UnresolvedMention" w:customStyle="1">
    <w:name w:val="Unresolved Mention"/>
    <w:uiPriority w:val="99"/>
    <w:semiHidden/>
    <w:unhideWhenUsed/>
    <w:qFormat/>
    <w:rsid w:val="00253277"/>
    <w:rPr>
      <w:color w:val="605E5C"/>
      <w:shd w:fill="E1DFDD" w:val="clear"/>
    </w:rPr>
  </w:style>
  <w:style w:type="character" w:styleId="ListParagraphChar" w:customStyle="1">
    <w:name w:val="List Paragraph Char"/>
    <w:link w:val="130"/>
    <w:qFormat/>
    <w:locked/>
    <w:rsid w:val="00253277"/>
    <w:rPr>
      <w:rFonts w:ascii="Times New Roman" w:hAnsi="Times New Roman" w:eastAsia="Calibri" w:cs="Times New Roman"/>
      <w:sz w:val="24"/>
      <w:szCs w:val="24"/>
      <w:lang w:val="x-none" w:eastAsia="x-none"/>
    </w:rPr>
  </w:style>
  <w:style w:type="character" w:styleId="SubtleReference">
    <w:name w:val="Subtle Reference"/>
    <w:uiPriority w:val="31"/>
    <w:qFormat/>
    <w:rsid w:val="00253277"/>
    <w:rPr>
      <w:smallCaps/>
      <w:color w:val="5A5A5A"/>
    </w:rPr>
  </w:style>
  <w:style w:type="character" w:styleId="blk" w:customStyle="1">
    <w:name w:val="blk"/>
    <w:qFormat/>
    <w:rsid w:val="00253277"/>
    <w:rPr/>
  </w:style>
  <w:style w:type="character" w:styleId="w" w:customStyle="1">
    <w:name w:val="w"/>
    <w:uiPriority w:val="99"/>
    <w:qFormat/>
    <w:rsid w:val="00253277"/>
    <w:rPr>
      <w:rFonts w:cs="Times New Roman"/>
    </w:rPr>
  </w:style>
  <w:style w:type="character" w:styleId="110" w:customStyle="1">
    <w:name w:val="Основной текст1"/>
    <w:uiPriority w:val="99"/>
    <w:qFormat/>
    <w:rsid w:val="00253277"/>
    <w:rPr>
      <w:color w:val="000000"/>
      <w:spacing w:val="0"/>
      <w:w w:val="100"/>
      <w:sz w:val="23"/>
      <w:shd w:fill="FFFFFF" w:val="clear"/>
      <w:lang w:val="ru-RU"/>
    </w:rPr>
  </w:style>
  <w:style w:type="character" w:styleId="Style29" w:customStyle="1">
    <w:name w:val="Основной текст_"/>
    <w:link w:val="218"/>
    <w:uiPriority w:val="99"/>
    <w:qFormat/>
    <w:locked/>
    <w:rsid w:val="00253277"/>
    <w:rPr>
      <w:sz w:val="23"/>
      <w:shd w:fill="FFFFFF" w:val="clear"/>
    </w:rPr>
  </w:style>
  <w:style w:type="character" w:styleId="111" w:customStyle="1">
    <w:name w:val="Текст примечания Знак1"/>
    <w:uiPriority w:val="99"/>
    <w:semiHidden/>
    <w:qFormat/>
    <w:rsid w:val="00253277"/>
    <w:rPr>
      <w:rFonts w:ascii="Times New Roman" w:hAnsi="Times New Roman" w:eastAsia="Times New Roman"/>
      <w:lang w:eastAsia="ar-SA"/>
    </w:rPr>
  </w:style>
  <w:style w:type="character" w:styleId="24" w:customStyle="1">
    <w:name w:val="Неразрешенное упоминание2"/>
    <w:uiPriority w:val="99"/>
    <w:semiHidden/>
    <w:unhideWhenUsed/>
    <w:qFormat/>
    <w:rsid w:val="00253277"/>
    <w:rPr>
      <w:color w:val="605E5C"/>
      <w:shd w:fill="E1DFDD" w:val="clear"/>
    </w:rPr>
  </w:style>
  <w:style w:type="character" w:styleId="ConsNormal" w:customStyle="1">
    <w:name w:val="ConsNormal Знак"/>
    <w:link w:val="ConsNormal1"/>
    <w:uiPriority w:val="99"/>
    <w:qFormat/>
    <w:locked/>
    <w:rsid w:val="00253277"/>
    <w:rPr>
      <w:rFonts w:ascii="Arial" w:hAnsi="Arial" w:eastAsia="Times New Roman" w:cs="Arial"/>
      <w:sz w:val="20"/>
      <w:szCs w:val="20"/>
      <w:lang w:eastAsia="ar-SA"/>
    </w:rPr>
  </w:style>
  <w:style w:type="character" w:styleId="postbody" w:customStyle="1">
    <w:name w:val="postbody"/>
    <w:uiPriority w:val="99"/>
    <w:qFormat/>
    <w:rsid w:val="00253277"/>
    <w:rPr>
      <w:rFonts w:cs="Times New Roman"/>
    </w:rPr>
  </w:style>
  <w:style w:type="character" w:styleId="-" w:customStyle="1">
    <w:name w:val="Контракт-подподпункт Знак Знак Знак"/>
    <w:link w:val="-4"/>
    <w:uiPriority w:val="99"/>
    <w:qFormat/>
    <w:locked/>
    <w:rsid w:val="00253277"/>
    <w:rPr>
      <w:rFonts w:ascii="Times New Roman" w:hAnsi="Times New Roman" w:eastAsia="Times New Roman" w:cs="Times New Roman"/>
      <w:sz w:val="24"/>
      <w:szCs w:val="20"/>
      <w:lang w:val="x-none" w:eastAsia="x-none"/>
    </w:rPr>
  </w:style>
  <w:style w:type="character" w:styleId="Style30" w:customStyle="1">
    <w:name w:val="Таблица текст Знак Знак"/>
    <w:link w:val="Style51"/>
    <w:uiPriority w:val="99"/>
    <w:qFormat/>
    <w:locked/>
    <w:rsid w:val="00253277"/>
    <w:rPr>
      <w:rFonts w:ascii="Times New Roman" w:hAnsi="Times New Roman" w:eastAsia="Times New Roman" w:cs="Times New Roman"/>
      <w:szCs w:val="20"/>
      <w:lang w:val="x-none" w:eastAsia="x-none"/>
    </w:rPr>
  </w:style>
  <w:style w:type="character" w:styleId="42" w:customStyle="1">
    <w:name w:val="Знак Знак4"/>
    <w:uiPriority w:val="99"/>
    <w:semiHidden/>
    <w:qFormat/>
    <w:rsid w:val="00253277"/>
    <w:rPr>
      <w:lang w:val="ru-RU" w:eastAsia="ru-RU"/>
    </w:rPr>
  </w:style>
  <w:style w:type="character" w:styleId="Style31" w:customStyle="1">
    <w:name w:val="Текст ТД Знак"/>
    <w:link w:val="Style55"/>
    <w:uiPriority w:val="99"/>
    <w:qFormat/>
    <w:locked/>
    <w:rsid w:val="00253277"/>
    <w:rPr>
      <w:sz w:val="24"/>
    </w:rPr>
  </w:style>
  <w:style w:type="character" w:styleId="FontStyle14" w:customStyle="1">
    <w:name w:val="Font Style14"/>
    <w:qFormat/>
    <w:rsid w:val="00253277"/>
    <w:rPr>
      <w:rFonts w:ascii="Cambria" w:hAnsi="Cambria" w:cs="Cambria"/>
      <w:sz w:val="20"/>
      <w:szCs w:val="20"/>
    </w:rPr>
  </w:style>
  <w:style w:type="character" w:styleId="3121" w:customStyle="1">
    <w:name w:val="Основной текст с отступом 3 Знак12"/>
    <w:uiPriority w:val="99"/>
    <w:semiHidden/>
    <w:qFormat/>
    <w:rsid w:val="00253277"/>
    <w:rPr>
      <w:sz w:val="16"/>
    </w:rPr>
  </w:style>
  <w:style w:type="character" w:styleId="pricedescr1" w:customStyle="1">
    <w:name w:val="pricedescr1"/>
    <w:qFormat/>
    <w:rsid w:val="00253277"/>
    <w:rPr>
      <w:rFonts w:ascii="Arial" w:hAnsi="Arial" w:cs="Arial"/>
      <w:color w:val="000000"/>
      <w:sz w:val="12"/>
      <w:szCs w:val="12"/>
    </w:rPr>
  </w:style>
  <w:style w:type="character" w:styleId="Style32" w:customStyle="1">
    <w:name w:val="Основной текст документа"/>
    <w:qFormat/>
    <w:rsid w:val="00253277"/>
    <w:rPr>
      <w:sz w:val="22"/>
    </w:rPr>
  </w:style>
  <w:style w:type="character" w:styleId="7" w:customStyle="1">
    <w:name w:val="Заголовок №7_"/>
    <w:qFormat/>
    <w:rsid w:val="00253277"/>
    <w:rPr>
      <w:b/>
      <w:bCs/>
      <w:shd w:fill="FFFFFF" w:val="clear"/>
    </w:rPr>
  </w:style>
  <w:style w:type="character" w:styleId="25" w:customStyle="1">
    <w:name w:val="Основной текст (2)_"/>
    <w:qFormat/>
    <w:rsid w:val="00253277"/>
    <w:rPr>
      <w:rFonts w:ascii="Times New Roman" w:hAnsi="Times New Roman" w:eastAsia="Times New Roman" w:cs="Times New Roman"/>
      <w:b w:val="false"/>
      <w:bCs w:val="false"/>
      <w:i w:val="false"/>
      <w:iCs w:val="false"/>
      <w:caps w:val="false"/>
      <w:smallCaps w:val="false"/>
      <w:strike w:val="false"/>
      <w:dstrike w:val="false"/>
      <w:sz w:val="22"/>
      <w:szCs w:val="22"/>
      <w:u w:val="none"/>
    </w:rPr>
  </w:style>
  <w:style w:type="character" w:styleId="26" w:customStyle="1">
    <w:name w:val="Основной текст (2)"/>
    <w:qFormat/>
    <w:rsid w:val="00253277"/>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2"/>
      <w:szCs w:val="22"/>
      <w:u w:val="none"/>
      <w:lang w:val="ru-RU" w:eastAsia="ru-RU" w:bidi="ru-RU"/>
    </w:rPr>
  </w:style>
  <w:style w:type="character" w:styleId="27" w:customStyle="1">
    <w:name w:val="Основной текст (2) + Курсив"/>
    <w:qFormat/>
    <w:rsid w:val="00253277"/>
    <w:rPr>
      <w:rFonts w:ascii="Times New Roman" w:hAnsi="Times New Roman" w:eastAsia="Times New Roman" w:cs="Times New Roman"/>
      <w:b w:val="false"/>
      <w:bCs w:val="false"/>
      <w:i/>
      <w:iCs/>
      <w:caps w:val="false"/>
      <w:smallCaps w:val="false"/>
      <w:strike w:val="false"/>
      <w:dstrike w:val="false"/>
      <w:color w:val="000000"/>
      <w:spacing w:val="0"/>
      <w:w w:val="100"/>
      <w:sz w:val="22"/>
      <w:szCs w:val="22"/>
      <w:u w:val="none"/>
      <w:lang w:val="ru-RU" w:eastAsia="ru-RU" w:bidi="ru-RU"/>
    </w:rPr>
  </w:style>
  <w:style w:type="character" w:styleId="menu3br1" w:customStyle="1">
    <w:name w:val="menu3br1"/>
    <w:qFormat/>
    <w:rsid w:val="00253277"/>
    <w:rPr>
      <w:rFonts w:ascii="Arial" w:hAnsi="Arial" w:cs="Arial"/>
      <w:b/>
      <w:bCs/>
      <w:color w:val="10386E"/>
      <w:sz w:val="21"/>
      <w:szCs w:val="21"/>
    </w:rPr>
  </w:style>
  <w:style w:type="character" w:styleId="cardmaininfostate2" w:customStyle="1">
    <w:name w:val="cardmaininfo__state2"/>
    <w:qFormat/>
    <w:rsid w:val="00253277"/>
    <w:rPr>
      <w:b/>
      <w:bCs/>
      <w:sz w:val="20"/>
      <w:szCs w:val="20"/>
    </w:rPr>
  </w:style>
  <w:style w:type="character" w:styleId="cardmaininfocontent2" w:customStyle="1">
    <w:name w:val="cardmaininfo__content2"/>
    <w:qFormat/>
    <w:rsid w:val="00253277"/>
    <w:rPr>
      <w:vanish w:val="false"/>
    </w:rPr>
  </w:style>
  <w:style w:type="character" w:styleId="TableTextBold" w:customStyle="1">
    <w:name w:val="Table Text Bold Знак"/>
    <w:link w:val="TableTextBold1"/>
    <w:qFormat/>
    <w:rsid w:val="00253277"/>
    <w:rPr>
      <w:rFonts w:ascii="Arial" w:hAnsi="Arial" w:eastAsia="Times New Roman" w:cs="Times New Roman"/>
      <w:b/>
      <w:sz w:val="20"/>
      <w:szCs w:val="20"/>
      <w:lang w:val="x-none"/>
    </w:rPr>
  </w:style>
  <w:style w:type="character" w:styleId="LineNumber">
    <w:name w:val="line number"/>
    <w:rPr/>
  </w:style>
  <w:style w:type="paragraph" w:styleId="Style33">
    <w:name w:val="Заголовок"/>
    <w:basedOn w:val="Normal"/>
    <w:next w:val="BodyText"/>
    <w:qFormat/>
    <w:pPr>
      <w:keepNext w:val="true"/>
      <w:spacing w:before="240" w:after="120"/>
    </w:pPr>
    <w:rPr>
      <w:rFonts w:ascii="Liberation Sans" w:hAnsi="Liberation Sans" w:eastAsia="Tahoma" w:cs="Noto Sans"/>
      <w:sz w:val="28"/>
      <w:szCs w:val="28"/>
    </w:rPr>
  </w:style>
  <w:style w:type="paragraph" w:styleId="BodyText">
    <w:name w:val="Body Text"/>
    <w:basedOn w:val="Normal"/>
    <w:link w:val="23"/>
    <w:uiPriority w:val="99"/>
    <w:rsid w:val="00253277"/>
    <w:pPr>
      <w:spacing w:lineRule="auto" w:line="240" w:before="0" w:after="0"/>
    </w:pPr>
    <w:rPr>
      <w:rFonts w:ascii="Times New Roman" w:hAnsi="Times New Roman" w:eastAsia="Times New Roman" w:cs="Times New Roman"/>
      <w:sz w:val="20"/>
      <w:szCs w:val="20"/>
      <w:lang w:val="x-none" w:eastAsia="ar-SA"/>
    </w:rPr>
  </w:style>
  <w:style w:type="paragraph" w:styleId="List">
    <w:name w:val="List"/>
    <w:basedOn w:val="BodyText"/>
    <w:rsid w:val="00253277"/>
    <w:pPr/>
    <w:rPr>
      <w:rFonts w:cs="Tahoma"/>
    </w:rPr>
  </w:style>
  <w:style w:type="paragraph" w:styleId="Caption">
    <w:name w:val="caption"/>
    <w:basedOn w:val="Normal"/>
    <w:qFormat/>
    <w:pPr>
      <w:suppressLineNumbers/>
      <w:spacing w:before="120" w:after="120"/>
    </w:pPr>
    <w:rPr>
      <w:rFonts w:cs="Noto Sans"/>
      <w:i/>
      <w:iCs/>
      <w:sz w:val="24"/>
      <w:szCs w:val="24"/>
    </w:rPr>
  </w:style>
  <w:style w:type="paragraph" w:styleId="Style34">
    <w:name w:val="Указатель"/>
    <w:basedOn w:val="Normal"/>
    <w:qFormat/>
    <w:pPr>
      <w:suppressLineNumbers/>
    </w:pPr>
    <w:rPr>
      <w:rFonts w:cs="Noto Sans"/>
    </w:rPr>
  </w:style>
  <w:style w:type="paragraph" w:styleId="user3">
    <w:name w:val="Заголовок (user)"/>
    <w:basedOn w:val="Normal"/>
    <w:next w:val="BodyText"/>
    <w:qFormat/>
    <w:pPr>
      <w:keepNext w:val="true"/>
      <w:spacing w:before="240" w:after="120"/>
    </w:pPr>
    <w:rPr>
      <w:rFonts w:ascii="Liberation Sans" w:hAnsi="Liberation Sans" w:eastAsia="Tahoma" w:cs="Noto Sans"/>
      <w:sz w:val="28"/>
      <w:szCs w:val="28"/>
    </w:rPr>
  </w:style>
  <w:style w:type="paragraph" w:styleId="user4">
    <w:name w:val="Указатель (user)"/>
    <w:basedOn w:val="Normal"/>
    <w:qFormat/>
    <w:pPr>
      <w:suppressLineNumbers/>
    </w:pPr>
    <w:rPr>
      <w:rFonts w:cs="Noto Sans"/>
    </w:rPr>
  </w:style>
  <w:style w:type="paragraph" w:styleId="112" w:customStyle="1">
    <w:name w:val="Заголовок1"/>
    <w:basedOn w:val="Normal"/>
    <w:next w:val="BodyText"/>
    <w:uiPriority w:val="99"/>
    <w:qFormat/>
    <w:rsid w:val="00253277"/>
    <w:pPr>
      <w:keepNext w:val="true"/>
      <w:spacing w:lineRule="auto" w:line="240" w:before="240" w:after="120"/>
    </w:pPr>
    <w:rPr>
      <w:rFonts w:ascii="Arial" w:hAnsi="Arial" w:eastAsia="Times New Roman" w:cs="Tahoma"/>
      <w:sz w:val="28"/>
      <w:szCs w:val="28"/>
      <w:lang w:eastAsia="ar-SA"/>
    </w:rPr>
  </w:style>
  <w:style w:type="paragraph" w:styleId="113" w:customStyle="1">
    <w:name w:val="Указатель1"/>
    <w:basedOn w:val="Normal"/>
    <w:qFormat/>
    <w:rsid w:val="00253277"/>
    <w:pPr>
      <w:suppressLineNumbers/>
      <w:spacing w:lineRule="auto" w:line="240" w:before="0" w:after="0"/>
    </w:pPr>
    <w:rPr>
      <w:rFonts w:ascii="Times New Roman" w:hAnsi="Times New Roman" w:eastAsia="Times New Roman" w:cs="Tahoma"/>
      <w:sz w:val="20"/>
      <w:szCs w:val="20"/>
      <w:lang w:eastAsia="ar-SA"/>
    </w:rPr>
  </w:style>
  <w:style w:type="paragraph" w:styleId="Title">
    <w:name w:val="Title"/>
    <w:basedOn w:val="Normal"/>
    <w:next w:val="BodyText"/>
    <w:link w:val="Style16"/>
    <w:uiPriority w:val="10"/>
    <w:qFormat/>
    <w:pPr>
      <w:spacing w:lineRule="auto" w:line="240" w:before="0" w:after="120"/>
      <w:ind w:start="720"/>
      <w:jc w:val="center"/>
    </w:pPr>
    <w:rPr>
      <w:rFonts w:ascii="Times New Roman" w:hAnsi="Times New Roman" w:eastAsia="Times New Roman" w:cs="Times New Roman"/>
      <w:b/>
      <w:bCs/>
      <w:sz w:val="32"/>
      <w:szCs w:val="32"/>
      <w:lang w:eastAsia="ru-RU"/>
    </w:rPr>
  </w:style>
  <w:style w:type="paragraph" w:styleId="IndexHeading">
    <w:name w:val="index heading"/>
    <w:basedOn w:val="Normal"/>
    <w:qFormat/>
    <w:pPr>
      <w:suppressLineNumbers/>
    </w:pPr>
    <w:rPr>
      <w:rFonts w:cs="Noto Sans"/>
    </w:rPr>
  </w:style>
  <w:style w:type="paragraph" w:styleId="Style35" w:customStyle="1">
    <w:name w:val="Колонтитулы"/>
    <w:basedOn w:val="Normal"/>
    <w:qFormat/>
    <w:pPr/>
    <w:rPr/>
  </w:style>
  <w:style w:type="paragraph" w:styleId="user5" w:customStyle="1">
    <w:name w:val="Колонтитулы (user)"/>
    <w:basedOn w:val="Normal"/>
    <w:qFormat/>
    <w:pPr/>
    <w:rPr/>
  </w:style>
  <w:style w:type="paragraph" w:styleId="Footer">
    <w:name w:val="footer"/>
    <w:basedOn w:val="Normal"/>
    <w:link w:val="Style9"/>
    <w:pPr>
      <w:tabs>
        <w:tab w:val="clear" w:pos="709"/>
        <w:tab w:val="center" w:pos="4677" w:leader="none"/>
        <w:tab w:val="right" w:pos="9355" w:leader="none"/>
      </w:tabs>
      <w:spacing w:lineRule="auto" w:line="240" w:before="0" w:after="0"/>
    </w:pPr>
    <w:rPr>
      <w:rFonts w:ascii="Times New Roman" w:hAnsi="Times New Roman" w:eastAsia="Times New Roman" w:cs="Times New Roman"/>
      <w:sz w:val="20"/>
      <w:szCs w:val="20"/>
      <w:lang w:eastAsia="ru-RU"/>
    </w:rPr>
  </w:style>
  <w:style w:type="paragraph" w:styleId="Header">
    <w:name w:val="header"/>
    <w:basedOn w:val="Normal"/>
    <w:link w:val="Style10"/>
    <w:pPr>
      <w:tabs>
        <w:tab w:val="clear" w:pos="709"/>
        <w:tab w:val="center" w:pos="4677" w:leader="none"/>
        <w:tab w:val="right" w:pos="9355" w:leader="none"/>
      </w:tabs>
      <w:spacing w:lineRule="auto" w:line="240" w:before="0" w:after="0"/>
    </w:pPr>
    <w:rPr>
      <w:rFonts w:ascii="Times New Roman" w:hAnsi="Times New Roman" w:eastAsia="Times New Roman" w:cs="Times New Roman"/>
      <w:sz w:val="20"/>
      <w:szCs w:val="20"/>
      <w:lang w:eastAsia="ru-RU"/>
    </w:rPr>
  </w:style>
  <w:style w:type="paragraph" w:styleId="FootnoteText">
    <w:name w:val="footnote text"/>
    <w:basedOn w:val="Normal"/>
    <w:link w:val="Style11"/>
    <w:uiPriority w:val="99"/>
    <w:unhideWhenUsed/>
    <w:qFormat/>
    <w:pPr>
      <w:spacing w:lineRule="auto" w:line="240" w:before="0" w:after="0"/>
    </w:pPr>
    <w:rPr>
      <w:sz w:val="20"/>
      <w:szCs w:val="20"/>
    </w:rPr>
  </w:style>
  <w:style w:type="paragraph" w:styleId="CommentText">
    <w:name w:val="annotation text"/>
    <w:basedOn w:val="Normal"/>
    <w:link w:val="Style13"/>
    <w:uiPriority w:val="99"/>
    <w:unhideWhenUsed/>
    <w:pPr>
      <w:spacing w:lineRule="auto" w:line="240"/>
    </w:pPr>
    <w:rPr>
      <w:sz w:val="20"/>
      <w:szCs w:val="20"/>
    </w:rPr>
  </w:style>
  <w:style w:type="paragraph" w:styleId="BalloonText">
    <w:name w:val="Balloon Text"/>
    <w:basedOn w:val="Normal"/>
    <w:link w:val="Style14"/>
    <w:uiPriority w:val="99"/>
    <w:unhideWhenUsed/>
    <w:qFormat/>
    <w:pPr>
      <w:spacing w:lineRule="auto" w:line="240" w:before="0" w:after="0"/>
    </w:pPr>
    <w:rPr>
      <w:rFonts w:ascii="Tahoma" w:hAnsi="Tahoma" w:cs="Tahoma"/>
      <w:sz w:val="16"/>
      <w:szCs w:val="16"/>
    </w:rPr>
  </w:style>
  <w:style w:type="paragraph" w:styleId="BodyText21">
    <w:name w:val="Body Text 2"/>
    <w:basedOn w:val="Normal"/>
    <w:link w:val="2"/>
    <w:uiPriority w:val="99"/>
    <w:qFormat/>
    <w:pPr>
      <w:spacing w:lineRule="auto" w:line="240" w:before="0" w:after="0"/>
    </w:pPr>
    <w:rPr>
      <w:rFonts w:ascii="Arial" w:hAnsi="Arial" w:eastAsia="MS Mincho" w:cs="Arial"/>
      <w:sz w:val="18"/>
      <w:szCs w:val="18"/>
      <w:lang w:val="en-US" w:eastAsia="ja-JP"/>
    </w:rPr>
  </w:style>
  <w:style w:type="paragraph" w:styleId="BodyTextIndent">
    <w:name w:val="Body Text Indent"/>
    <w:basedOn w:val="Normal"/>
    <w:link w:val="Style15"/>
    <w:pPr>
      <w:widowControl w:val="false"/>
      <w:spacing w:lineRule="auto" w:line="240" w:before="0" w:after="0"/>
      <w:ind w:hanging="426" w:start="426"/>
      <w:jc w:val="both"/>
    </w:pPr>
    <w:rPr>
      <w:rFonts w:ascii="Times New Roman" w:hAnsi="Times New Roman" w:eastAsia="MS Mincho" w:cs="Times New Roman"/>
      <w:sz w:val="24"/>
      <w:szCs w:val="24"/>
      <w:lang w:eastAsia="ja-JP"/>
    </w:rPr>
  </w:style>
  <w:style w:type="paragraph" w:styleId="Revision">
    <w:name w:val="Revision"/>
    <w:uiPriority w:val="99"/>
    <w:semiHidden/>
    <w:qFormat/>
    <w:pPr>
      <w:widowControl/>
      <w:suppressAutoHyphens w:val="true"/>
      <w:bidi w:val="0"/>
      <w:spacing w:before="0" w:after="0"/>
      <w:jc w:val="star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ListParagraph">
    <w:name w:val="List Paragraph"/>
    <w:basedOn w:val="Normal"/>
    <w:link w:val="Style18"/>
    <w:uiPriority w:val="34"/>
    <w:qFormat/>
    <w:rsid w:val="00c20753"/>
    <w:pPr>
      <w:spacing w:before="0" w:after="200"/>
      <w:ind w:start="720"/>
      <w:contextualSpacing/>
    </w:pPr>
    <w:rPr/>
  </w:style>
  <w:style w:type="paragraph" w:styleId="PlainText">
    <w:name w:val="Plain Text"/>
    <w:basedOn w:val="Normal"/>
    <w:link w:val="Style17"/>
    <w:uiPriority w:val="99"/>
    <w:qFormat/>
    <w:rsid w:val="001a4c2a"/>
    <w:pPr>
      <w:spacing w:lineRule="auto" w:line="240" w:before="0" w:after="0"/>
    </w:pPr>
    <w:rPr>
      <w:rFonts w:ascii="Courier New" w:hAnsi="Courier New" w:eastAsia="Times New Roman" w:cs="Times New Roman"/>
      <w:sz w:val="20"/>
      <w:szCs w:val="20"/>
      <w:lang w:eastAsia="ru-RU"/>
    </w:rPr>
  </w:style>
  <w:style w:type="paragraph" w:styleId="BodyText3">
    <w:name w:val="Body Text 3"/>
    <w:basedOn w:val="Normal"/>
    <w:link w:val="3"/>
    <w:uiPriority w:val="99"/>
    <w:semiHidden/>
    <w:unhideWhenUsed/>
    <w:qFormat/>
    <w:rsid w:val="00f53544"/>
    <w:pPr>
      <w:spacing w:before="0" w:after="120"/>
    </w:pPr>
    <w:rPr>
      <w:sz w:val="16"/>
      <w:szCs w:val="16"/>
    </w:rPr>
  </w:style>
  <w:style w:type="paragraph" w:styleId="Style36" w:customStyle="1">
    <w:name w:val="р"/>
    <w:basedOn w:val="Normal"/>
    <w:qFormat/>
    <w:rsid w:val="00f467c8"/>
    <w:pPr>
      <w:numPr>
        <w:ilvl w:val="0"/>
        <w:numId w:val="1"/>
      </w:numPr>
      <w:jc w:val="center"/>
    </w:pPr>
    <w:rPr>
      <w:rFonts w:ascii="Times New Roman" w:hAnsi="Times New Roman"/>
      <w:b/>
      <w:sz w:val="26"/>
    </w:rPr>
  </w:style>
  <w:style w:type="paragraph" w:styleId="Style37" w:customStyle="1">
    <w:name w:val="п"/>
    <w:basedOn w:val="Style36"/>
    <w:qFormat/>
    <w:rsid w:val="00f467c8"/>
    <w:pPr>
      <w:tabs>
        <w:tab w:val="clear" w:pos="709"/>
        <w:tab w:val="left" w:pos="2269" w:leader="none"/>
      </w:tabs>
      <w:jc w:val="both"/>
    </w:pPr>
    <w:rPr>
      <w:b w:val="false"/>
    </w:rPr>
  </w:style>
  <w:style w:type="paragraph" w:styleId="Style38" w:customStyle="1">
    <w:name w:val="пп"/>
    <w:basedOn w:val="Style37"/>
    <w:qFormat/>
    <w:rsid w:val="00f467c8"/>
    <w:pPr>
      <w:numPr>
        <w:ilvl w:val="0"/>
        <w:numId w:val="0"/>
      </w:numPr>
      <w:tabs>
        <w:tab w:val="left" w:pos="0" w:leader="none"/>
        <w:tab w:val="left" w:pos="2269" w:leader="none"/>
      </w:tabs>
    </w:pPr>
    <w:rPr/>
  </w:style>
  <w:style w:type="paragraph" w:styleId="Style39" w:customStyle="1">
    <w:name w:val="Пункт договора"/>
    <w:basedOn w:val="Normal"/>
    <w:qFormat/>
    <w:rsid w:val="00fd6bf7"/>
    <w:pPr>
      <w:widowControl w:val="false"/>
      <w:numPr>
        <w:ilvl w:val="1"/>
        <w:numId w:val="2"/>
      </w:numPr>
      <w:spacing w:lineRule="auto" w:line="240" w:before="0" w:after="0"/>
      <w:jc w:val="both"/>
    </w:pPr>
    <w:rPr>
      <w:rFonts w:ascii="Times New Roman" w:hAnsi="Times New Roman" w:eastAsia="Times New Roman" w:cs="Times New Roman"/>
      <w:sz w:val="26"/>
      <w:szCs w:val="26"/>
      <w:lang w:val="en-GB"/>
    </w:rPr>
  </w:style>
  <w:style w:type="paragraph" w:styleId="Style40" w:customStyle="1">
    <w:name w:val="Подпункт договора"/>
    <w:basedOn w:val="Style39"/>
    <w:qFormat/>
    <w:rsid w:val="00fd6bf7"/>
    <w:pPr/>
    <w:rPr>
      <w:rFonts w:eastAsia="" w:cs="" w:cstheme="majorBidi" w:eastAsiaTheme="majorEastAsia"/>
      <w:bCs/>
      <w:kern w:val="2"/>
      <w:lang w:val="ru-RU"/>
    </w:rPr>
  </w:style>
  <w:style w:type="paragraph" w:styleId="Style41" w:customStyle="1">
    <w:name w:val="Раздел договора"/>
    <w:basedOn w:val="Style40"/>
    <w:next w:val="Style39"/>
    <w:qFormat/>
    <w:rsid w:val="00fd6bf7"/>
    <w:pPr>
      <w:spacing w:lineRule="auto" w:line="360"/>
      <w:jc w:val="center"/>
    </w:pPr>
    <w:rPr>
      <w:b/>
    </w:rPr>
  </w:style>
  <w:style w:type="paragraph" w:styleId="28" w:customStyle="1">
    <w:name w:val="Подпункт договора 2"/>
    <w:basedOn w:val="Style40"/>
    <w:qFormat/>
    <w:rsid w:val="00fd6bf7"/>
    <w:pPr/>
    <w:rPr/>
  </w:style>
  <w:style w:type="paragraph" w:styleId="annotationsubject">
    <w:name w:val="annotation subject"/>
    <w:basedOn w:val="CommentText"/>
    <w:next w:val="CommentText"/>
    <w:link w:val="Style20"/>
    <w:uiPriority w:val="99"/>
    <w:semiHidden/>
    <w:unhideWhenUsed/>
    <w:qFormat/>
    <w:rsid w:val="00250511"/>
    <w:pPr/>
    <w:rPr>
      <w:b/>
      <w:bCs/>
    </w:rPr>
  </w:style>
  <w:style w:type="paragraph" w:styleId="EndnoteText">
    <w:name w:val="endnote text"/>
    <w:basedOn w:val="Normal"/>
    <w:link w:val="Style21"/>
    <w:uiPriority w:val="99"/>
    <w:semiHidden/>
    <w:unhideWhenUsed/>
    <w:rsid w:val="009f69ea"/>
    <w:pPr>
      <w:spacing w:lineRule="auto" w:line="240" w:before="0" w:after="0"/>
    </w:pPr>
    <w:rPr>
      <w:sz w:val="20"/>
      <w:szCs w:val="20"/>
    </w:rPr>
  </w:style>
  <w:style w:type="paragraph" w:styleId="western" w:customStyle="1">
    <w:name w:val="western"/>
    <w:basedOn w:val="Normal"/>
    <w:uiPriority w:val="99"/>
    <w:qFormat/>
    <w:rsid w:val="00672dda"/>
    <w:pPr>
      <w:spacing w:lineRule="auto" w:line="240" w:before="280" w:after="280"/>
      <w:jc w:val="both"/>
    </w:pPr>
    <w:rPr>
      <w:rFonts w:ascii="Arial" w:hAnsi="Arial" w:eastAsia="Times New Roman" w:cs="Arial"/>
      <w:sz w:val="24"/>
      <w:szCs w:val="24"/>
      <w:lang w:eastAsia="ar-SA"/>
    </w:rPr>
  </w:style>
  <w:style w:type="paragraph" w:styleId="NoSpacing">
    <w:name w:val="No Spacing"/>
    <w:link w:val="Style23"/>
    <w:qFormat/>
    <w:rsid w:val="00f4000e"/>
    <w:pPr>
      <w:widowControl/>
      <w:suppressAutoHyphens w:val="true"/>
      <w:bidi w:val="0"/>
      <w:spacing w:before="0" w:after="0"/>
      <w:jc w:val="both"/>
    </w:pPr>
    <w:rPr>
      <w:rFonts w:ascii="Times New Roman" w:hAnsi="Times New Roman" w:eastAsia="Calibri" w:cs="Times New Roman" w:eastAsiaTheme="minorHAnsi"/>
      <w:color w:val="auto"/>
      <w:kern w:val="0"/>
      <w:sz w:val="24"/>
      <w:szCs w:val="24"/>
      <w:lang w:val="ru-RU" w:eastAsia="en-US" w:bidi="ar-SA"/>
    </w:rPr>
  </w:style>
  <w:style w:type="paragraph" w:styleId="114" w:customStyle="1">
    <w:name w:val="Название1"/>
    <w:basedOn w:val="Normal"/>
    <w:qFormat/>
    <w:rsid w:val="00253277"/>
    <w:pPr>
      <w:suppressLineNumbers/>
      <w:spacing w:lineRule="auto" w:line="240" w:before="120" w:after="120"/>
    </w:pPr>
    <w:rPr>
      <w:rFonts w:ascii="Times New Roman" w:hAnsi="Times New Roman" w:eastAsia="Times New Roman" w:cs="Tahoma"/>
      <w:i/>
      <w:iCs/>
      <w:sz w:val="24"/>
      <w:szCs w:val="24"/>
      <w:lang w:eastAsia="ar-SA"/>
    </w:rPr>
  </w:style>
  <w:style w:type="paragraph" w:styleId="213" w:customStyle="1">
    <w:name w:val="Основной текст с отступом 21"/>
    <w:basedOn w:val="Normal"/>
    <w:qFormat/>
    <w:rsid w:val="00253277"/>
    <w:pPr>
      <w:spacing w:lineRule="auto" w:line="480" w:before="0" w:after="120"/>
      <w:ind w:start="283"/>
    </w:pPr>
    <w:rPr>
      <w:rFonts w:ascii="Times New Roman" w:hAnsi="Times New Roman" w:eastAsia="Times New Roman" w:cs="Times New Roman"/>
      <w:sz w:val="20"/>
      <w:szCs w:val="20"/>
      <w:lang w:eastAsia="ar-SA"/>
    </w:rPr>
  </w:style>
  <w:style w:type="paragraph" w:styleId="ConsPlusTitle" w:customStyle="1">
    <w:name w:val="ConsPlusTitle"/>
    <w:uiPriority w:val="99"/>
    <w:qFormat/>
    <w:rsid w:val="00253277"/>
    <w:pPr>
      <w:widowControl w:val="false"/>
      <w:suppressAutoHyphens w:val="true"/>
      <w:bidi w:val="0"/>
      <w:spacing w:before="0" w:after="0"/>
      <w:jc w:val="start"/>
    </w:pPr>
    <w:rPr>
      <w:rFonts w:ascii="Arial" w:hAnsi="Arial" w:eastAsia="Times New Roman" w:cs="Arial"/>
      <w:b/>
      <w:bCs/>
      <w:color w:val="auto"/>
      <w:kern w:val="0"/>
      <w:sz w:val="20"/>
      <w:szCs w:val="20"/>
      <w:lang w:val="ru-RU" w:eastAsia="ar-SA" w:bidi="ar-SA"/>
    </w:rPr>
  </w:style>
  <w:style w:type="paragraph" w:styleId="Style42" w:customStyle="1">
    <w:name w:val="раздел_документа"/>
    <w:basedOn w:val="Heading1"/>
    <w:uiPriority w:val="99"/>
    <w:qFormat/>
    <w:rsid w:val="00253277"/>
    <w:pPr>
      <w:keepNext w:val="false"/>
      <w:pageBreakBefore/>
      <w:widowControl w:val="false"/>
      <w:tabs>
        <w:tab w:val="clear" w:pos="432"/>
        <w:tab w:val="left" w:pos="900" w:leader="none"/>
      </w:tabs>
      <w:spacing w:before="0" w:after="120"/>
      <w:ind w:hanging="0" w:start="0" w:end="0"/>
      <w:jc w:val="start"/>
    </w:pPr>
    <w:rPr>
      <w:b w:val="false"/>
      <w:bCs w:val="false"/>
      <w:caps/>
      <w:sz w:val="22"/>
      <w:szCs w:val="22"/>
    </w:rPr>
  </w:style>
  <w:style w:type="paragraph" w:styleId="Style43" w:customStyle="1">
    <w:name w:val="А. часть_раздела"/>
    <w:basedOn w:val="Heading2"/>
    <w:uiPriority w:val="99"/>
    <w:qFormat/>
    <w:rsid w:val="00253277"/>
    <w:pPr>
      <w:tabs>
        <w:tab w:val="clear" w:pos="576"/>
        <w:tab w:val="left" w:pos="1080" w:leader="none"/>
      </w:tabs>
      <w:spacing w:before="240" w:after="60"/>
      <w:ind w:hanging="0" w:start="0"/>
    </w:pPr>
    <w:rPr>
      <w:b w:val="false"/>
      <w:bCs w:val="false"/>
    </w:rPr>
  </w:style>
  <w:style w:type="paragraph" w:styleId="WW-2" w:customStyle="1">
    <w:name w:val="WW-Основной текст 2"/>
    <w:basedOn w:val="Normal"/>
    <w:uiPriority w:val="99"/>
    <w:qFormat/>
    <w:rsid w:val="00253277"/>
    <w:pPr>
      <w:spacing w:lineRule="auto" w:line="240" w:before="0" w:after="0"/>
      <w:jc w:val="both"/>
    </w:pPr>
    <w:rPr>
      <w:rFonts w:ascii="Times New Roman" w:hAnsi="Times New Roman" w:eastAsia="Times New Roman" w:cs="Times New Roman"/>
      <w:sz w:val="24"/>
      <w:szCs w:val="24"/>
      <w:lang w:eastAsia="ar-SA"/>
    </w:rPr>
  </w:style>
  <w:style w:type="paragraph" w:styleId="314" w:customStyle="1">
    <w:name w:val="Основной текст с отступом 31"/>
    <w:basedOn w:val="Normal"/>
    <w:uiPriority w:val="99"/>
    <w:qFormat/>
    <w:rsid w:val="00253277"/>
    <w:pPr>
      <w:spacing w:lineRule="auto" w:line="240" w:before="0" w:after="120"/>
      <w:ind w:start="283"/>
    </w:pPr>
    <w:rPr>
      <w:rFonts w:ascii="Times New Roman" w:hAnsi="Times New Roman" w:eastAsia="Times New Roman" w:cs="Times New Roman"/>
      <w:sz w:val="16"/>
      <w:szCs w:val="16"/>
      <w:lang w:eastAsia="ar-SA"/>
    </w:rPr>
  </w:style>
  <w:style w:type="paragraph" w:styleId="29" w:customStyle="1">
    <w:name w:val="Заголовок2"/>
    <w:basedOn w:val="Normal"/>
    <w:next w:val="Subtitle"/>
    <w:qFormat/>
    <w:rsid w:val="00253277"/>
    <w:pPr>
      <w:spacing w:lineRule="auto" w:line="240" w:before="0" w:after="0"/>
      <w:ind w:end="50"/>
      <w:jc w:val="center"/>
    </w:pPr>
    <w:rPr>
      <w:rFonts w:ascii="Cambria" w:hAnsi="Cambria" w:eastAsia="Times New Roman" w:cs="Times New Roman"/>
      <w:b/>
      <w:bCs/>
      <w:kern w:val="2"/>
      <w:sz w:val="32"/>
      <w:szCs w:val="32"/>
      <w:lang w:val="x-none" w:eastAsia="ar-SA"/>
    </w:rPr>
  </w:style>
  <w:style w:type="paragraph" w:styleId="Subtitle">
    <w:name w:val="Subtitle"/>
    <w:basedOn w:val="112"/>
    <w:next w:val="BodyText"/>
    <w:link w:val="Style26"/>
    <w:uiPriority w:val="11"/>
    <w:qFormat/>
    <w:rsid w:val="00253277"/>
    <w:pPr>
      <w:jc w:val="center"/>
    </w:pPr>
    <w:rPr>
      <w:rFonts w:ascii="Cambria" w:hAnsi="Cambria" w:cs="Times New Roman"/>
      <w:sz w:val="24"/>
      <w:szCs w:val="24"/>
      <w:lang w:val="x-none"/>
    </w:rPr>
  </w:style>
  <w:style w:type="paragraph" w:styleId="ConsNormal1" w:customStyle="1">
    <w:name w:val="ConsNormal"/>
    <w:link w:val="ConsNormal"/>
    <w:uiPriority w:val="99"/>
    <w:qFormat/>
    <w:rsid w:val="00253277"/>
    <w:pPr>
      <w:widowControl w:val="false"/>
      <w:suppressAutoHyphens w:val="true"/>
      <w:bidi w:val="0"/>
      <w:spacing w:before="0" w:after="0"/>
      <w:ind w:firstLine="720" w:end="19772"/>
      <w:jc w:val="start"/>
    </w:pPr>
    <w:rPr>
      <w:rFonts w:ascii="Arial" w:hAnsi="Arial" w:eastAsia="Times New Roman" w:cs="Arial"/>
      <w:color w:val="auto"/>
      <w:kern w:val="0"/>
      <w:sz w:val="20"/>
      <w:szCs w:val="20"/>
      <w:lang w:val="ru-RU" w:eastAsia="ar-SA" w:bidi="ar-SA"/>
    </w:rPr>
  </w:style>
  <w:style w:type="paragraph" w:styleId="115" w:customStyle="1">
    <w:name w:val="Стиль1"/>
    <w:basedOn w:val="Normal"/>
    <w:qFormat/>
    <w:rsid w:val="00253277"/>
    <w:pPr>
      <w:keepNext w:val="true"/>
      <w:keepLines/>
      <w:widowControl w:val="false"/>
      <w:suppressLineNumbers/>
      <w:tabs>
        <w:tab w:val="clear" w:pos="709"/>
        <w:tab w:val="left" w:pos="432" w:leader="none"/>
      </w:tabs>
      <w:spacing w:lineRule="auto" w:line="240" w:before="0" w:after="60"/>
      <w:ind w:hanging="432" w:start="432"/>
      <w:jc w:val="both"/>
    </w:pPr>
    <w:rPr>
      <w:rFonts w:ascii="Times New Roman" w:hAnsi="Times New Roman" w:eastAsia="Times New Roman" w:cs="Times New Roman"/>
      <w:b/>
      <w:sz w:val="28"/>
      <w:szCs w:val="24"/>
      <w:lang w:eastAsia="ar-SA"/>
    </w:rPr>
  </w:style>
  <w:style w:type="paragraph" w:styleId="214" w:customStyle="1">
    <w:name w:val="Нумерованный список 21"/>
    <w:basedOn w:val="Normal"/>
    <w:qFormat/>
    <w:rsid w:val="00253277"/>
    <w:pPr>
      <w:tabs>
        <w:tab w:val="clear" w:pos="709"/>
        <w:tab w:val="left" w:pos="4167" w:leader="none"/>
      </w:tabs>
      <w:spacing w:lineRule="auto" w:line="240" w:before="0" w:after="0"/>
      <w:ind w:hanging="567" w:start="4167"/>
    </w:pPr>
    <w:rPr>
      <w:rFonts w:ascii="Times New Roman" w:hAnsi="Times New Roman" w:eastAsia="Times New Roman" w:cs="Times New Roman"/>
      <w:sz w:val="20"/>
      <w:szCs w:val="20"/>
      <w:lang w:eastAsia="ar-SA"/>
    </w:rPr>
  </w:style>
  <w:style w:type="paragraph" w:styleId="210" w:customStyle="1">
    <w:name w:val="Стиль2"/>
    <w:basedOn w:val="214"/>
    <w:qFormat/>
    <w:rsid w:val="00253277"/>
    <w:pPr>
      <w:keepNext w:val="true"/>
      <w:keepLines/>
      <w:widowControl w:val="false"/>
      <w:suppressLineNumbers/>
      <w:tabs>
        <w:tab w:val="clear" w:pos="4167"/>
        <w:tab w:val="left" w:pos="576" w:leader="none"/>
      </w:tabs>
      <w:spacing w:before="0" w:after="60"/>
      <w:ind w:hanging="576" w:start="576"/>
      <w:jc w:val="both"/>
    </w:pPr>
    <w:rPr>
      <w:b/>
      <w:sz w:val="24"/>
    </w:rPr>
  </w:style>
  <w:style w:type="paragraph" w:styleId="35" w:customStyle="1">
    <w:name w:val="Стиль3 Знак"/>
    <w:basedOn w:val="213"/>
    <w:uiPriority w:val="99"/>
    <w:qFormat/>
    <w:rsid w:val="00253277"/>
    <w:pPr>
      <w:widowControl w:val="false"/>
      <w:tabs>
        <w:tab w:val="clear" w:pos="709"/>
        <w:tab w:val="left" w:pos="360" w:leader="none"/>
      </w:tabs>
      <w:spacing w:lineRule="auto" w:line="240" w:before="0" w:after="0"/>
      <w:jc w:val="both"/>
      <w:textAlignment w:val="baseline"/>
    </w:pPr>
    <w:rPr>
      <w:sz w:val="24"/>
    </w:rPr>
  </w:style>
  <w:style w:type="paragraph" w:styleId="315" w:customStyle="1">
    <w:name w:val="Маркированный список 31"/>
    <w:basedOn w:val="Normal"/>
    <w:uiPriority w:val="99"/>
    <w:qFormat/>
    <w:rsid w:val="00253277"/>
    <w:pPr>
      <w:tabs>
        <w:tab w:val="clear" w:pos="709"/>
        <w:tab w:val="left" w:pos="926" w:leader="none"/>
      </w:tabs>
      <w:spacing w:lineRule="auto" w:line="240" w:before="0" w:after="60"/>
      <w:ind w:hanging="360" w:start="926"/>
      <w:jc w:val="both"/>
    </w:pPr>
    <w:rPr>
      <w:rFonts w:ascii="Times New Roman" w:hAnsi="Times New Roman" w:eastAsia="Times New Roman" w:cs="Times New Roman"/>
      <w:sz w:val="24"/>
      <w:szCs w:val="20"/>
      <w:lang w:eastAsia="ar-SA"/>
    </w:rPr>
  </w:style>
  <w:style w:type="paragraph" w:styleId="36" w:customStyle="1">
    <w:name w:val="Стиль3"/>
    <w:basedOn w:val="213"/>
    <w:qFormat/>
    <w:rsid w:val="00253277"/>
    <w:pPr>
      <w:widowControl w:val="false"/>
      <w:tabs>
        <w:tab w:val="clear" w:pos="709"/>
        <w:tab w:val="left" w:pos="1307" w:leader="none"/>
      </w:tabs>
      <w:spacing w:lineRule="auto" w:line="240" w:before="0" w:after="0"/>
      <w:ind w:start="1080"/>
      <w:jc w:val="both"/>
      <w:textAlignment w:val="baseline"/>
    </w:pPr>
    <w:rPr>
      <w:sz w:val="24"/>
    </w:rPr>
  </w:style>
  <w:style w:type="paragraph" w:styleId="37" w:customStyle="1">
    <w:name w:val="Стиль3 Знак Знак"/>
    <w:basedOn w:val="213"/>
    <w:uiPriority w:val="99"/>
    <w:qFormat/>
    <w:rsid w:val="00253277"/>
    <w:pPr>
      <w:widowControl w:val="false"/>
      <w:tabs>
        <w:tab w:val="clear" w:pos="709"/>
        <w:tab w:val="left" w:pos="227" w:leader="none"/>
      </w:tabs>
      <w:spacing w:lineRule="auto" w:line="240" w:before="0" w:after="0"/>
      <w:ind w:start="0"/>
      <w:jc w:val="both"/>
      <w:textAlignment w:val="baseline"/>
    </w:pPr>
    <w:rPr>
      <w:sz w:val="24"/>
    </w:rPr>
  </w:style>
  <w:style w:type="paragraph" w:styleId="2CharCharCharCharCharCharCharCharCharCharCharCharCharCharCharChar" w:customStyle="1">
    <w:name w:val="Знак Знак2 Char Char Знак Знак Char Char Знак Знак Char Char Знак Знак Char Char Знак Знак Char Char Знак Знак Char Char Знак Знак Char Char Знак Знак Char Char"/>
    <w:basedOn w:val="Normal"/>
    <w:uiPriority w:val="99"/>
    <w:qFormat/>
    <w:rsid w:val="00253277"/>
    <w:pPr>
      <w:spacing w:lineRule="auto" w:line="240" w:before="100" w:after="100"/>
    </w:pPr>
    <w:rPr>
      <w:rFonts w:ascii="Tahoma" w:hAnsi="Tahoma" w:eastAsia="Times New Roman" w:cs="Times New Roman"/>
      <w:sz w:val="20"/>
      <w:szCs w:val="20"/>
      <w:lang w:val="en-US" w:eastAsia="ar-SA"/>
    </w:rPr>
  </w:style>
  <w:style w:type="paragraph" w:styleId="316" w:customStyle="1">
    <w:name w:val="Основной текст 31"/>
    <w:basedOn w:val="Normal"/>
    <w:qFormat/>
    <w:rsid w:val="00253277"/>
    <w:pPr>
      <w:spacing w:lineRule="auto" w:line="240" w:before="0" w:after="120"/>
    </w:pPr>
    <w:rPr>
      <w:rFonts w:ascii="Times New Roman" w:hAnsi="Times New Roman" w:eastAsia="Times New Roman" w:cs="Times New Roman"/>
      <w:sz w:val="16"/>
      <w:szCs w:val="16"/>
      <w:lang w:eastAsia="ar-SA"/>
    </w:rPr>
  </w:style>
  <w:style w:type="paragraph" w:styleId="116" w:customStyle="1">
    <w:name w:val="Обычный1"/>
    <w:uiPriority w:val="99"/>
    <w:qFormat/>
    <w:rsid w:val="00253277"/>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ar-SA" w:bidi="ar-SA"/>
    </w:rPr>
  </w:style>
  <w:style w:type="paragraph" w:styleId="117" w:customStyle="1">
    <w:name w:val="Дата1"/>
    <w:basedOn w:val="Normal"/>
    <w:next w:val="Normal"/>
    <w:uiPriority w:val="99"/>
    <w:qFormat/>
    <w:rsid w:val="00253277"/>
    <w:pPr>
      <w:spacing w:lineRule="auto" w:line="240" w:before="0" w:after="60"/>
      <w:jc w:val="both"/>
    </w:pPr>
    <w:rPr>
      <w:rFonts w:ascii="Times New Roman" w:hAnsi="Times New Roman" w:eastAsia="Times New Roman" w:cs="Times New Roman"/>
      <w:sz w:val="24"/>
      <w:szCs w:val="20"/>
      <w:lang w:eastAsia="ar-SA"/>
    </w:rPr>
  </w:style>
  <w:style w:type="paragraph" w:styleId="ConsTitle" w:customStyle="1">
    <w:name w:val="ConsTitle"/>
    <w:uiPriority w:val="99"/>
    <w:qFormat/>
    <w:rsid w:val="00253277"/>
    <w:pPr>
      <w:widowControl w:val="false"/>
      <w:suppressAutoHyphens w:val="true"/>
      <w:bidi w:val="0"/>
      <w:spacing w:before="0" w:after="0"/>
      <w:ind w:end="19772"/>
      <w:jc w:val="start"/>
    </w:pPr>
    <w:rPr>
      <w:rFonts w:ascii="Arial" w:hAnsi="Arial" w:eastAsia="Times New Roman" w:cs="Arial"/>
      <w:b/>
      <w:bCs/>
      <w:color w:val="auto"/>
      <w:kern w:val="0"/>
      <w:sz w:val="20"/>
      <w:szCs w:val="20"/>
      <w:lang w:val="ru-RU" w:eastAsia="ar-SA" w:bidi="ar-SA"/>
    </w:rPr>
  </w:style>
  <w:style w:type="paragraph" w:styleId="ConsNonformat" w:customStyle="1">
    <w:name w:val="ConsNonformat"/>
    <w:qFormat/>
    <w:rsid w:val="00253277"/>
    <w:pPr>
      <w:widowControl w:val="false"/>
      <w:suppressAutoHyphens w:val="true"/>
      <w:bidi w:val="0"/>
      <w:spacing w:before="0" w:after="0"/>
      <w:ind w:end="19772"/>
      <w:jc w:val="start"/>
    </w:pPr>
    <w:rPr>
      <w:rFonts w:ascii="Courier New" w:hAnsi="Courier New" w:eastAsia="Times New Roman" w:cs="Times New Roman"/>
      <w:color w:val="auto"/>
      <w:kern w:val="0"/>
      <w:sz w:val="20"/>
      <w:szCs w:val="20"/>
      <w:lang w:val="ru-RU" w:eastAsia="ar-SA" w:bidi="ar-SA"/>
    </w:rPr>
  </w:style>
  <w:style w:type="paragraph" w:styleId="118" w:customStyle="1">
    <w:name w:val="Заголовок записки1"/>
    <w:basedOn w:val="Normal"/>
    <w:next w:val="Normal"/>
    <w:uiPriority w:val="99"/>
    <w:qFormat/>
    <w:rsid w:val="00253277"/>
    <w:pPr>
      <w:spacing w:lineRule="auto" w:line="240" w:before="0" w:after="60"/>
      <w:jc w:val="both"/>
    </w:pPr>
    <w:rPr>
      <w:rFonts w:ascii="Times New Roman" w:hAnsi="Times New Roman" w:eastAsia="Times New Roman" w:cs="Times New Roman"/>
      <w:sz w:val="24"/>
      <w:szCs w:val="24"/>
      <w:lang w:eastAsia="ar-SA"/>
    </w:rPr>
  </w:style>
  <w:style w:type="paragraph" w:styleId="NormalWeb">
    <w:name w:val="Normal (Web)"/>
    <w:basedOn w:val="Normal"/>
    <w:link w:val="Style28"/>
    <w:qFormat/>
    <w:rsid w:val="00253277"/>
    <w:pPr>
      <w:spacing w:lineRule="auto" w:line="240" w:before="100" w:after="100"/>
    </w:pPr>
    <w:rPr>
      <w:rFonts w:ascii="Times New Roman" w:hAnsi="Times New Roman" w:eastAsia="Times New Roman" w:cs="Times New Roman"/>
      <w:sz w:val="24"/>
      <w:szCs w:val="24"/>
      <w:lang w:val="x-none" w:eastAsia="ar-SA"/>
    </w:rPr>
  </w:style>
  <w:style w:type="paragraph" w:styleId="221" w:customStyle="1">
    <w:name w:val="Основной текст 22"/>
    <w:basedOn w:val="Normal"/>
    <w:uiPriority w:val="99"/>
    <w:qFormat/>
    <w:rsid w:val="00253277"/>
    <w:pPr>
      <w:spacing w:lineRule="auto" w:line="480" w:before="0" w:after="120"/>
    </w:pPr>
    <w:rPr>
      <w:rFonts w:ascii="Times New Roman" w:hAnsi="Times New Roman" w:eastAsia="Times New Roman" w:cs="Times New Roman"/>
      <w:sz w:val="24"/>
      <w:szCs w:val="24"/>
      <w:lang w:eastAsia="ar-SA"/>
    </w:rPr>
  </w:style>
  <w:style w:type="paragraph" w:styleId="ConsPlusNormal1" w:customStyle="1">
    <w:name w:val="ConsPlusNormal"/>
    <w:link w:val="ConsPlusNormal"/>
    <w:qFormat/>
    <w:rsid w:val="00253277"/>
    <w:pPr>
      <w:widowControl w:val="false"/>
      <w:suppressAutoHyphens w:val="true"/>
      <w:bidi w:val="0"/>
      <w:spacing w:before="0" w:after="0"/>
      <w:ind w:firstLine="720"/>
      <w:jc w:val="start"/>
    </w:pPr>
    <w:rPr>
      <w:rFonts w:ascii="Arial" w:hAnsi="Arial" w:eastAsia="Times New Roman" w:cs="Arial"/>
      <w:color w:val="auto"/>
      <w:kern w:val="0"/>
      <w:sz w:val="20"/>
      <w:szCs w:val="20"/>
      <w:lang w:val="ru-RU" w:eastAsia="ar-SA" w:bidi="ar-SA"/>
    </w:rPr>
  </w:style>
  <w:style w:type="paragraph" w:styleId="119" w:customStyle="1">
    <w:name w:val="Знак Знак Знак1 Знак"/>
    <w:basedOn w:val="Normal"/>
    <w:uiPriority w:val="99"/>
    <w:qFormat/>
    <w:rsid w:val="00253277"/>
    <w:pPr>
      <w:spacing w:lineRule="auto" w:line="240" w:before="100" w:after="100"/>
      <w:jc w:val="both"/>
    </w:pPr>
    <w:rPr>
      <w:rFonts w:ascii="Times New Roman" w:hAnsi="Times New Roman" w:eastAsia="Times New Roman" w:cs="Times New Roman"/>
      <w:sz w:val="20"/>
      <w:szCs w:val="20"/>
      <w:lang w:eastAsia="ar-SA"/>
    </w:rPr>
  </w:style>
  <w:style w:type="paragraph" w:styleId="215" w:customStyle="1">
    <w:name w:val="Маркированный список 21"/>
    <w:basedOn w:val="Normal"/>
    <w:uiPriority w:val="99"/>
    <w:qFormat/>
    <w:rsid w:val="00253277"/>
    <w:pPr>
      <w:tabs>
        <w:tab w:val="clear" w:pos="709"/>
        <w:tab w:val="left" w:pos="643" w:leader="none"/>
      </w:tabs>
      <w:spacing w:lineRule="auto" w:line="240" w:before="0" w:after="0"/>
      <w:ind w:hanging="360" w:start="643"/>
    </w:pPr>
    <w:rPr>
      <w:rFonts w:ascii="Times New Roman" w:hAnsi="Times New Roman" w:eastAsia="Times New Roman" w:cs="Times New Roman"/>
      <w:sz w:val="20"/>
      <w:szCs w:val="20"/>
      <w:lang w:eastAsia="ar-SA"/>
    </w:rPr>
  </w:style>
  <w:style w:type="paragraph" w:styleId="phTable" w:customStyle="1">
    <w:name w:val="ph_Table"/>
    <w:basedOn w:val="Normal"/>
    <w:next w:val="Normal"/>
    <w:uiPriority w:val="99"/>
    <w:qFormat/>
    <w:rsid w:val="00253277"/>
    <w:pPr>
      <w:keepNext w:val="true"/>
      <w:spacing w:lineRule="auto" w:line="240" w:before="0" w:after="0"/>
      <w:jc w:val="center"/>
    </w:pPr>
    <w:rPr>
      <w:rFonts w:ascii="Times New Roman" w:hAnsi="Times New Roman" w:eastAsia="Times New Roman" w:cs="Times New Roman"/>
      <w:b/>
      <w:sz w:val="24"/>
      <w:szCs w:val="24"/>
      <w:lang w:eastAsia="ar-SA"/>
    </w:rPr>
  </w:style>
  <w:style w:type="paragraph" w:styleId="phTableText" w:customStyle="1">
    <w:name w:val="ph_TableText"/>
    <w:basedOn w:val="Normal"/>
    <w:uiPriority w:val="99"/>
    <w:qFormat/>
    <w:rsid w:val="00253277"/>
    <w:pPr>
      <w:spacing w:lineRule="auto" w:line="240" w:before="0" w:after="0"/>
    </w:pPr>
    <w:rPr>
      <w:rFonts w:ascii="Times New Roman" w:hAnsi="Times New Roman" w:eastAsia="Times New Roman" w:cs="Times New Roman"/>
      <w:sz w:val="24"/>
      <w:szCs w:val="24"/>
      <w:lang w:eastAsia="ar-SA"/>
    </w:rPr>
  </w:style>
  <w:style w:type="paragraph" w:styleId="phNormal" w:customStyle="1">
    <w:name w:val="ph_Normal"/>
    <w:basedOn w:val="Normal"/>
    <w:uiPriority w:val="99"/>
    <w:qFormat/>
    <w:rsid w:val="00253277"/>
    <w:pPr>
      <w:spacing w:lineRule="auto" w:line="240" w:before="0" w:after="0"/>
    </w:pPr>
    <w:rPr>
      <w:rFonts w:ascii="Times New Roman" w:hAnsi="Times New Roman" w:eastAsia="Times New Roman" w:cs="Times New Roman"/>
      <w:kern w:val="2"/>
      <w:sz w:val="24"/>
      <w:szCs w:val="24"/>
      <w:lang w:eastAsia="ar-SA"/>
    </w:rPr>
  </w:style>
  <w:style w:type="paragraph" w:styleId="phTableBig" w:customStyle="1">
    <w:name w:val="ph_TableBig"/>
    <w:basedOn w:val="phTable"/>
    <w:uiPriority w:val="99"/>
    <w:qFormat/>
    <w:rsid w:val="00253277"/>
    <w:pPr>
      <w:keepNext w:val="false"/>
      <w:jc w:val="start"/>
    </w:pPr>
    <w:rPr>
      <w:b w:val="false"/>
      <w:kern w:val="2"/>
    </w:rPr>
  </w:style>
  <w:style w:type="paragraph" w:styleId="phList" w:customStyle="1">
    <w:name w:val="ph_List"/>
    <w:basedOn w:val="phNormal"/>
    <w:uiPriority w:val="99"/>
    <w:qFormat/>
    <w:rsid w:val="00253277"/>
    <w:pPr/>
    <w:rPr/>
  </w:style>
  <w:style w:type="paragraph" w:styleId="120" w:customStyle="1">
    <w:name w:val="Список1"/>
    <w:basedOn w:val="Normal"/>
    <w:uiPriority w:val="99"/>
    <w:qFormat/>
    <w:rsid w:val="00253277"/>
    <w:pPr>
      <w:tabs>
        <w:tab w:val="clear" w:pos="709"/>
        <w:tab w:val="left" w:pos="1080" w:leader="none"/>
      </w:tabs>
      <w:spacing w:lineRule="auto" w:line="240" w:before="0" w:after="0"/>
      <w:ind w:firstLine="720"/>
      <w:jc w:val="both"/>
    </w:pPr>
    <w:rPr>
      <w:rFonts w:ascii="Times New Roman" w:hAnsi="Times New Roman" w:eastAsia="Times New Roman" w:cs="Times New Roman"/>
      <w:sz w:val="28"/>
      <w:szCs w:val="20"/>
      <w:lang w:eastAsia="ar-SA"/>
    </w:rPr>
  </w:style>
  <w:style w:type="paragraph" w:styleId="121" w:customStyle="1">
    <w:name w:val="Цитата1"/>
    <w:basedOn w:val="Normal"/>
    <w:uiPriority w:val="99"/>
    <w:qFormat/>
    <w:rsid w:val="00253277"/>
    <w:pPr>
      <w:tabs>
        <w:tab w:val="clear" w:pos="709"/>
        <w:tab w:val="left" w:pos="5245" w:leader="none"/>
      </w:tabs>
      <w:spacing w:lineRule="auto" w:line="240" w:before="0" w:after="0"/>
      <w:ind w:start="1418" w:end="226"/>
    </w:pPr>
    <w:rPr>
      <w:rFonts w:ascii="Times New Roman" w:hAnsi="Times New Roman" w:eastAsia="Times New Roman" w:cs="Times New Roman"/>
      <w:sz w:val="24"/>
      <w:szCs w:val="20"/>
      <w:lang w:eastAsia="ar-SA"/>
    </w:rPr>
  </w:style>
  <w:style w:type="paragraph" w:styleId="122" w:customStyle="1">
    <w:name w:val="Маркированный список1"/>
    <w:basedOn w:val="Normal"/>
    <w:uiPriority w:val="99"/>
    <w:qFormat/>
    <w:rsid w:val="00253277"/>
    <w:pPr>
      <w:tabs>
        <w:tab w:val="clear" w:pos="709"/>
        <w:tab w:val="left" w:pos="360" w:leader="none"/>
      </w:tabs>
      <w:spacing w:lineRule="auto" w:line="240" w:before="0" w:after="0"/>
      <w:ind w:hanging="360" w:start="360"/>
    </w:pPr>
    <w:rPr>
      <w:rFonts w:ascii="Times New Roman" w:hAnsi="Times New Roman" w:eastAsia="Times New Roman" w:cs="Times New Roman"/>
      <w:sz w:val="20"/>
      <w:szCs w:val="20"/>
      <w:lang w:eastAsia="ar-SA"/>
    </w:rPr>
  </w:style>
  <w:style w:type="paragraph" w:styleId="123" w:customStyle="1">
    <w:name w:val="Текст примечания1"/>
    <w:basedOn w:val="Normal"/>
    <w:uiPriority w:val="99"/>
    <w:qFormat/>
    <w:rsid w:val="00253277"/>
    <w:pPr>
      <w:spacing w:lineRule="auto" w:line="240" w:before="0" w:after="0"/>
    </w:pPr>
    <w:rPr>
      <w:rFonts w:ascii="Times New Roman" w:hAnsi="Times New Roman" w:eastAsia="Times New Roman" w:cs="Times New Roman"/>
      <w:sz w:val="20"/>
      <w:szCs w:val="20"/>
      <w:lang w:eastAsia="ar-SA"/>
    </w:rPr>
  </w:style>
  <w:style w:type="paragraph" w:styleId="124" w:customStyle="1">
    <w:name w:val="Нумерованный список1"/>
    <w:basedOn w:val="Normal"/>
    <w:uiPriority w:val="99"/>
    <w:qFormat/>
    <w:rsid w:val="00253277"/>
    <w:pPr>
      <w:tabs>
        <w:tab w:val="clear" w:pos="709"/>
        <w:tab w:val="left" w:pos="360" w:leader="none"/>
      </w:tabs>
      <w:spacing w:lineRule="auto" w:line="240" w:before="0" w:after="60"/>
      <w:ind w:hanging="360" w:start="360"/>
      <w:jc w:val="both"/>
    </w:pPr>
    <w:rPr>
      <w:rFonts w:ascii="Times New Roman" w:hAnsi="Times New Roman" w:eastAsia="Times New Roman" w:cs="Times New Roman"/>
      <w:sz w:val="24"/>
      <w:szCs w:val="20"/>
      <w:lang w:eastAsia="ar-SA"/>
    </w:rPr>
  </w:style>
  <w:style w:type="paragraph" w:styleId="317" w:customStyle="1">
    <w:name w:val="Знак Знак3 Знак Знак Знак Знак Знак Знак Знак Знак Знак Знак Знак Знак Знак Знак Знак1"/>
    <w:basedOn w:val="Normal"/>
    <w:uiPriority w:val="99"/>
    <w:qFormat/>
    <w:rsid w:val="00253277"/>
    <w:pPr>
      <w:spacing w:lineRule="exact" w:line="240" w:before="0" w:after="160"/>
    </w:pPr>
    <w:rPr>
      <w:rFonts w:ascii="Verdana" w:hAnsi="Verdana" w:eastAsia="Times New Roman" w:cs="Times New Roman"/>
      <w:color w:val="000000"/>
      <w:sz w:val="24"/>
      <w:szCs w:val="24"/>
      <w:lang w:val="en-US" w:eastAsia="ar-SA"/>
    </w:rPr>
  </w:style>
  <w:style w:type="paragraph" w:styleId="Style44" w:customStyle="1">
    <w:name w:val="Часть"/>
    <w:basedOn w:val="Normal"/>
    <w:uiPriority w:val="99"/>
    <w:qFormat/>
    <w:rsid w:val="00253277"/>
    <w:pPr>
      <w:spacing w:lineRule="auto" w:line="240" w:before="0" w:after="60"/>
      <w:jc w:val="center"/>
    </w:pPr>
    <w:rPr>
      <w:rFonts w:ascii="Arial" w:hAnsi="Arial" w:eastAsia="Times New Roman" w:cs="Times New Roman"/>
      <w:b/>
      <w:caps/>
      <w:sz w:val="32"/>
      <w:szCs w:val="20"/>
      <w:lang w:eastAsia="ar-SA"/>
    </w:rPr>
  </w:style>
  <w:style w:type="paragraph" w:styleId="216" w:customStyle="1">
    <w:name w:val="Основной текст 21"/>
    <w:basedOn w:val="Normal"/>
    <w:qFormat/>
    <w:rsid w:val="00253277"/>
    <w:pPr>
      <w:spacing w:lineRule="auto" w:line="360" w:before="0" w:after="0"/>
    </w:pPr>
    <w:rPr>
      <w:rFonts w:ascii="Times New Roman" w:hAnsi="Times New Roman" w:eastAsia="Times New Roman" w:cs="Times New Roman"/>
      <w:sz w:val="24"/>
      <w:szCs w:val="20"/>
      <w:lang w:eastAsia="ar-SA"/>
    </w:rPr>
  </w:style>
  <w:style w:type="paragraph" w:styleId="2111" w:customStyle="1">
    <w:name w:val="Основной текст 211"/>
    <w:basedOn w:val="Normal"/>
    <w:uiPriority w:val="99"/>
    <w:qFormat/>
    <w:rsid w:val="00253277"/>
    <w:pPr>
      <w:widowControl w:val="false"/>
      <w:spacing w:lineRule="auto" w:line="480" w:before="0" w:after="120"/>
    </w:pPr>
    <w:rPr>
      <w:rFonts w:ascii="Times New Roman" w:hAnsi="Times New Roman" w:eastAsia="Times New Roman" w:cs="Times New Roman"/>
      <w:kern w:val="2"/>
      <w:sz w:val="24"/>
      <w:szCs w:val="24"/>
      <w:lang w:eastAsia="ar-SA"/>
    </w:rPr>
  </w:style>
  <w:style w:type="paragraph" w:styleId="user6" w:customStyle="1">
    <w:name w:val="Содержимое таблицы (user)"/>
    <w:basedOn w:val="Normal"/>
    <w:qFormat/>
    <w:rsid w:val="00253277"/>
    <w:pPr>
      <w:widowControl w:val="false"/>
      <w:suppressLineNumbers/>
      <w:spacing w:lineRule="auto" w:line="240" w:before="0" w:after="0"/>
    </w:pPr>
    <w:rPr>
      <w:rFonts w:ascii="Times New Roman" w:hAnsi="Times New Roman" w:eastAsia="Times New Roman" w:cs="Times New Roman"/>
      <w:kern w:val="2"/>
      <w:sz w:val="24"/>
      <w:szCs w:val="24"/>
      <w:lang w:eastAsia="ar-SA"/>
    </w:rPr>
  </w:style>
  <w:style w:type="paragraph" w:styleId="Standard" w:customStyle="1">
    <w:name w:val="Standard"/>
    <w:uiPriority w:val="99"/>
    <w:qFormat/>
    <w:rsid w:val="00253277"/>
    <w:pPr>
      <w:widowControl w:val="false"/>
      <w:suppressAutoHyphens w:val="true"/>
      <w:bidi w:val="0"/>
      <w:spacing w:before="0" w:after="0"/>
      <w:jc w:val="start"/>
    </w:pPr>
    <w:rPr>
      <w:rFonts w:ascii="Arial" w:hAnsi="Arial" w:eastAsia="Times New Roman" w:cs="Arial"/>
      <w:color w:val="auto"/>
      <w:kern w:val="2"/>
      <w:sz w:val="21"/>
      <w:szCs w:val="24"/>
      <w:lang w:val="ru-RU" w:eastAsia="ar-SA" w:bidi="ar-SA"/>
    </w:rPr>
  </w:style>
  <w:style w:type="paragraph" w:styleId="user7" w:customStyle="1">
    <w:name w:val="Заголовок таблицы (user)"/>
    <w:basedOn w:val="user6"/>
    <w:qFormat/>
    <w:rsid w:val="00253277"/>
    <w:pPr>
      <w:jc w:val="center"/>
    </w:pPr>
    <w:rPr>
      <w:b/>
      <w:bCs/>
    </w:rPr>
  </w:style>
  <w:style w:type="paragraph" w:styleId="ListNumber">
    <w:name w:val="List Number"/>
    <w:basedOn w:val="Normal"/>
    <w:uiPriority w:val="99"/>
    <w:rsid w:val="00253277"/>
    <w:pPr>
      <w:numPr>
        <w:ilvl w:val="0"/>
        <w:numId w:val="4"/>
      </w:numPr>
      <w:spacing w:lineRule="auto" w:line="360" w:before="60" w:after="60"/>
      <w:jc w:val="both"/>
    </w:pPr>
    <w:rPr>
      <w:rFonts w:ascii="Times New Roman" w:hAnsi="Times New Roman" w:eastAsia="Times New Roman" w:cs="Times New Roman"/>
      <w:sz w:val="28"/>
      <w:szCs w:val="24"/>
      <w:lang w:eastAsia="ru-RU"/>
    </w:rPr>
  </w:style>
  <w:style w:type="paragraph" w:styleId="BodyTextIndent2">
    <w:name w:val="Body Text Indent 2"/>
    <w:basedOn w:val="Normal"/>
    <w:link w:val="212"/>
    <w:uiPriority w:val="99"/>
    <w:unhideWhenUsed/>
    <w:qFormat/>
    <w:rsid w:val="00253277"/>
    <w:pPr>
      <w:spacing w:lineRule="auto" w:line="480" w:before="0" w:after="120"/>
      <w:ind w:start="283"/>
    </w:pPr>
    <w:rPr>
      <w:rFonts w:ascii="Times New Roman" w:hAnsi="Times New Roman" w:eastAsia="Times New Roman" w:cs="Times New Roman"/>
      <w:sz w:val="20"/>
      <w:szCs w:val="20"/>
      <w:lang w:val="x-none" w:eastAsia="ar-SA"/>
    </w:rPr>
  </w:style>
  <w:style w:type="paragraph" w:styleId="BodyTextIndent3">
    <w:name w:val="Body Text Indent 3"/>
    <w:basedOn w:val="Normal"/>
    <w:link w:val="313"/>
    <w:uiPriority w:val="99"/>
    <w:unhideWhenUsed/>
    <w:qFormat/>
    <w:rsid w:val="00253277"/>
    <w:pPr>
      <w:spacing w:lineRule="auto" w:line="240" w:before="0" w:after="120"/>
      <w:ind w:start="283"/>
    </w:pPr>
    <w:rPr>
      <w:rFonts w:ascii="Times New Roman" w:hAnsi="Times New Roman" w:eastAsia="Times New Roman" w:cs="Times New Roman"/>
      <w:sz w:val="16"/>
      <w:szCs w:val="16"/>
      <w:lang w:val="x-none" w:eastAsia="ar-SA"/>
    </w:rPr>
  </w:style>
  <w:style w:type="paragraph" w:styleId="Style45" w:customStyle="1">
    <w:name w:val="Знак Знак Знак Знак Знак Знак Знак Знак Знак Знак Знак Знак Знак"/>
    <w:basedOn w:val="Normal"/>
    <w:qFormat/>
    <w:rsid w:val="00253277"/>
    <w:pPr>
      <w:spacing w:lineRule="auto" w:line="240" w:beforeAutospacing="1" w:afterAutospacing="1"/>
    </w:pPr>
    <w:rPr>
      <w:rFonts w:ascii="Tahoma" w:hAnsi="Tahoma" w:eastAsia="Times New Roman" w:cs="Times New Roman"/>
      <w:sz w:val="20"/>
      <w:szCs w:val="20"/>
      <w:lang w:val="en-US"/>
    </w:rPr>
  </w:style>
  <w:style w:type="paragraph" w:styleId="Default" w:customStyle="1">
    <w:name w:val="Default"/>
    <w:qFormat/>
    <w:rsid w:val="00253277"/>
    <w:pPr>
      <w:widowControl/>
      <w:suppressAutoHyphens w:val="true"/>
      <w:bidi w:val="0"/>
      <w:spacing w:before="0" w:after="0"/>
      <w:jc w:val="start"/>
    </w:pPr>
    <w:rPr>
      <w:rFonts w:ascii="Times New Roman" w:hAnsi="Times New Roman" w:eastAsia="Times New Roman" w:cs="Times New Roman"/>
      <w:color w:val="000000"/>
      <w:kern w:val="0"/>
      <w:sz w:val="24"/>
      <w:szCs w:val="24"/>
      <w:lang w:val="ru-RU" w:eastAsia="ru-RU" w:bidi="ar-SA"/>
    </w:rPr>
  </w:style>
  <w:style w:type="paragraph" w:styleId="Iniiaiieoaenonionooiii3" w:customStyle="1">
    <w:name w:val="Iniiaiie oaeno n ionooiii 3"/>
    <w:basedOn w:val="Normal"/>
    <w:qFormat/>
    <w:rsid w:val="00253277"/>
    <w:pPr>
      <w:widowControl w:val="false"/>
      <w:spacing w:lineRule="auto" w:line="240" w:before="0" w:after="0"/>
      <w:ind w:firstLine="709"/>
      <w:jc w:val="both"/>
    </w:pPr>
    <w:rPr>
      <w:rFonts w:ascii="Times New Roman" w:hAnsi="Times New Roman" w:eastAsia="Times New Roman" w:cs="Times New Roman"/>
      <w:sz w:val="28"/>
      <w:szCs w:val="20"/>
      <w:lang w:eastAsia="ru-RU"/>
    </w:rPr>
  </w:style>
  <w:style w:type="paragraph" w:styleId="HTMLPreformatted">
    <w:name w:val="HTML Preformatted"/>
    <w:basedOn w:val="Normal"/>
    <w:link w:val="HTML"/>
    <w:uiPriority w:val="99"/>
    <w:unhideWhenUsed/>
    <w:qFormat/>
    <w:rsid w:val="00253277"/>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Times New Roman"/>
      <w:sz w:val="20"/>
      <w:szCs w:val="20"/>
      <w:lang w:val="x-none" w:eastAsia="x-none"/>
    </w:rPr>
  </w:style>
  <w:style w:type="paragraph" w:styleId="Bodytext22" w:customStyle="1">
    <w:name w:val="Body text (2)"/>
    <w:basedOn w:val="Normal"/>
    <w:link w:val="Bodytext2"/>
    <w:qFormat/>
    <w:rsid w:val="00253277"/>
    <w:pPr>
      <w:widowControl w:val="false"/>
      <w:shd w:val="clear" w:color="auto" w:fill="FFFFFF"/>
      <w:spacing w:lineRule="exact" w:line="248" w:before="300" w:after="300"/>
      <w:jc w:val="both"/>
    </w:pPr>
    <w:rPr>
      <w:sz w:val="21"/>
      <w:szCs w:val="21"/>
    </w:rPr>
  </w:style>
  <w:style w:type="paragraph" w:styleId="125" w:customStyle="1">
    <w:name w:val="Знак Знак1 Знак Знак Знак Знак Знак Знак Знак"/>
    <w:basedOn w:val="Normal"/>
    <w:qFormat/>
    <w:rsid w:val="00253277"/>
    <w:pPr>
      <w:spacing w:lineRule="auto" w:line="240" w:before="100" w:after="100"/>
      <w:ind w:firstLine="709"/>
      <w:jc w:val="both"/>
    </w:pPr>
    <w:rPr>
      <w:rFonts w:ascii="Tahoma" w:hAnsi="Tahoma" w:eastAsia="Times New Roman" w:cs="Times New Roman"/>
      <w:sz w:val="20"/>
      <w:szCs w:val="20"/>
      <w:lang w:val="en-US" w:eastAsia="ar-SA"/>
    </w:rPr>
  </w:style>
  <w:style w:type="paragraph" w:styleId="222" w:customStyle="1">
    <w:name w:val="Основной текст с отступом 22"/>
    <w:basedOn w:val="Normal"/>
    <w:qFormat/>
    <w:rsid w:val="00253277"/>
    <w:pPr>
      <w:spacing w:lineRule="auto" w:line="480" w:before="0" w:after="120"/>
      <w:ind w:firstLine="709" w:start="283"/>
      <w:jc w:val="both"/>
    </w:pPr>
    <w:rPr>
      <w:rFonts w:ascii="Times New Roman" w:hAnsi="Times New Roman" w:eastAsia="Times New Roman" w:cs="Times New Roman"/>
      <w:sz w:val="24"/>
      <w:szCs w:val="24"/>
      <w:lang w:eastAsia="ar-SA"/>
    </w:rPr>
  </w:style>
  <w:style w:type="paragraph" w:styleId="217" w:customStyle="1">
    <w:name w:val="Знак2 Знак Знак Знак Знак Знак Знак Знак Знак Знак"/>
    <w:basedOn w:val="Normal"/>
    <w:qFormat/>
    <w:rsid w:val="00253277"/>
    <w:pPr>
      <w:spacing w:lineRule="auto" w:line="240" w:before="100" w:after="100"/>
      <w:ind w:firstLine="709"/>
      <w:jc w:val="both"/>
    </w:pPr>
    <w:rPr>
      <w:rFonts w:ascii="Tahoma" w:hAnsi="Tahoma" w:eastAsia="Times New Roman" w:cs="Times New Roman"/>
      <w:sz w:val="20"/>
      <w:szCs w:val="20"/>
      <w:lang w:val="en-US" w:eastAsia="ar-SA"/>
    </w:rPr>
  </w:style>
  <w:style w:type="paragraph" w:styleId="126" w:customStyle="1">
    <w:name w:val="Знак Знак Знак Знак Знак Знак Знак Знак Знак Знак Знак Знак1"/>
    <w:basedOn w:val="Normal"/>
    <w:qFormat/>
    <w:rsid w:val="00253277"/>
    <w:pPr>
      <w:spacing w:lineRule="auto" w:line="240" w:before="100" w:after="100"/>
      <w:ind w:firstLine="709"/>
      <w:jc w:val="both"/>
    </w:pPr>
    <w:rPr>
      <w:rFonts w:ascii="Tahoma" w:hAnsi="Tahoma" w:eastAsia="Times New Roman" w:cs="Times New Roman"/>
      <w:sz w:val="20"/>
      <w:szCs w:val="20"/>
      <w:lang w:val="en-US" w:eastAsia="ar-SA"/>
    </w:rPr>
  </w:style>
  <w:style w:type="paragraph" w:styleId="Style46" w:customStyle="1">
    <w:name w:val="Знак Знак Знак Знак"/>
    <w:basedOn w:val="Normal"/>
    <w:qFormat/>
    <w:rsid w:val="00253277"/>
    <w:pPr>
      <w:spacing w:lineRule="exact" w:line="240" w:before="0" w:after="160"/>
      <w:ind w:firstLine="709"/>
      <w:jc w:val="both"/>
    </w:pPr>
    <w:rPr>
      <w:rFonts w:ascii="Verdana" w:hAnsi="Verdana" w:eastAsia="Times New Roman" w:cs="Times New Roman"/>
      <w:sz w:val="20"/>
      <w:szCs w:val="20"/>
      <w:lang w:val="en-US" w:eastAsia="ar-SA"/>
    </w:rPr>
  </w:style>
  <w:style w:type="paragraph" w:styleId="127" w:customStyle="1">
    <w:name w:val="Знак Знак Знак Знак Знак Знак Знак Знак Знак Знак Знак Знак1 Знак"/>
    <w:basedOn w:val="Normal"/>
    <w:qFormat/>
    <w:rsid w:val="00253277"/>
    <w:pPr>
      <w:spacing w:lineRule="auto" w:line="240" w:before="100" w:after="100"/>
      <w:ind w:firstLine="709"/>
      <w:jc w:val="both"/>
    </w:pPr>
    <w:rPr>
      <w:rFonts w:ascii="Tahoma" w:hAnsi="Tahoma" w:eastAsia="Times New Roman" w:cs="Times New Roman"/>
      <w:sz w:val="20"/>
      <w:szCs w:val="20"/>
      <w:lang w:val="en-US" w:eastAsia="ar-SA"/>
    </w:rPr>
  </w:style>
  <w:style w:type="paragraph" w:styleId="user8" w:customStyle="1">
    <w:name w:val="Содержимое врезки (user)"/>
    <w:basedOn w:val="BodyText"/>
    <w:qFormat/>
    <w:rsid w:val="00253277"/>
    <w:pPr>
      <w:ind w:firstLine="709"/>
      <w:jc w:val="both"/>
    </w:pPr>
    <w:rPr>
      <w:color w:val="000000"/>
      <w:sz w:val="24"/>
      <w:szCs w:val="24"/>
    </w:rPr>
  </w:style>
  <w:style w:type="paragraph" w:styleId="128" w:customStyle="1">
    <w:name w:val="Знак Знак1 Знак Знак Знак Знак Знак Знак Знак Знак Знак Знак Знак Знак Знак"/>
    <w:basedOn w:val="Normal"/>
    <w:qFormat/>
    <w:rsid w:val="00253277"/>
    <w:pPr>
      <w:spacing w:lineRule="exact" w:line="240" w:before="0" w:after="160"/>
      <w:jc w:val="both"/>
    </w:pPr>
    <w:rPr>
      <w:rFonts w:ascii="Times New Roman" w:hAnsi="Times New Roman" w:eastAsia="Times New Roman" w:cs="Times New Roman"/>
      <w:sz w:val="24"/>
      <w:szCs w:val="20"/>
      <w:lang w:val="en-US"/>
    </w:rPr>
  </w:style>
  <w:style w:type="paragraph" w:styleId="xl70" w:customStyle="1">
    <w:name w:val="xl70"/>
    <w:basedOn w:val="Normal"/>
    <w:qFormat/>
    <w:rsid w:val="00253277"/>
    <w:pPr>
      <w:spacing w:lineRule="auto" w:line="240" w:beforeAutospacing="1" w:afterAutospacing="1"/>
    </w:pPr>
    <w:rPr>
      <w:rFonts w:ascii="Calibri" w:hAnsi="Calibri" w:eastAsia="Times New Roman" w:cs="Times New Roman"/>
      <w:color w:val="000000"/>
      <w:sz w:val="24"/>
      <w:szCs w:val="24"/>
      <w:lang w:eastAsia="ru-RU"/>
    </w:rPr>
  </w:style>
  <w:style w:type="paragraph" w:styleId="xl71" w:customStyle="1">
    <w:name w:val="xl71"/>
    <w:basedOn w:val="Normal"/>
    <w:qFormat/>
    <w:rsid w:val="00253277"/>
    <w:pPr>
      <w:pBdr>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b/>
      <w:bCs/>
      <w:color w:val="000000"/>
      <w:sz w:val="20"/>
      <w:szCs w:val="20"/>
      <w:lang w:eastAsia="ru-RU"/>
    </w:rPr>
  </w:style>
  <w:style w:type="paragraph" w:styleId="xl72" w:customStyle="1">
    <w:name w:val="xl72"/>
    <w:basedOn w:val="Normal"/>
    <w:qFormat/>
    <w:rsid w:val="00253277"/>
    <w:pPr>
      <w:pBdr>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b/>
      <w:bCs/>
      <w:color w:val="000000"/>
      <w:sz w:val="20"/>
      <w:szCs w:val="20"/>
      <w:lang w:eastAsia="ru-RU"/>
    </w:rPr>
  </w:style>
  <w:style w:type="paragraph" w:styleId="xl73" w:customStyle="1">
    <w:name w:val="xl73"/>
    <w:basedOn w:val="Normal"/>
    <w:qFormat/>
    <w:rsid w:val="00253277"/>
    <w:pPr>
      <w:pBdr>
        <w:left w:val="single" w:sz="4" w:space="0" w:color="000000"/>
        <w:bottom w:val="single" w:sz="4" w:space="0" w:color="000000"/>
        <w:right w:val="single" w:sz="4" w:space="0" w:color="000000"/>
      </w:pBdr>
      <w:spacing w:lineRule="auto" w:line="240" w:beforeAutospacing="1" w:afterAutospacing="1"/>
      <w:jc w:val="center"/>
      <w:textAlignment w:val="top"/>
    </w:pPr>
    <w:rPr>
      <w:rFonts w:ascii="Times New Roman" w:hAnsi="Times New Roman" w:eastAsia="Times New Roman" w:cs="Times New Roman"/>
      <w:b/>
      <w:bCs/>
      <w:color w:val="000000"/>
      <w:sz w:val="16"/>
      <w:szCs w:val="16"/>
      <w:lang w:eastAsia="ru-RU"/>
    </w:rPr>
  </w:style>
  <w:style w:type="paragraph" w:styleId="xl74" w:customStyle="1">
    <w:name w:val="xl74"/>
    <w:basedOn w:val="Normal"/>
    <w:qFormat/>
    <w:rsid w:val="00253277"/>
    <w:pPr>
      <w:pBdr>
        <w:bottom w:val="single" w:sz="4" w:space="0" w:color="000000"/>
        <w:right w:val="single" w:sz="4" w:space="0" w:color="000000"/>
      </w:pBdr>
      <w:spacing w:lineRule="auto" w:line="240" w:beforeAutospacing="1" w:afterAutospacing="1"/>
      <w:jc w:val="center"/>
      <w:textAlignment w:val="top"/>
    </w:pPr>
    <w:rPr>
      <w:rFonts w:ascii="Times New Roman" w:hAnsi="Times New Roman" w:eastAsia="Times New Roman" w:cs="Times New Roman"/>
      <w:b/>
      <w:bCs/>
      <w:color w:val="000000"/>
      <w:sz w:val="16"/>
      <w:szCs w:val="16"/>
      <w:lang w:eastAsia="ru-RU"/>
    </w:rPr>
  </w:style>
  <w:style w:type="paragraph" w:styleId="xl75" w:customStyle="1">
    <w:name w:val="xl75"/>
    <w:basedOn w:val="Normal"/>
    <w:qFormat/>
    <w:rsid w:val="00253277"/>
    <w:pPr>
      <w:pBdr>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b/>
      <w:bCs/>
      <w:color w:val="000000"/>
      <w:sz w:val="16"/>
      <w:szCs w:val="16"/>
      <w:lang w:eastAsia="ru-RU"/>
    </w:rPr>
  </w:style>
  <w:style w:type="paragraph" w:styleId="xl76" w:customStyle="1">
    <w:name w:val="xl76"/>
    <w:basedOn w:val="Normal"/>
    <w:qFormat/>
    <w:rsid w:val="00253277"/>
    <w:pPr>
      <w:pBdr>
        <w:top w:val="single" w:sz="4" w:space="0" w:color="000000"/>
        <w:left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color w:val="000000"/>
      <w:sz w:val="16"/>
      <w:szCs w:val="16"/>
      <w:lang w:eastAsia="ru-RU"/>
    </w:rPr>
  </w:style>
  <w:style w:type="paragraph" w:styleId="xl77" w:customStyle="1">
    <w:name w:val="xl77"/>
    <w:basedOn w:val="Normal"/>
    <w:qFormat/>
    <w:rsid w:val="00253277"/>
    <w:pPr>
      <w:pBdr>
        <w:top w:val="single" w:sz="4" w:space="0" w:color="000000"/>
        <w:left w:val="single" w:sz="4" w:space="0" w:color="000000"/>
        <w:right w:val="single" w:sz="4" w:space="0" w:color="000000"/>
      </w:pBdr>
      <w:spacing w:lineRule="auto" w:line="240" w:beforeAutospacing="1" w:afterAutospacing="1"/>
      <w:textAlignment w:val="top"/>
    </w:pPr>
    <w:rPr>
      <w:rFonts w:ascii="Calibri" w:hAnsi="Calibri" w:eastAsia="Times New Roman" w:cs="Times New Roman"/>
      <w:color w:val="000000"/>
      <w:sz w:val="16"/>
      <w:szCs w:val="16"/>
      <w:lang w:eastAsia="ru-RU"/>
    </w:rPr>
  </w:style>
  <w:style w:type="paragraph" w:styleId="xl78" w:customStyle="1">
    <w:name w:val="xl78"/>
    <w:basedOn w:val="Normal"/>
    <w:qFormat/>
    <w:rsid w:val="00253277"/>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top"/>
    </w:pPr>
    <w:rPr>
      <w:rFonts w:ascii="Calibri" w:hAnsi="Calibri" w:eastAsia="Times New Roman" w:cs="Times New Roman"/>
      <w:color w:val="000000"/>
      <w:sz w:val="16"/>
      <w:szCs w:val="16"/>
      <w:lang w:eastAsia="ru-RU"/>
    </w:rPr>
  </w:style>
  <w:style w:type="paragraph" w:styleId="xl79" w:customStyle="1">
    <w:name w:val="xl79"/>
    <w:basedOn w:val="Normal"/>
    <w:qFormat/>
    <w:rsid w:val="00253277"/>
    <w:pPr>
      <w:pBdr>
        <w:top w:val="single" w:sz="4" w:space="0" w:color="000000"/>
        <w:bottom w:val="single" w:sz="4" w:space="0" w:color="000000"/>
      </w:pBdr>
      <w:spacing w:lineRule="auto" w:line="240" w:beforeAutospacing="1" w:afterAutospacing="1"/>
      <w:textAlignment w:val="top"/>
    </w:pPr>
    <w:rPr>
      <w:rFonts w:ascii="Calibri" w:hAnsi="Calibri" w:eastAsia="Times New Roman" w:cs="Times New Roman"/>
      <w:color w:val="000000"/>
      <w:sz w:val="16"/>
      <w:szCs w:val="16"/>
      <w:lang w:eastAsia="ru-RU"/>
    </w:rPr>
  </w:style>
  <w:style w:type="paragraph" w:styleId="xl80" w:customStyle="1">
    <w:name w:val="xl80"/>
    <w:basedOn w:val="Normal"/>
    <w:qFormat/>
    <w:rsid w:val="00253277"/>
    <w:pPr>
      <w:pBdr>
        <w:top w:val="single" w:sz="4" w:space="0" w:color="000000"/>
        <w:bottom w:val="single" w:sz="4" w:space="0" w:color="000000"/>
        <w:right w:val="single" w:sz="4" w:space="0" w:color="000000"/>
      </w:pBdr>
      <w:spacing w:lineRule="auto" w:line="240" w:beforeAutospacing="1" w:afterAutospacing="1"/>
      <w:textAlignment w:val="top"/>
    </w:pPr>
    <w:rPr>
      <w:rFonts w:ascii="Calibri" w:hAnsi="Calibri" w:eastAsia="Times New Roman" w:cs="Times New Roman"/>
      <w:color w:val="000000"/>
      <w:sz w:val="16"/>
      <w:szCs w:val="16"/>
      <w:lang w:eastAsia="ru-RU"/>
    </w:rPr>
  </w:style>
  <w:style w:type="paragraph" w:styleId="xl81" w:customStyle="1">
    <w:name w:val="xl81"/>
    <w:basedOn w:val="Normal"/>
    <w:qFormat/>
    <w:rsid w:val="00253277"/>
    <w:pPr>
      <w:pBdr>
        <w:top w:val="single" w:sz="4" w:space="0" w:color="000000"/>
        <w:bottom w:val="single" w:sz="4" w:space="0" w:color="000000"/>
        <w:right w:val="single" w:sz="4" w:space="0" w:color="000000"/>
      </w:pBdr>
      <w:spacing w:lineRule="auto" w:line="240" w:beforeAutospacing="1" w:afterAutospacing="1"/>
      <w:jc w:val="center"/>
      <w:textAlignment w:val="center"/>
    </w:pPr>
    <w:rPr>
      <w:rFonts w:ascii="Calibri" w:hAnsi="Calibri" w:eastAsia="Times New Roman" w:cs="Times New Roman"/>
      <w:color w:val="000000"/>
      <w:sz w:val="16"/>
      <w:szCs w:val="16"/>
      <w:lang w:eastAsia="ru-RU"/>
    </w:rPr>
  </w:style>
  <w:style w:type="paragraph" w:styleId="xl82" w:customStyle="1">
    <w:name w:val="xl82"/>
    <w:basedOn w:val="Normal"/>
    <w:qFormat/>
    <w:rsid w:val="00253277"/>
    <w:pPr>
      <w:pBdr>
        <w:left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color w:val="000000"/>
      <w:sz w:val="16"/>
      <w:szCs w:val="16"/>
      <w:lang w:eastAsia="ru-RU"/>
    </w:rPr>
  </w:style>
  <w:style w:type="paragraph" w:styleId="xl83" w:customStyle="1">
    <w:name w:val="xl83"/>
    <w:basedOn w:val="Normal"/>
    <w:qFormat/>
    <w:rsid w:val="00253277"/>
    <w:pPr>
      <w:pBdr>
        <w:left w:val="single" w:sz="4" w:space="0" w:color="000000"/>
        <w:right w:val="single" w:sz="4" w:space="0" w:color="000000"/>
      </w:pBdr>
      <w:spacing w:lineRule="auto" w:line="240" w:beforeAutospacing="1" w:afterAutospacing="1"/>
      <w:textAlignment w:val="top"/>
    </w:pPr>
    <w:rPr>
      <w:rFonts w:ascii="Calibri" w:hAnsi="Calibri" w:eastAsia="Times New Roman" w:cs="Times New Roman"/>
      <w:color w:val="000000"/>
      <w:sz w:val="16"/>
      <w:szCs w:val="16"/>
      <w:lang w:eastAsia="ru-RU"/>
    </w:rPr>
  </w:style>
  <w:style w:type="paragraph" w:styleId="xl84" w:customStyle="1">
    <w:name w:val="xl84"/>
    <w:basedOn w:val="Normal"/>
    <w:qFormat/>
    <w:rsid w:val="00253277"/>
    <w:pPr>
      <w:pBdr>
        <w:left w:val="single" w:sz="4" w:space="0" w:color="000000"/>
        <w:right w:val="single" w:sz="4" w:space="0" w:color="000000"/>
      </w:pBdr>
      <w:spacing w:lineRule="auto" w:line="240" w:beforeAutospacing="1" w:afterAutospacing="1"/>
      <w:jc w:val="center"/>
      <w:textAlignment w:val="center"/>
    </w:pPr>
    <w:rPr>
      <w:rFonts w:ascii="Calibri" w:hAnsi="Calibri" w:eastAsia="Times New Roman" w:cs="Times New Roman"/>
      <w:color w:val="000000"/>
      <w:sz w:val="24"/>
      <w:szCs w:val="24"/>
      <w:lang w:eastAsia="ru-RU"/>
    </w:rPr>
  </w:style>
  <w:style w:type="paragraph" w:styleId="xl85" w:customStyle="1">
    <w:name w:val="xl85"/>
    <w:basedOn w:val="Normal"/>
    <w:qFormat/>
    <w:rsid w:val="00253277"/>
    <w:pPr>
      <w:pBdr>
        <w:left w:val="single" w:sz="4" w:space="0" w:color="000000"/>
        <w:right w:val="single" w:sz="4" w:space="0" w:color="000000"/>
      </w:pBdr>
      <w:spacing w:lineRule="auto" w:line="240" w:beforeAutospacing="1" w:afterAutospacing="1"/>
      <w:textAlignment w:val="top"/>
    </w:pPr>
    <w:rPr>
      <w:rFonts w:ascii="Calibri" w:hAnsi="Calibri" w:eastAsia="Times New Roman" w:cs="Times New Roman"/>
      <w:color w:val="000000"/>
      <w:sz w:val="24"/>
      <w:szCs w:val="24"/>
      <w:lang w:eastAsia="ru-RU"/>
    </w:rPr>
  </w:style>
  <w:style w:type="paragraph" w:styleId="xl86" w:customStyle="1">
    <w:name w:val="xl86"/>
    <w:basedOn w:val="Normal"/>
    <w:qFormat/>
    <w:rsid w:val="00253277"/>
    <w:pPr>
      <w:pBdr>
        <w:top w:val="single" w:sz="4" w:space="0" w:color="000000"/>
        <w:left w:val="single" w:sz="4" w:space="0" w:color="000000"/>
        <w:bottom w:val="single" w:sz="4" w:space="0" w:color="000000"/>
      </w:pBdr>
      <w:spacing w:lineRule="auto" w:line="240" w:beforeAutospacing="1" w:afterAutospacing="1"/>
      <w:jc w:val="center"/>
      <w:textAlignment w:val="center"/>
    </w:pPr>
    <w:rPr>
      <w:rFonts w:ascii="Times New Roman" w:hAnsi="Times New Roman" w:eastAsia="Times New Roman" w:cs="Times New Roman"/>
      <w:color w:val="000000"/>
      <w:sz w:val="16"/>
      <w:szCs w:val="16"/>
      <w:lang w:eastAsia="ru-RU"/>
    </w:rPr>
  </w:style>
  <w:style w:type="paragraph" w:styleId="xl87" w:customStyle="1">
    <w:name w:val="xl87"/>
    <w:basedOn w:val="Normal"/>
    <w:qFormat/>
    <w:rsid w:val="00253277"/>
    <w:pPr>
      <w:spacing w:lineRule="auto" w:line="240" w:beforeAutospacing="1" w:afterAutospacing="1"/>
      <w:jc w:val="center"/>
      <w:textAlignment w:val="center"/>
    </w:pPr>
    <w:rPr>
      <w:rFonts w:ascii="Calibri" w:hAnsi="Calibri" w:eastAsia="Times New Roman" w:cs="Times New Roman"/>
      <w:color w:val="000000"/>
      <w:sz w:val="24"/>
      <w:szCs w:val="24"/>
      <w:lang w:eastAsia="ru-RU"/>
    </w:rPr>
  </w:style>
  <w:style w:type="paragraph" w:styleId="xl88" w:customStyle="1">
    <w:name w:val="xl88"/>
    <w:basedOn w:val="Normal"/>
    <w:qFormat/>
    <w:rsid w:val="00253277"/>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b/>
      <w:bCs/>
      <w:color w:val="000000"/>
      <w:sz w:val="20"/>
      <w:szCs w:val="20"/>
      <w:lang w:eastAsia="ru-RU"/>
    </w:rPr>
  </w:style>
  <w:style w:type="paragraph" w:styleId="xl89" w:customStyle="1">
    <w:name w:val="xl89"/>
    <w:basedOn w:val="Normal"/>
    <w:qFormat/>
    <w:rsid w:val="00253277"/>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top"/>
    </w:pPr>
    <w:rPr>
      <w:rFonts w:ascii="Times New Roman" w:hAnsi="Times New Roman" w:eastAsia="Times New Roman" w:cs="Times New Roman"/>
      <w:b/>
      <w:bCs/>
      <w:color w:val="000000"/>
      <w:sz w:val="20"/>
      <w:szCs w:val="20"/>
      <w:lang w:eastAsia="ru-RU"/>
    </w:rPr>
  </w:style>
  <w:style w:type="paragraph" w:styleId="xl90" w:customStyle="1">
    <w:name w:val="xl90"/>
    <w:basedOn w:val="Normal"/>
    <w:qFormat/>
    <w:rsid w:val="00253277"/>
    <w:pPr>
      <w:pBdr>
        <w:bottom w:val="single" w:sz="4" w:space="0" w:color="000000"/>
      </w:pBdr>
      <w:spacing w:lineRule="auto" w:line="240" w:beforeAutospacing="1" w:afterAutospacing="1"/>
      <w:textAlignment w:val="top"/>
    </w:pPr>
    <w:rPr>
      <w:rFonts w:ascii="Calibri" w:hAnsi="Calibri" w:eastAsia="Times New Roman" w:cs="Times New Roman"/>
      <w:color w:val="000000"/>
      <w:sz w:val="16"/>
      <w:szCs w:val="16"/>
      <w:lang w:eastAsia="ru-RU"/>
    </w:rPr>
  </w:style>
  <w:style w:type="paragraph" w:styleId="xl91" w:customStyle="1">
    <w:name w:val="xl91"/>
    <w:basedOn w:val="Normal"/>
    <w:qFormat/>
    <w:rsid w:val="00253277"/>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cs="Times New Roman"/>
      <w:sz w:val="24"/>
      <w:szCs w:val="24"/>
      <w:lang w:eastAsia="ru-RU"/>
    </w:rPr>
  </w:style>
  <w:style w:type="paragraph" w:styleId="xl92" w:customStyle="1">
    <w:name w:val="xl92"/>
    <w:basedOn w:val="Normal"/>
    <w:qFormat/>
    <w:rsid w:val="00253277"/>
    <w:pPr>
      <w:pBdr>
        <w:bottom w:val="single" w:sz="4" w:space="0" w:color="000000"/>
        <w:right w:val="single" w:sz="4" w:space="0" w:color="000000"/>
      </w:pBdr>
      <w:spacing w:lineRule="auto" w:line="240" w:beforeAutospacing="1" w:afterAutospacing="1"/>
    </w:pPr>
    <w:rPr>
      <w:rFonts w:ascii="Times New Roman" w:hAnsi="Times New Roman" w:eastAsia="Times New Roman" w:cs="Times New Roman"/>
      <w:sz w:val="24"/>
      <w:szCs w:val="24"/>
      <w:lang w:eastAsia="ru-RU"/>
    </w:rPr>
  </w:style>
  <w:style w:type="paragraph" w:styleId="xl93" w:customStyle="1">
    <w:name w:val="xl93"/>
    <w:basedOn w:val="Normal"/>
    <w:qFormat/>
    <w:rsid w:val="00253277"/>
    <w:pPr>
      <w:pBdr>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cs="Times New Roman"/>
      <w:sz w:val="24"/>
      <w:szCs w:val="24"/>
      <w:lang w:eastAsia="ru-RU"/>
    </w:rPr>
  </w:style>
  <w:style w:type="paragraph" w:styleId="xl94" w:customStyle="1">
    <w:name w:val="xl94"/>
    <w:basedOn w:val="Normal"/>
    <w:qFormat/>
    <w:rsid w:val="00253277"/>
    <w:pPr>
      <w:pBdr>
        <w:bottom w:val="single" w:sz="4" w:space="0" w:color="000000"/>
        <w:right w:val="single" w:sz="4" w:space="0" w:color="000000"/>
      </w:pBdr>
      <w:spacing w:lineRule="auto" w:line="240" w:beforeAutospacing="1" w:afterAutospacing="1"/>
      <w:jc w:val="center"/>
      <w:textAlignment w:val="center"/>
    </w:pPr>
    <w:rPr>
      <w:rFonts w:ascii="Calibri" w:hAnsi="Calibri" w:eastAsia="Times New Roman" w:cs="Times New Roman"/>
      <w:color w:val="000000"/>
      <w:sz w:val="16"/>
      <w:szCs w:val="16"/>
      <w:lang w:eastAsia="ru-RU"/>
    </w:rPr>
  </w:style>
  <w:style w:type="paragraph" w:styleId="xl95" w:customStyle="1">
    <w:name w:val="xl95"/>
    <w:basedOn w:val="Normal"/>
    <w:qFormat/>
    <w:rsid w:val="00253277"/>
    <w:pPr>
      <w:pBdr>
        <w:top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cs="Times New Roman"/>
      <w:sz w:val="24"/>
      <w:szCs w:val="24"/>
      <w:lang w:eastAsia="ru-RU"/>
    </w:rPr>
  </w:style>
  <w:style w:type="paragraph" w:styleId="xl96" w:customStyle="1">
    <w:name w:val="xl96"/>
    <w:basedOn w:val="Normal"/>
    <w:qFormat/>
    <w:rsid w:val="00253277"/>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color w:val="000000"/>
      <w:sz w:val="16"/>
      <w:szCs w:val="16"/>
      <w:lang w:eastAsia="ru-RU"/>
    </w:rPr>
  </w:style>
  <w:style w:type="paragraph" w:styleId="xl97" w:customStyle="1">
    <w:name w:val="xl97"/>
    <w:basedOn w:val="Normal"/>
    <w:qFormat/>
    <w:rsid w:val="00253277"/>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top"/>
    </w:pPr>
    <w:rPr>
      <w:rFonts w:ascii="Calibri" w:hAnsi="Calibri" w:eastAsia="Times New Roman" w:cs="Times New Roman"/>
      <w:color w:val="000000"/>
      <w:sz w:val="16"/>
      <w:szCs w:val="16"/>
      <w:lang w:eastAsia="ru-RU"/>
    </w:rPr>
  </w:style>
  <w:style w:type="paragraph" w:styleId="xl98" w:customStyle="1">
    <w:name w:val="xl98"/>
    <w:basedOn w:val="Normal"/>
    <w:qFormat/>
    <w:rsid w:val="00253277"/>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top"/>
    </w:pPr>
    <w:rPr>
      <w:rFonts w:ascii="Times New Roman" w:hAnsi="Times New Roman" w:eastAsia="Times New Roman" w:cs="Times New Roman"/>
      <w:color w:val="000000"/>
      <w:sz w:val="16"/>
      <w:szCs w:val="16"/>
      <w:lang w:eastAsia="ru-RU"/>
    </w:rPr>
  </w:style>
  <w:style w:type="paragraph" w:styleId="Style47" w:customStyle="1">
    <w:name w:val="Таблица текст"/>
    <w:basedOn w:val="Normal"/>
    <w:uiPriority w:val="99"/>
    <w:qFormat/>
    <w:rsid w:val="00253277"/>
    <w:pPr>
      <w:spacing w:lineRule="auto" w:line="240" w:before="40" w:after="40"/>
      <w:ind w:start="57" w:end="57"/>
    </w:pPr>
    <w:rPr>
      <w:rFonts w:ascii="Times New Roman" w:hAnsi="Times New Roman" w:eastAsia="Times New Roman" w:cs="Times New Roman"/>
      <w:lang w:eastAsia="ru-RU"/>
    </w:rPr>
  </w:style>
  <w:style w:type="paragraph" w:styleId="DocumentMap">
    <w:name w:val="Document Map"/>
    <w:basedOn w:val="Normal"/>
    <w:link w:val="Style27"/>
    <w:uiPriority w:val="99"/>
    <w:semiHidden/>
    <w:unhideWhenUsed/>
    <w:qFormat/>
    <w:rsid w:val="00253277"/>
    <w:pPr>
      <w:spacing w:lineRule="auto" w:line="240" w:before="0" w:after="0"/>
      <w:ind w:firstLine="709"/>
      <w:jc w:val="both"/>
    </w:pPr>
    <w:rPr>
      <w:rFonts w:ascii="Tahoma" w:hAnsi="Tahoma" w:eastAsia="Times New Roman" w:cs="Times New Roman"/>
      <w:sz w:val="16"/>
      <w:szCs w:val="16"/>
      <w:lang w:val="x-none" w:eastAsia="ar-SA"/>
    </w:rPr>
  </w:style>
  <w:style w:type="paragraph" w:styleId="ConsPlusCell" w:customStyle="1">
    <w:name w:val="ConsPlusCell"/>
    <w:qFormat/>
    <w:rsid w:val="00253277"/>
    <w:pPr>
      <w:widowControl w:val="false"/>
      <w:suppressAutoHyphens w:val="true"/>
      <w:bidi w:val="0"/>
      <w:spacing w:before="0" w:after="0"/>
      <w:jc w:val="start"/>
    </w:pPr>
    <w:rPr>
      <w:rFonts w:ascii="Arial" w:hAnsi="Arial" w:eastAsia="Times New Roman" w:cs="Arial"/>
      <w:color w:val="auto"/>
      <w:kern w:val="0"/>
      <w:sz w:val="20"/>
      <w:szCs w:val="20"/>
      <w:lang w:val="ru-RU" w:eastAsia="ru-RU" w:bidi="ar-SA"/>
    </w:rPr>
  </w:style>
  <w:style w:type="paragraph" w:styleId="129" w:customStyle="1">
    <w:name w:val="Текст1"/>
    <w:basedOn w:val="Normal"/>
    <w:uiPriority w:val="99"/>
    <w:qFormat/>
    <w:rsid w:val="00253277"/>
    <w:pPr>
      <w:widowControl w:val="false"/>
      <w:tabs>
        <w:tab w:val="clear" w:pos="709"/>
        <w:tab w:val="left" w:pos="432" w:leader="none"/>
      </w:tabs>
      <w:spacing w:lineRule="auto" w:line="240" w:before="0" w:after="0"/>
    </w:pPr>
    <w:rPr>
      <w:rFonts w:ascii="Courier New" w:hAnsi="Courier New" w:eastAsia="Arial Unicode MS" w:cs="Calibri"/>
      <w:kern w:val="2"/>
      <w:sz w:val="24"/>
      <w:szCs w:val="24"/>
      <w:lang w:eastAsia="ar-SA"/>
    </w:rPr>
  </w:style>
  <w:style w:type="paragraph" w:styleId="xl24" w:customStyle="1">
    <w:name w:val="xl24"/>
    <w:basedOn w:val="Normal"/>
    <w:uiPriority w:val="99"/>
    <w:qFormat/>
    <w:rsid w:val="00253277"/>
    <w:pPr>
      <w:pBdr>
        <w:left w:val="single" w:sz="4" w:space="0" w:color="000000"/>
        <w:right w:val="single" w:sz="4" w:space="0" w:color="000000"/>
      </w:pBdr>
      <w:spacing w:lineRule="auto" w:line="240" w:beforeAutospacing="1" w:afterAutospacing="1"/>
      <w:jc w:val="center"/>
    </w:pPr>
    <w:rPr>
      <w:rFonts w:ascii="Arial" w:hAnsi="Arial" w:eastAsia="Times New Roman" w:cs="Times New Roman"/>
      <w:sz w:val="24"/>
      <w:szCs w:val="24"/>
      <w:lang w:eastAsia="ru-RU"/>
    </w:rPr>
  </w:style>
  <w:style w:type="paragraph" w:styleId="130" w:customStyle="1">
    <w:name w:val="Абзац списка1"/>
    <w:basedOn w:val="Normal"/>
    <w:link w:val="ListParagraphChar"/>
    <w:qFormat/>
    <w:rsid w:val="00253277"/>
    <w:pPr>
      <w:spacing w:lineRule="auto" w:line="240" w:before="0" w:after="0"/>
      <w:ind w:start="720"/>
    </w:pPr>
    <w:rPr>
      <w:rFonts w:ascii="Times New Roman" w:hAnsi="Times New Roman" w:eastAsia="Calibri" w:cs="Times New Roman"/>
      <w:sz w:val="24"/>
      <w:szCs w:val="24"/>
      <w:lang w:val="x-none" w:eastAsia="x-none"/>
    </w:rPr>
  </w:style>
  <w:style w:type="paragraph" w:styleId="user9" w:customStyle="1">
    <w:name w:val="Таблица (user)"/>
    <w:basedOn w:val="Normal"/>
    <w:uiPriority w:val="99"/>
    <w:qFormat/>
    <w:rsid w:val="00253277"/>
    <w:pPr>
      <w:spacing w:before="40" w:after="40"/>
      <w:jc w:val="both"/>
    </w:pPr>
    <w:rPr>
      <w:rFonts w:ascii="Times New Roman" w:hAnsi="Times New Roman" w:eastAsia="MS Mincho" w:cs="Times New Roman"/>
      <w:sz w:val="24"/>
      <w:szCs w:val="24"/>
      <w:lang w:eastAsia="ru-RU"/>
    </w:rPr>
  </w:style>
  <w:style w:type="paragraph" w:styleId="Style48" w:customStyle="1">
    <w:name w:val="Абзац нумерованный"/>
    <w:basedOn w:val="Normal"/>
    <w:uiPriority w:val="99"/>
    <w:qFormat/>
    <w:rsid w:val="00253277"/>
    <w:pPr>
      <w:numPr>
        <w:ilvl w:val="0"/>
        <w:numId w:val="5"/>
      </w:numPr>
      <w:spacing w:before="0" w:after="60"/>
      <w:ind w:hangingChars="1" w:startChars="-6"/>
      <w:jc w:val="both"/>
      <w:textAlignment w:val="top"/>
      <w:outlineLvl w:val="0"/>
    </w:pPr>
    <w:rPr>
      <w:rFonts w:ascii="Times New Roman" w:hAnsi="Times New Roman" w:eastAsia="Times New Roman" w:cs="Times New Roman"/>
      <w:color w:val="000000"/>
      <w:position w:val="-1"/>
      <w:sz w:val="24"/>
      <w:szCs w:val="24"/>
      <w:lang w:eastAsia="ru-RU"/>
    </w:rPr>
  </w:style>
  <w:style w:type="paragraph" w:styleId="Bulleted" w:customStyle="1">
    <w:name w:val="Bulleted"/>
    <w:basedOn w:val="Normal"/>
    <w:uiPriority w:val="99"/>
    <w:qFormat/>
    <w:rsid w:val="00253277"/>
    <w:pPr>
      <w:numPr>
        <w:ilvl w:val="0"/>
        <w:numId w:val="6"/>
      </w:numPr>
      <w:spacing w:lineRule="auto" w:line="288" w:before="0" w:after="0"/>
      <w:ind w:hangingChars="1" w:startChars="-6"/>
      <w:jc w:val="both"/>
      <w:textAlignment w:val="top"/>
      <w:outlineLvl w:val="0"/>
    </w:pPr>
    <w:rPr>
      <w:rFonts w:ascii="Arial" w:hAnsi="Arial" w:eastAsia="MS Mincho" w:cs="Arial"/>
      <w:color w:val="000000"/>
      <w:position w:val="-1"/>
      <w:sz w:val="20"/>
      <w:szCs w:val="20"/>
      <w:lang w:val="sl-SI"/>
    </w:rPr>
  </w:style>
  <w:style w:type="paragraph" w:styleId="218" w:customStyle="1">
    <w:name w:val="Основной текст2"/>
    <w:basedOn w:val="Normal"/>
    <w:link w:val="Style29"/>
    <w:uiPriority w:val="99"/>
    <w:qFormat/>
    <w:rsid w:val="00253277"/>
    <w:pPr>
      <w:widowControl w:val="false"/>
      <w:shd w:val="clear" w:color="auto" w:fill="FFFFFF"/>
      <w:spacing w:lineRule="exact" w:line="331" w:before="480" w:after="0"/>
      <w:ind w:hanging="1560"/>
      <w:jc w:val="both"/>
    </w:pPr>
    <w:rPr>
      <w:sz w:val="23"/>
    </w:rPr>
  </w:style>
  <w:style w:type="paragraph" w:styleId="01" w:customStyle="1">
    <w:name w:val="ТЗ0 Марк б/н1"/>
    <w:basedOn w:val="Normal"/>
    <w:qFormat/>
    <w:rsid w:val="00253277"/>
    <w:pPr>
      <w:numPr>
        <w:ilvl w:val="0"/>
        <w:numId w:val="7"/>
      </w:numPr>
      <w:spacing w:lineRule="auto" w:line="240" w:before="40" w:after="40"/>
      <w:jc w:val="both"/>
    </w:pPr>
    <w:rPr>
      <w:rFonts w:ascii="Arial" w:hAnsi="Arial" w:eastAsia="Times New Roman" w:cs="Arial"/>
      <w:w w:val="101"/>
      <w:sz w:val="24"/>
      <w:szCs w:val="24"/>
      <w:lang w:eastAsia="ru-RU"/>
    </w:rPr>
  </w:style>
  <w:style w:type="paragraph" w:styleId="0" w:customStyle="1">
    <w:name w:val="ТЗ0 основной"/>
    <w:basedOn w:val="Normal"/>
    <w:qFormat/>
    <w:rsid w:val="00253277"/>
    <w:pPr>
      <w:spacing w:lineRule="auto" w:line="240" w:before="60" w:after="0"/>
      <w:jc w:val="both"/>
    </w:pPr>
    <w:rPr>
      <w:rFonts w:ascii="Verdana" w:hAnsi="Verdana" w:eastAsia="Times New Roman" w:cs="Verdana"/>
      <w:spacing w:val="-1"/>
      <w:sz w:val="24"/>
      <w:szCs w:val="24"/>
      <w:lang w:eastAsia="ru-RU"/>
    </w:rPr>
  </w:style>
  <w:style w:type="paragraph" w:styleId="10" w:customStyle="1">
    <w:name w:val="Заголовок1_0"/>
    <w:basedOn w:val="Normal"/>
    <w:next w:val="BodyText"/>
    <w:qFormat/>
    <w:rsid w:val="00253277"/>
    <w:pPr>
      <w:keepNext w:val="true"/>
      <w:spacing w:lineRule="auto" w:line="240" w:before="240" w:after="120"/>
      <w:ind w:firstLine="709"/>
      <w:jc w:val="both"/>
    </w:pPr>
    <w:rPr>
      <w:rFonts w:ascii="Arial" w:hAnsi="Arial" w:eastAsia="Lucida Sans Unicode" w:cs="Tahoma"/>
      <w:sz w:val="28"/>
      <w:szCs w:val="28"/>
      <w:lang w:eastAsia="ar-SA"/>
    </w:rPr>
  </w:style>
  <w:style w:type="paragraph" w:styleId="1111" w:customStyle="1">
    <w:name w:val="Знак Знак Знак1 Знак Знак Знак1 Знак Знак Знак Знак Знак Знак1 Знак Знак"/>
    <w:basedOn w:val="Normal"/>
    <w:uiPriority w:val="99"/>
    <w:qFormat/>
    <w:rsid w:val="00253277"/>
    <w:pPr>
      <w:spacing w:lineRule="auto" w:line="240" w:beforeAutospacing="1" w:afterAutospacing="1"/>
    </w:pPr>
    <w:rPr>
      <w:rFonts w:ascii="Tahoma" w:hAnsi="Tahoma" w:eastAsia="Times New Roman" w:cs="Tahoma"/>
      <w:sz w:val="20"/>
      <w:szCs w:val="20"/>
      <w:lang w:val="en-US"/>
    </w:rPr>
  </w:style>
  <w:style w:type="paragraph" w:styleId="Style210" w:customStyle="1">
    <w:name w:val="Style2"/>
    <w:basedOn w:val="Normal"/>
    <w:uiPriority w:val="99"/>
    <w:qFormat/>
    <w:rsid w:val="00253277"/>
    <w:pPr>
      <w:widowControl w:val="false"/>
      <w:spacing w:lineRule="exact" w:line="329" w:before="0" w:after="0"/>
      <w:ind w:firstLine="758"/>
      <w:jc w:val="both"/>
    </w:pPr>
    <w:rPr>
      <w:rFonts w:ascii="Times New Roman" w:hAnsi="Times New Roman" w:eastAsia="Times New Roman" w:cs="Times New Roman"/>
      <w:sz w:val="24"/>
      <w:szCs w:val="24"/>
      <w:lang w:eastAsia="ru-RU"/>
    </w:rPr>
  </w:style>
  <w:style w:type="paragraph" w:styleId="Style91" w:customStyle="1">
    <w:name w:val="Style9"/>
    <w:basedOn w:val="Normal"/>
    <w:uiPriority w:val="99"/>
    <w:qFormat/>
    <w:rsid w:val="00253277"/>
    <w:pPr>
      <w:widowControl w:val="false"/>
      <w:spacing w:lineRule="auto" w:line="240" w:before="0" w:after="0"/>
    </w:pPr>
    <w:rPr>
      <w:rFonts w:ascii="Times New Roman" w:hAnsi="Times New Roman" w:eastAsia="Times New Roman" w:cs="Times New Roman"/>
      <w:sz w:val="24"/>
      <w:szCs w:val="24"/>
      <w:lang w:eastAsia="ru-RU"/>
    </w:rPr>
  </w:style>
  <w:style w:type="paragraph" w:styleId="Style49" w:customStyle="1">
    <w:name w:val="Знак Знак Знак"/>
    <w:basedOn w:val="Normal"/>
    <w:uiPriority w:val="99"/>
    <w:qFormat/>
    <w:rsid w:val="00253277"/>
    <w:pPr>
      <w:tabs>
        <w:tab w:val="clear" w:pos="709"/>
        <w:tab w:val="left" w:pos="1440" w:leader="none"/>
      </w:tabs>
      <w:spacing w:lineRule="exact" w:line="240" w:before="0" w:after="160"/>
      <w:ind w:hanging="360" w:start="1440"/>
    </w:pPr>
    <w:rPr>
      <w:rFonts w:ascii="Times New Roman" w:hAnsi="Times New Roman" w:eastAsia="Times New Roman" w:cs="Times New Roman"/>
      <w:sz w:val="20"/>
      <w:szCs w:val="20"/>
      <w:lang w:eastAsia="zh-CN"/>
    </w:rPr>
  </w:style>
  <w:style w:type="paragraph" w:styleId="consplusnormal11" w:customStyle="1">
    <w:name w:val="consplusnormal1"/>
    <w:basedOn w:val="Normal"/>
    <w:qFormat/>
    <w:rsid w:val="00253277"/>
    <w:pPr>
      <w:spacing w:lineRule="auto" w:line="240" w:beforeAutospacing="1" w:afterAutospacing="1"/>
    </w:pPr>
    <w:rPr>
      <w:rFonts w:ascii="Times New Roman" w:hAnsi="Times New Roman" w:eastAsia="Times New Roman" w:cs="Times New Roman"/>
      <w:sz w:val="24"/>
      <w:szCs w:val="24"/>
      <w:lang w:eastAsia="ru-RU"/>
    </w:rPr>
  </w:style>
  <w:style w:type="paragraph" w:styleId="-1" w:customStyle="1">
    <w:name w:val="Контракт-раздел"/>
    <w:basedOn w:val="Normal"/>
    <w:next w:val="-2"/>
    <w:uiPriority w:val="99"/>
    <w:qFormat/>
    <w:rsid w:val="00253277"/>
    <w:pPr>
      <w:keepNext w:val="true"/>
      <w:numPr>
        <w:ilvl w:val="3"/>
        <w:numId w:val="26"/>
      </w:numPr>
      <w:tabs>
        <w:tab w:val="clear" w:pos="709"/>
        <w:tab w:val="left" w:pos="0" w:leader="none"/>
        <w:tab w:val="left" w:pos="540" w:leader="none"/>
      </w:tabs>
      <w:spacing w:lineRule="auto" w:line="240" w:before="360" w:after="120"/>
      <w:ind w:hanging="0" w:start="0"/>
      <w:jc w:val="center"/>
      <w:outlineLvl w:val="3"/>
    </w:pPr>
    <w:rPr>
      <w:rFonts w:ascii="Times New Roman" w:hAnsi="Times New Roman" w:eastAsia="Times New Roman" w:cs="Times New Roman"/>
      <w:b/>
      <w:bCs/>
      <w:smallCaps/>
      <w:sz w:val="24"/>
      <w:szCs w:val="24"/>
      <w:lang w:eastAsia="ru-RU"/>
    </w:rPr>
  </w:style>
  <w:style w:type="paragraph" w:styleId="-2" w:customStyle="1">
    <w:name w:val="Контракт-пункт"/>
    <w:basedOn w:val="Normal"/>
    <w:uiPriority w:val="99"/>
    <w:qFormat/>
    <w:rsid w:val="00253277"/>
    <w:pPr>
      <w:numPr>
        <w:ilvl w:val="1"/>
        <w:numId w:val="26"/>
      </w:numPr>
      <w:tabs>
        <w:tab w:val="clear" w:pos="709"/>
        <w:tab w:val="left" w:pos="1440" w:leader="none"/>
      </w:tabs>
      <w:spacing w:lineRule="auto" w:line="240" w:before="0" w:after="0"/>
      <w:ind w:hanging="360" w:start="1440"/>
      <w:jc w:val="both"/>
    </w:pPr>
    <w:rPr>
      <w:rFonts w:ascii="Times New Roman" w:hAnsi="Times New Roman" w:eastAsia="Times New Roman" w:cs="Times New Roman"/>
      <w:sz w:val="24"/>
      <w:szCs w:val="24"/>
      <w:lang w:eastAsia="ru-RU"/>
    </w:rPr>
  </w:style>
  <w:style w:type="paragraph" w:styleId="-3" w:customStyle="1">
    <w:name w:val="Контракт-подпункт Знак Знак"/>
    <w:basedOn w:val="Normal"/>
    <w:uiPriority w:val="99"/>
    <w:qFormat/>
    <w:rsid w:val="00253277"/>
    <w:pPr>
      <w:numPr>
        <w:ilvl w:val="2"/>
        <w:numId w:val="26"/>
      </w:numPr>
      <w:spacing w:lineRule="auto" w:line="240" w:before="0" w:after="0"/>
      <w:jc w:val="both"/>
    </w:pPr>
    <w:rPr>
      <w:rFonts w:ascii="Times New Roman" w:hAnsi="Times New Roman" w:eastAsia="Times New Roman" w:cs="Times New Roman"/>
      <w:sz w:val="24"/>
      <w:szCs w:val="24"/>
      <w:lang w:eastAsia="ru-RU"/>
    </w:rPr>
  </w:style>
  <w:style w:type="paragraph" w:styleId="-4" w:customStyle="1">
    <w:name w:val="Контракт-подподпункт Знак Знак"/>
    <w:basedOn w:val="Normal"/>
    <w:link w:val="-"/>
    <w:uiPriority w:val="99"/>
    <w:qFormat/>
    <w:rsid w:val="00253277"/>
    <w:pPr>
      <w:tabs>
        <w:tab w:val="clear" w:pos="709"/>
        <w:tab w:val="left" w:pos="1418" w:leader="none"/>
      </w:tabs>
      <w:spacing w:lineRule="auto" w:line="240" w:before="0" w:after="0"/>
      <w:ind w:hanging="567" w:start="1418"/>
      <w:jc w:val="both"/>
    </w:pPr>
    <w:rPr>
      <w:rFonts w:ascii="Times New Roman" w:hAnsi="Times New Roman" w:eastAsia="Times New Roman" w:cs="Times New Roman"/>
      <w:sz w:val="24"/>
      <w:szCs w:val="20"/>
      <w:lang w:val="x-none" w:eastAsia="x-none"/>
    </w:rPr>
  </w:style>
  <w:style w:type="paragraph" w:styleId="131" w:customStyle="1">
    <w:name w:val="Знак Знак Знак1 Знак Знак Знак Знак Знак Знак Знак Знак Знак Знак"/>
    <w:basedOn w:val="Normal"/>
    <w:uiPriority w:val="99"/>
    <w:qFormat/>
    <w:rsid w:val="00253277"/>
    <w:pPr>
      <w:spacing w:lineRule="exact" w:line="240" w:before="0" w:after="160"/>
    </w:pPr>
    <w:rPr>
      <w:rFonts w:ascii="Verdana" w:hAnsi="Verdana" w:eastAsia="Times New Roman" w:cs="Verdana"/>
      <w:sz w:val="20"/>
      <w:szCs w:val="20"/>
      <w:lang w:val="en-US"/>
    </w:rPr>
  </w:style>
  <w:style w:type="paragraph" w:styleId="01zagolovok" w:customStyle="1">
    <w:name w:val="01_zagolovok"/>
    <w:basedOn w:val="Normal"/>
    <w:uiPriority w:val="99"/>
    <w:qFormat/>
    <w:rsid w:val="00253277"/>
    <w:pPr>
      <w:keepNext w:val="true"/>
      <w:pageBreakBefore/>
      <w:spacing w:lineRule="auto" w:line="240" w:before="360" w:after="120"/>
      <w:outlineLvl w:val="0"/>
    </w:pPr>
    <w:rPr>
      <w:rFonts w:ascii="GaramondC" w:hAnsi="GaramondC" w:eastAsia="Times New Roman" w:cs="GaramondC"/>
      <w:b/>
      <w:bCs/>
      <w:color w:val="000000"/>
      <w:sz w:val="40"/>
      <w:szCs w:val="40"/>
      <w:lang w:eastAsia="ru-RU"/>
    </w:rPr>
  </w:style>
  <w:style w:type="paragraph" w:styleId="-5" w:customStyle="1">
    <w:name w:val="Контракт-подпункт Знак"/>
    <w:basedOn w:val="Normal"/>
    <w:uiPriority w:val="99"/>
    <w:qFormat/>
    <w:rsid w:val="00253277"/>
    <w:pPr>
      <w:tabs>
        <w:tab w:val="clear" w:pos="709"/>
        <w:tab w:val="left" w:pos="851" w:leader="none"/>
      </w:tabs>
      <w:spacing w:lineRule="auto" w:line="240" w:before="0" w:after="0"/>
      <w:ind w:hanging="851" w:start="851"/>
      <w:jc w:val="both"/>
    </w:pPr>
    <w:rPr>
      <w:rFonts w:ascii="Times New Roman" w:hAnsi="Times New Roman" w:eastAsia="Times New Roman" w:cs="Times New Roman"/>
      <w:sz w:val="24"/>
      <w:szCs w:val="24"/>
      <w:lang w:eastAsia="ru-RU"/>
    </w:rPr>
  </w:style>
  <w:style w:type="paragraph" w:styleId="1110" w:customStyle="1">
    <w:name w:val="Знак Знак Знак1 Знак Знак Знак1 Знак Знак Знак Знак Знак Знак Знак"/>
    <w:basedOn w:val="Normal"/>
    <w:uiPriority w:val="99"/>
    <w:qFormat/>
    <w:rsid w:val="00253277"/>
    <w:pPr>
      <w:spacing w:lineRule="auto" w:line="240" w:beforeAutospacing="1" w:afterAutospacing="1"/>
    </w:pPr>
    <w:rPr>
      <w:rFonts w:ascii="Tahoma" w:hAnsi="Tahoma" w:eastAsia="Times New Roman" w:cs="Tahoma"/>
      <w:sz w:val="20"/>
      <w:szCs w:val="20"/>
      <w:lang w:val="en-US"/>
    </w:rPr>
  </w:style>
  <w:style w:type="paragraph" w:styleId="-6" w:customStyle="1">
    <w:name w:val="Контракт-подподпункт"/>
    <w:basedOn w:val="Normal"/>
    <w:uiPriority w:val="99"/>
    <w:qFormat/>
    <w:rsid w:val="00253277"/>
    <w:pPr>
      <w:tabs>
        <w:tab w:val="clear" w:pos="709"/>
        <w:tab w:val="left" w:pos="1418" w:leader="none"/>
      </w:tabs>
      <w:spacing w:lineRule="auto" w:line="240" w:before="0" w:after="0"/>
      <w:ind w:firstLine="567"/>
      <w:jc w:val="both"/>
    </w:pPr>
    <w:rPr>
      <w:rFonts w:ascii="Times New Roman" w:hAnsi="Times New Roman" w:eastAsia="Times New Roman" w:cs="Times New Roman"/>
      <w:sz w:val="24"/>
      <w:szCs w:val="24"/>
      <w:lang w:eastAsia="ru-RU"/>
    </w:rPr>
  </w:style>
  <w:style w:type="paragraph" w:styleId="1112" w:customStyle="1">
    <w:name w:val="Знак Знак Знак1 Знак Знак Знак1 Знак Знак Знак Знак"/>
    <w:basedOn w:val="Normal"/>
    <w:uiPriority w:val="99"/>
    <w:qFormat/>
    <w:rsid w:val="00253277"/>
    <w:pPr>
      <w:spacing w:lineRule="auto" w:line="240" w:beforeAutospacing="1" w:afterAutospacing="1"/>
    </w:pPr>
    <w:rPr>
      <w:rFonts w:ascii="Tahoma" w:hAnsi="Tahoma" w:eastAsia="Times New Roman" w:cs="Tahoma"/>
      <w:sz w:val="20"/>
      <w:szCs w:val="20"/>
      <w:lang w:val="en-US"/>
    </w:rPr>
  </w:style>
  <w:style w:type="paragraph" w:styleId="1113" w:customStyle="1">
    <w:name w:val="Знак Знак Знак1 Знак Знак Знак1 Знак Знак Знак Знак Знак Знак1"/>
    <w:basedOn w:val="Normal"/>
    <w:uiPriority w:val="99"/>
    <w:qFormat/>
    <w:rsid w:val="00253277"/>
    <w:pPr>
      <w:spacing w:lineRule="auto" w:line="240" w:beforeAutospacing="1" w:afterAutospacing="1"/>
    </w:pPr>
    <w:rPr>
      <w:rFonts w:ascii="Tahoma" w:hAnsi="Tahoma" w:eastAsia="Times New Roman" w:cs="Tahoma"/>
      <w:sz w:val="20"/>
      <w:szCs w:val="20"/>
      <w:lang w:val="en-US"/>
    </w:rPr>
  </w:style>
  <w:style w:type="paragraph" w:styleId="Style50" w:customStyle="1">
    <w:name w:val="Таблица шапка"/>
    <w:basedOn w:val="Normal"/>
    <w:uiPriority w:val="99"/>
    <w:qFormat/>
    <w:rsid w:val="00253277"/>
    <w:pPr>
      <w:keepNext w:val="true"/>
      <w:spacing w:lineRule="auto" w:line="240" w:before="40" w:after="40"/>
      <w:ind w:start="57" w:end="57"/>
    </w:pPr>
    <w:rPr>
      <w:rFonts w:ascii="Times New Roman" w:hAnsi="Times New Roman" w:eastAsia="Times New Roman" w:cs="Times New Roman"/>
      <w:sz w:val="18"/>
      <w:szCs w:val="18"/>
      <w:lang w:eastAsia="ru-RU"/>
    </w:rPr>
  </w:style>
  <w:style w:type="paragraph" w:styleId="Style51" w:customStyle="1">
    <w:name w:val="Таблица текст Знак"/>
    <w:basedOn w:val="Normal"/>
    <w:link w:val="Style30"/>
    <w:uiPriority w:val="99"/>
    <w:qFormat/>
    <w:rsid w:val="00253277"/>
    <w:pPr>
      <w:spacing w:lineRule="auto" w:line="240" w:before="40" w:after="40"/>
      <w:ind w:start="57" w:end="57"/>
    </w:pPr>
    <w:rPr>
      <w:rFonts w:ascii="Times New Roman" w:hAnsi="Times New Roman" w:eastAsia="Times New Roman" w:cs="Times New Roman"/>
      <w:szCs w:val="20"/>
      <w:lang w:val="x-none" w:eastAsia="x-none"/>
    </w:rPr>
  </w:style>
  <w:style w:type="paragraph" w:styleId="Style52" w:customStyle="1">
    <w:name w:val="нумерованный"/>
    <w:basedOn w:val="Normal"/>
    <w:uiPriority w:val="99"/>
    <w:semiHidden/>
    <w:qFormat/>
    <w:rsid w:val="00253277"/>
    <w:pPr>
      <w:tabs>
        <w:tab w:val="clear" w:pos="709"/>
        <w:tab w:val="left" w:pos="567" w:leader="none"/>
      </w:tabs>
      <w:spacing w:lineRule="auto" w:line="240" w:before="0" w:after="0"/>
      <w:ind w:hanging="567" w:start="567"/>
      <w:jc w:val="both"/>
    </w:pPr>
    <w:rPr>
      <w:rFonts w:ascii="Times New Roman" w:hAnsi="Times New Roman" w:eastAsia="Times New Roman" w:cs="Times New Roman"/>
      <w:sz w:val="24"/>
      <w:szCs w:val="24"/>
      <w:lang w:eastAsia="ru-RU"/>
    </w:rPr>
  </w:style>
  <w:style w:type="paragraph" w:styleId="03zagolovok2" w:customStyle="1">
    <w:name w:val="03zagolovok2"/>
    <w:basedOn w:val="Normal"/>
    <w:uiPriority w:val="99"/>
    <w:qFormat/>
    <w:rsid w:val="00253277"/>
    <w:pPr>
      <w:keepNext w:val="true"/>
      <w:spacing w:lineRule="atLeast" w:line="360" w:before="360" w:after="120"/>
      <w:outlineLvl w:val="1"/>
    </w:pPr>
    <w:rPr>
      <w:rFonts w:ascii="GaramondC" w:hAnsi="GaramondC" w:eastAsia="Times New Roman" w:cs="GaramondC"/>
      <w:b/>
      <w:bCs/>
      <w:color w:val="000000"/>
      <w:sz w:val="28"/>
      <w:szCs w:val="28"/>
      <w:lang w:eastAsia="ru-RU"/>
    </w:rPr>
  </w:style>
  <w:style w:type="paragraph" w:styleId="132" w:customStyle="1">
    <w:name w:val="Знак Знак Знак1 Знак Знак Знак Знак Знак Знак Знак Знак Знак"/>
    <w:basedOn w:val="Normal"/>
    <w:uiPriority w:val="99"/>
    <w:qFormat/>
    <w:rsid w:val="00253277"/>
    <w:pPr>
      <w:spacing w:lineRule="exact" w:line="240" w:before="0" w:after="160"/>
    </w:pPr>
    <w:rPr>
      <w:rFonts w:ascii="Verdana" w:hAnsi="Verdana" w:eastAsia="Times New Roman" w:cs="Verdana"/>
      <w:sz w:val="20"/>
      <w:szCs w:val="20"/>
      <w:lang w:val="en-US"/>
    </w:rPr>
  </w:style>
  <w:style w:type="paragraph" w:styleId="1114" w:customStyle="1">
    <w:name w:val="Знак Знак Знак1 Знак Знак Знак1 Знак Знак Знак Знак Знак Знак1 Знак"/>
    <w:basedOn w:val="Normal"/>
    <w:uiPriority w:val="99"/>
    <w:qFormat/>
    <w:rsid w:val="00253277"/>
    <w:pPr>
      <w:spacing w:lineRule="auto" w:line="240" w:beforeAutospacing="1" w:afterAutospacing="1"/>
    </w:pPr>
    <w:rPr>
      <w:rFonts w:ascii="Tahoma" w:hAnsi="Tahoma" w:eastAsia="Times New Roman" w:cs="Tahoma"/>
      <w:sz w:val="20"/>
      <w:szCs w:val="20"/>
      <w:lang w:val="en-US"/>
    </w:rPr>
  </w:style>
  <w:style w:type="paragraph" w:styleId="1115" w:customStyle="1">
    <w:name w:val="Знак Знак Знак1 Знак Знак Знак1 Знак Знак Знак Знак Знак"/>
    <w:basedOn w:val="Normal"/>
    <w:uiPriority w:val="99"/>
    <w:qFormat/>
    <w:rsid w:val="00253277"/>
    <w:pPr>
      <w:spacing w:lineRule="auto" w:line="240" w:beforeAutospacing="1" w:afterAutospacing="1"/>
    </w:pPr>
    <w:rPr>
      <w:rFonts w:ascii="Tahoma" w:hAnsi="Tahoma" w:eastAsia="Times New Roman" w:cs="Tahoma"/>
      <w:sz w:val="20"/>
      <w:szCs w:val="20"/>
      <w:lang w:val="en-US"/>
    </w:rPr>
  </w:style>
  <w:style w:type="paragraph" w:styleId="cenpt" w:customStyle="1">
    <w:name w:val="cenpt"/>
    <w:basedOn w:val="Normal"/>
    <w:uiPriority w:val="99"/>
    <w:qFormat/>
    <w:rsid w:val="00253277"/>
    <w:pPr>
      <w:spacing w:lineRule="auto" w:line="240" w:beforeAutospacing="1" w:afterAutospacing="1"/>
    </w:pPr>
    <w:rPr>
      <w:rFonts w:ascii="Times New Roman" w:hAnsi="Times New Roman" w:eastAsia="Times New Roman" w:cs="Times New Roman"/>
      <w:sz w:val="24"/>
      <w:szCs w:val="24"/>
      <w:lang w:eastAsia="ru-RU"/>
    </w:rPr>
  </w:style>
  <w:style w:type="paragraph" w:styleId="Style53" w:customStyle="1">
    <w:name w:val="Пункт"/>
    <w:basedOn w:val="Normal"/>
    <w:uiPriority w:val="99"/>
    <w:qFormat/>
    <w:rsid w:val="00253277"/>
    <w:pPr>
      <w:tabs>
        <w:tab w:val="clear" w:pos="709"/>
        <w:tab w:val="left" w:pos="1980" w:leader="none"/>
      </w:tabs>
      <w:spacing w:lineRule="auto" w:line="240" w:before="0" w:after="0"/>
      <w:ind w:hanging="504" w:start="1404"/>
      <w:jc w:val="both"/>
    </w:pPr>
    <w:rPr>
      <w:rFonts w:ascii="Times New Roman" w:hAnsi="Times New Roman" w:eastAsia="Times New Roman" w:cs="Times New Roman"/>
      <w:sz w:val="24"/>
      <w:szCs w:val="24"/>
      <w:lang w:eastAsia="ru-RU"/>
    </w:rPr>
  </w:style>
  <w:style w:type="paragraph" w:styleId="Style54" w:customStyle="1">
    <w:name w:val="Подпункт"/>
    <w:basedOn w:val="Style53"/>
    <w:uiPriority w:val="99"/>
    <w:qFormat/>
    <w:rsid w:val="00253277"/>
    <w:pPr>
      <w:tabs>
        <w:tab w:val="clear" w:pos="1980"/>
        <w:tab w:val="left" w:pos="2520" w:leader="none"/>
      </w:tabs>
      <w:ind w:hanging="648" w:start="1728"/>
    </w:pPr>
    <w:rPr/>
  </w:style>
  <w:style w:type="paragraph" w:styleId="ConsPlusNonformat" w:customStyle="1">
    <w:name w:val="ConsPlusNonformat"/>
    <w:qFormat/>
    <w:rsid w:val="00253277"/>
    <w:pPr>
      <w:widowControl w:val="false"/>
      <w:suppressAutoHyphens w:val="true"/>
      <w:bidi w:val="0"/>
      <w:spacing w:before="0" w:after="0"/>
      <w:jc w:val="start"/>
    </w:pPr>
    <w:rPr>
      <w:rFonts w:ascii="Courier New" w:hAnsi="Courier New" w:eastAsia="Times New Roman" w:cs="Courier New"/>
      <w:color w:val="auto"/>
      <w:kern w:val="0"/>
      <w:sz w:val="20"/>
      <w:szCs w:val="20"/>
      <w:lang w:val="ru-RU" w:eastAsia="ru-RU" w:bidi="ar-SA"/>
    </w:rPr>
  </w:style>
  <w:style w:type="paragraph" w:styleId="Style55" w:customStyle="1">
    <w:name w:val="Текст ТД"/>
    <w:basedOn w:val="Normal"/>
    <w:link w:val="Style31"/>
    <w:uiPriority w:val="99"/>
    <w:qFormat/>
    <w:rsid w:val="00253277"/>
    <w:pPr>
      <w:numPr>
        <w:ilvl w:val="0"/>
        <w:numId w:val="27"/>
      </w:numPr>
      <w:spacing w:lineRule="auto" w:line="240"/>
      <w:jc w:val="both"/>
    </w:pPr>
    <w:rPr>
      <w:sz w:val="24"/>
    </w:rPr>
  </w:style>
  <w:style w:type="paragraph" w:styleId="Style56" w:customStyle="1">
    <w:name w:val="Таблицы (моноширинный)"/>
    <w:basedOn w:val="Normal"/>
    <w:next w:val="Normal"/>
    <w:uiPriority w:val="99"/>
    <w:qFormat/>
    <w:rsid w:val="00253277"/>
    <w:pPr>
      <w:spacing w:lineRule="auto" w:line="240" w:before="0" w:after="0"/>
      <w:jc w:val="both"/>
    </w:pPr>
    <w:rPr>
      <w:rFonts w:ascii="Courier New" w:hAnsi="Courier New" w:eastAsia="Times New Roman" w:cs="Courier New"/>
      <w:sz w:val="20"/>
      <w:szCs w:val="20"/>
      <w:lang w:eastAsia="ru-RU"/>
    </w:rPr>
  </w:style>
  <w:style w:type="paragraph" w:styleId="Style57" w:customStyle="1">
    <w:name w:val="Стиль"/>
    <w:basedOn w:val="Normal"/>
    <w:uiPriority w:val="99"/>
    <w:qFormat/>
    <w:rsid w:val="00253277"/>
    <w:pPr>
      <w:spacing w:lineRule="exact" w:line="240" w:before="0" w:after="160"/>
    </w:pPr>
    <w:rPr>
      <w:rFonts w:ascii="Verdana" w:hAnsi="Verdana" w:eastAsia="Times New Roman" w:cs="Verdana"/>
      <w:sz w:val="24"/>
      <w:szCs w:val="24"/>
      <w:lang w:val="en-US"/>
    </w:rPr>
  </w:style>
  <w:style w:type="paragraph" w:styleId="user10" w:customStyle="1">
    <w:name w:val="Комментарий (user)"/>
    <w:basedOn w:val="Normal"/>
    <w:next w:val="Normal"/>
    <w:uiPriority w:val="99"/>
    <w:qFormat/>
    <w:rsid w:val="00253277"/>
    <w:pPr>
      <w:widowControl w:val="false"/>
      <w:spacing w:lineRule="auto" w:line="240" w:before="75" w:after="0"/>
      <w:ind w:start="170"/>
      <w:jc w:val="both"/>
    </w:pPr>
    <w:rPr>
      <w:rFonts w:ascii="Times New Roman" w:hAnsi="Times New Roman" w:eastAsia="Times New Roman" w:cs="Times New Roman"/>
      <w:color w:val="353842"/>
      <w:sz w:val="24"/>
      <w:szCs w:val="24"/>
      <w:shd w:fill="F0F0F0" w:val="clear"/>
      <w:lang w:eastAsia="ru-RU"/>
    </w:rPr>
  </w:style>
  <w:style w:type="paragraph" w:styleId="Style58" w:customStyle="1">
    <w:name w:val="Информация о версии"/>
    <w:basedOn w:val="user10"/>
    <w:next w:val="Normal"/>
    <w:uiPriority w:val="99"/>
    <w:qFormat/>
    <w:rsid w:val="00253277"/>
    <w:pPr/>
    <w:rPr>
      <w:i/>
      <w:iCs/>
    </w:rPr>
  </w:style>
  <w:style w:type="paragraph" w:styleId="StringnotfoundIDTXTDOC" w:customStyle="1">
    <w:name w:val="String not found: ID_TXT_DOC"/>
    <w:basedOn w:val="Normal"/>
    <w:uiPriority w:val="99"/>
    <w:qFormat/>
    <w:rsid w:val="00253277"/>
    <w:pPr>
      <w:spacing w:lineRule="auto" w:line="240" w:before="113" w:after="113"/>
    </w:pPr>
    <w:rPr>
      <w:rFonts w:ascii="Times New Roman" w:hAnsi="Times New Roman" w:eastAsia="Times New Roman" w:cs="Times New Roman"/>
      <w:color w:val="000000"/>
      <w:sz w:val="28"/>
      <w:szCs w:val="28"/>
      <w:lang w:eastAsia="ru-RU"/>
    </w:rPr>
  </w:style>
  <w:style w:type="paragraph" w:styleId="71" w:customStyle="1">
    <w:name w:val="Заголовок №7"/>
    <w:basedOn w:val="Normal"/>
    <w:qFormat/>
    <w:rsid w:val="00253277"/>
    <w:pPr>
      <w:widowControl w:val="false"/>
      <w:shd w:val="clear" w:color="auto" w:fill="FFFFFF"/>
      <w:spacing w:lineRule="atLeast" w:line="0" w:before="180" w:after="60"/>
      <w:jc w:val="both"/>
      <w:outlineLvl w:val="6"/>
    </w:pPr>
    <w:rPr>
      <w:b/>
      <w:bCs/>
    </w:rPr>
  </w:style>
  <w:style w:type="paragraph" w:styleId="Style59" w:customStyle="1">
    <w:name w:val="Знак Знак Знак Знак Знак Знак"/>
    <w:basedOn w:val="Normal"/>
    <w:autoRedefine/>
    <w:qFormat/>
    <w:rsid w:val="00253277"/>
    <w:pPr>
      <w:spacing w:lineRule="auto" w:line="240" w:before="0" w:after="0"/>
    </w:pPr>
    <w:rPr>
      <w:rFonts w:ascii="Arial" w:hAnsi="Arial" w:eastAsia="Times New Roman" w:cs="Arial"/>
      <w:sz w:val="20"/>
      <w:szCs w:val="20"/>
      <w:lang w:val="en-ZA" w:eastAsia="en-ZA"/>
    </w:rPr>
  </w:style>
  <w:style w:type="paragraph" w:styleId="Web" w:customStyle="1">
    <w:name w:val="Обычный (Web)"/>
    <w:basedOn w:val="Normal"/>
    <w:next w:val="NormalWeb"/>
    <w:uiPriority w:val="99"/>
    <w:unhideWhenUsed/>
    <w:qFormat/>
    <w:rsid w:val="00253277"/>
    <w:pPr>
      <w:spacing w:before="0" w:after="200"/>
      <w:ind w:start="720"/>
      <w:contextualSpacing/>
    </w:pPr>
    <w:rPr>
      <w:rFonts w:ascii="Calibri" w:hAnsi="Calibri" w:eastAsia="Times New Roman" w:cs="Times New Roman"/>
      <w:lang w:eastAsia="ru-RU"/>
    </w:rPr>
  </w:style>
  <w:style w:type="paragraph" w:styleId="38" w:customStyle="1">
    <w:name w:val="Обычный (веб)3"/>
    <w:basedOn w:val="Normal"/>
    <w:qFormat/>
    <w:rsid w:val="00253277"/>
    <w:pPr>
      <w:ind w:start="720"/>
    </w:pPr>
    <w:rPr>
      <w:rFonts w:ascii="Calibri" w:hAnsi="Calibri" w:eastAsia="Calibri" w:cs="Calibri"/>
      <w:lang w:eastAsia="ar-SA"/>
    </w:rPr>
  </w:style>
  <w:style w:type="paragraph" w:styleId="Pa116" w:customStyle="1">
    <w:name w:val="Pa11+6"/>
    <w:basedOn w:val="Normal"/>
    <w:next w:val="Normal"/>
    <w:qFormat/>
    <w:rsid w:val="00253277"/>
    <w:pPr>
      <w:spacing w:lineRule="atLeast" w:line="201" w:before="300" w:after="0"/>
    </w:pPr>
    <w:rPr>
      <w:rFonts w:ascii="GaramondC" w:hAnsi="GaramondC" w:eastAsia="Calibri" w:cs="Times New Roman"/>
      <w:sz w:val="24"/>
      <w:szCs w:val="24"/>
    </w:rPr>
  </w:style>
  <w:style w:type="paragraph" w:styleId="Style60" w:customStyle="1">
    <w:name w:val="ГК Абзац"/>
    <w:basedOn w:val="Normal"/>
    <w:qFormat/>
    <w:rsid w:val="00253277"/>
    <w:pPr>
      <w:spacing w:lineRule="auto" w:line="240" w:before="0" w:after="0"/>
      <w:ind w:firstLine="720"/>
      <w:jc w:val="both"/>
    </w:pPr>
    <w:rPr>
      <w:rFonts w:ascii="Times New Roman" w:hAnsi="Times New Roman" w:eastAsia="Times New Roman" w:cs="Times New Roman"/>
      <w:sz w:val="28"/>
      <w:szCs w:val="28"/>
      <w:lang w:eastAsia="ru-RU"/>
    </w:rPr>
  </w:style>
  <w:style w:type="paragraph" w:styleId="TableTextBold1" w:customStyle="1">
    <w:name w:val="Table Text Bold"/>
    <w:basedOn w:val="Normal"/>
    <w:link w:val="TableTextBold"/>
    <w:qFormat/>
    <w:rsid w:val="00253277"/>
    <w:pPr>
      <w:spacing w:lineRule="auto" w:line="240" w:before="0" w:after="0"/>
    </w:pPr>
    <w:rPr>
      <w:rFonts w:ascii="Arial" w:hAnsi="Arial" w:eastAsia="Times New Roman" w:cs="Times New Roman"/>
      <w:b/>
      <w:sz w:val="20"/>
      <w:szCs w:val="20"/>
      <w:lang w:val="x-none"/>
    </w:rPr>
  </w:style>
  <w:style w:type="paragraph" w:styleId="TableParagraph" w:customStyle="1">
    <w:name w:val="Table Paragraph"/>
    <w:basedOn w:val="Normal"/>
    <w:uiPriority w:val="1"/>
    <w:qFormat/>
    <w:rsid w:val="00253277"/>
    <w:pPr>
      <w:widowControl w:val="false"/>
      <w:spacing w:lineRule="auto" w:line="240" w:before="0" w:after="0"/>
    </w:pPr>
    <w:rPr>
      <w:rFonts w:ascii="Times New Roman" w:hAnsi="Times New Roman" w:eastAsia="Times New Roman" w:cs="Times New Roman"/>
    </w:rPr>
  </w:style>
  <w:style w:type="paragraph" w:styleId="133" w:customStyle="1">
    <w:name w:val="Без интервала1"/>
    <w:qFormat/>
    <w:rsid w:val="00d40500"/>
    <w:pPr>
      <w:widowControl/>
      <w:suppressAutoHyphens w:val="true"/>
      <w:bidi w:val="0"/>
      <w:spacing w:before="0" w:after="0"/>
      <w:jc w:val="start"/>
    </w:pPr>
    <w:rPr>
      <w:rFonts w:ascii="Calibri" w:hAnsi="Calibri" w:eastAsia="Calibri" w:cs="Times New Roman" w:asciiTheme="minorHAnsi" w:eastAsiaTheme="minorHAnsi" w:hAnsiTheme="minorHAnsi"/>
      <w:color w:val="auto"/>
      <w:kern w:val="0"/>
      <w:sz w:val="22"/>
      <w:szCs w:val="22"/>
      <w:lang w:val="ru-RU" w:eastAsia="zh-CN" w:bidi="ar-SA"/>
    </w:rPr>
  </w:style>
  <w:style w:type="paragraph" w:styleId="Style61" w:customStyle="1">
    <w:name w:val="Содержимое врезки"/>
    <w:basedOn w:val="Normal"/>
    <w:qFormat/>
    <w:pPr/>
    <w:rPr/>
  </w:style>
  <w:style w:type="numbering" w:styleId="user11" w:default="1">
    <w:name w:val="Без списка (user)"/>
    <w:uiPriority w:val="99"/>
    <w:semiHidden/>
    <w:unhideWhenUsed/>
    <w:qFormat/>
  </w:style>
  <w:style w:type="numbering" w:styleId="Style62" w:customStyle="1">
    <w:name w:val="Без списка"/>
    <w:uiPriority w:val="99"/>
    <w:semiHidden/>
    <w:unhideWhenUsed/>
    <w:qFormat/>
  </w:style>
  <w:style w:type="numbering" w:styleId="134" w:customStyle="1">
    <w:name w:val="Нет списка1"/>
    <w:uiPriority w:val="99"/>
    <w:semiHidden/>
    <w:unhideWhenUsed/>
    <w:qFormat/>
    <w:rsid w:val="00253277"/>
  </w:style>
  <w:style w:type="numbering" w:styleId="1116" w:customStyle="1">
    <w:name w:val="Нет списка11"/>
    <w:uiPriority w:val="99"/>
    <w:semiHidden/>
    <w:unhideWhenUsed/>
    <w:qFormat/>
    <w:rsid w:val="00253277"/>
  </w:style>
  <w:style w:type="numbering" w:styleId="219" w:customStyle="1">
    <w:name w:val="Нет списка2"/>
    <w:uiPriority w:val="99"/>
    <w:semiHidden/>
    <w:unhideWhenUsed/>
    <w:qFormat/>
    <w:rsid w:val="00253277"/>
  </w:style>
  <w:style w:type="numbering" w:styleId="1117" w:customStyle="1">
    <w:name w:val="Нет списка111"/>
    <w:uiPriority w:val="99"/>
    <w:semiHidden/>
    <w:unhideWhenUsed/>
    <w:qFormat/>
    <w:rsid w:val="00253277"/>
  </w:style>
  <w:style w:type="numbering" w:styleId="11111" w:customStyle="1">
    <w:name w:val="Нет списка1111"/>
    <w:semiHidden/>
    <w:qFormat/>
    <w:rsid w:val="00253277"/>
  </w:style>
  <w:style w:type="numbering" w:styleId="2110" w:customStyle="1">
    <w:name w:val="Нет списка21"/>
    <w:uiPriority w:val="99"/>
    <w:semiHidden/>
    <w:unhideWhenUsed/>
    <w:qFormat/>
    <w:rsid w:val="00253277"/>
  </w:style>
  <w:style w:type="numbering" w:styleId="111111" w:customStyle="1">
    <w:name w:val="Нет списка11111"/>
    <w:uiPriority w:val="99"/>
    <w:semiHidden/>
    <w:unhideWhenUsed/>
    <w:qFormat/>
    <w:rsid w:val="00253277"/>
  </w:style>
  <w:style w:type="numbering" w:styleId="39" w:customStyle="1">
    <w:name w:val="Нет списка3"/>
    <w:uiPriority w:val="99"/>
    <w:semiHidden/>
    <w:unhideWhenUsed/>
    <w:qFormat/>
    <w:rsid w:val="00253277"/>
  </w:style>
  <w:style w:type="numbering" w:styleId="1210" w:customStyle="1">
    <w:name w:val="Нет списка12"/>
    <w:uiPriority w:val="99"/>
    <w:semiHidden/>
    <w:unhideWhenUsed/>
    <w:qFormat/>
    <w:rsid w:val="00253277"/>
  </w:style>
  <w:style w:type="numbering" w:styleId="43" w:customStyle="1">
    <w:name w:val="Нет списка4"/>
    <w:uiPriority w:val="99"/>
    <w:semiHidden/>
    <w:unhideWhenUsed/>
    <w:qFormat/>
    <w:rsid w:val="00253277"/>
  </w:style>
  <w:style w:type="numbering" w:styleId="135" w:customStyle="1">
    <w:name w:val="Нет списка13"/>
    <w:uiPriority w:val="99"/>
    <w:semiHidden/>
    <w:unhideWhenUsed/>
    <w:qFormat/>
    <w:rsid w:val="00253277"/>
  </w:style>
  <w:style w:type="numbering" w:styleId="223" w:customStyle="1">
    <w:name w:val="Нет списка22"/>
    <w:uiPriority w:val="99"/>
    <w:semiHidden/>
    <w:unhideWhenUsed/>
    <w:qFormat/>
    <w:rsid w:val="00253277"/>
  </w:style>
  <w:style w:type="numbering" w:styleId="1121" w:customStyle="1">
    <w:name w:val="Нет списка112"/>
    <w:uiPriority w:val="99"/>
    <w:semiHidden/>
    <w:unhideWhenUsed/>
    <w:qFormat/>
    <w:rsid w:val="00253277"/>
  </w:style>
  <w:style w:type="numbering" w:styleId="11121" w:customStyle="1">
    <w:name w:val="Нет списка1112"/>
    <w:semiHidden/>
    <w:qFormat/>
    <w:rsid w:val="00253277"/>
  </w:style>
  <w:style w:type="numbering" w:styleId="2112" w:customStyle="1">
    <w:name w:val="Нет списка211"/>
    <w:uiPriority w:val="99"/>
    <w:semiHidden/>
    <w:unhideWhenUsed/>
    <w:qFormat/>
    <w:rsid w:val="00253277"/>
  </w:style>
  <w:style w:type="numbering" w:styleId="1111111" w:customStyle="1">
    <w:name w:val="Нет списка111111"/>
    <w:uiPriority w:val="99"/>
    <w:semiHidden/>
    <w:unhideWhenUsed/>
    <w:qFormat/>
    <w:rsid w:val="00253277"/>
  </w:style>
  <w:style w:type="numbering" w:styleId="318" w:customStyle="1">
    <w:name w:val="Нет списка31"/>
    <w:uiPriority w:val="99"/>
    <w:semiHidden/>
    <w:unhideWhenUsed/>
    <w:qFormat/>
    <w:rsid w:val="00253277"/>
  </w:style>
  <w:style w:type="numbering" w:styleId="1211" w:customStyle="1">
    <w:name w:val="Нет списка121"/>
    <w:uiPriority w:val="99"/>
    <w:semiHidden/>
    <w:unhideWhenUsed/>
    <w:qFormat/>
    <w:rsid w:val="00253277"/>
  </w:style>
  <w:style w:type="numbering" w:styleId="51" w:customStyle="1">
    <w:name w:val="Нет списка5"/>
    <w:uiPriority w:val="99"/>
    <w:semiHidden/>
    <w:unhideWhenUsed/>
    <w:qFormat/>
    <w:rsid w:val="00253277"/>
  </w:style>
  <w:style w:type="numbering" w:styleId="141" w:customStyle="1">
    <w:name w:val="Нет списка14"/>
    <w:uiPriority w:val="99"/>
    <w:semiHidden/>
    <w:unhideWhenUsed/>
    <w:qFormat/>
    <w:rsid w:val="00253277"/>
  </w:style>
  <w:style w:type="numbering" w:styleId="231" w:customStyle="1">
    <w:name w:val="Нет списка23"/>
    <w:uiPriority w:val="99"/>
    <w:semiHidden/>
    <w:unhideWhenUsed/>
    <w:qFormat/>
    <w:rsid w:val="00253277"/>
  </w:style>
  <w:style w:type="numbering" w:styleId="1131" w:customStyle="1">
    <w:name w:val="Нет списка113"/>
    <w:uiPriority w:val="99"/>
    <w:semiHidden/>
    <w:unhideWhenUsed/>
    <w:qFormat/>
    <w:rsid w:val="00253277"/>
  </w:style>
  <w:style w:type="numbering" w:styleId="11131" w:customStyle="1">
    <w:name w:val="Нет списка1113"/>
    <w:semiHidden/>
    <w:qFormat/>
    <w:rsid w:val="00253277"/>
  </w:style>
  <w:style w:type="numbering" w:styleId="2121" w:customStyle="1">
    <w:name w:val="Нет списка212"/>
    <w:uiPriority w:val="99"/>
    <w:semiHidden/>
    <w:unhideWhenUsed/>
    <w:qFormat/>
    <w:rsid w:val="00253277"/>
  </w:style>
  <w:style w:type="numbering" w:styleId="11112" w:customStyle="1">
    <w:name w:val="Нет списка11112"/>
    <w:uiPriority w:val="99"/>
    <w:semiHidden/>
    <w:unhideWhenUsed/>
    <w:qFormat/>
    <w:rsid w:val="00253277"/>
  </w:style>
  <w:style w:type="numbering" w:styleId="321" w:customStyle="1">
    <w:name w:val="Нет списка32"/>
    <w:uiPriority w:val="99"/>
    <w:semiHidden/>
    <w:unhideWhenUsed/>
    <w:qFormat/>
    <w:rsid w:val="00253277"/>
  </w:style>
  <w:style w:type="numbering" w:styleId="1221" w:customStyle="1">
    <w:name w:val="Нет списка122"/>
    <w:uiPriority w:val="99"/>
    <w:semiHidden/>
    <w:unhideWhenUsed/>
    <w:qFormat/>
    <w:rsid w:val="00253277"/>
  </w:style>
  <w:style w:type="numbering" w:styleId="6" w:customStyle="1">
    <w:name w:val="Нет списка6"/>
    <w:uiPriority w:val="99"/>
    <w:semiHidden/>
    <w:unhideWhenUsed/>
    <w:qFormat/>
    <w:rsid w:val="00253277"/>
  </w:style>
  <w:style w:type="numbering" w:styleId="151" w:customStyle="1">
    <w:name w:val="Нет списка15"/>
    <w:uiPriority w:val="99"/>
    <w:semiHidden/>
    <w:unhideWhenUsed/>
    <w:qFormat/>
    <w:rsid w:val="00253277"/>
  </w:style>
  <w:style w:type="numbering" w:styleId="241" w:customStyle="1">
    <w:name w:val="Нет списка24"/>
    <w:uiPriority w:val="99"/>
    <w:semiHidden/>
    <w:unhideWhenUsed/>
    <w:qFormat/>
    <w:rsid w:val="00253277"/>
  </w:style>
  <w:style w:type="numbering" w:styleId="1141" w:customStyle="1">
    <w:name w:val="Нет списка114"/>
    <w:uiPriority w:val="99"/>
    <w:semiHidden/>
    <w:unhideWhenUsed/>
    <w:qFormat/>
    <w:rsid w:val="00253277"/>
  </w:style>
  <w:style w:type="numbering" w:styleId="11141" w:customStyle="1">
    <w:name w:val="Нет списка1114"/>
    <w:semiHidden/>
    <w:qFormat/>
    <w:rsid w:val="00253277"/>
  </w:style>
  <w:style w:type="numbering" w:styleId="2131" w:customStyle="1">
    <w:name w:val="Нет списка213"/>
    <w:uiPriority w:val="99"/>
    <w:semiHidden/>
    <w:unhideWhenUsed/>
    <w:qFormat/>
    <w:rsid w:val="00253277"/>
  </w:style>
  <w:style w:type="numbering" w:styleId="11113" w:customStyle="1">
    <w:name w:val="Нет списка11113"/>
    <w:uiPriority w:val="99"/>
    <w:semiHidden/>
    <w:unhideWhenUsed/>
    <w:qFormat/>
    <w:rsid w:val="00253277"/>
  </w:style>
  <w:style w:type="numbering" w:styleId="331" w:customStyle="1">
    <w:name w:val="Нет списка33"/>
    <w:uiPriority w:val="99"/>
    <w:semiHidden/>
    <w:unhideWhenUsed/>
    <w:qFormat/>
    <w:rsid w:val="00253277"/>
  </w:style>
  <w:style w:type="numbering" w:styleId="1231" w:customStyle="1">
    <w:name w:val="Нет списка123"/>
    <w:uiPriority w:val="99"/>
    <w:semiHidden/>
    <w:unhideWhenUsed/>
    <w:qFormat/>
    <w:rsid w:val="00253277"/>
  </w:style>
  <w:style w:type="table" w:default="1" w:styleId="a6">
    <w:name w:val="Normal Table"/>
    <w:uiPriority w:val="99"/>
    <w:semiHidden/>
    <w:unhideWhenUsed/>
    <w:tblPr>
      <w:tblCellMar>
        <w:top w:w="0" w:type="dxa"/>
        <w:left w:w="108" w:type="dxa"/>
        <w:bottom w:w="0" w:type="dxa"/>
        <w:right w:w="108" w:type="dxa"/>
      </w:tblCellMar>
    </w:tblPr>
  </w:style>
  <w:style w:type="table" w:styleId="afffff6">
    <w:name w:val="Table Grid"/>
    <w:basedOn w:val="a6"/>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ff6">
    <w:name w:val="Сетка таблицы1"/>
    <w:basedOn w:val="a6"/>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f1">
    <w:name w:val="Сетка таблицы2"/>
    <w:basedOn w:val="a6"/>
    <w:uiPriority w:val="59"/>
    <w:rsid w:val="00253277"/>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41">
    <w:name w:val="Сетка таблицы14"/>
    <w:basedOn w:val="a6"/>
    <w:uiPriority w:val="59"/>
    <w:rsid w:val="0025327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
    <w:name w:val="TableGrid"/>
    <w:uiPriority w:val="99"/>
    <w:rsid w:val="00253277"/>
    <w:rPr>
      <w:lang w:eastAsia="ru-RU"/>
    </w:rPr>
    <w:tblPr>
      <w:tblCellMar>
        <w:top w:w="0" w:type="dxa"/>
        <w:left w:w="0" w:type="dxa"/>
        <w:bottom w:w="0" w:type="dxa"/>
        <w:right w:w="0" w:type="dxa"/>
      </w:tblCellMar>
    </w:tblPr>
  </w:style>
  <w:style w:type="table" w:customStyle="1" w:styleId="TableGrid1">
    <w:name w:val="TableGrid1"/>
    <w:uiPriority w:val="99"/>
    <w:rsid w:val="00253277"/>
    <w:rPr>
      <w:lang w:eastAsia="ru-RU"/>
    </w:rPr>
    <w:tblPr>
      <w:tblCellMar>
        <w:top w:w="0" w:type="dxa"/>
        <w:left w:w="0" w:type="dxa"/>
        <w:bottom w:w="0" w:type="dxa"/>
        <w:right w:w="0" w:type="dxa"/>
      </w:tblCellMar>
    </w:tblPr>
  </w:style>
  <w:style w:type="table" w:customStyle="1" w:styleId="115">
    <w:name w:val="Сетка таблицы11"/>
    <w:uiPriority w:val="99"/>
    <w:rsid w:val="00253277"/>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4">
    <w:name w:val="Сетка таблицы4"/>
    <w:basedOn w:val="a6"/>
    <w:uiPriority w:val="99"/>
    <w:rsid w:val="00253277"/>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16">
    <w:name w:val="Сетка таблицы21"/>
    <w:basedOn w:val="a6"/>
    <w:uiPriority w:val="59"/>
    <w:rsid w:val="00253277"/>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5">
    <w:name w:val="Сетка таблицы111"/>
    <w:basedOn w:val="a6"/>
    <w:uiPriority w:val="59"/>
    <w:rsid w:val="00253277"/>
    <w:rPr>
      <w:sz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2">
    <w:name w:val="Сетка таблицы211"/>
    <w:basedOn w:val="a6"/>
    <w:uiPriority w:val="59"/>
    <w:rsid w:val="0025327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d">
    <w:name w:val="Сетка таблицы3"/>
    <w:basedOn w:val="a6"/>
    <w:uiPriority w:val="99"/>
    <w:rsid w:val="00253277"/>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410">
    <w:name w:val="Сетка таблицы141"/>
    <w:basedOn w:val="a6"/>
    <w:uiPriority w:val="59"/>
    <w:rsid w:val="0025327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2">
    <w:name w:val="TableGrid2"/>
    <w:uiPriority w:val="99"/>
    <w:rsid w:val="00253277"/>
    <w:rPr>
      <w:lang w:eastAsia="ru-RU"/>
    </w:rPr>
    <w:tblPr>
      <w:tblCellMar>
        <w:top w:w="0" w:type="dxa"/>
        <w:left w:w="0" w:type="dxa"/>
        <w:bottom w:w="0" w:type="dxa"/>
        <w:right w:w="0" w:type="dxa"/>
      </w:tblCellMar>
    </w:tblPr>
  </w:style>
  <w:style w:type="table" w:customStyle="1" w:styleId="TableGrid11">
    <w:name w:val="TableGrid11"/>
    <w:uiPriority w:val="99"/>
    <w:rsid w:val="00253277"/>
    <w:rPr>
      <w:lang w:eastAsia="ru-RU"/>
    </w:rPr>
    <w:tblPr>
      <w:tblCellMar>
        <w:top w:w="0" w:type="dxa"/>
        <w:left w:w="0" w:type="dxa"/>
        <w:bottom w:w="0" w:type="dxa"/>
        <w:right w:w="0" w:type="dxa"/>
      </w:tblCellMar>
    </w:tblPr>
  </w:style>
  <w:style w:type="table" w:customStyle="1" w:styleId="124">
    <w:name w:val="Сетка таблицы12"/>
    <w:uiPriority w:val="99"/>
    <w:rsid w:val="00253277"/>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10">
    <w:name w:val="Сетка таблицы41"/>
    <w:basedOn w:val="a6"/>
    <w:uiPriority w:val="99"/>
    <w:rsid w:val="00253277"/>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31">
    <w:name w:val="Сетка таблицы13"/>
    <w:uiPriority w:val="99"/>
    <w:rsid w:val="00253277"/>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2">
    <w:name w:val="Сетка таблицы5"/>
    <w:basedOn w:val="a6"/>
    <w:uiPriority w:val="59"/>
    <w:rsid w:val="0025327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60">
    <w:name w:val="Сетка таблицы6"/>
    <w:basedOn w:val="a6"/>
    <w:uiPriority w:val="59"/>
    <w:rsid w:val="00253277"/>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42">
    <w:name w:val="Сетка таблицы142"/>
    <w:basedOn w:val="a6"/>
    <w:uiPriority w:val="59"/>
    <w:rsid w:val="0025327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3">
    <w:name w:val="TableGrid3"/>
    <w:uiPriority w:val="99"/>
    <w:rsid w:val="00253277"/>
    <w:rPr>
      <w:lang w:eastAsia="ru-RU"/>
    </w:rPr>
    <w:tblPr>
      <w:tblCellMar>
        <w:top w:w="0" w:type="dxa"/>
        <w:left w:w="0" w:type="dxa"/>
        <w:bottom w:w="0" w:type="dxa"/>
        <w:right w:w="0" w:type="dxa"/>
      </w:tblCellMar>
    </w:tblPr>
  </w:style>
  <w:style w:type="table" w:customStyle="1" w:styleId="TableGrid12">
    <w:name w:val="TableGrid12"/>
    <w:uiPriority w:val="99"/>
    <w:rsid w:val="00253277"/>
    <w:rPr>
      <w:lang w:eastAsia="ru-RU"/>
    </w:rPr>
    <w:tblPr>
      <w:tblCellMar>
        <w:top w:w="0" w:type="dxa"/>
        <w:left w:w="0" w:type="dxa"/>
        <w:bottom w:w="0" w:type="dxa"/>
        <w:right w:w="0" w:type="dxa"/>
      </w:tblCellMar>
    </w:tblPr>
  </w:style>
  <w:style w:type="table" w:customStyle="1" w:styleId="151">
    <w:name w:val="Сетка таблицы15"/>
    <w:uiPriority w:val="99"/>
    <w:rsid w:val="00253277"/>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20">
    <w:name w:val="Сетка таблицы42"/>
    <w:basedOn w:val="a6"/>
    <w:uiPriority w:val="99"/>
    <w:rsid w:val="00253277"/>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23">
    <w:name w:val="Сетка таблицы22"/>
    <w:basedOn w:val="a6"/>
    <w:uiPriority w:val="59"/>
    <w:rsid w:val="00253277"/>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8">
    <w:name w:val="Сетка таблицы31"/>
    <w:basedOn w:val="a6"/>
    <w:uiPriority w:val="99"/>
    <w:rsid w:val="00253277"/>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411">
    <w:name w:val="Сетка таблицы1411"/>
    <w:basedOn w:val="a6"/>
    <w:uiPriority w:val="59"/>
    <w:rsid w:val="0025327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21">
    <w:name w:val="TableGrid21"/>
    <w:uiPriority w:val="99"/>
    <w:rsid w:val="00253277"/>
    <w:rPr>
      <w:lang w:eastAsia="ru-RU"/>
    </w:rPr>
    <w:tblPr>
      <w:tblCellMar>
        <w:top w:w="0" w:type="dxa"/>
        <w:left w:w="0" w:type="dxa"/>
        <w:bottom w:w="0" w:type="dxa"/>
        <w:right w:w="0" w:type="dxa"/>
      </w:tblCellMar>
    </w:tblPr>
  </w:style>
  <w:style w:type="table" w:customStyle="1" w:styleId="TableGrid111">
    <w:name w:val="TableGrid111"/>
    <w:uiPriority w:val="99"/>
    <w:rsid w:val="00253277"/>
    <w:rPr>
      <w:lang w:eastAsia="ru-RU"/>
    </w:rPr>
    <w:tblPr>
      <w:tblCellMar>
        <w:top w:w="0" w:type="dxa"/>
        <w:left w:w="0" w:type="dxa"/>
        <w:bottom w:w="0" w:type="dxa"/>
        <w:right w:w="0" w:type="dxa"/>
      </w:tblCellMar>
    </w:tblPr>
  </w:style>
  <w:style w:type="table" w:customStyle="1" w:styleId="1210">
    <w:name w:val="Сетка таблицы121"/>
    <w:uiPriority w:val="99"/>
    <w:rsid w:val="00253277"/>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11">
    <w:name w:val="Сетка таблицы411"/>
    <w:basedOn w:val="a6"/>
    <w:uiPriority w:val="99"/>
    <w:rsid w:val="00253277"/>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310">
    <w:name w:val="Сетка таблицы131"/>
    <w:uiPriority w:val="99"/>
    <w:rsid w:val="00253277"/>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10">
    <w:name w:val="Сетка таблицы51"/>
    <w:basedOn w:val="a6"/>
    <w:uiPriority w:val="59"/>
    <w:rsid w:val="0025327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1">
    <w:name w:val="Сетка таблицы7"/>
    <w:basedOn w:val="a6"/>
    <w:uiPriority w:val="59"/>
    <w:rsid w:val="00253277"/>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43">
    <w:name w:val="Сетка таблицы143"/>
    <w:basedOn w:val="a6"/>
    <w:uiPriority w:val="59"/>
    <w:rsid w:val="0025327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4">
    <w:name w:val="TableGrid4"/>
    <w:uiPriority w:val="99"/>
    <w:rsid w:val="00253277"/>
    <w:rPr>
      <w:lang w:eastAsia="ru-RU"/>
    </w:rPr>
    <w:tblPr>
      <w:tblCellMar>
        <w:top w:w="0" w:type="dxa"/>
        <w:left w:w="0" w:type="dxa"/>
        <w:bottom w:w="0" w:type="dxa"/>
        <w:right w:w="0" w:type="dxa"/>
      </w:tblCellMar>
    </w:tblPr>
  </w:style>
  <w:style w:type="table" w:customStyle="1" w:styleId="TableGrid13">
    <w:name w:val="TableGrid13"/>
    <w:uiPriority w:val="99"/>
    <w:rsid w:val="00253277"/>
    <w:rPr>
      <w:lang w:eastAsia="ru-RU"/>
    </w:rPr>
    <w:tblPr>
      <w:tblCellMar>
        <w:top w:w="0" w:type="dxa"/>
        <w:left w:w="0" w:type="dxa"/>
        <w:bottom w:w="0" w:type="dxa"/>
        <w:right w:w="0" w:type="dxa"/>
      </w:tblCellMar>
    </w:tblPr>
  </w:style>
  <w:style w:type="table" w:customStyle="1" w:styleId="160">
    <w:name w:val="Сетка таблицы16"/>
    <w:uiPriority w:val="99"/>
    <w:rsid w:val="00253277"/>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30">
    <w:name w:val="Сетка таблицы43"/>
    <w:basedOn w:val="a6"/>
    <w:uiPriority w:val="99"/>
    <w:rsid w:val="00253277"/>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31">
    <w:name w:val="Сетка таблицы23"/>
    <w:basedOn w:val="a6"/>
    <w:uiPriority w:val="59"/>
    <w:rsid w:val="00253277"/>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1">
    <w:name w:val="Сетка таблицы112"/>
    <w:basedOn w:val="a6"/>
    <w:uiPriority w:val="59"/>
    <w:rsid w:val="00253277"/>
    <w:rPr>
      <w:sz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21">
    <w:name w:val="Сетка таблицы212"/>
    <w:basedOn w:val="a6"/>
    <w:uiPriority w:val="59"/>
    <w:rsid w:val="0025327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1">
    <w:name w:val="Сетка таблицы32"/>
    <w:basedOn w:val="a6"/>
    <w:uiPriority w:val="99"/>
    <w:rsid w:val="00253277"/>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412">
    <w:name w:val="Сетка таблицы1412"/>
    <w:basedOn w:val="a6"/>
    <w:uiPriority w:val="59"/>
    <w:rsid w:val="0025327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22">
    <w:name w:val="TableGrid22"/>
    <w:uiPriority w:val="99"/>
    <w:rsid w:val="00253277"/>
    <w:rPr>
      <w:lang w:eastAsia="ru-RU"/>
    </w:rPr>
    <w:tblPr>
      <w:tblCellMar>
        <w:top w:w="0" w:type="dxa"/>
        <w:left w:w="0" w:type="dxa"/>
        <w:bottom w:w="0" w:type="dxa"/>
        <w:right w:w="0" w:type="dxa"/>
      </w:tblCellMar>
    </w:tblPr>
  </w:style>
  <w:style w:type="table" w:customStyle="1" w:styleId="TableGrid112">
    <w:name w:val="TableGrid112"/>
    <w:uiPriority w:val="99"/>
    <w:rsid w:val="00253277"/>
    <w:rPr>
      <w:lang w:eastAsia="ru-RU"/>
    </w:rPr>
    <w:tblPr>
      <w:tblCellMar>
        <w:top w:w="0" w:type="dxa"/>
        <w:left w:w="0" w:type="dxa"/>
        <w:bottom w:w="0" w:type="dxa"/>
        <w:right w:w="0" w:type="dxa"/>
      </w:tblCellMar>
    </w:tblPr>
  </w:style>
  <w:style w:type="table" w:customStyle="1" w:styleId="1220">
    <w:name w:val="Сетка таблицы122"/>
    <w:uiPriority w:val="99"/>
    <w:rsid w:val="00253277"/>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12">
    <w:name w:val="Сетка таблицы412"/>
    <w:basedOn w:val="a6"/>
    <w:uiPriority w:val="99"/>
    <w:rsid w:val="00253277"/>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32">
    <w:name w:val="Сетка таблицы132"/>
    <w:uiPriority w:val="99"/>
    <w:rsid w:val="00253277"/>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20">
    <w:name w:val="Сетка таблицы52"/>
    <w:basedOn w:val="a6"/>
    <w:uiPriority w:val="59"/>
    <w:rsid w:val="0025327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8">
    <w:name w:val="Сетка таблицы8"/>
    <w:basedOn w:val="a6"/>
    <w:uiPriority w:val="59"/>
    <w:rsid w:val="00253277"/>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44">
    <w:name w:val="Сетка таблицы144"/>
    <w:basedOn w:val="a6"/>
    <w:uiPriority w:val="59"/>
    <w:rsid w:val="0025327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5">
    <w:name w:val="TableGrid5"/>
    <w:uiPriority w:val="99"/>
    <w:rsid w:val="00253277"/>
    <w:rPr>
      <w:lang w:eastAsia="ru-RU"/>
    </w:rPr>
    <w:tblPr>
      <w:tblCellMar>
        <w:top w:w="0" w:type="dxa"/>
        <w:left w:w="0" w:type="dxa"/>
        <w:bottom w:w="0" w:type="dxa"/>
        <w:right w:w="0" w:type="dxa"/>
      </w:tblCellMar>
    </w:tblPr>
  </w:style>
  <w:style w:type="table" w:customStyle="1" w:styleId="TableGrid14">
    <w:name w:val="TableGrid14"/>
    <w:uiPriority w:val="99"/>
    <w:rsid w:val="00253277"/>
    <w:rPr>
      <w:lang w:eastAsia="ru-RU"/>
    </w:rPr>
    <w:tblPr>
      <w:tblCellMar>
        <w:top w:w="0" w:type="dxa"/>
        <w:left w:w="0" w:type="dxa"/>
        <w:bottom w:w="0" w:type="dxa"/>
        <w:right w:w="0" w:type="dxa"/>
      </w:tblCellMar>
    </w:tblPr>
  </w:style>
  <w:style w:type="table" w:customStyle="1" w:styleId="170">
    <w:name w:val="Сетка таблицы17"/>
    <w:uiPriority w:val="99"/>
    <w:rsid w:val="00253277"/>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40">
    <w:name w:val="Сетка таблицы44"/>
    <w:basedOn w:val="a6"/>
    <w:uiPriority w:val="99"/>
    <w:rsid w:val="00253277"/>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41">
    <w:name w:val="Сетка таблицы24"/>
    <w:basedOn w:val="a6"/>
    <w:uiPriority w:val="59"/>
    <w:rsid w:val="00253277"/>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31">
    <w:name w:val="Сетка таблицы113"/>
    <w:basedOn w:val="a6"/>
    <w:uiPriority w:val="59"/>
    <w:rsid w:val="00253277"/>
    <w:rPr>
      <w:sz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31">
    <w:name w:val="Сетка таблицы213"/>
    <w:basedOn w:val="a6"/>
    <w:uiPriority w:val="59"/>
    <w:rsid w:val="0025327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1">
    <w:name w:val="Сетка таблицы33"/>
    <w:basedOn w:val="a6"/>
    <w:uiPriority w:val="99"/>
    <w:rsid w:val="00253277"/>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413">
    <w:name w:val="Сетка таблицы1413"/>
    <w:basedOn w:val="a6"/>
    <w:uiPriority w:val="59"/>
    <w:rsid w:val="0025327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23">
    <w:name w:val="TableGrid23"/>
    <w:uiPriority w:val="99"/>
    <w:rsid w:val="00253277"/>
    <w:rPr>
      <w:lang w:eastAsia="ru-RU"/>
    </w:rPr>
    <w:tblPr>
      <w:tblCellMar>
        <w:top w:w="0" w:type="dxa"/>
        <w:left w:w="0" w:type="dxa"/>
        <w:bottom w:w="0" w:type="dxa"/>
        <w:right w:w="0" w:type="dxa"/>
      </w:tblCellMar>
    </w:tblPr>
  </w:style>
  <w:style w:type="table" w:customStyle="1" w:styleId="TableGrid113">
    <w:name w:val="TableGrid113"/>
    <w:uiPriority w:val="99"/>
    <w:rsid w:val="00253277"/>
    <w:rPr>
      <w:lang w:eastAsia="ru-RU"/>
    </w:rPr>
    <w:tblPr>
      <w:tblCellMar>
        <w:top w:w="0" w:type="dxa"/>
        <w:left w:w="0" w:type="dxa"/>
        <w:bottom w:w="0" w:type="dxa"/>
        <w:right w:w="0" w:type="dxa"/>
      </w:tblCellMar>
    </w:tblPr>
  </w:style>
  <w:style w:type="table" w:customStyle="1" w:styleId="1230">
    <w:name w:val="Сетка таблицы123"/>
    <w:uiPriority w:val="99"/>
    <w:rsid w:val="00253277"/>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13">
    <w:name w:val="Сетка таблицы413"/>
    <w:basedOn w:val="a6"/>
    <w:uiPriority w:val="99"/>
    <w:rsid w:val="00253277"/>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33">
    <w:name w:val="Сетка таблицы133"/>
    <w:uiPriority w:val="99"/>
    <w:rsid w:val="00253277"/>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3">
    <w:name w:val="Сетка таблицы53"/>
    <w:basedOn w:val="a6"/>
    <w:uiPriority w:val="59"/>
    <w:rsid w:val="0025327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ru.wikipedia.org/wiki/&#1057;&#1087;&#1091;&#1090;&#1085;&#1080;&#1082;&#1086;&#1074;&#1072;&#1103;_&#1089;&#1080;&#1089;&#1090;&#1077;&#1084;&#1072;_&#1085;&#1072;&#1074;&#1080;&#1075;&#1072;&#1094;&#1080;&#1080;" TargetMode="External"/><Relationship Id="rId3" Type="http://schemas.openxmlformats.org/officeDocument/2006/relationships/hyperlink" Target="https://ru.wikipedia.org/wiki/WGS_84" TargetMode="External"/><Relationship Id="rId4" Type="http://schemas.openxmlformats.org/officeDocument/2006/relationships/hyperlink" Target="https://ru.wikipedia.org/wiki/WGS_84"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025DA-5FF1-4F27-8D56-10A63C618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Application>LibreOffice/25.8.7.3$Linux_X86_64 LibreOffice_project/30742500f2d3eb4366ac312fa33d3dcabdb3eba5</Application>
  <AppVersion>15.0000</AppVersion>
  <Pages>25</Pages>
  <Words>7368</Words>
  <Characters>50621</Characters>
  <CharactersWithSpaces>56763</CharactersWithSpaces>
  <Paragraphs>1218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2026-08-27T13:12:00Z</dcterms:created>
  <dc:creator>Юрченко Ольга Олеговна</dc:creator>
  <dc:description/>
  <dc:language>ru-RU</dc:language>
  <cp:lastModifiedBy/>
  <dcterms:modified xsi:type="dcterms:W3CDTF">2026-08-28T09:46:07Z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