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Жигулевск </w:t>
      </w:r>
      <w:bookmarkStart w:id="0" w:name="OLE_LINK1"/>
      <w:bookmarkStart w:id="1" w:name="OLE_LINK2"/>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Normal"/>
        <w:ind w:firstLine="708"/>
        <w:jc w:val="both"/>
        <w:rPr>
          <w:lang w:val="ru-RU"/>
        </w:rPr>
      </w:pPr>
      <w:r>
        <w:rPr>
          <w:b/>
          <w:color w:val="000000"/>
          <w:sz w:val="24"/>
          <w:szCs w:val="24"/>
          <w:lang w:val="ru-RU"/>
        </w:rPr>
        <w:t xml:space="preserve">Акционерное общество «Транспортная компания РусГидро» (АО «ТК РусГидро») </w:t>
      </w:r>
      <w:r>
        <w:rPr>
          <w:sz w:val="24"/>
          <w:szCs w:val="24"/>
          <w:lang w:val="ru-RU"/>
        </w:rPr>
        <w:t xml:space="preserve">(далее – «Заказчик»), в лице и.о. директора Приволжского филиала АО «ТК РусГидро» Михайлова Андрея Леонидовича, действующего на основании доверенности № б/н от 20.08.2026 г., с одной стороны, и </w:t>
      </w:r>
    </w:p>
    <w:p>
      <w:pPr>
        <w:pStyle w:val="Normal"/>
        <w:ind w:hanging="0"/>
        <w:jc w:val="both"/>
        <w:rPr>
          <w:lang w:val="ru-RU"/>
        </w:rPr>
      </w:pPr>
      <w:r>
        <w:rPr>
          <w:b w:val="false"/>
          <w:bCs w:val="false"/>
          <w:i w:val="false"/>
          <w:iCs w:val="false"/>
          <w:sz w:val="24"/>
          <w:szCs w:val="24"/>
          <w:lang w:val="ru-RU"/>
        </w:rPr>
        <w:tab/>
        <w:t xml:space="preserve">________________________ (далее – «Исполнитель»), в лице ___________________, действующего на основании ______________, с другой стороны,  совместно в дальнейшем именуемые «Стороны», а по отдельности – «Сторона», по результатам проведенной Заказчиком конкурентной процедуры по лоту № </w:t>
      </w:r>
      <w:r>
        <w:rPr>
          <w:b w:val="false"/>
          <w:bCs w:val="false"/>
          <w:i w:val="false"/>
          <w:iCs w:val="false"/>
          <w:sz w:val="24"/>
          <w:szCs w:val="24"/>
          <w:shd w:fill="B2B2B2" w:val="clear"/>
          <w:lang w:val="ru-RU"/>
        </w:rPr>
        <w:t>_______</w:t>
      </w:r>
      <w:r>
        <w:rPr>
          <w:b w:val="false"/>
          <w:bCs w:val="false"/>
          <w:i w:val="false"/>
          <w:iCs w:val="false"/>
          <w:sz w:val="24"/>
          <w:szCs w:val="24"/>
          <w:lang w:val="ru-RU"/>
        </w:rPr>
        <w:t>,  и на основани</w:t>
      </w:r>
      <w:r>
        <w:rPr>
          <w:b w:val="false"/>
          <w:bCs w:val="false"/>
          <w:i w:val="false"/>
          <w:iCs w:val="false"/>
          <w:sz w:val="24"/>
          <w:szCs w:val="24"/>
          <w:shd w:fill="auto" w:val="clear"/>
          <w:lang w:val="ru-RU"/>
        </w:rPr>
        <w:t xml:space="preserve">и  Протокола </w:t>
      </w:r>
      <w:r>
        <w:rPr>
          <w:b w:val="false"/>
          <w:bCs w:val="false"/>
          <w:i w:val="false"/>
          <w:iCs w:val="false"/>
          <w:sz w:val="24"/>
          <w:szCs w:val="24"/>
          <w:highlight w:val="lightGray"/>
          <w:lang w:val="ru-RU"/>
        </w:rPr>
        <w:t>№_______ от «___» _________ года,</w:t>
      </w:r>
      <w:r>
        <w:rPr>
          <w:b w:val="false"/>
          <w:bCs w:val="false"/>
          <w:i w:val="false"/>
          <w:iCs w:val="false"/>
          <w:sz w:val="24"/>
          <w:szCs w:val="24"/>
          <w:lang w:val="ru-RU"/>
        </w:rPr>
        <w:t xml:space="preserve"> </w:t>
      </w:r>
      <w:r>
        <w:rPr>
          <w:b/>
          <w:bCs/>
          <w:i w:val="false"/>
          <w:iCs w:val="false"/>
          <w:sz w:val="24"/>
          <w:szCs w:val="24"/>
          <w:lang w:val="ru-RU"/>
        </w:rPr>
        <w:tab/>
      </w:r>
    </w:p>
    <w:p>
      <w:pPr>
        <w:pStyle w:val="Normal"/>
        <w:ind w:hanging="0"/>
        <w:jc w:val="both"/>
        <w:rPr>
          <w:lang w:val="ru-RU"/>
        </w:rPr>
      </w:pPr>
      <w:r>
        <w:rPr>
          <w:bCs/>
          <w:sz w:val="24"/>
          <w:szCs w:val="24"/>
          <w:lang w:val="ru-RU"/>
        </w:rPr>
        <w:t xml:space="preserve"> </w:t>
      </w:r>
      <w:r>
        <w:rPr>
          <w:bCs/>
          <w:sz w:val="24"/>
          <w:szCs w:val="24"/>
          <w:lang w:val="ru-RU"/>
        </w:rPr>
        <w:tab/>
        <w:t>заключили настоящий договор (далее – «Договор») о нижеследующем</w:t>
      </w:r>
      <w:r>
        <w:rPr>
          <w:lang w:val="ru-RU"/>
        </w:rPr>
        <w:t>:</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техническому обслуживанию и текущему ремонту UAZ, ГАЗ для нужд Саратовского транспортного участка </w:t>
      </w:r>
      <w:r>
        <w:rPr>
          <w:bCs/>
        </w:rPr>
        <w:t>Приволжского филиала АО «ТК РусГидро»(далее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 Саратовского транспортного участка.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слуг: Саратовская область, г. Балаково.</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 </w:t>
      </w:r>
      <w:r>
        <w:rPr>
          <w:bCs/>
          <w:lang w:val="ru-RU"/>
        </w:rPr>
        <w:t>с</w:t>
      </w:r>
      <w:r>
        <w:rPr>
          <w:bCs/>
          <w:lang w:val="ru-RU"/>
        </w:rPr>
        <w:t xml:space="preserve"> момента заключения договора, но не ранее </w:t>
      </w:r>
    </w:p>
    <w:p>
      <w:pPr>
        <w:pStyle w:val="Normal"/>
        <w:widowControl w:val="false"/>
        <w:numPr>
          <w:ilvl w:val="0"/>
          <w:numId w:val="0"/>
        </w:numPr>
        <w:shd w:val="clear" w:color="auto" w:fill="FFFFFF"/>
        <w:tabs>
          <w:tab w:val="clear" w:pos="709"/>
          <w:tab w:val="left" w:pos="1134" w:leader="none"/>
          <w:tab w:val="left" w:pos="1418" w:leader="none"/>
        </w:tabs>
        <w:ind w:left="0" w:hanging="0"/>
        <w:jc w:val="both"/>
        <w:rPr>
          <w:bCs/>
        </w:rPr>
      </w:pPr>
      <w:r>
        <w:rPr>
          <w:bCs/>
          <w:color w:val="000000"/>
          <w:shd w:fill="auto" w:val="clear"/>
        </w:rPr>
        <w:t>«01» апреля 2027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color w:val="auto"/>
          <w:highlight w:val="none"/>
          <w:shd w:fill="auto" w:val="clear"/>
        </w:rPr>
      </w:pPr>
      <w:r>
        <w:rPr>
          <w:bCs/>
          <w:color w:val="000000"/>
          <w:shd w:fill="auto" w:val="clear"/>
        </w:rPr>
        <w:t>Окончание</w:t>
      </w:r>
      <w:r>
        <w:rPr>
          <w:bCs/>
          <w:color w:val="000000"/>
          <w:shd w:fill="auto" w:val="clear"/>
          <w:lang w:val="ru-RU"/>
        </w:rPr>
        <w:t xml:space="preserve"> оказания Услуг:</w:t>
      </w:r>
      <w:r>
        <w:rPr>
          <w:bCs/>
          <w:color w:val="000000"/>
          <w:shd w:fill="auto" w:val="clear"/>
        </w:rPr>
        <w:t xml:space="preserve"> «31» марта 2028 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highlight w:val="none"/>
          <w:shd w:fill="auto" w:val="clear"/>
        </w:rPr>
      </w:pPr>
      <w:r>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highlight w:val="none"/>
          <w:shd w:fill="auto" w:val="clear"/>
        </w:rPr>
      </w:pPr>
      <w:r>
        <w:rPr>
          <w:shd w:fill="auto" w:val="clea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highlight w:val="none"/>
          <w:shd w:fill="auto" w:val="clear"/>
        </w:rPr>
      </w:pPr>
      <w:r>
        <w:rPr>
          <w:bCs/>
          <w:shd w:fill="auto" w:val="clear"/>
        </w:rPr>
      </w:r>
    </w:p>
    <w:p>
      <w:pPr>
        <w:pStyle w:val="ListParagraph"/>
        <w:numPr>
          <w:ilvl w:val="1"/>
          <w:numId w:val="3"/>
        </w:numPr>
        <w:shd w:val="clear" w:color="auto" w:fill="FFFFFF"/>
        <w:tabs>
          <w:tab w:val="clear" w:pos="709"/>
          <w:tab w:val="left" w:pos="1134" w:leader="none"/>
        </w:tabs>
        <w:ind w:left="0" w:firstLine="709"/>
        <w:jc w:val="both"/>
        <w:rPr>
          <w:highlight w:val="none"/>
          <w:shd w:fill="auto" w:val="clear"/>
        </w:rPr>
      </w:pPr>
      <w:r>
        <w:rPr>
          <w:u w:val="single"/>
          <w:shd w:fill="auto" w:val="clear"/>
        </w:rPr>
        <w:t>Заказчик имеет право</w:t>
      </w:r>
      <w:r>
        <w:rPr>
          <w:shd w:fill="auto" w:val="clear"/>
        </w:rPr>
        <w:t>:</w:t>
      </w:r>
    </w:p>
    <w:p>
      <w:pPr>
        <w:pStyle w:val="ListParagraph"/>
        <w:shd w:val="clear" w:color="auto" w:fill="FFFFFF"/>
        <w:tabs>
          <w:tab w:val="clear" w:pos="709"/>
          <w:tab w:val="left" w:pos="1418" w:leader="none"/>
        </w:tabs>
        <w:ind w:left="0" w:firstLine="709"/>
        <w:jc w:val="both"/>
        <w:rPr>
          <w:highlight w:val="none"/>
          <w:shd w:fill="auto" w:val="clear"/>
        </w:rPr>
      </w:pPr>
      <w:r>
        <w:rPr>
          <w:shd w:fill="auto" w:val="clear"/>
        </w:rPr>
        <w:t xml:space="preserve">2.2.1. </w:t>
      </w:r>
      <w:bookmarkStart w:id="2" w:name="_Ref361334602"/>
      <w:r>
        <w:rPr>
          <w:bCs/>
          <w:shd w:fill="auto" w:val="clear"/>
        </w:rPr>
        <w:t>В любое время осуществлять контроль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shd w:fill="auto" w:val="clear"/>
        </w:rPr>
        <w:t xml:space="preserve"> указывать Исполнителю на выявленные недостатки, требовать их устранения</w:t>
      </w:r>
      <w:r>
        <w:rPr>
          <w:bCs/>
          <w:shd w:fill="auto" w:val="clear"/>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1"/>
        </w:numPr>
        <w:shd w:val="clear" w:color="auto" w:fill="FFFFFF"/>
        <w:tabs>
          <w:tab w:val="clear" w:pos="709"/>
          <w:tab w:val="left" w:pos="1418" w:leader="none"/>
        </w:tabs>
        <w:ind w:left="0" w:firstLine="709"/>
        <w:jc w:val="both"/>
        <w:rPr/>
      </w:pPr>
      <w:r>
        <w:rPr>
          <w:shd w:fill="auto" w:val="clear"/>
        </w:rPr>
        <w:t>Приостанавливать осуществлени</w:t>
      </w:r>
      <w:r>
        <w:rPr/>
        <w:t>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w:t>
      </w:r>
      <w:r>
        <w:rPr>
          <w:shd w:fill="auto" w:val="clear"/>
          <w:lang w:val="ru-RU"/>
        </w:rPr>
        <w:t>иворечат условиям Договора и не являются вмешательством в деятельность Исполнителя.</w:t>
      </w:r>
    </w:p>
    <w:p>
      <w:pPr>
        <w:pStyle w:val="Normal"/>
        <w:numPr>
          <w:ilvl w:val="2"/>
          <w:numId w:val="11"/>
        </w:numPr>
        <w:ind w:left="0" w:firstLine="709"/>
        <w:jc w:val="both"/>
        <w:rPr>
          <w:highlight w:val="none"/>
          <w:shd w:fill="auto" w:val="clear"/>
        </w:rPr>
      </w:pPr>
      <w:r>
        <w:rPr>
          <w:shd w:fill="auto" w:val="clear"/>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highlight w:val="none"/>
          <w:shd w:fill="auto" w:val="clear"/>
          <w:lang w:val="ru-RU"/>
        </w:rPr>
      </w:pPr>
      <w:r>
        <w:rPr>
          <w:bCs/>
          <w:shd w:fill="auto" w:val="clear"/>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left="0" w:firstLine="709"/>
        <w:jc w:val="both"/>
        <w:rPr>
          <w:bCs/>
          <w:highlight w:val="lightGray"/>
        </w:rPr>
      </w:pPr>
      <w:r>
        <w:rPr/>
        <w:t>Оказывать Услуги силами только квалифицир</w:t>
      </w:r>
      <w:r>
        <w:rPr>
          <w:shd w:fill="auto" w:val="clear"/>
        </w:rPr>
        <w:t xml:space="preserve">ованных специалистов, прошедших соответствующую подготовку, </w:t>
      </w:r>
      <w:r>
        <w:rPr>
          <w:bCs/>
          <w:shd w:fill="auto" w:val="clear"/>
        </w:rPr>
        <w:t>квалификация, опыт и компетенция которых позволяет обеспечить надлежащее и качественное оказание Услуг, в том числе имеющих разрешения, членства и аттестаты, необходимые для оказания Услуг.</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shd w:fill="auto" w:val="clea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left="0" w:firstLine="709"/>
        <w:jc w:val="both"/>
        <w:rPr>
          <w:highlight w:val="none"/>
          <w:shd w:fill="auto" w:val="clear"/>
        </w:rPr>
      </w:pPr>
      <w:r>
        <w:rPr>
          <w:shd w:fill="auto" w:val="clea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7"/>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7"/>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w:t>
      </w:r>
      <w:r>
        <w:rPr>
          <w:shd w:fill="auto" w:val="clear"/>
        </w:rPr>
        <w:t xml:space="preserve">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left="0" w:firstLine="709"/>
        <w:jc w:val="both"/>
        <w:rPr>
          <w:highlight w:val="none"/>
          <w:shd w:fill="auto" w:val="clear"/>
        </w:rPr>
      </w:pPr>
      <w:r>
        <w:rPr>
          <w:shd w:fill="auto" w:val="clea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left="0" w:firstLine="709"/>
        <w:jc w:val="both"/>
        <w:rPr/>
      </w:pPr>
      <w:r>
        <w:rPr>
          <w:shd w:fill="auto" w:val="clear"/>
        </w:rPr>
        <w:t>В случае предъявления налоговыми органами претензий и требований к Заказчику, связанных с недобросовестно</w:t>
      </w:r>
      <w:r>
        <w:rPr/>
        <w:t xml:space="preserve">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numPr>
          <w:ilvl w:val="1"/>
          <w:numId w:val="17"/>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7"/>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10 (десять) процентов</w:t>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0"/>
          <w:numId w:val="0"/>
        </w:numPr>
        <w:tabs>
          <w:tab w:val="clear" w:pos="709"/>
          <w:tab w:val="left" w:pos="1418" w:leader="none"/>
        </w:tabs>
        <w:ind w:left="0" w:hanging="0"/>
        <w:jc w:val="both"/>
        <w:rPr>
          <w:rFonts w:ascii="Times New Roman" w:hAnsi="Times New Roman"/>
          <w:bCs/>
          <w:sz w:val="24"/>
          <w:szCs w:val="24"/>
          <w:highlight w:val="none"/>
          <w:shd w:fill="auto" w:val="clear"/>
        </w:rPr>
      </w:pPr>
      <w:r>
        <w:rPr>
          <w:bCs/>
          <w:sz w:val="24"/>
          <w:szCs w:val="24"/>
          <w:shd w:fill="auto" w:val="clear"/>
        </w:rPr>
      </w:r>
    </w:p>
    <w:p>
      <w:pPr>
        <w:pStyle w:val="ListParagraph"/>
        <w:numPr>
          <w:ilvl w:val="0"/>
          <w:numId w:val="12"/>
        </w:numPr>
        <w:shd w:val="clear" w:color="auto" w:fill="FFFFFF"/>
        <w:tabs>
          <w:tab w:val="clear" w:pos="709"/>
          <w:tab w:val="left" w:pos="284" w:leader="none"/>
        </w:tabs>
        <w:ind w:left="0" w:hanging="0"/>
        <w:jc w:val="center"/>
        <w:rPr>
          <w:highlight w:val="none"/>
          <w:shd w:fill="auto" w:val="clear"/>
        </w:rPr>
      </w:pPr>
      <w:r>
        <w:rPr>
          <w:b/>
          <w:shd w:fill="auto" w:val="clear"/>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Услуги по Договору оказываются в следующем порядке:</w:t>
      </w:r>
    </w:p>
    <w:p>
      <w:pPr>
        <w:pStyle w:val="Normal"/>
        <w:ind w:firstLine="709"/>
        <w:jc w:val="both"/>
        <w:rPr>
          <w:highlight w:val="none"/>
          <w:shd w:fill="auto" w:val="clear"/>
        </w:rPr>
      </w:pPr>
      <w:r>
        <w:rPr>
          <w:shd w:fill="auto" w:val="clear"/>
          <w:lang w:val="ru-RU"/>
        </w:rPr>
        <w:t xml:space="preserve">3.1.1. Заказчик не позднее 5 (пяти) рабочих дней до предполагаемой даты начала оказания Услуг направляет Исполнителю Заявку по электронной почте на адрес ___________________________ с последующим направлением оригинала Заявки по адресу, указанному в разделе 16 Договора. </w:t>
      </w:r>
    </w:p>
    <w:p>
      <w:pPr>
        <w:pStyle w:val="Normal"/>
        <w:ind w:firstLine="709"/>
        <w:jc w:val="both"/>
        <w:rPr>
          <w:highlight w:val="none"/>
          <w:shd w:fill="auto" w:val="clear"/>
        </w:rPr>
      </w:pPr>
      <w:r>
        <w:rPr>
          <w:shd w:fill="auto" w:val="clea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highlight w:val="none"/>
          <w:shd w:fill="auto" w:val="clear"/>
        </w:rPr>
      </w:pPr>
      <w:r>
        <w:rPr>
          <w:shd w:fill="auto" w:val="clear"/>
          <w:lang w:val="ru-RU"/>
        </w:rPr>
        <w:t>3.1.3. Заказчик не позднее следующего рабочего дня после получения Расчета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подтверждает Исполнителю согласие с Расчетом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уведомляет Исполнителя об отказе от Заявки (ее отзыве).</w:t>
      </w:r>
    </w:p>
    <w:p>
      <w:pPr>
        <w:pStyle w:val="Normal"/>
        <w:ind w:firstLine="709"/>
        <w:jc w:val="both"/>
        <w:rPr>
          <w:lang w:val="ru-RU"/>
        </w:rPr>
      </w:pPr>
      <w:r>
        <w:rPr>
          <w:shd w:fill="auto" w:val="clea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highlight w:val="none"/>
          <w:shd w:fill="auto" w:val="clear"/>
        </w:rPr>
      </w:pPr>
      <w:r>
        <w:rPr>
          <w:shd w:fill="auto" w:val="clear"/>
          <w:lang w:val="ru-RU"/>
        </w:rPr>
        <w:t xml:space="preserve">3.1.4.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___________________________ с последующим направлением оригиналов по адресу, указанному в разделе 16 Договора. </w:t>
      </w:r>
    </w:p>
    <w:p>
      <w:pPr>
        <w:pStyle w:val="Normal"/>
        <w:ind w:firstLine="709"/>
        <w:jc w:val="both"/>
        <w:rPr>
          <w:highlight w:val="none"/>
          <w:shd w:fill="auto" w:val="clear"/>
        </w:rPr>
      </w:pPr>
      <w:r>
        <w:rPr>
          <w:shd w:fill="auto" w:val="clea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highlight w:val="none"/>
          <w:shd w:fill="auto" w:val="clear"/>
        </w:rPr>
      </w:pPr>
      <w:r>
        <w:rPr>
          <w:shd w:fill="auto" w:val="clea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shd w:fill="auto" w:val="clea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shd w:fill="auto" w:val="clear"/>
          <w:lang w:val="ru-RU"/>
        </w:rPr>
        <w:t>3.1.7. В случае невозможности ок</w:t>
      </w:r>
      <w:r>
        <w:rPr>
          <w:lang w:val="ru-RU"/>
        </w:rPr>
        <w:t xml:space="preserve">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w:t>
      </w:r>
      <w:r>
        <w:rPr>
          <w:shd w:fill="auto" w:val="clear"/>
        </w:rPr>
        <w:t xml:space="preserve"> Заявке.</w:t>
      </w:r>
    </w:p>
    <w:p>
      <w:pPr>
        <w:pStyle w:val="ListParagraph"/>
        <w:numPr>
          <w:ilvl w:val="1"/>
          <w:numId w:val="19"/>
        </w:numPr>
        <w:tabs>
          <w:tab w:val="clear" w:pos="709"/>
          <w:tab w:val="left" w:pos="1134" w:leader="none"/>
        </w:tabs>
        <w:ind w:left="0" w:firstLine="709"/>
        <w:jc w:val="both"/>
        <w:rPr>
          <w:highlight w:val="none"/>
          <w:shd w:fill="auto" w:val="clear"/>
        </w:rPr>
      </w:pPr>
      <w:r>
        <w:rPr>
          <w:shd w:fill="auto" w:val="clea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9"/>
        </w:numPr>
        <w:shd w:val="clear" w:color="auto" w:fill="FFFFFF"/>
        <w:tabs>
          <w:tab w:val="clear" w:pos="709"/>
          <w:tab w:val="left" w:pos="1134" w:leader="none"/>
        </w:tabs>
        <w:ind w:left="0" w:firstLine="709"/>
        <w:jc w:val="both"/>
        <w:rPr/>
      </w:pPr>
      <w:r>
        <w:rPr>
          <w:shd w:fill="auto" w:val="clear"/>
        </w:rPr>
        <w:t>В течение 15 (пятнадцати) рабочих дней с даты получения полного комплекта документов, указанных в пункте 3.2 Договора, Заказчик подписывает (утверждает) и передает Исполнителю 1 (один) экз</w:t>
      </w:r>
      <w:r>
        <w:rPr/>
        <w:t xml:space="preserve">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9"/>
        </w:numPr>
        <w:tabs>
          <w:tab w:val="clear" w:pos="709"/>
          <w:tab w:val="left" w:pos="0" w:leader="none"/>
          <w:tab w:val="left" w:pos="1134" w:leader="none"/>
        </w:tabs>
        <w:ind w:left="0" w:firstLine="709"/>
        <w:jc w:val="both"/>
        <w:rPr>
          <w:sz w:val="24"/>
          <w:szCs w:val="24"/>
        </w:rPr>
      </w:pPr>
      <w:bookmarkStart w:id="7"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9"/>
          <w:tab w:val="left" w:pos="284" w:leader="none"/>
          <w:tab w:val="left" w:pos="1134" w:leader="none"/>
        </w:tabs>
        <w:ind w:left="0" w:hanging="0"/>
        <w:jc w:val="both"/>
        <w:rPr/>
      </w:pPr>
      <w:r>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widowControl w:val="false"/>
        <w:ind w:firstLine="709"/>
        <w:jc w:val="both"/>
        <w:rPr>
          <w:lang w:val="ru-RU"/>
        </w:rPr>
      </w:pPr>
      <w:r>
        <w:rPr>
          <w:lang w:val="ru-RU"/>
        </w:rPr>
        <w:t>4.1. Стоимость Услуг по Договору (Цена Дого</w:t>
      </w:r>
      <w:r>
        <w:rPr>
          <w:shd w:fill="auto" w:val="clear"/>
          <w:lang w:val="ru-RU"/>
        </w:rPr>
        <w:t xml:space="preserve">вора) в соответствии с Расчетом стоимости Услуг (Приложение № 3 к Договору) </w:t>
      </w:r>
      <w:r>
        <w:rPr>
          <w:bCs/>
          <w:shd w:fill="auto" w:val="clear"/>
          <w:lang w:val="ru-RU"/>
        </w:rPr>
        <w:t>яв</w:t>
      </w:r>
      <w:r>
        <w:rPr>
          <w:bCs/>
          <w:lang w:val="ru-RU"/>
        </w:rPr>
        <w:t>ляется предельной</w:t>
      </w:r>
      <w:r>
        <w:rPr>
          <w:lang w:val="ru-RU"/>
        </w:rPr>
        <w:t xml:space="preserve"> 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lang w:val="ru-RU"/>
        </w:rPr>
      </w:pPr>
      <w:r>
        <w:rPr>
          <w:lang w:val="ru-RU"/>
        </w:rPr>
        <w:t>4.2. Стоимость Услу</w:t>
      </w:r>
      <w:r>
        <w:rPr>
          <w:shd w:fill="auto" w:val="clear"/>
          <w:lang w:val="ru-RU"/>
        </w:rPr>
        <w:t>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highlight w:val="none"/>
          <w:shd w:fill="auto" w:val="clear"/>
        </w:rPr>
      </w:pPr>
      <w:r>
        <w:rPr>
          <w:shd w:fill="auto" w:val="clea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highlight w:val="none"/>
          <w:shd w:fill="auto" w:val="clear"/>
        </w:rPr>
      </w:pPr>
      <w:r>
        <w:rPr>
          <w:shd w:fill="auto" w:val="clear"/>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 xml:space="preserve">подлежащие уплате налоги,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shd w:fill="auto" w:val="clear"/>
        </w:rPr>
        <w:t>все прочие затраты и расходы Исполни</w:t>
      </w:r>
      <w:r>
        <w:rPr/>
        <w:t>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left="0" w:firstLine="709"/>
        <w:jc w:val="both"/>
        <w:rPr/>
      </w:pPr>
      <w:r>
        <w:rPr/>
        <w:t>Увеличение сто</w:t>
      </w:r>
      <w:r>
        <w:rPr>
          <w:shd w:fill="auto" w:val="clear"/>
        </w:rPr>
        <w:t>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ind w:left="0" w:firstLine="709"/>
        <w:jc w:val="both"/>
        <w:rPr/>
      </w:pPr>
      <w:r>
        <w:rPr>
          <w:shd w:fill="auto" w:val="clear"/>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w:t>
      </w:r>
      <w:r>
        <w:rPr>
          <w:shd w:fill="B2B2B2" w:val="clear"/>
        </w:rPr>
        <w:t>в течение 20 (двадцати) календарных дней / 7 (семи) рабочих дней</w:t>
      </w:r>
      <w:r>
        <w:rPr>
          <w:shd w:fill="auto" w:val="clear"/>
        </w:rPr>
        <w:t xml:space="preserve"> с даты подписания Сторонами документов, указанных в пункте 3.3 Договора, на основании счета, выставленного Исполнителем, и с учет</w:t>
      </w:r>
      <w:r>
        <w:rPr/>
        <w:t>ом пункта 4.6 Договора.</w:t>
      </w:r>
    </w:p>
    <w:p>
      <w:pPr>
        <w:pStyle w:val="ListParagraph"/>
        <w:numPr>
          <w:ilvl w:val="1"/>
          <w:numId w:val="20"/>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w:t>
      </w:r>
      <w:r>
        <w:rPr>
          <w:shd w:fill="auto" w:val="clear"/>
        </w:rPr>
        <w:t>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Исполнитель обязан представить Заказчику счета-фактуры (УПД), выставленные в сроки и оформленные в порядке, установленном законодательством Российской Федерации. В </w:t>
      </w:r>
      <w:r>
        <w:rPr>
          <w:color w:val="000000"/>
          <w:shd w:fill="auto" w:val="clear"/>
        </w:rPr>
        <w:t>случае</w:t>
      </w:r>
      <w:r>
        <w:rPr>
          <w:shd w:fill="auto" w:val="clear"/>
        </w:rPr>
        <w:t xml:space="preserve"> нарушения Исполнителем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Индексация Цены Договора не допускается.</w:t>
      </w:r>
    </w:p>
    <w:p>
      <w:pPr>
        <w:pStyle w:val="ListParagraph"/>
        <w:numPr>
          <w:ilvl w:val="1"/>
          <w:numId w:val="20"/>
        </w:numPr>
        <w:shd w:val="clear" w:color="auto" w:fill="FFFFFF"/>
        <w:tabs>
          <w:tab w:val="clear" w:pos="709"/>
          <w:tab w:val="left" w:pos="1134" w:leader="none"/>
        </w:tabs>
        <w:ind w:left="0" w:firstLine="709"/>
        <w:jc w:val="both"/>
        <w:rPr/>
      </w:pPr>
      <w:r>
        <w:rPr>
          <w:shd w:fill="auto" w:val="clea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w:t>
      </w:r>
      <w:r>
        <w:rPr/>
        <w:t xml:space="preserve">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20"/>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tabs>
          <w:tab w:val="clear" w:pos="709"/>
          <w:tab w:val="left" w:pos="1134" w:leader="none"/>
        </w:tabs>
        <w:ind w:left="0" w:firstLine="709"/>
        <w:jc w:val="both"/>
        <w:rPr>
          <w:bCs/>
          <w:lang w:val="ru-RU"/>
        </w:rPr>
      </w:pPr>
      <w:r>
        <w:rPr>
          <w:bCs/>
          <w:lang w:val="ru-RU"/>
        </w:rPr>
        <w:t>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w:t>
      </w:r>
      <w:r>
        <w:rPr>
          <w:bCs/>
          <w:shd w:fill="auto" w:val="clear"/>
          <w:lang w:val="ru-RU"/>
        </w:rPr>
        <w:t>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неоплаченной в срок суммы.</w:t>
      </w:r>
    </w:p>
    <w:p>
      <w:pPr>
        <w:pStyle w:val="ListParagraph"/>
        <w:numPr>
          <w:ilvl w:val="1"/>
          <w:numId w:val="13"/>
        </w:numPr>
        <w:shd w:val="clear" w:color="auto" w:fill="FFFFFF" w:themeFill="background1"/>
        <w:tabs>
          <w:tab w:val="left" w:pos="0" w:leader="none"/>
          <w:tab w:val="left" w:pos="709" w:leader="none"/>
          <w:tab w:val="left" w:pos="1134" w:leader="none"/>
          <w:tab w:val="left" w:pos="1418" w:leader="none"/>
        </w:tabs>
        <w:ind w:left="0" w:firstLine="709"/>
        <w:jc w:val="both"/>
        <w:rPr>
          <w:highlight w:val="none"/>
          <w:shd w:fill="auto" w:val="clear"/>
        </w:rPr>
      </w:pPr>
      <w:r>
        <w:rPr>
          <w:bCs/>
          <w:shd w:fill="auto" w:val="clear"/>
        </w:rPr>
        <w:t>В случае нарушения Исполнителем обязательств по</w:t>
      </w:r>
      <w:r>
        <w:rPr>
          <w:shd w:fill="auto" w:val="clea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shd w:fill="auto" w:val="clear"/>
        </w:rPr>
        <w:t>неустойки в размере 0,1 (ноль целых и одна десятая) процента от Цены Договора за каждый день просрочки.</w:t>
      </w:r>
    </w:p>
    <w:p>
      <w:pPr>
        <w:pStyle w:val="ListParagraph"/>
        <w:numPr>
          <w:ilvl w:val="1"/>
          <w:numId w:val="13"/>
        </w:numPr>
        <w:shd w:val="clear" w:color="auto" w:fill="FFFFFF"/>
        <w:tabs>
          <w:tab w:val="clear" w:pos="709"/>
          <w:tab w:val="left" w:pos="1134" w:leader="none"/>
        </w:tabs>
        <w:ind w:left="0" w:firstLine="709"/>
        <w:jc w:val="both"/>
        <w:rPr>
          <w:highlight w:val="none"/>
          <w:shd w:fill="auto" w:val="clear"/>
        </w:rPr>
      </w:pPr>
      <w:r>
        <w:rPr>
          <w:bCs/>
          <w:shd w:fill="auto" w:val="clear"/>
        </w:rPr>
        <w:t>Если в результате составления и выставления Исполнителем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(УПД),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left="0" w:firstLine="709"/>
        <w:jc w:val="both"/>
        <w:rPr>
          <w:bCs/>
        </w:rPr>
      </w:pPr>
      <w:r>
        <w:rPr>
          <w:shd w:fill="auto" w:val="clear"/>
        </w:rPr>
        <w:t>Исполнитель</w:t>
      </w:r>
      <w:r>
        <w:rPr>
          <w:bCs/>
          <w:shd w:fill="auto" w:val="clear"/>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w:t>
      </w:r>
      <w:r>
        <w:rPr>
          <w:bCs/>
        </w:rPr>
        <w:t xml:space="preserve">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rPr>
      </w:pPr>
      <w:r>
        <w:rPr>
          <w:bCs/>
        </w:rPr>
      </w:r>
    </w:p>
    <w:p>
      <w:pPr>
        <w:pStyle w:val="ListParagraph"/>
        <w:numPr>
          <w:ilvl w:val="0"/>
          <w:numId w:val="13"/>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14"/>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2"/>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8" w:name="_Ref361337849"/>
    </w:p>
    <w:p>
      <w:pPr>
        <w:pStyle w:val="ListParagraph"/>
        <w:numPr>
          <w:ilvl w:val="1"/>
          <w:numId w:val="22"/>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22"/>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22"/>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22"/>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2"/>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left="0" w:firstLine="709"/>
        <w:jc w:val="both"/>
        <w:rPr>
          <w:bCs/>
        </w:rPr>
      </w:pPr>
      <w:r>
        <w:rPr>
          <w:bCs/>
        </w:rPr>
        <w:t>Споры,</w:t>
      </w:r>
      <w:r>
        <w:rPr>
          <w:bCs/>
          <w:shd w:fill="auto" w:val="clear"/>
        </w:rPr>
        <w:t xml:space="preserve"> указанные в пункте 8.1 Договора, которые не были урегулированы Сторонами путем переговоров, подлежат разрешению в Арбитражном суде Самарской области 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2"/>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rPr>
      </w:pPr>
      <w:r>
        <w:rPr>
          <w:bCs/>
        </w:rPr>
      </w:r>
    </w:p>
    <w:p>
      <w:pPr>
        <w:pStyle w:val="ListParagraph"/>
        <w:numPr>
          <w:ilvl w:val="0"/>
          <w:numId w:val="22"/>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1"/>
          <w:numId w:val="22"/>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1"/>
    </w:p>
    <w:p>
      <w:pPr>
        <w:pStyle w:val="ListParagraph"/>
        <w:numPr>
          <w:ilvl w:val="1"/>
          <w:numId w:val="2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bCs/>
          <w:lang w:val="ru-RU"/>
        </w:rPr>
      </w:pPr>
      <w:r>
        <w:rPr>
          <w:bCs/>
          <w:lang w:val="ru-RU"/>
        </w:rPr>
      </w:r>
    </w:p>
    <w:p>
      <w:pPr>
        <w:pStyle w:val="ListParagraph"/>
        <w:numPr>
          <w:ilvl w:val="0"/>
          <w:numId w:val="22"/>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1"/>
          <w:numId w:val="22"/>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w:t>
      </w:r>
      <w:bookmarkStart w:id="12" w:name="_GoBack"/>
      <w:bookmarkEnd w:id="12"/>
      <w:r>
        <w:rPr/>
        <w:t xml:space="preserve">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w:t>
      </w:r>
      <w:r>
        <w:rPr>
          <w:shd w:fill="auto" w:val="clear"/>
        </w:rPr>
        <w:t xml:space="preserve">ть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w:t>
      </w:r>
      <w:r>
        <w:rPr/>
        <w:t>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 xml:space="preserve">привлечение к оказанию Услуг по Договору третьих лиц </w:t>
      </w:r>
      <w:r>
        <w:rPr>
          <w:bCs/>
          <w:shd w:fill="auto" w:val="clear"/>
        </w:rPr>
        <w:t>(Субисполнителей)</w:t>
      </w:r>
      <w:r>
        <w:rPr>
          <w:shd w:fill="auto" w:val="clear"/>
        </w:rPr>
        <w:t xml:space="preserve"> с нарушением требований, установленных Договором;</w:t>
      </w:r>
    </w:p>
    <w:p>
      <w:pPr>
        <w:pStyle w:val="ListParagraph"/>
        <w:numPr>
          <w:ilvl w:val="0"/>
          <w:numId w:val="6"/>
        </w:numPr>
        <w:tabs>
          <w:tab w:val="clear" w:pos="709"/>
          <w:tab w:val="left" w:pos="1134" w:leader="none"/>
        </w:tabs>
        <w:ind w:left="0" w:firstLine="709"/>
        <w:jc w:val="both"/>
        <w:rPr/>
      </w:pPr>
      <w:r>
        <w:rPr>
          <w:shd w:fill="auto" w:val="clea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w:t>
      </w:r>
      <w:r>
        <w:rPr/>
        <w:t>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Договор вступает в силу с даты его подписания Сторонами и действует до полного исполнения ими принятых на себя обязательств.</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14.6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shd w:fill="auto" w:val="clear"/>
          <w:lang w:val="ru-RU"/>
        </w:rPr>
        <w:t xml:space="preserve">14.7.1. Заказным почтовым отправлением с уведомлением о вручении </w:t>
      </w:r>
      <w:r>
        <w:rPr>
          <w:shd w:fill="auto" w:val="clear"/>
          <w:lang w:val="ru-RU"/>
        </w:rPr>
        <w:t xml:space="preserve">по адресу ее места нахождения / почтовому адресу, указанному в разделе 16 Договора, или в ранее полученном уведомлении Стороны об изменении адреса </w:t>
      </w:r>
      <w:r>
        <w:rPr>
          <w:bCs/>
          <w:shd w:fill="auto" w:val="clear"/>
          <w:lang w:val="ru-RU"/>
        </w:rPr>
        <w:t xml:space="preserve">– </w:t>
      </w:r>
      <w:r>
        <w:rPr>
          <w:shd w:fill="auto" w:val="clear"/>
          <w:lang w:val="ru-RU"/>
        </w:rPr>
        <w:t>в дату фактического вручения почтового отправления, либо в день удостоверения рабо</w:t>
      </w:r>
      <w:r>
        <w:rPr>
          <w:lang w:val="ru-RU"/>
        </w:rPr>
        <w:t>тником почтовой службы факта отказа от принятия такого почтового отправления адресатом / факта отсутствия адресата по указа</w:t>
      </w:r>
      <w:r>
        <w:rPr>
          <w:shd w:fill="auto" w:val="clear"/>
          <w:lang w:val="ru-RU"/>
        </w:rPr>
        <w:t>нному адресу;</w:t>
      </w:r>
    </w:p>
    <w:p>
      <w:pPr>
        <w:pStyle w:val="ListParagraph"/>
        <w:ind w:left="0" w:firstLine="709"/>
        <w:jc w:val="both"/>
        <w:rPr>
          <w:highlight w:val="none"/>
          <w:shd w:fill="auto" w:val="clear"/>
        </w:rPr>
      </w:pPr>
      <w:r>
        <w:rPr>
          <w:bCs/>
          <w:shd w:fill="auto" w:val="clear"/>
        </w:rPr>
        <w:t xml:space="preserve">14.7.2. Доставкой лично или курьером Стороны-отправителя </w:t>
      </w:r>
      <w:r>
        <w:rPr>
          <w:shd w:fill="auto" w:val="clear"/>
        </w:rPr>
        <w:t>по адресу ее места нахождения / почтовому адресу, указанному в разделе 16 Договора, или в ранее полученном уведомлении Стороны об изменении адреса</w:t>
      </w:r>
      <w:r>
        <w:rPr>
          <w:bCs/>
          <w:shd w:fill="auto" w:val="clear"/>
        </w:rPr>
        <w:t xml:space="preserve"> – в дату и время фактического приема уведомления Стороной-получателем с отметкой о получении</w:t>
      </w:r>
      <w:r>
        <w:rPr>
          <w:shd w:fill="auto" w:val="clear"/>
        </w:rPr>
        <w:t xml:space="preserve">; </w:t>
      </w:r>
    </w:p>
    <w:p>
      <w:pPr>
        <w:pStyle w:val="ListParagraph"/>
        <w:ind w:left="0" w:firstLine="709"/>
        <w:jc w:val="both"/>
        <w:rPr>
          <w:highlight w:val="none"/>
          <w:shd w:fill="auto" w:val="clear"/>
        </w:rPr>
      </w:pPr>
      <w:bookmarkStart w:id="13" w:name="_Ref361338032"/>
      <w:r>
        <w:rPr>
          <w:bCs/>
          <w:shd w:fill="auto" w:val="clear"/>
        </w:rPr>
        <w:t xml:space="preserve">14.7.3. </w:t>
      </w:r>
      <w:bookmarkEnd w:id="13"/>
      <w:r>
        <w:rPr>
          <w:bCs/>
          <w:shd w:fill="auto" w:val="clear"/>
        </w:rPr>
        <w:t>Посредством электронной почты (</w:t>
      </w:r>
      <w:r>
        <w:rPr>
          <w:bCs/>
          <w:shd w:fill="auto" w:val="clear"/>
          <w:lang w:val="en-US"/>
        </w:rPr>
        <w:t>e</w:t>
      </w:r>
      <w:r>
        <w:rPr>
          <w:bCs/>
          <w:shd w:fill="auto" w:val="clear"/>
        </w:rPr>
        <w:t>-</w:t>
      </w:r>
      <w:r>
        <w:rPr>
          <w:bCs/>
          <w:shd w:fill="auto" w:val="clear"/>
          <w:lang w:val="en-US"/>
        </w:rPr>
        <w:t>mail</w:t>
      </w:r>
      <w:r>
        <w:rPr>
          <w:bCs/>
          <w:shd w:fill="auto" w:val="clear"/>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highlight w:val="none"/>
          <w:shd w:fill="auto" w:val="clear"/>
        </w:rPr>
      </w:pPr>
      <w:r>
        <w:rPr>
          <w:bCs/>
          <w:shd w:fill="auto" w:val="clear"/>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14.7.2 Договора. </w:t>
      </w:r>
    </w:p>
    <w:p>
      <w:pPr>
        <w:pStyle w:val="ListParagraph"/>
        <w:numPr>
          <w:ilvl w:val="1"/>
          <w:numId w:val="22"/>
        </w:numPr>
        <w:shd w:val="clear" w:color="auto" w:fill="FFFFFF"/>
        <w:tabs>
          <w:tab w:val="left" w:pos="709" w:leader="none"/>
        </w:tabs>
        <w:ind w:left="0" w:firstLine="709"/>
        <w:jc w:val="both"/>
        <w:rPr>
          <w:bCs/>
        </w:rPr>
      </w:pPr>
      <w:r>
        <w:rPr>
          <w:bCs/>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shd w:fill="auto" w:val="clear"/>
        </w:rPr>
        <w:t>законодательством</w:t>
      </w:r>
      <w:r>
        <w:rPr>
          <w:bCs/>
          <w:shd w:fill="auto" w:val="clear"/>
        </w:rPr>
        <w:t xml:space="preserve"> Российской Федерации или Договором, не означает отказ от такого права и не влечет прекращения возможности реализо</w:t>
      </w:r>
      <w:r>
        <w:rPr>
          <w:bCs/>
        </w:rPr>
        <w:t xml:space="preserve">вать это право в будущем. </w:t>
      </w:r>
    </w:p>
    <w:p>
      <w:pPr>
        <w:pStyle w:val="ListParagraph"/>
        <w:numPr>
          <w:ilvl w:val="1"/>
          <w:numId w:val="22"/>
        </w:numPr>
        <w:shd w:val="clear" w:color="auto" w:fill="FFFFFF"/>
        <w:tabs>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2"/>
        </w:numPr>
        <w:shd w:val="clear" w:color="auto" w:fill="FFFFFF"/>
        <w:tabs>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w:t>
      </w:r>
      <w:r>
        <w:rPr>
          <w:shd w:fill="auto" w:val="clear"/>
        </w:rPr>
        <w:t>н.</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Пр</w:t>
      </w:r>
      <w:r>
        <w:rPr>
          <w:shd w:fill="auto" w:val="clear"/>
          <w:lang w:val="ru-RU"/>
        </w:rPr>
        <w:t xml:space="preserve">иложение № 2.1 </w:t>
      </w:r>
      <w:r>
        <w:rPr>
          <w:bCs/>
          <w:shd w:fill="auto" w:val="clear"/>
          <w:lang w:val="ru-RU"/>
        </w:rPr>
        <w:t>– Форма з</w:t>
      </w:r>
      <w:r>
        <w:rPr>
          <w:shd w:fill="auto" w:val="clear"/>
          <w:lang w:val="ru-RU"/>
        </w:rPr>
        <w:t>аявки на оказание Услуг;</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3 –</w:t>
      </w:r>
      <w:r>
        <w:rPr>
          <w:shd w:fill="auto" w:val="clear"/>
          <w:lang w:val="ru-RU" w:eastAsia="en-US"/>
        </w:rPr>
        <w:t xml:space="preserve"> Расчет стоимости Услуг;</w:t>
      </w:r>
    </w:p>
    <w:p>
      <w:pPr>
        <w:pStyle w:val="Normal"/>
        <w:tabs>
          <w:tab w:val="clear" w:pos="709"/>
          <w:tab w:val="left" w:pos="2127" w:leader="none"/>
          <w:tab w:val="left" w:pos="2410" w:leader="none"/>
        </w:tabs>
        <w:jc w:val="both"/>
        <w:rPr>
          <w:highlight w:val="none"/>
          <w:shd w:fill="auto" w:val="clear"/>
        </w:rPr>
      </w:pPr>
      <w:r>
        <w:rPr>
          <w:bCs/>
          <w:shd w:fill="auto" w:val="clear"/>
          <w:lang w:val="ru-RU"/>
        </w:rPr>
        <w:t>Приложение № 4</w:t>
      </w:r>
      <w:r>
        <w:rPr>
          <w:shd w:fill="auto" w:val="clear"/>
          <w:lang w:val="ru-RU"/>
        </w:rPr>
        <w:t xml:space="preserve"> – Форма Акта об оказании Услуг.</w:t>
      </w:r>
    </w:p>
    <w:p>
      <w:pPr>
        <w:pStyle w:val="Normal"/>
        <w:jc w:val="both"/>
        <w:rPr>
          <w:lang w:eastAsia="en-US"/>
        </w:rPr>
      </w:pPr>
      <w:r>
        <w:rPr>
          <w:lang w:eastAsia="en-US"/>
        </w:rPr>
      </w:r>
    </w:p>
    <w:p>
      <w:pPr>
        <w:pStyle w:val="Normal"/>
        <w:shd w:val="clear" w:color="auto" w:fill="FFFFFF"/>
        <w:tabs>
          <w:tab w:val="clear" w:pos="709"/>
          <w:tab w:val="left" w:pos="426" w:leader="none"/>
        </w:tabs>
        <w:jc w:val="center"/>
        <w:rPr>
          <w:b/>
          <w:bCs/>
          <w:color w:val="000000"/>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rmal"/>
              <w:widowControl w:val="false"/>
              <w:ind w:left="0" w:right="-3" w:hanging="0"/>
              <w:jc w:val="both"/>
              <w:rPr>
                <w:lang w:val="ru-RU"/>
              </w:rPr>
            </w:pPr>
            <w:r>
              <w:rPr>
                <w:b/>
                <w:bCs w:val="false"/>
                <w:lang w:val="ru-RU"/>
              </w:rPr>
              <w:t>А</w:t>
            </w:r>
            <w:r>
              <w:rPr>
                <w:b/>
                <w:lang w:val="ru-RU"/>
              </w:rPr>
              <w:t>кционерное общество «ТК РусГидро» (АО «ТК РусГидро»)</w:t>
            </w:r>
          </w:p>
          <w:p>
            <w:pPr>
              <w:pStyle w:val="Normal"/>
              <w:widowControl w:val="false"/>
              <w:jc w:val="both"/>
              <w:rPr>
                <w:lang w:val="ru-RU"/>
              </w:rPr>
            </w:pPr>
            <w:r>
              <w:rPr>
                <w:lang w:val="ru-RU"/>
              </w:rPr>
              <w:t>Юридический адрес: 655619, Республика Хакасия, г. Саяногорск, рп. Черемушки, стр. 101.</w:t>
            </w:r>
          </w:p>
          <w:p>
            <w:pPr>
              <w:pStyle w:val="Normal"/>
              <w:widowControl w:val="false"/>
              <w:jc w:val="both"/>
              <w:rPr>
                <w:lang w:val="ru-RU"/>
              </w:rPr>
            </w:pPr>
            <w:r>
              <w:rPr>
                <w:lang w:val="ru-RU"/>
              </w:rPr>
              <w:t>ИНН 1902018248 КПП 190201001</w:t>
            </w:r>
          </w:p>
          <w:p>
            <w:pPr>
              <w:pStyle w:val="Normal"/>
              <w:widowControl w:val="false"/>
              <w:jc w:val="both"/>
              <w:rPr>
                <w:lang w:val="ru-RU"/>
              </w:rPr>
            </w:pPr>
            <w:r>
              <w:rPr>
                <w:b/>
                <w:bCs/>
                <w:lang w:val="ru-RU"/>
              </w:rPr>
              <w:t>Приволжский филиал</w:t>
            </w:r>
          </w:p>
          <w:p>
            <w:pPr>
              <w:pStyle w:val="Normal"/>
              <w:widowControl w:val="false"/>
              <w:jc w:val="both"/>
              <w:rPr>
                <w:lang w:val="ru-RU"/>
              </w:rPr>
            </w:pPr>
            <w:r>
              <w:rPr>
                <w:b/>
                <w:bCs/>
                <w:lang w:val="ru-RU"/>
              </w:rPr>
              <w:t>АО «ТК РусГидро»</w:t>
            </w:r>
          </w:p>
          <w:p>
            <w:pPr>
              <w:pStyle w:val="Normal"/>
              <w:widowControl w:val="false"/>
              <w:jc w:val="both"/>
              <w:rPr>
                <w:lang w:val="ru-RU"/>
              </w:rPr>
            </w:pPr>
            <w:r>
              <w:rPr>
                <w:lang w:val="ru-RU"/>
              </w:rPr>
              <w:t>445351, Самарская область,</w:t>
            </w:r>
          </w:p>
          <w:p>
            <w:pPr>
              <w:pStyle w:val="Normal"/>
              <w:widowControl w:val="false"/>
              <w:jc w:val="both"/>
              <w:rPr>
                <w:lang w:val="ru-RU"/>
              </w:rPr>
            </w:pPr>
            <w:r>
              <w:rPr>
                <w:lang w:val="ru-RU"/>
              </w:rPr>
              <w:t>г.о. Жигулевск, г. Жигулевск,</w:t>
            </w:r>
          </w:p>
          <w:p>
            <w:pPr>
              <w:pStyle w:val="Normal"/>
              <w:widowControl w:val="false"/>
              <w:jc w:val="both"/>
              <w:rPr>
                <w:lang w:val="ru-RU"/>
              </w:rPr>
            </w:pPr>
            <w:r>
              <w:rPr>
                <w:lang w:val="ru-RU"/>
              </w:rPr>
              <w:t>ш. Московское, зд. 2, стр. 3</w:t>
            </w:r>
          </w:p>
          <w:p>
            <w:pPr>
              <w:pStyle w:val="Normal"/>
              <w:widowControl w:val="false"/>
              <w:jc w:val="both"/>
              <w:rPr>
                <w:lang w:val="ru-RU"/>
              </w:rPr>
            </w:pPr>
            <w:r>
              <w:rPr>
                <w:lang w:val="ru-RU"/>
              </w:rPr>
              <w:t>р/счет: 40702810254400069450</w:t>
            </w:r>
          </w:p>
          <w:p>
            <w:pPr>
              <w:pStyle w:val="Normal"/>
              <w:widowControl w:val="false"/>
              <w:jc w:val="both"/>
              <w:rPr>
                <w:lang w:val="ru-RU"/>
              </w:rPr>
            </w:pPr>
            <w:r>
              <w:rPr>
                <w:lang w:val="ru-RU"/>
              </w:rPr>
              <w:t>в Поволжский банк ПАО «Сбербанк</w:t>
            </w:r>
          </w:p>
          <w:p>
            <w:pPr>
              <w:pStyle w:val="Normal"/>
              <w:widowControl w:val="false"/>
              <w:jc w:val="both"/>
              <w:rPr>
                <w:lang w:val="ru-RU"/>
              </w:rPr>
            </w:pPr>
            <w:r>
              <w:rPr>
                <w:lang w:val="ru-RU"/>
              </w:rPr>
              <w:t>России» г. Самара</w:t>
            </w:r>
          </w:p>
          <w:p>
            <w:pPr>
              <w:pStyle w:val="Normal"/>
              <w:widowControl w:val="false"/>
              <w:jc w:val="both"/>
              <w:rPr>
                <w:lang w:val="ru-RU"/>
              </w:rPr>
            </w:pPr>
            <w:r>
              <w:rPr>
                <w:lang w:val="ru-RU"/>
              </w:rPr>
              <w:t>ИНН 1902018248 КПП 634543001</w:t>
            </w:r>
          </w:p>
          <w:p>
            <w:pPr>
              <w:pStyle w:val="Normal"/>
              <w:widowControl w:val="false"/>
              <w:jc w:val="both"/>
              <w:rPr>
                <w:lang w:val="ru-RU"/>
              </w:rPr>
            </w:pPr>
            <w:r>
              <w:rPr>
                <w:lang w:val="ru-RU"/>
              </w:rPr>
              <w:t>к/счет: 301018102</w:t>
            </w:r>
            <w:r>
              <w:rPr>
                <w:b w:val="false"/>
                <w:bCs w:val="false"/>
                <w:lang w:val="ru-RU"/>
              </w:rPr>
              <w:t>00000000607</w:t>
            </w:r>
          </w:p>
          <w:p>
            <w:pPr>
              <w:pStyle w:val="Normal"/>
              <w:widowControl w:val="false"/>
              <w:jc w:val="both"/>
              <w:rPr>
                <w:lang w:val="ru-RU"/>
              </w:rPr>
            </w:pPr>
            <w:r>
              <w:rPr>
                <w:b w:val="false"/>
                <w:bCs w:val="false"/>
                <w:lang w:val="ru-RU"/>
              </w:rPr>
              <w:t>БИК: 043601607</w:t>
            </w:r>
          </w:p>
          <w:p>
            <w:pPr>
              <w:pStyle w:val="Normal"/>
              <w:widowControl w:val="false"/>
              <w:ind w:right="-3" w:hanging="0"/>
              <w:jc w:val="both"/>
              <w:rPr>
                <w:b/>
                <w:lang w:val="ru-RU"/>
              </w:rPr>
            </w:pPr>
            <w:r>
              <w:rPr>
                <w:b w:val="false"/>
                <w:bCs w:val="false"/>
                <w:lang w:val="ru-RU"/>
              </w:rPr>
              <w:t>Телефон: (84862)75-7-22</w:t>
            </w:r>
          </w:p>
          <w:p>
            <w:pPr>
              <w:pStyle w:val="Normal"/>
              <w:widowControl w:val="false"/>
              <w:ind w:right="-3" w:hanging="0"/>
              <w:jc w:val="both"/>
              <w:rPr>
                <w:b/>
                <w:lang w:val="ru-RU"/>
              </w:rPr>
            </w:pPr>
            <w:r>
              <w:rPr>
                <w:b/>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  №______________</w:t>
      </w:r>
    </w:p>
    <w:p>
      <w:pPr>
        <w:pStyle w:val="Normal"/>
        <w:tabs>
          <w:tab w:val="clear" w:pos="709"/>
          <w:tab w:val="left" w:pos="2700" w:leader="none"/>
        </w:tabs>
        <w:jc w:val="center"/>
        <w:rPr>
          <w:lang w:val="ru-RU"/>
        </w:rPr>
      </w:pPr>
      <w:r>
        <w:rPr>
          <w:lang w:val="ru-RU"/>
        </w:rPr>
      </w:r>
    </w:p>
    <w:p>
      <w:pPr>
        <w:pStyle w:val="ListParagraph"/>
        <w:numPr>
          <w:ilvl w:val="0"/>
          <w:numId w:val="15"/>
        </w:numPr>
        <w:tabs>
          <w:tab w:val="clear" w:pos="709"/>
          <w:tab w:val="left" w:pos="1134" w:leader="none"/>
        </w:tabs>
        <w:ind w:left="0" w:firstLine="709"/>
        <w:rPr/>
      </w:pPr>
      <w:r>
        <w:rPr/>
        <w:t>Виды услуг:</w:t>
      </w:r>
    </w:p>
    <w:p>
      <w:pPr>
        <w:pStyle w:val="ListParagraph"/>
        <w:numPr>
          <w:ilvl w:val="0"/>
          <w:numId w:val="15"/>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5"/>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5"/>
        </w:numPr>
        <w:tabs>
          <w:tab w:val="clear" w:pos="709"/>
          <w:tab w:val="left" w:pos="1134" w:leader="none"/>
        </w:tabs>
        <w:ind w:left="0" w:firstLine="709"/>
        <w:rPr>
          <w:highlight w:val="lightGray"/>
        </w:rPr>
      </w:pPr>
      <w:r>
        <w:rPr>
          <w:highlight w:val="lightGray"/>
        </w:rPr>
        <w:t>Качество:</w:t>
      </w:r>
    </w:p>
    <w:p>
      <w:pPr>
        <w:pStyle w:val="ListParagraph"/>
        <w:numPr>
          <w:ilvl w:val="0"/>
          <w:numId w:val="15"/>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5"/>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167" w:type="dxa"/>
        <w:tblLayout w:type="fixed"/>
        <w:tblCellMar>
          <w:top w:w="0" w:type="dxa"/>
          <w:left w:w="108" w:type="dxa"/>
          <w:bottom w:w="0" w:type="dxa"/>
          <w:right w:w="108" w:type="dxa"/>
        </w:tblCellMar>
        <w:tblLook w:val="01e0" w:noHBand="0" w:noVBand="0" w:firstColumn="1" w:lastRow="1" w:lastColumn="1" w:firstRow="1"/>
      </w:tblPr>
      <w:tblGrid>
        <w:gridCol w:w="1111"/>
        <w:gridCol w:w="776"/>
        <w:gridCol w:w="670"/>
        <w:gridCol w:w="1211"/>
        <w:gridCol w:w="2297"/>
        <w:gridCol w:w="1354"/>
        <w:gridCol w:w="2170"/>
        <w:gridCol w:w="651"/>
      </w:tblGrid>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rHeight w:val="100" w:hRule="atLeast"/>
        </w:trPr>
        <w:tc>
          <w:tcPr>
            <w:tcW w:w="1111" w:type="dxa"/>
            <w:tcBorders>
              <w:top w:val="single" w:sz="4" w:space="0" w:color="000000"/>
            </w:tcBorders>
          </w:tcPr>
          <w:p>
            <w:pPr>
              <w:pStyle w:val="Normal"/>
              <w:widowControl w:val="false"/>
              <w:rPr>
                <w:b/>
                <w:lang w:val="ru-RU"/>
              </w:rPr>
            </w:pPr>
            <w:r>
              <w:rPr>
                <w:b/>
                <w:lang w:val="ru-RU"/>
              </w:rPr>
            </w:r>
          </w:p>
        </w:tc>
        <w:tc>
          <w:tcPr>
            <w:tcW w:w="1446" w:type="dxa"/>
            <w:gridSpan w:val="2"/>
            <w:tcBorders>
              <w:top w:val="single" w:sz="4" w:space="0" w:color="000000"/>
            </w:tcBorders>
          </w:tcPr>
          <w:p>
            <w:pPr>
              <w:pStyle w:val="Normal"/>
              <w:widowControl w:val="false"/>
              <w:rPr>
                <w:b/>
                <w:lang w:val="ru-RU"/>
              </w:rPr>
            </w:pPr>
            <w:r>
              <w:rPr>
                <w:b/>
                <w:lang w:val="ru-RU"/>
              </w:rPr>
            </w:r>
          </w:p>
        </w:tc>
        <w:tc>
          <w:tcPr>
            <w:tcW w:w="7683"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t xml:space="preserve"> </w:t>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eastAsia="en-US"/>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627"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p>
          <w:p>
            <w:pPr>
              <w:pStyle w:val="Normal"/>
              <w:widowControl w:val="false"/>
              <w:tabs>
                <w:tab w:val="left" w:pos="709" w:leader="none"/>
                <w:tab w:val="left" w:pos="4111" w:leader="none"/>
              </w:tabs>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t>_______________ / _______________</w:t>
            </w:r>
          </w:p>
        </w:tc>
      </w:tr>
    </w:tbl>
    <w:p>
      <w:pPr>
        <w:pStyle w:val="Normal"/>
        <w:ind w:hanging="0"/>
        <w:rPr/>
      </w:pPr>
      <w:r>
        <w:rPr/>
      </w:r>
    </w:p>
    <w:sectPr>
      <w:headerReference w:type="default" r:id="rId5"/>
      <w:headerReference w:type="first" r:id="rId6"/>
      <w:footerReference w:type="default" r:id="rId7"/>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23</w:t>
    </w:r>
    <w:r>
      <w:rPr>
        <w:sz w:val="22"/>
        <w:szCs w:val="22"/>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embedSystemFonts/>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fals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fals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fals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fals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Relationship Id="rId16" Type="http://schemas.openxmlformats.org/officeDocument/2006/relationships/customXml" Target="../customXml/item5.xml"/><Relationship Id="rId17" Type="http://schemas.openxmlformats.org/officeDocument/2006/relationships/customXml" Target="../customXml/item6.xml"/><Relationship Id="rId18"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3BF3F-EA60-4A77-894F-025FDFCEA36B}">
  <ds:schemaRefs>
    <ds:schemaRef ds:uri="http://schemas.openxmlformats.org/officeDocument/2006/bibliography"/>
  </ds:schemaRefs>
</ds:datastoreItem>
</file>

<file path=customXml/itemProps2.xml><?xml version="1.0" encoding="utf-8"?>
<ds:datastoreItem xmlns:ds="http://schemas.openxmlformats.org/officeDocument/2006/customXml" ds:itemID="{B3A07530-EC96-481A-9B71-55037AFBAC46}">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29E9EAA-45E3-41E5-8197-536BE4A27224}">
  <ds:schemaRefs>
    <ds:schemaRef ds:uri="http://schemas.openxmlformats.org/officeDocument/2006/bibliography"/>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77B6389B-6094-4E3B-8A16-BDA8DD087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Application>AlterOffice/2025.3.1.0$Linux_X86_64 LibreOffice_project/6648c49ab2ca125dff246c75ec00a85a64baa8dd</Application>
  <AppVersion>15.0000</AppVersion>
  <Pages>23</Pages>
  <Words>7494</Words>
  <Characters>52609</Characters>
  <CharactersWithSpaces>59911</CharactersWithSpaces>
  <Paragraphs>348</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 VoHEC</dc:creator>
  <dc:description/>
  <dc:language>ru-RU</dc:language>
  <cp:lastModifiedBy>shcherbakovav@corp.gidroogk.com</cp:lastModifiedBy>
  <dcterms:modified xsi:type="dcterms:W3CDTF">2026-08-28T11:56:39Z</dcterms:modified>
  <cp:revision>25</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