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20"/>
        <w:jc w:val="center"/>
        <w:rPr>
          <w:b/>
          <w:bCs/>
          <w:color w:val="00000A"/>
          <w:sz w:val="28"/>
          <w:szCs w:val="24"/>
        </w:rPr>
      </w:pPr>
      <w:r>
        <w:rPr>
          <w:b/>
          <w:bCs/>
          <w:color w:val="00000A"/>
          <w:sz w:val="24"/>
          <w:szCs w:val="24"/>
        </w:rPr>
        <w:t>Договор поставки № -_________/пос-2</w:t>
      </w:r>
      <w:r>
        <w:rPr>
          <w:b/>
          <w:bCs/>
          <w:color w:val="00000A"/>
          <w:sz w:val="28"/>
          <w:szCs w:val="24"/>
        </w:rPr>
        <w:t>6</w:t>
      </w:r>
    </w:p>
    <w:p>
      <w:pPr>
        <w:pStyle w:val="Normal"/>
        <w:shd w:val="clear" w:color="auto" w:fill="FFFFFF"/>
        <w:tabs>
          <w:tab w:val="clear" w:pos="720"/>
          <w:tab w:val="left" w:pos="6804" w:leader="none"/>
        </w:tabs>
        <w:spacing w:lineRule="auto" w:line="276" w:before="0" w:after="120"/>
        <w:jc w:val="center"/>
        <w:rPr>
          <w:color w:val="00000A"/>
        </w:rPr>
      </w:pPr>
      <w:r>
        <w:rPr>
          <w:color w:val="00000A"/>
          <w:sz w:val="24"/>
          <w:szCs w:val="24"/>
        </w:rPr>
        <w:t>Республика Дагестан с. Чиркей</w:t>
        <w:tab/>
        <w:t>«____»</w:t>
      </w:r>
      <w:r>
        <w:rPr>
          <w:bCs/>
          <w:color w:val="000000"/>
          <w:sz w:val="24"/>
          <w:szCs w:val="24"/>
        </w:rPr>
        <w:t xml:space="preserve"> ____ </w:t>
      </w:r>
      <w:r>
        <w:rPr>
          <w:color w:val="00000A"/>
          <w:sz w:val="24"/>
          <w:szCs w:val="24"/>
        </w:rPr>
        <w:t>2026г.</w:t>
      </w:r>
    </w:p>
    <w:p>
      <w:pPr>
        <w:pStyle w:val="Normal"/>
        <w:shd w:val="clear" w:color="auto" w:fill="FFFFFF"/>
        <w:tabs>
          <w:tab w:val="clear" w:pos="720"/>
          <w:tab w:val="left" w:pos="6804" w:leader="none"/>
        </w:tabs>
        <w:spacing w:lineRule="auto" w:line="276" w:before="0" w:after="120"/>
        <w:jc w:val="center"/>
        <w:rPr>
          <w:color w:val="00000A"/>
          <w:sz w:val="24"/>
          <w:szCs w:val="24"/>
        </w:rPr>
      </w:pPr>
      <w:r>
        <w:rPr>
          <w:color w:val="00000A"/>
          <w:sz w:val="24"/>
          <w:szCs w:val="24"/>
        </w:rPr>
      </w:r>
    </w:p>
    <w:p>
      <w:pPr>
        <w:pStyle w:val="Normal"/>
        <w:spacing w:lineRule="auto" w:line="276" w:before="0" w:after="120"/>
        <w:ind w:firstLine="567"/>
        <w:jc w:val="both"/>
        <w:rPr>
          <w:rFonts w:eastAsia="Calibri"/>
          <w:color w:val="000000"/>
          <w:sz w:val="24"/>
          <w:szCs w:val="24"/>
        </w:rPr>
      </w:pPr>
      <w:r>
        <w:rPr>
          <w:b/>
          <w:color w:val="00000A"/>
          <w:sz w:val="24"/>
          <w:szCs w:val="24"/>
        </w:rPr>
        <w:t xml:space="preserve">Акционерное общество «Гидроремонт-ВКК» (АО «Гидроремонт-ВКК»), </w:t>
      </w:r>
      <w:r>
        <w:rPr>
          <w:color w:val="00000A"/>
          <w:sz w:val="24"/>
          <w:szCs w:val="24"/>
        </w:rPr>
        <w:t>именуемое в дальнейшем «</w:t>
      </w:r>
      <w:r>
        <w:rPr>
          <w:b/>
          <w:color w:val="00000A"/>
          <w:sz w:val="24"/>
          <w:szCs w:val="24"/>
        </w:rPr>
        <w:t>Покупатель</w:t>
      </w:r>
      <w:r>
        <w:rPr>
          <w:color w:val="00000A"/>
          <w:sz w:val="24"/>
          <w:szCs w:val="24"/>
        </w:rPr>
        <w:t>», в лице Директора филиала АО «Гидроремонт-ВКК» - «Управление монтажных работ №1»</w:t>
      </w:r>
      <w:r>
        <w:rPr>
          <w:bCs/>
          <w:color w:val="00000A"/>
          <w:sz w:val="24"/>
          <w:szCs w:val="24"/>
        </w:rPr>
        <w:t xml:space="preserve"> </w:t>
      </w:r>
      <w:r>
        <w:rPr>
          <w:color w:val="00000A"/>
          <w:sz w:val="24"/>
          <w:szCs w:val="24"/>
        </w:rPr>
        <w:t xml:space="preserve">Кочетова Андрея Владимировича, действующего на основании доверенности №90 от 01.01.2026 года, с одной стороны, и </w:t>
      </w:r>
      <w:r>
        <w:rPr>
          <w:b/>
          <w:bCs/>
          <w:color w:val="00000A"/>
          <w:sz w:val="24"/>
          <w:szCs w:val="24"/>
        </w:rPr>
        <w:t>Общество с ограниченной ответственностью «   » (ООО «   »)</w:t>
      </w:r>
      <w:r>
        <w:rPr>
          <w:color w:val="00000A"/>
          <w:sz w:val="24"/>
          <w:szCs w:val="24"/>
        </w:rPr>
        <w:t>, именуемое в дальнейшем</w:t>
      </w:r>
      <w:r>
        <w:rPr>
          <w:b/>
          <w:color w:val="00000A"/>
          <w:sz w:val="24"/>
          <w:szCs w:val="24"/>
        </w:rPr>
        <w:t xml:space="preserve"> «Поставщик», </w:t>
      </w:r>
      <w:r>
        <w:rPr>
          <w:color w:val="00000A"/>
          <w:sz w:val="24"/>
          <w:szCs w:val="24"/>
        </w:rPr>
        <w:t>в лице директор _________, действующего на основании Устава, с другой стороны, совместно в дальнейшем именуемые «Стороны», а по отдельности – «Сторона», по результатам проведенной нерегламентированной закупки, что подтверждается аналитической запиской на поставку Лот №00</w:t>
      </w:r>
      <w:r>
        <w:rPr>
          <w:color w:val="00000A"/>
          <w:sz w:val="24"/>
          <w:szCs w:val="24"/>
        </w:rPr>
        <w:t>00</w:t>
      </w:r>
      <w:r>
        <w:rPr>
          <w:color w:val="00000A"/>
          <w:sz w:val="24"/>
          <w:szCs w:val="24"/>
        </w:rPr>
        <w:t>-ТПИР ОБСЛ ДОХ-2026-ГРВКК-УМР</w:t>
      </w:r>
      <w:r>
        <w:rPr>
          <w:rFonts w:eastAsia="Calibri"/>
          <w:color w:val="000000"/>
          <w:sz w:val="24"/>
          <w:szCs w:val="24"/>
        </w:rPr>
        <w:t xml:space="preserve"> от 07.2026 г</w:t>
      </w:r>
      <w:r>
        <w:rPr>
          <w:color w:val="00000A"/>
          <w:sz w:val="24"/>
          <w:szCs w:val="24"/>
        </w:rPr>
        <w:t>, 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bCs/>
          <w:color w:val="00000A"/>
          <w:sz w:val="24"/>
          <w:szCs w:val="24"/>
        </w:rPr>
      </w:pPr>
      <w:r>
        <w:rPr>
          <w:b/>
          <w:bCs/>
          <w:color w:val="00000A"/>
          <w:sz w:val="24"/>
          <w:szCs w:val="24"/>
        </w:rPr>
        <w:t>Предмет Договора</w:t>
      </w:r>
    </w:p>
    <w:p>
      <w:pPr>
        <w:pStyle w:val="Normal"/>
        <w:numPr>
          <w:ilvl w:val="1"/>
          <w:numId w:val="5"/>
        </w:numPr>
        <w:tabs>
          <w:tab w:val="clear" w:pos="720"/>
          <w:tab w:val="left" w:pos="567" w:leader="none"/>
        </w:tabs>
        <w:spacing w:lineRule="auto" w:line="276" w:before="0" w:after="120"/>
        <w:ind w:firstLine="567" w:left="0"/>
        <w:jc w:val="both"/>
        <w:rPr>
          <w:bCs/>
          <w:color w:val="00000A"/>
          <w:sz w:val="24"/>
          <w:szCs w:val="24"/>
        </w:rPr>
      </w:pPr>
      <w:r>
        <w:rPr>
          <w:bCs/>
          <w:color w:val="00000A"/>
          <w:sz w:val="24"/>
          <w:szCs w:val="24"/>
        </w:rPr>
        <w:t xml:space="preserve">Поставщик обязуется передать Покупателю </w:t>
      </w:r>
      <w:r>
        <w:rPr>
          <w:bCs/>
          <w:color w:val="00000A"/>
          <w:sz w:val="24"/>
          <w:szCs w:val="24"/>
        </w:rPr>
        <w:t>материалы</w:t>
      </w:r>
      <w:r>
        <w:rPr>
          <w:color w:val="00000A"/>
          <w:sz w:val="24"/>
          <w:szCs w:val="24"/>
        </w:rPr>
        <w:t xml:space="preserve"> </w:t>
      </w:r>
      <w:r>
        <w:rPr>
          <w:bCs/>
          <w:color w:val="00000A"/>
          <w:sz w:val="24"/>
          <w:szCs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Normal"/>
        <w:widowControl w:val="false"/>
        <w:numPr>
          <w:ilvl w:val="1"/>
          <w:numId w:val="5"/>
        </w:numPr>
        <w:tabs>
          <w:tab w:val="clear" w:pos="720"/>
          <w:tab w:val="left" w:pos="567" w:leader="none"/>
        </w:tabs>
        <w:spacing w:lineRule="auto" w:line="276" w:before="0" w:after="120"/>
        <w:ind w:firstLine="567" w:left="0"/>
        <w:contextualSpacing/>
        <w:rPr>
          <w:bCs/>
          <w:color w:val="00000A"/>
          <w:sz w:val="24"/>
          <w:szCs w:val="24"/>
        </w:rPr>
      </w:pPr>
      <w:bookmarkStart w:id="0" w:name="_Hlk123130268"/>
      <w:r>
        <w:rPr>
          <w:bCs/>
          <w:color w:val="00000A"/>
          <w:sz w:val="24"/>
          <w:szCs w:val="24"/>
        </w:rPr>
        <w:t>Поставка осуществляется одной партией</w:t>
      </w:r>
      <w:bookmarkEnd w:id="0"/>
      <w:r>
        <w:rPr>
          <w:bCs/>
          <w:color w:val="00000A"/>
          <w:sz w:val="24"/>
          <w:szCs w:val="24"/>
        </w:rPr>
        <w:t>.</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Поставка по Договору выполняется для нужд филиала АО «Гидроремонт-ВКК» - «Управление монтажных работ №1».</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 xml:space="preserve">Место поставки: </w:t>
      </w:r>
      <w:r>
        <w:rPr>
          <w:iCs/>
          <w:color w:val="00000A"/>
          <w:sz w:val="24"/>
          <w:szCs w:val="24"/>
        </w:rPr>
        <w:t>368219, Россия, Республика Дагестан, Буйнакский район, Чиркейская ГЭС, от села Чиркей 13,5 км, координаты - 42°58′37′′ с. ш. 46°52′14′′ в. д.</w:t>
      </w:r>
    </w:p>
    <w:p>
      <w:pPr>
        <w:pStyle w:val="Normal"/>
        <w:widowControl w:val="false"/>
        <w:numPr>
          <w:ilvl w:val="1"/>
          <w:numId w:val="5"/>
        </w:numPr>
        <w:tabs>
          <w:tab w:val="clear" w:pos="720"/>
          <w:tab w:val="left" w:pos="1418" w:leader="none"/>
        </w:tabs>
        <w:spacing w:before="0" w:after="0"/>
        <w:ind w:firstLine="567" w:left="0"/>
        <w:contextualSpacing/>
        <w:jc w:val="both"/>
        <w:rPr>
          <w:color w:val="00000A"/>
          <w:sz w:val="24"/>
          <w:szCs w:val="24"/>
        </w:rPr>
      </w:pPr>
      <w:r>
        <w:rPr>
          <w:color w:val="00000A"/>
          <w:sz w:val="24"/>
          <w:szCs w:val="24"/>
        </w:rPr>
        <w:t>Срок поставки Продукции по договору:</w:t>
      </w:r>
      <w:bookmarkStart w:id="1" w:name="_Hlk124318262"/>
      <w:bookmarkEnd w:id="1"/>
      <w:r>
        <w:rPr>
          <w:color w:val="00000A"/>
          <w:sz w:val="24"/>
          <w:szCs w:val="24"/>
        </w:rPr>
        <w:t xml:space="preserve"> В течение 30 календарных дней с даты подписания Договора.</w:t>
      </w:r>
    </w:p>
    <w:p>
      <w:pPr>
        <w:pStyle w:val="Normal"/>
        <w:widowControl w:val="false"/>
        <w:spacing w:before="0" w:after="0"/>
        <w:ind w:left="1425"/>
        <w:contextualSpacing/>
        <w:rPr>
          <w:color w:val="00000A"/>
          <w:sz w:val="24"/>
          <w:szCs w:val="24"/>
        </w:rPr>
      </w:pPr>
      <w:r>
        <w:rPr>
          <w:color w:val="00000A"/>
          <w:sz w:val="24"/>
          <w:szCs w:val="24"/>
        </w:rPr>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Цена Договора и порядок оплаты</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Общая стоимость Продукции (далее – «Цена Договора») по Договору составляет______________ (___________) рублей 00 копеек, в том числе НДС (22%) в размере _____________ (______________ ) рублей 00 копеек.</w:t>
      </w:r>
    </w:p>
    <w:p>
      <w:pPr>
        <w:pStyle w:val="Normal"/>
        <w:widowControl w:val="false"/>
        <w:numPr>
          <w:ilvl w:val="1"/>
          <w:numId w:val="5"/>
        </w:numPr>
        <w:tabs>
          <w:tab w:val="clear" w:pos="720"/>
          <w:tab w:val="left" w:pos="142"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Цена Договора включает в себя: </w:t>
      </w:r>
    </w:p>
    <w:p>
      <w:pPr>
        <w:pStyle w:val="Normal"/>
        <w:tabs>
          <w:tab w:val="clear" w:pos="720"/>
          <w:tab w:val="left" w:pos="142" w:leader="none"/>
          <w:tab w:val="left" w:pos="851" w:leader="none"/>
        </w:tabs>
        <w:spacing w:lineRule="auto" w:line="276" w:before="0" w:after="120"/>
        <w:ind w:firstLine="567"/>
        <w:jc w:val="both"/>
        <w:rPr>
          <w:color w:val="00000A"/>
          <w:sz w:val="24"/>
          <w:szCs w:val="24"/>
        </w:rPr>
      </w:pPr>
      <w:r>
        <w:rPr>
          <w:bCs/>
          <w:color w:val="00000A"/>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color w:val="00000A"/>
          <w:sz w:val="24"/>
          <w:szCs w:val="24"/>
        </w:rPr>
        <w:t xml:space="preserve">подлежащие уплате налоги, сборы и пошлины (в т.ч. по таможенному оформлению, если применимо), </w:t>
      </w:r>
      <w:r>
        <w:rPr>
          <w:bCs/>
          <w:color w:val="00000A"/>
          <w:sz w:val="24"/>
          <w:szCs w:val="24"/>
        </w:rPr>
        <w:t xml:space="preserve">а также </w:t>
      </w:r>
      <w:r>
        <w:rPr>
          <w:color w:val="00000A"/>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5"/>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Продукции является фиксированной и не подлежит изменению.</w:t>
      </w:r>
    </w:p>
    <w:p>
      <w:pPr>
        <w:pStyle w:val="ListParagraph"/>
        <w:numPr>
          <w:ilvl w:val="2"/>
          <w:numId w:val="5"/>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Покупатель </w:t>
      </w:r>
      <w:r>
        <w:rPr>
          <w:sz w:val="24"/>
          <w:szCs w:val="24"/>
        </w:rPr>
        <w:t>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выполненных Поставщиком работ / оказанных услуг.</w:t>
      </w:r>
    </w:p>
    <w:p>
      <w:pPr>
        <w:pStyle w:val="Normal"/>
        <w:widowControl w:val="false"/>
        <w:numPr>
          <w:ilvl w:val="1"/>
          <w:numId w:val="5"/>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Стоимость единицы Продукции определяется Спецификацией (Приложение № 1).</w:t>
      </w:r>
    </w:p>
    <w:p>
      <w:pPr>
        <w:pStyle w:val="Normal"/>
        <w:widowControl w:val="false"/>
        <w:numPr>
          <w:ilvl w:val="1"/>
          <w:numId w:val="5"/>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 xml:space="preserve">Оплата в соответствии с Договором осуществляется следующим образом: </w:t>
      </w:r>
    </w:p>
    <w:p>
      <w:pPr>
        <w:pStyle w:val="ListParagraph"/>
        <w:numPr>
          <w:ilvl w:val="2"/>
          <w:numId w:val="5"/>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Авансовый платеж в размере 30 (тридцать) % от стоимости Договора выплачивается в срок, не превышающий 7 (семь) рабочих дней с даты подписания договора при условии получения Покупателем счета, выставленного Поставщиком</w:t>
      </w:r>
      <w:r>
        <w:rPr>
          <w:color w:val="00000A"/>
          <w:sz w:val="24"/>
          <w:szCs w:val="24"/>
          <w:shd w:fill="FFFFFF" w:val="clear"/>
        </w:rPr>
        <w:t>.</w:t>
      </w:r>
    </w:p>
    <w:p>
      <w:pPr>
        <w:pStyle w:val="ListParagraph"/>
        <w:numPr>
          <w:ilvl w:val="2"/>
          <w:numId w:val="5"/>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w:t>
      </w:r>
      <w:r>
        <w:rPr>
          <w:color w:val="00000A"/>
          <w:sz w:val="24"/>
          <w:szCs w:val="24"/>
        </w:rPr>
        <w:t xml:space="preserve">. </w:t>
      </w:r>
    </w:p>
    <w:p>
      <w:pPr>
        <w:pStyle w:val="Normal"/>
        <w:shd w:val="clear" w:color="auto" w:fill="FFFFFF"/>
        <w:tabs>
          <w:tab w:val="clear" w:pos="720"/>
          <w:tab w:val="left" w:pos="0" w:leader="none"/>
          <w:tab w:val="left" w:pos="567" w:leader="none"/>
        </w:tabs>
        <w:spacing w:lineRule="auto" w:line="276" w:before="0" w:after="120"/>
        <w:ind w:firstLine="567"/>
        <w:jc w:val="both"/>
        <w:rPr>
          <w:color w:val="00000A"/>
          <w:sz w:val="24"/>
          <w:szCs w:val="24"/>
        </w:rPr>
      </w:pPr>
      <w:r>
        <w:rPr>
          <w:color w:val="00000A"/>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1"/>
        </w:numPr>
        <w:shd w:val="clear" w:color="auto" w:fill="FFFFFF"/>
        <w:spacing w:lineRule="auto" w:line="276" w:before="0" w:after="120"/>
        <w:ind w:firstLine="567" w:left="0"/>
        <w:contextualSpacing/>
        <w:jc w:val="both"/>
        <w:rPr>
          <w:color w:val="00000A"/>
          <w:sz w:val="24"/>
          <w:szCs w:val="24"/>
        </w:rPr>
      </w:pPr>
      <w:r>
        <w:rPr>
          <w:color w:val="00000A"/>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1"/>
        </w:numPr>
        <w:shd w:val="clear" w:color="auto" w:fill="FFFFFF"/>
        <w:tabs>
          <w:tab w:val="clear" w:pos="720"/>
          <w:tab w:val="left" w:pos="480" w:leader="none"/>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1"/>
        </w:numPr>
        <w:shd w:val="clear" w:color="auto" w:fill="FFFFFF"/>
        <w:tabs>
          <w:tab w:val="clear" w:pos="720"/>
          <w:tab w:val="left" w:pos="1283" w:leader="none"/>
        </w:tabs>
        <w:spacing w:lineRule="auto" w:line="276" w:before="0" w:after="120"/>
        <w:ind w:firstLine="567" w:left="0"/>
        <w:jc w:val="both"/>
        <w:rPr>
          <w:color w:val="00000A"/>
          <w:sz w:val="24"/>
          <w:szCs w:val="24"/>
        </w:rPr>
      </w:pPr>
      <w:r>
        <w:rPr>
          <w:color w:val="00000A"/>
          <w:sz w:val="24"/>
          <w:szCs w:val="24"/>
        </w:rPr>
        <w:t>Поставщик обязан представить Покупателю счета-фактуры или Универсального передаточного документа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Pr>
          <w:sz w:val="24"/>
          <w:szCs w:val="24"/>
        </w:rPr>
        <w:t xml:space="preserve"> </w:t>
      </w:r>
      <w:r>
        <w:rPr>
          <w:color w:val="00000A"/>
          <w:sz w:val="24"/>
          <w:szCs w:val="24"/>
        </w:rPr>
        <w:t>или Универсального передаточного документа (УПД), он обязан произвести замену счета-фактуры или Универсального передаточного документа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Pr>
          <w:sz w:val="24"/>
          <w:szCs w:val="24"/>
        </w:rPr>
        <w:t xml:space="preserve"> </w:t>
      </w:r>
      <w:r>
        <w:rPr>
          <w:color w:val="00000A"/>
          <w:sz w:val="24"/>
          <w:szCs w:val="24"/>
        </w:rPr>
        <w:t>или Универсального передаточного документа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color w:val="00000A"/>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обязательство Покупателя, по которому произошла задержка, не является денежным.</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Индексация Цены Договора не допускается.</w:t>
      </w:r>
    </w:p>
    <w:p>
      <w:pPr>
        <w:pStyle w:val="Normal"/>
        <w:widowControl w:val="false"/>
        <w:tabs>
          <w:tab w:val="clear" w:pos="720"/>
          <w:tab w:val="left" w:pos="851" w:leader="none"/>
          <w:tab w:val="left" w:pos="1425" w:leader="none"/>
        </w:tabs>
        <w:spacing w:lineRule="auto" w:line="276" w:before="0" w:after="120"/>
        <w:ind w:left="567"/>
        <w:contextualSpacing/>
        <w:jc w:val="both"/>
        <w:rPr>
          <w:color w:val="00000A"/>
          <w:sz w:val="24"/>
          <w:szCs w:val="24"/>
        </w:rPr>
      </w:pPr>
      <w:r>
        <w:rPr>
          <w:color w:val="00000A"/>
          <w:sz w:val="24"/>
          <w:szCs w:val="24"/>
        </w:rPr>
      </w:r>
    </w:p>
    <w:p>
      <w:pPr>
        <w:pStyle w:val="Normal"/>
        <w:widowControl w:val="false"/>
        <w:numPr>
          <w:ilvl w:val="0"/>
          <w:numId w:val="3"/>
        </w:numPr>
        <w:shd w:val="clear" w:color="auto" w:fill="FFFFFF"/>
        <w:spacing w:lineRule="auto" w:line="276" w:before="0" w:after="120"/>
        <w:ind w:firstLine="2334" w:left="0"/>
        <w:contextualSpacing/>
        <w:rPr>
          <w:b/>
          <w:color w:val="00000A"/>
          <w:sz w:val="24"/>
          <w:szCs w:val="24"/>
        </w:rPr>
      </w:pPr>
      <w:r>
        <w:rPr>
          <w:b/>
          <w:color w:val="00000A"/>
          <w:sz w:val="24"/>
          <w:szCs w:val="24"/>
        </w:rPr>
        <w:t xml:space="preserve">   </w:t>
      </w:r>
      <w:r>
        <w:rPr>
          <w:b/>
          <w:color w:val="00000A"/>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14"/>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Сертификат качества в 1 экз.;</w:t>
      </w:r>
    </w:p>
    <w:p>
      <w:pPr>
        <w:pStyle w:val="Normal"/>
        <w:widowControl w:val="false"/>
        <w:numPr>
          <w:ilvl w:val="0"/>
          <w:numId w:val="14"/>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Технический паспорт на русском языке в 1 экз.;</w:t>
      </w:r>
    </w:p>
    <w:p>
      <w:pPr>
        <w:pStyle w:val="Normal"/>
        <w:widowControl w:val="false"/>
        <w:numPr>
          <w:ilvl w:val="0"/>
          <w:numId w:val="14"/>
        </w:numPr>
        <w:tabs>
          <w:tab w:val="clear" w:pos="720"/>
          <w:tab w:val="left" w:pos="786" w:leader="none"/>
        </w:tabs>
        <w:spacing w:lineRule="auto" w:line="276" w:before="0" w:after="120"/>
        <w:ind w:hanging="219" w:left="709"/>
        <w:contextualSpacing/>
        <w:rPr>
          <w:color w:val="00000A"/>
          <w:sz w:val="24"/>
          <w:szCs w:val="24"/>
        </w:rPr>
      </w:pPr>
      <w:r>
        <w:rPr>
          <w:color w:val="00000A"/>
          <w:sz w:val="24"/>
          <w:szCs w:val="24"/>
        </w:rPr>
        <w:t>Инструкция по эксплуатации (монтажу и т.п.) на русском языке в 1 экз.;</w:t>
      </w:r>
    </w:p>
    <w:p>
      <w:pPr>
        <w:pStyle w:val="Normal"/>
        <w:widowControl w:val="false"/>
        <w:numPr>
          <w:ilvl w:val="0"/>
          <w:numId w:val="14"/>
        </w:numPr>
        <w:shd w:val="clear" w:color="auto" w:fill="FFFFFF"/>
        <w:tabs>
          <w:tab w:val="clear" w:pos="720"/>
          <w:tab w:val="left" w:pos="851" w:leader="none"/>
        </w:tabs>
        <w:spacing w:lineRule="auto" w:line="276" w:before="0" w:after="120"/>
        <w:ind w:firstLine="567" w:left="0"/>
        <w:jc w:val="both"/>
        <w:rPr>
          <w:color w:val="00000A"/>
          <w:sz w:val="24"/>
          <w:szCs w:val="24"/>
        </w:rPr>
      </w:pPr>
      <w:r>
        <w:rPr>
          <w:color w:val="00000A"/>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т.п.) в зависимости от номенклатуры поставляемой Продукции;</w:t>
      </w:r>
    </w:p>
    <w:p>
      <w:pPr>
        <w:pStyle w:val="Normal"/>
        <w:widowControl w:val="false"/>
        <w:numPr>
          <w:ilvl w:val="0"/>
          <w:numId w:val="14"/>
        </w:numPr>
        <w:shd w:val="clear" w:color="auto" w:fill="FFFFFF"/>
        <w:tabs>
          <w:tab w:val="clear" w:pos="720"/>
          <w:tab w:val="left" w:pos="851"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Обязательные первичные документы:</w:t>
      </w:r>
    </w:p>
    <w:p>
      <w:pPr>
        <w:pStyle w:val="Normal"/>
        <w:widowControl w:val="false"/>
        <w:numPr>
          <w:ilvl w:val="0"/>
          <w:numId w:val="15"/>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w:t>
      </w:r>
    </w:p>
    <w:p>
      <w:pPr>
        <w:pStyle w:val="Normal"/>
        <w:widowControl w:val="false"/>
        <w:numPr>
          <w:ilvl w:val="0"/>
          <w:numId w:val="15"/>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Товарную накладную по форме ТОРГ-12 или Универсальный передаточный документ (УПД) в 2 экз.</w:t>
      </w:r>
    </w:p>
    <w:p>
      <w:pPr>
        <w:pStyle w:val="Normal"/>
        <w:widowControl w:val="false"/>
        <w:spacing w:before="0" w:after="0"/>
        <w:ind w:left="203"/>
        <w:contextualSpacing/>
        <w:rPr>
          <w:sz w:val="24"/>
          <w:szCs w:val="24"/>
        </w:rPr>
      </w:pPr>
      <w:r>
        <w:rPr>
          <w:sz w:val="24"/>
          <w:szCs w:val="24"/>
        </w:rPr>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sz w:val="24"/>
          <w:szCs w:val="24"/>
        </w:rPr>
        <w:t>или Железнодорожную накладную (форма № ГУ-27)</w:t>
      </w:r>
      <w:r>
        <w:rPr>
          <w:color w:val="000000"/>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 xml:space="preserve">товарно-транспортной накладной по форме №1-Т </w:t>
      </w:r>
      <w:r>
        <w:rPr>
          <w:sz w:val="24"/>
          <w:szCs w:val="24"/>
        </w:rPr>
        <w:t>или Железнодорожную накладную (форма № ГУ-27)</w:t>
      </w:r>
      <w:r>
        <w:rPr>
          <w:color w:val="00000A"/>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Pr>
          <w:color w:val="00000A"/>
          <w:sz w:val="24"/>
          <w:szCs w:val="24"/>
        </w:rPr>
        <w:t xml:space="preserve"> </w:t>
      </w:r>
      <w:r>
        <w:rPr>
          <w:color w:val="000000"/>
          <w:sz w:val="24"/>
          <w:szCs w:val="24"/>
        </w:rPr>
        <w:t>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На Продукцию устанавливается гарантийный срок, </w:t>
      </w:r>
      <w:r>
        <w:rPr>
          <w:iCs/>
          <w:color w:val="00000A"/>
          <w:sz w:val="24"/>
          <w:szCs w:val="24"/>
        </w:rPr>
        <w:t>- не менее 12 (двенадцати) месяцев,</w:t>
      </w:r>
      <w:r>
        <w:rPr>
          <w:color w:val="00000A"/>
          <w:sz w:val="24"/>
          <w:szCs w:val="24"/>
        </w:rPr>
        <w:t xml:space="preserve"> исчисляемый с даты подписания Сторонами соответствующей товарной накладной по форме ТОРГ-12 или Универсального передаточного документа (УПД), </w:t>
      </w:r>
      <w:r>
        <w:rPr>
          <w:rFonts w:eastAsia="Calibri"/>
          <w:color w:val="00000A"/>
          <w:sz w:val="24"/>
          <w:szCs w:val="24"/>
        </w:rPr>
        <w:t>но не менее гарантийного срока изготовителя (производителя) продукции</w:t>
      </w:r>
      <w:r>
        <w:rPr>
          <w:color w:val="00000A"/>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color w:val="00000A"/>
          <w:sz w:val="24"/>
          <w:szCs w:val="24"/>
        </w:rPr>
        <w:t>Покупателем в соответствии с п. 3.14. Договора</w:t>
      </w:r>
      <w:bookmarkEnd w:id="2"/>
      <w:bookmarkEnd w:id="3"/>
      <w:r>
        <w:rPr>
          <w:color w:val="00000A"/>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3"/>
        </w:numPr>
        <w:shd w:val="clear" w:color="auto" w:fill="FFFFFF"/>
        <w:spacing w:lineRule="auto" w:line="276" w:before="0" w:after="120"/>
        <w:ind w:firstLine="2192" w:left="0"/>
        <w:contextualSpacing/>
        <w:rPr>
          <w:b/>
          <w:color w:val="00000A"/>
          <w:sz w:val="24"/>
          <w:szCs w:val="24"/>
        </w:rPr>
      </w:pPr>
      <w:r>
        <w:rPr>
          <w:b/>
          <w:color w:val="00000A"/>
          <w:sz w:val="24"/>
          <w:szCs w:val="24"/>
        </w:rPr>
        <w:t>Тара, упаковка, маркировка</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contextualSpacing/>
        <w:jc w:val="both"/>
        <w:rPr>
          <w:color w:val="00000A"/>
          <w:sz w:val="24"/>
          <w:szCs w:val="24"/>
        </w:rPr>
      </w:pPr>
      <w:r>
        <w:rPr>
          <w:color w:val="00000A"/>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обозначения типа «не бросать» и другие обычно используемые обозначения.</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Сроки, порядок и условия поставки, переход права собственности</w:t>
      </w:r>
    </w:p>
    <w:p>
      <w:pPr>
        <w:pStyle w:val="Normal"/>
        <w:spacing w:lineRule="auto" w:line="276" w:before="0" w:after="120"/>
        <w:rPr>
          <w:bCs/>
          <w:color w:val="00000A"/>
          <w:sz w:val="24"/>
          <w:szCs w:val="24"/>
        </w:rPr>
      </w:pPr>
      <w:r>
        <w:rPr>
          <w:bCs/>
          <w:color w:val="00000A"/>
          <w:sz w:val="24"/>
          <w:szCs w:val="24"/>
        </w:rPr>
      </w:r>
    </w:p>
    <w:p>
      <w:pPr>
        <w:pStyle w:val="Normal"/>
        <w:widowControl w:val="false"/>
        <w:numPr>
          <w:ilvl w:val="1"/>
          <w:numId w:val="12"/>
        </w:numPr>
        <w:tabs>
          <w:tab w:val="clear" w:pos="720"/>
          <w:tab w:val="left" w:pos="1276"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Поставка Продукции по Договору осуществляется Поставщиком одной партией в Место поставки согласно п.1.4. Доставка </w:t>
      </w:r>
      <w:r>
        <w:rPr>
          <w:color w:val="00000A"/>
          <w:sz w:val="24"/>
          <w:szCs w:val="24"/>
          <w:lang w:val="en-US"/>
        </w:rPr>
        <w:t xml:space="preserve">и разгрузка </w:t>
      </w:r>
      <w:r>
        <w:rPr>
          <w:color w:val="00000A"/>
          <w:sz w:val="24"/>
          <w:szCs w:val="24"/>
        </w:rPr>
        <w:t xml:space="preserve">Продукции осуществляется Поставщиком.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Ответственность по Договору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суммы, в отношении которой допущена просрочка оплаты,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shd w:val="clear" w:color="auto" w:fill="FFFFFF"/>
        <w:tabs>
          <w:tab w:val="clear" w:pos="720"/>
          <w:tab w:val="left" w:pos="1276" w:leader="none"/>
        </w:tabs>
        <w:suppressAutoHyphens w:val="true"/>
        <w:bidi w:val="0"/>
        <w:spacing w:before="0" w:after="120"/>
        <w:ind w:firstLine="567" w:left="0" w:right="0"/>
        <w:jc w:val="both"/>
        <w:rPr>
          <w:color w:val="00000A"/>
          <w:sz w:val="24"/>
          <w:szCs w:val="24"/>
        </w:rPr>
      </w:pPr>
      <w:r>
        <w:rPr>
          <w:color w:val="00000A"/>
          <w:sz w:val="24"/>
          <w:szCs w:val="24"/>
        </w:rPr>
        <w:t>6.5. 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uppressAutoHyphens w:val="true"/>
        <w:bidi w:val="0"/>
        <w:spacing w:before="0" w:after="120"/>
        <w:ind w:firstLine="567" w:left="0" w:right="0"/>
        <w:jc w:val="both"/>
        <w:rPr>
          <w:color w:val="00000A"/>
          <w:sz w:val="24"/>
          <w:szCs w:val="24"/>
        </w:rPr>
      </w:pPr>
      <w:r>
        <w:rPr>
          <w:color w:val="00000A"/>
          <w:sz w:val="24"/>
          <w:szCs w:val="24"/>
        </w:rPr>
        <w:t>6.6. Предусмотренная Договором неустойка является штрафной. Убытки подлежат возмещению в полной сумме сверх неустойки.</w:t>
      </w:r>
    </w:p>
    <w:p>
      <w:pPr>
        <w:pStyle w:val="Normal"/>
        <w:widowControl w:val="false"/>
        <w:shd w:val="clear" w:color="auto" w:fill="FFFFFF"/>
        <w:suppressAutoHyphens w:val="true"/>
        <w:bidi w:val="0"/>
        <w:spacing w:lineRule="auto" w:line="276" w:before="0" w:after="120"/>
        <w:ind w:firstLine="624" w:left="0" w:right="0"/>
        <w:jc w:val="both"/>
        <w:rPr>
          <w:color w:val="00000A"/>
          <w:sz w:val="24"/>
          <w:szCs w:val="24"/>
        </w:rPr>
      </w:pPr>
      <w:r>
        <w:rPr>
          <w:color w:val="00000A"/>
          <w:sz w:val="24"/>
          <w:szCs w:val="24"/>
        </w:rPr>
        <w:t>6.7.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uppressAutoHyphens w:val="true"/>
        <w:bidi w:val="0"/>
        <w:spacing w:lineRule="auto" w:line="276" w:before="0" w:after="120"/>
        <w:ind w:firstLine="624" w:left="0" w:right="0"/>
        <w:jc w:val="both"/>
        <w:rPr>
          <w:color w:val="00000A"/>
          <w:sz w:val="24"/>
          <w:szCs w:val="24"/>
        </w:rPr>
      </w:pPr>
      <w:r>
        <w:rPr>
          <w:color w:val="00000A"/>
          <w:sz w:val="24"/>
          <w:szCs w:val="24"/>
        </w:rPr>
        <w:t>6.8. 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или Универсального передаточного документа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6.9.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6.10.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6.11.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6.12.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0"/>
          <w:numId w:val="13"/>
        </w:numPr>
        <w:shd w:val="clear" w:color="auto" w:fill="FFFFFF"/>
        <w:tabs>
          <w:tab w:val="clear" w:pos="720"/>
          <w:tab w:val="left" w:pos="623" w:leader="none"/>
        </w:tabs>
        <w:spacing w:lineRule="auto" w:line="276" w:before="0" w:after="120"/>
        <w:ind w:hanging="340" w:left="567"/>
        <w:jc w:val="both"/>
        <w:rPr>
          <w:color w:val="00000A"/>
          <w:sz w:val="24"/>
          <w:szCs w:val="24"/>
        </w:rPr>
      </w:pPr>
      <w:r>
        <w:rPr>
          <w:color w:val="00000A"/>
          <w:sz w:val="24"/>
          <w:szCs w:val="24"/>
        </w:rPr>
        <w:t>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владельцев ценных бумаг;</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(протокол) о приеме новых участников;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устав.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учредительный договор или положение;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6.13.5. для юридических лиц, зарегистрированных в форме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решение и договор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6.14.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color w:val="00000A"/>
          <w:sz w:val="24"/>
          <w:szCs w:val="24"/>
        </w:rPr>
      </w:pPr>
      <w:r>
        <w:rPr>
          <w:color w:val="00000A"/>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color w:val="00000A"/>
          <w:sz w:val="24"/>
          <w:szCs w:val="24"/>
        </w:rPr>
      </w:pPr>
      <w:r>
        <w:rPr>
          <w:color w:val="00000A"/>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color w:val="00000A"/>
          <w:sz w:val="24"/>
          <w:szCs w:val="24"/>
        </w:rPr>
      </w:pPr>
      <w:r>
        <w:rPr>
          <w:color w:val="00000A"/>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color w:val="00000A"/>
          <w:sz w:val="24"/>
          <w:szCs w:val="24"/>
        </w:rPr>
      </w:pPr>
      <w:r>
        <w:rPr>
          <w:color w:val="00000A"/>
          <w:sz w:val="24"/>
          <w:szCs w:val="24"/>
        </w:rPr>
        <w:t>Электронная почта: ld@rushydro.ru.</w:t>
      </w:r>
    </w:p>
    <w:p>
      <w:pPr>
        <w:pStyle w:val="Normal"/>
        <w:widowControl w:val="false"/>
        <w:shd w:val="clear" w:color="auto" w:fill="FFFFFF"/>
        <w:spacing w:lineRule="auto" w:line="276" w:before="0" w:after="120"/>
        <w:jc w:val="both"/>
        <w:rPr>
          <w:color w:val="00000A"/>
          <w:sz w:val="24"/>
          <w:szCs w:val="24"/>
        </w:rPr>
      </w:pPr>
      <w:r>
        <w:rPr>
          <w:color w:val="00000A"/>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color w:val="00000A"/>
          <w:sz w:val="24"/>
          <w:szCs w:val="24"/>
        </w:rPr>
      </w:pPr>
      <w:r>
        <w:rPr>
          <w:color w:val="00000A"/>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lineRule="auto" w:line="276" w:before="0" w:after="120"/>
        <w:jc w:val="center"/>
        <w:rPr>
          <w:b/>
          <w:bCs/>
          <w:color w:val="00000A"/>
          <w:sz w:val="24"/>
          <w:szCs w:val="24"/>
        </w:rPr>
      </w:pPr>
      <w:r>
        <w:rPr>
          <w:b/>
          <w:bCs/>
          <w:color w:val="00000A"/>
          <w:sz w:val="24"/>
          <w:szCs w:val="24"/>
        </w:rPr>
        <w:t>7.  Особые положения</w:t>
      </w:r>
    </w:p>
    <w:p>
      <w:pPr>
        <w:pStyle w:val="ListParagraph"/>
        <w:numPr>
          <w:ilvl w:val="0"/>
          <w:numId w:val="12"/>
        </w:numPr>
        <w:shd w:val="clear" w:color="auto" w:fill="FFFFFF"/>
        <w:tabs>
          <w:tab w:val="clear" w:pos="720"/>
          <w:tab w:val="left" w:pos="1276" w:leader="none"/>
        </w:tabs>
        <w:spacing w:lineRule="auto" w:line="276" w:before="0" w:after="120"/>
        <w:contextualSpacing w:val="false"/>
        <w:jc w:val="both"/>
        <w:rPr>
          <w:vanish/>
          <w:color w:val="00000A"/>
          <w:sz w:val="24"/>
          <w:szCs w:val="24"/>
        </w:rPr>
      </w:pPr>
      <w:r>
        <w:rPr>
          <w:vanish/>
          <w:color w:val="00000A"/>
          <w:sz w:val="24"/>
          <w:szCs w:val="24"/>
        </w:rPr>
      </w:r>
    </w:p>
    <w:p>
      <w:pPr>
        <w:pStyle w:val="Normal"/>
        <w:widowControl w:val="false"/>
        <w:numPr>
          <w:ilvl w:val="1"/>
          <w:numId w:val="12"/>
        </w:numPr>
        <w:shd w:val="clear" w:color="auto" w:fill="FFFFFF"/>
        <w:tabs>
          <w:tab w:val="clear" w:pos="720"/>
          <w:tab w:val="left" w:pos="567" w:leader="none"/>
          <w:tab w:val="left" w:pos="1276" w:leader="none"/>
        </w:tabs>
        <w:spacing w:lineRule="auto" w:line="276" w:before="0" w:after="120"/>
        <w:ind w:firstLine="567" w:left="0"/>
        <w:jc w:val="both"/>
        <w:rPr>
          <w:color w:val="00000A"/>
        </w:rPr>
      </w:pPr>
      <w:r>
        <w:rPr>
          <w:color w:val="00000A"/>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themeColor="hyperlink"/>
            <w:sz w:val="24"/>
            <w:szCs w:val="24"/>
            <w:u w:val="single"/>
          </w:rPr>
          <w:t>№ 18162/09</w:t>
        </w:r>
      </w:hyperlink>
      <w:r>
        <w:rPr>
          <w:color w:val="00000A"/>
          <w:sz w:val="24"/>
          <w:szCs w:val="24"/>
        </w:rPr>
        <w:t xml:space="preserve"> и от 25.05.2010 </w:t>
      </w:r>
      <w:hyperlink r:id="rId3">
        <w:r>
          <w:rPr>
            <w:color w:val="0000FF" w:themeColor="hyperlink"/>
            <w:sz w:val="24"/>
            <w:szCs w:val="24"/>
            <w:u w:val="single"/>
          </w:rPr>
          <w:t>№ 15658/09</w:t>
        </w:r>
      </w:hyperlink>
      <w:r>
        <w:rPr>
          <w:color w:val="00000A"/>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themeColor="hyperlink"/>
            <w:sz w:val="24"/>
            <w:szCs w:val="24"/>
            <w:u w:val="single"/>
          </w:rPr>
          <w:t>Критери</w:t>
        </w:r>
      </w:hyperlink>
      <w:r>
        <w:rPr>
          <w:color w:val="00000A"/>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rPr>
          <w:color w:val="00000A"/>
          <w:sz w:val="24"/>
          <w:szCs w:val="24"/>
        </w:rPr>
      </w:pPr>
      <w:r>
        <w:rPr>
          <w:color w:val="00000A"/>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color w:val="00000A"/>
          <w:sz w:val="24"/>
          <w:szCs w:val="24"/>
        </w:rPr>
      </w:pPr>
      <w:r>
        <w:rPr>
          <w:color w:val="00000A"/>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2"/>
        </w:numPr>
        <w:shd w:val="clear" w:color="auto" w:fill="FFFFFF"/>
        <w:spacing w:lineRule="auto" w:line="276" w:before="0" w:after="120"/>
        <w:ind w:hanging="0" w:left="0"/>
        <w:jc w:val="center"/>
        <w:rPr>
          <w:b/>
          <w:bCs/>
          <w:color w:val="00000A"/>
          <w:sz w:val="24"/>
          <w:szCs w:val="24"/>
        </w:rPr>
      </w:pPr>
      <w:r>
        <w:rPr>
          <w:b/>
          <w:color w:val="00000A"/>
          <w:sz w:val="24"/>
          <w:szCs w:val="24"/>
        </w:rPr>
        <w:t>Форс</w:t>
      </w:r>
      <w:r>
        <w:rPr>
          <w:b/>
          <w:bCs/>
          <w:color w:val="00000A"/>
          <w:sz w:val="24"/>
          <w:szCs w:val="24"/>
        </w:rPr>
        <w:t>-мажор</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2"/>
        </w:numPr>
        <w:shd w:val="clear" w:color="auto" w:fill="FFFFFF"/>
        <w:tabs>
          <w:tab w:val="clear" w:pos="720"/>
          <w:tab w:val="left" w:pos="1418" w:leader="none"/>
        </w:tabs>
        <w:spacing w:lineRule="auto" w:line="276" w:before="0" w:after="120"/>
        <w:ind w:hanging="0" w:left="0"/>
        <w:jc w:val="center"/>
        <w:rPr>
          <w:b/>
          <w:bCs/>
          <w:color w:val="00000A"/>
          <w:sz w:val="24"/>
          <w:szCs w:val="24"/>
        </w:rPr>
      </w:pPr>
      <w:r>
        <w:rPr>
          <w:b/>
          <w:color w:val="00000A"/>
          <w:sz w:val="24"/>
          <w:szCs w:val="24"/>
        </w:rPr>
        <w:t>Конфиденциальность</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финансовую отчетность;</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учетные регистры бухгалтерского учета;</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бизнес-планы;</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третьим лицам факта передачи или получения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Инсайдерская оговорка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также обязуется: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2"/>
        </w:numPr>
        <w:shd w:val="clear" w:color="auto" w:fill="FFFFFF"/>
        <w:tabs>
          <w:tab w:val="clear" w:pos="720"/>
          <w:tab w:val="left" w:pos="993" w:leader="none"/>
        </w:tabs>
        <w:spacing w:lineRule="auto" w:line="276" w:before="0" w:after="120"/>
        <w:ind w:hanging="0" w:left="0"/>
        <w:jc w:val="center"/>
        <w:rPr>
          <w:b/>
          <w:color w:val="00000A"/>
          <w:sz w:val="24"/>
          <w:szCs w:val="24"/>
        </w:rPr>
      </w:pPr>
      <w:r>
        <w:rPr>
          <w:b/>
          <w:color w:val="00000A"/>
          <w:sz w:val="24"/>
          <w:szCs w:val="24"/>
        </w:rPr>
        <w:t>Разрешение споров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bookmarkStart w:id="4" w:name="Par2"/>
      <w:bookmarkEnd w:id="4"/>
      <w:r>
        <w:rPr>
          <w:color w:val="00000A"/>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r>
        <w:rPr>
          <w:color w:val="00000A"/>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bCs/>
          <w:color w:val="00000A"/>
          <w:sz w:val="24"/>
          <w:szCs w:val="24"/>
        </w:rPr>
      </w:pPr>
      <w:r>
        <w:rPr>
          <w:b/>
          <w:bCs/>
          <w:color w:val="00000A"/>
          <w:sz w:val="24"/>
          <w:szCs w:val="24"/>
        </w:rPr>
        <w:t>Прекращение (расторжение) Договора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color w:val="00000A"/>
        </w:rPr>
        <w:t>.</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2"/>
        </w:numPr>
        <w:shd w:val="clear" w:color="auto" w:fill="FFFFFF"/>
        <w:spacing w:lineRule="auto" w:line="276" w:before="0" w:after="120"/>
        <w:ind w:firstLine="567" w:left="0"/>
        <w:jc w:val="both"/>
        <w:rPr>
          <w:color w:val="00000A"/>
          <w:sz w:val="24"/>
          <w:szCs w:val="24"/>
        </w:rPr>
      </w:pPr>
      <w:r>
        <w:rPr>
          <w:color w:val="00000A"/>
          <w:sz w:val="24"/>
          <w:szCs w:val="24"/>
        </w:rPr>
        <w:t>Стороны установили, что существенным нарушением Договора Поставщиком является</w:t>
      </w:r>
      <w:r>
        <w:rPr>
          <w:color w:val="00000A"/>
        </w:rPr>
        <w:t>:</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2"/>
        </w:numPr>
        <w:shd w:val="clear" w:color="auto" w:fill="FFFFFF"/>
        <w:tabs>
          <w:tab w:val="clear" w:pos="720"/>
          <w:tab w:val="left" w:pos="567" w:leader="none"/>
        </w:tabs>
        <w:spacing w:lineRule="auto" w:line="276" w:before="0" w:after="120"/>
        <w:ind w:hanging="0" w:left="0"/>
        <w:jc w:val="center"/>
        <w:rPr>
          <w:b/>
          <w:color w:val="00000A"/>
          <w:sz w:val="24"/>
          <w:szCs w:val="24"/>
        </w:rPr>
      </w:pPr>
      <w:r>
        <w:rPr>
          <w:b/>
          <w:bCs/>
          <w:color w:val="00000A"/>
          <w:sz w:val="24"/>
          <w:szCs w:val="24"/>
        </w:rPr>
        <w:t>Заверения</w:t>
      </w:r>
      <w:r>
        <w:rPr>
          <w:b/>
          <w:color w:val="00000A"/>
          <w:sz w:val="24"/>
          <w:szCs w:val="24"/>
        </w:rPr>
        <w:t xml:space="preserve"> Сторон</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bCs/>
          <w:color w:val="00000A"/>
          <w:sz w:val="24"/>
          <w:szCs w:val="24"/>
        </w:rPr>
        <w:t>Каждая</w:t>
      </w:r>
      <w:r>
        <w:rPr>
          <w:color w:val="00000A"/>
          <w:sz w:val="24"/>
          <w:szCs w:val="24"/>
        </w:rPr>
        <w:t xml:space="preserve"> из Сторон заявляет и подтверждает другой Стороне, что: </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лица, подписывающие от имени Сторон настоящий Договор, надлежащим образом уполномочены на его подписание;</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Поставщик заявляет и заверяет Покупателя в том, что на момент заключения настоящего Договора:</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руководителем Поставщика является лицо, не являющееся массовым руководителем;</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фактически находится по адресу, указанному в Едином государственном реестре юридических лиц; </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уплачивает налоги и сборы в соответствии с законодательством Российской Федерации;</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В случае, если при заключении Договора Поставщик предоставил </w:t>
      </w:r>
      <w:r>
        <w:rPr>
          <w:bCs/>
          <w:color w:val="00000A"/>
          <w:sz w:val="24"/>
          <w:szCs w:val="24"/>
        </w:rPr>
        <w:t>Покупателю</w:t>
      </w:r>
      <w:r>
        <w:rPr>
          <w:color w:val="00000A"/>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color w:val="00000A"/>
          <w:sz w:val="24"/>
          <w:szCs w:val="24"/>
        </w:rPr>
        <w:t xml:space="preserve">Поставщик </w:t>
      </w:r>
      <w:r>
        <w:rPr>
          <w:color w:val="00000A"/>
          <w:sz w:val="24"/>
          <w:szCs w:val="24"/>
        </w:rPr>
        <w:t xml:space="preserve">обязан по требованию </w:t>
      </w:r>
      <w:r>
        <w:rPr>
          <w:bCs/>
          <w:color w:val="00000A"/>
          <w:sz w:val="24"/>
          <w:szCs w:val="24"/>
        </w:rPr>
        <w:t>Покупателя</w:t>
      </w:r>
      <w:r>
        <w:rPr>
          <w:color w:val="00000A"/>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color w:val="00000A"/>
          <w:sz w:val="24"/>
          <w:szCs w:val="24"/>
        </w:rPr>
      </w:pPr>
      <w:r>
        <w:rPr>
          <w:color w:val="00000A"/>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color w:val="00000A"/>
          <w:sz w:val="24"/>
          <w:szCs w:val="24"/>
        </w:rPr>
      </w:pPr>
      <w:r>
        <w:rPr>
          <w:b/>
          <w:color w:val="00000A"/>
          <w:sz w:val="24"/>
          <w:szCs w:val="24"/>
        </w:rPr>
        <w:t>Заключительные положения</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Документ</w:t>
      </w:r>
      <w:r>
        <w:rPr>
          <w:bCs/>
          <w:color w:val="00000A"/>
          <w:sz w:val="24"/>
          <w:szCs w:val="24"/>
        </w:rPr>
        <w:t xml:space="preserve"> будет считаться полученным:</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Договор</w:t>
      </w:r>
      <w:r>
        <w:rPr>
          <w:bCs/>
          <w:color w:val="00000A"/>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numPr>
          <w:ilvl w:val="0"/>
          <w:numId w:val="12"/>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Приложения к Договору</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rPr>
      </w:pPr>
      <w:r>
        <w:rPr>
          <w:color w:val="00000A"/>
          <w:sz w:val="24"/>
          <w:szCs w:val="24"/>
        </w:rPr>
        <w:t xml:space="preserve">- Приложение № 1 – Спецификация. </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t>- Приложение №2 – Технические требования</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r>
    </w:p>
    <w:p>
      <w:pPr>
        <w:pStyle w:val="Normal"/>
        <w:widowControl w:val="false"/>
        <w:numPr>
          <w:ilvl w:val="0"/>
          <w:numId w:val="12"/>
        </w:numPr>
        <w:shd w:val="clear" w:color="auto" w:fill="FFFFFF"/>
        <w:tabs>
          <w:tab w:val="clear" w:pos="720"/>
          <w:tab w:val="left" w:pos="709" w:leader="none"/>
        </w:tabs>
        <w:spacing w:lineRule="auto" w:line="276" w:before="0" w:after="120"/>
        <w:ind w:hanging="0" w:left="0"/>
        <w:jc w:val="center"/>
        <w:rPr>
          <w:b/>
          <w:color w:val="00000A"/>
          <w:sz w:val="24"/>
          <w:szCs w:val="24"/>
        </w:rPr>
      </w:pPr>
      <w:bookmarkStart w:id="5" w:name="sub_1"/>
      <w:bookmarkEnd w:id="5"/>
      <w:r>
        <w:rPr>
          <w:b/>
          <w:color w:val="00000A"/>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spacing w:lineRule="auto" w:line="276"/>
              <w:rPr>
                <w:b/>
                <w:color w:val="00000A"/>
                <w:sz w:val="24"/>
                <w:szCs w:val="24"/>
                <w:u w:val="single"/>
              </w:rPr>
            </w:pPr>
            <w:r>
              <w:rPr>
                <w:b/>
                <w:color w:val="00000A"/>
                <w:sz w:val="24"/>
                <w:szCs w:val="24"/>
                <w:u w:val="single"/>
              </w:rPr>
              <w:t>Покупатель:</w:t>
            </w:r>
          </w:p>
        </w:tc>
        <w:tc>
          <w:tcPr>
            <w:tcW w:w="4786" w:type="dxa"/>
            <w:tcBorders/>
          </w:tcPr>
          <w:p>
            <w:pPr>
              <w:pStyle w:val="Normal"/>
              <w:widowControl w:val="false"/>
              <w:spacing w:lineRule="auto" w:line="276"/>
              <w:rPr>
                <w:b/>
                <w:color w:val="00000A"/>
                <w:sz w:val="24"/>
                <w:szCs w:val="24"/>
                <w:u w:val="single"/>
              </w:rPr>
            </w:pPr>
            <w:r>
              <w:rPr>
                <w:b/>
                <w:color w:val="00000A"/>
                <w:sz w:val="24"/>
                <w:szCs w:val="24"/>
                <w:u w:val="single"/>
              </w:rPr>
              <w:t>Поставщик:</w:t>
            </w:r>
          </w:p>
          <w:p>
            <w:pPr>
              <w:pStyle w:val="Normal"/>
              <w:widowControl w:val="false"/>
              <w:spacing w:lineRule="auto" w:line="276"/>
              <w:rPr>
                <w:b/>
                <w:color w:val="00000A"/>
                <w:sz w:val="24"/>
                <w:szCs w:val="24"/>
                <w:u w:val="single"/>
              </w:rPr>
            </w:pPr>
            <w:r>
              <w:rPr>
                <w:b/>
                <w:color w:val="00000A"/>
                <w:sz w:val="24"/>
                <w:szCs w:val="24"/>
                <w:u w:val="single"/>
              </w:rPr>
            </w:r>
          </w:p>
        </w:tc>
      </w:tr>
      <w:tr>
        <w:trPr/>
        <w:tc>
          <w:tcPr>
            <w:tcW w:w="4927" w:type="dxa"/>
            <w:tcBorders/>
          </w:tcPr>
          <w:p>
            <w:pPr>
              <w:pStyle w:val="Normal"/>
              <w:widowControl w:val="false"/>
              <w:ind w:right="456"/>
              <w:rPr>
                <w:b/>
                <w:sz w:val="22"/>
                <w:szCs w:val="22"/>
              </w:rPr>
            </w:pPr>
            <w:r>
              <w:rPr>
                <w:b/>
                <w:sz w:val="22"/>
                <w:szCs w:val="22"/>
              </w:rPr>
              <w:t xml:space="preserve">Акционерное общество </w:t>
            </w:r>
          </w:p>
          <w:p>
            <w:pPr>
              <w:pStyle w:val="Normal"/>
              <w:widowControl w:val="false"/>
              <w:ind w:right="456"/>
              <w:rPr>
                <w:b/>
                <w:sz w:val="22"/>
                <w:szCs w:val="22"/>
              </w:rPr>
            </w:pPr>
            <w:r>
              <w:rPr>
                <w:b/>
                <w:sz w:val="22"/>
                <w:szCs w:val="22"/>
              </w:rPr>
              <w:t>«Гидроремонт-ВКК»</w:t>
            </w:r>
          </w:p>
          <w:p>
            <w:pPr>
              <w:pStyle w:val="Normal"/>
              <w:widowControl w:val="false"/>
              <w:ind w:right="456"/>
              <w:rPr>
                <w:b/>
                <w:sz w:val="22"/>
                <w:szCs w:val="22"/>
              </w:rPr>
            </w:pPr>
            <w:r>
              <w:rPr>
                <w:b/>
                <w:sz w:val="22"/>
                <w:szCs w:val="22"/>
              </w:rPr>
              <w:t xml:space="preserve"> </w:t>
            </w:r>
            <w:r>
              <w:rPr>
                <w:b/>
                <w:sz w:val="22"/>
                <w:szCs w:val="22"/>
              </w:rPr>
              <w:t>(АО «Гидроремонт-ВКК»)</w:t>
            </w:r>
          </w:p>
          <w:p>
            <w:pPr>
              <w:pStyle w:val="Normal"/>
              <w:widowControl w:val="false"/>
              <w:ind w:right="324"/>
              <w:rPr>
                <w:sz w:val="22"/>
                <w:szCs w:val="22"/>
              </w:rPr>
            </w:pPr>
            <w:r>
              <w:rPr>
                <w:b/>
                <w:sz w:val="22"/>
                <w:szCs w:val="22"/>
              </w:rPr>
              <w:t>Юридический адрес:</w:t>
            </w:r>
            <w:r>
              <w:rPr>
                <w:sz w:val="22"/>
                <w:szCs w:val="22"/>
              </w:rPr>
              <w:t xml:space="preserve"> 603140, </w:t>
            </w:r>
          </w:p>
          <w:p>
            <w:pPr>
              <w:pStyle w:val="Normal"/>
              <w:widowControl w:val="false"/>
              <w:ind w:right="324"/>
              <w:rPr>
                <w:sz w:val="22"/>
                <w:szCs w:val="22"/>
              </w:rPr>
            </w:pPr>
            <w:r>
              <w:rPr>
                <w:sz w:val="22"/>
                <w:szCs w:val="22"/>
              </w:rPr>
              <w:t xml:space="preserve">Нижегородская обл., г.о. город Нижний Новгород, г. Нижний Новгород, </w:t>
            </w:r>
          </w:p>
          <w:p>
            <w:pPr>
              <w:pStyle w:val="Normal"/>
              <w:widowControl w:val="false"/>
              <w:ind w:right="324"/>
              <w:rPr>
                <w:sz w:val="22"/>
                <w:szCs w:val="22"/>
              </w:rPr>
            </w:pPr>
            <w:r>
              <w:rPr>
                <w:sz w:val="22"/>
                <w:szCs w:val="22"/>
              </w:rPr>
              <w:t>пер. Мотальный, д.8 помещ. ВП31,</w:t>
            </w:r>
          </w:p>
          <w:p>
            <w:pPr>
              <w:pStyle w:val="Normal"/>
              <w:widowControl w:val="false"/>
              <w:ind w:right="324"/>
              <w:rPr>
                <w:sz w:val="22"/>
                <w:szCs w:val="22"/>
              </w:rPr>
            </w:pPr>
            <w:r>
              <w:rPr>
                <w:sz w:val="22"/>
                <w:szCs w:val="22"/>
              </w:rPr>
              <w:t xml:space="preserve"> </w:t>
            </w:r>
            <w:r>
              <w:rPr>
                <w:sz w:val="22"/>
                <w:szCs w:val="22"/>
              </w:rPr>
              <w:t>офис С1А</w:t>
            </w:r>
          </w:p>
          <w:p>
            <w:pPr>
              <w:pStyle w:val="Normal"/>
              <w:widowControl w:val="false"/>
              <w:ind w:right="179"/>
              <w:rPr>
                <w:rFonts w:eastAsia="Calibri"/>
                <w:sz w:val="22"/>
                <w:szCs w:val="22"/>
              </w:rPr>
            </w:pPr>
            <w:r>
              <w:rPr>
                <w:b/>
                <w:sz w:val="22"/>
                <w:szCs w:val="22"/>
              </w:rPr>
              <w:t>Почтовый адрес:</w:t>
            </w:r>
            <w:r>
              <w:rPr>
                <w:sz w:val="22"/>
                <w:szCs w:val="22"/>
              </w:rPr>
              <w:t xml:space="preserve"> </w:t>
            </w:r>
            <w:r>
              <w:rPr>
                <w:rFonts w:eastAsia="Calibri"/>
                <w:sz w:val="22"/>
                <w:szCs w:val="22"/>
              </w:rPr>
              <w:t xml:space="preserve">368219, Россия, </w:t>
            </w:r>
          </w:p>
          <w:p>
            <w:pPr>
              <w:pStyle w:val="Normal"/>
              <w:widowControl w:val="false"/>
              <w:ind w:right="179"/>
              <w:rPr>
                <w:rFonts w:eastAsia="Calibri"/>
                <w:sz w:val="22"/>
                <w:szCs w:val="22"/>
              </w:rPr>
            </w:pPr>
            <w:r>
              <w:rPr>
                <w:rFonts w:eastAsia="Calibri"/>
                <w:sz w:val="22"/>
                <w:szCs w:val="22"/>
              </w:rPr>
              <w:t xml:space="preserve">Республика Дагестан, </w:t>
            </w:r>
          </w:p>
          <w:p>
            <w:pPr>
              <w:pStyle w:val="Normal"/>
              <w:widowControl w:val="false"/>
              <w:ind w:right="179"/>
              <w:rPr>
                <w:rFonts w:eastAsia="Calibri"/>
                <w:sz w:val="22"/>
                <w:szCs w:val="22"/>
              </w:rPr>
            </w:pPr>
            <w:r>
              <w:rPr>
                <w:rFonts w:eastAsia="Calibri"/>
                <w:sz w:val="22"/>
                <w:szCs w:val="22"/>
              </w:rPr>
              <w:t>Буйнакский район, Чиркейская ГЭС</w:t>
            </w:r>
          </w:p>
          <w:p>
            <w:pPr>
              <w:pStyle w:val="Normal"/>
              <w:widowControl w:val="false"/>
              <w:ind w:right="315"/>
              <w:rPr>
                <w:rFonts w:eastAsia="Calibri"/>
                <w:sz w:val="22"/>
                <w:szCs w:val="22"/>
              </w:rPr>
            </w:pPr>
            <w:r>
              <w:rPr>
                <w:rFonts w:eastAsia="Calibri"/>
                <w:sz w:val="22"/>
                <w:szCs w:val="22"/>
              </w:rPr>
            </w:r>
          </w:p>
          <w:p>
            <w:pPr>
              <w:pStyle w:val="Normal"/>
              <w:widowControl w:val="false"/>
              <w:ind w:right="324"/>
              <w:rPr>
                <w:rFonts w:eastAsia="Calibri"/>
                <w:color w:val="000000"/>
                <w:sz w:val="22"/>
                <w:szCs w:val="22"/>
                <w:lang w:eastAsia="en-US"/>
              </w:rPr>
            </w:pPr>
            <w:r>
              <w:rPr>
                <w:b/>
                <w:sz w:val="22"/>
                <w:szCs w:val="22"/>
              </w:rPr>
              <w:t>Грузополучатель:</w:t>
            </w:r>
            <w:r>
              <w:rPr>
                <w:rFonts w:eastAsia="Calibri"/>
                <w:color w:val="000000"/>
                <w:sz w:val="22"/>
                <w:szCs w:val="22"/>
                <w:lang w:eastAsia="en-US"/>
              </w:rPr>
              <w:t xml:space="preserve"> Чиркейский производственный участок</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ИНН 6345012488 </w:t>
            </w:r>
          </w:p>
          <w:p>
            <w:pPr>
              <w:pStyle w:val="Normal"/>
              <w:widowControl w:val="false"/>
              <w:rPr>
                <w:rFonts w:eastAsia="Calibri"/>
                <w:color w:val="000000"/>
                <w:sz w:val="22"/>
                <w:szCs w:val="22"/>
                <w:lang w:eastAsia="en-US"/>
              </w:rPr>
            </w:pPr>
            <w:r>
              <w:rPr>
                <w:rFonts w:eastAsia="Calibri"/>
                <w:color w:val="000000"/>
                <w:sz w:val="22"/>
                <w:szCs w:val="22"/>
                <w:lang w:eastAsia="en-US"/>
              </w:rPr>
              <w:t>КПП 050745001</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368219, Республика Дагестан, </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р-н Буйнакский, с. Чиркей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к/с 30101810200000000823</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ind w:right="607"/>
              <w:rPr>
                <w:rFonts w:eastAsia="Calibri"/>
                <w:color w:val="000000"/>
                <w:sz w:val="22"/>
                <w:szCs w:val="22"/>
                <w:lang w:eastAsia="en-US"/>
              </w:rPr>
            </w:pPr>
            <w:r>
              <w:rPr>
                <w:b/>
                <w:sz w:val="22"/>
                <w:szCs w:val="22"/>
              </w:rPr>
              <w:t>Плательщик:</w:t>
            </w:r>
            <w:r>
              <w:rPr>
                <w:sz w:val="22"/>
                <w:szCs w:val="22"/>
              </w:rPr>
              <w:t xml:space="preserve"> </w:t>
            </w:r>
            <w:r>
              <w:rPr>
                <w:rFonts w:eastAsia="Calibri"/>
                <w:color w:val="000000"/>
                <w:sz w:val="22"/>
                <w:szCs w:val="22"/>
                <w:lang w:eastAsia="en-US"/>
              </w:rPr>
              <w:t xml:space="preserve">Филиал </w:t>
            </w:r>
          </w:p>
          <w:p>
            <w:pPr>
              <w:pStyle w:val="Normal"/>
              <w:widowControl w:val="false"/>
              <w:ind w:right="607"/>
              <w:rPr>
                <w:rFonts w:eastAsia="Calibri"/>
                <w:color w:val="000000"/>
                <w:sz w:val="22"/>
                <w:szCs w:val="22"/>
                <w:lang w:eastAsia="en-US"/>
              </w:rPr>
            </w:pPr>
            <w:r>
              <w:rPr>
                <w:rFonts w:eastAsia="Calibri"/>
                <w:color w:val="000000"/>
                <w:sz w:val="22"/>
                <w:szCs w:val="22"/>
                <w:lang w:eastAsia="en-US"/>
              </w:rPr>
              <w:t xml:space="preserve">АО «Гидроремонт-ВКК» - «Управление монтажных работ №1»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ИНН 6345012488</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КПП 643943001</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413840, Саратовская обл.,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г. Балаково, ул. Коммунистическая, 24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254"/>
              <w:rPr>
                <w:sz w:val="22"/>
                <w:szCs w:val="22"/>
              </w:rPr>
            </w:pPr>
            <w:r>
              <w:rPr>
                <w:rFonts w:eastAsia="Calibri"/>
                <w:color w:val="000000"/>
                <w:sz w:val="22"/>
                <w:szCs w:val="22"/>
                <w:lang w:eastAsia="en-US"/>
              </w:rPr>
              <w:t>к/с 30101810200000000823</w:t>
            </w:r>
          </w:p>
          <w:p>
            <w:pPr>
              <w:pStyle w:val="Normal"/>
              <w:widowControl w:val="false"/>
              <w:ind w:right="254"/>
              <w:rPr>
                <w:sz w:val="22"/>
                <w:szCs w:val="22"/>
              </w:rPr>
            </w:pPr>
            <w:r>
              <w:rPr>
                <w:sz w:val="22"/>
                <w:szCs w:val="22"/>
              </w:rPr>
              <w:t>БИК: 044525823</w:t>
            </w:r>
          </w:p>
          <w:p>
            <w:pPr>
              <w:pStyle w:val="Normal"/>
              <w:widowControl w:val="false"/>
              <w:rPr>
                <w:sz w:val="22"/>
                <w:szCs w:val="22"/>
              </w:rPr>
            </w:pPr>
            <w:r>
              <w:rPr>
                <w:sz w:val="22"/>
                <w:szCs w:val="22"/>
              </w:rPr>
              <w:t>Тел: +7 (495) 122-05-55 доб. 6333</w:t>
            </w:r>
          </w:p>
          <w:p>
            <w:pPr>
              <w:pStyle w:val="Normal"/>
              <w:widowControl w:val="false"/>
              <w:spacing w:lineRule="auto" w:line="276"/>
              <w:rPr>
                <w:color w:val="00000A"/>
              </w:rPr>
            </w:pPr>
            <w:r>
              <w:rPr>
                <w:sz w:val="22"/>
                <w:szCs w:val="22"/>
                <w:lang w:val="en-US"/>
              </w:rPr>
              <w:t>Email</w:t>
            </w:r>
            <w:r>
              <w:rPr>
                <w:sz w:val="22"/>
                <w:szCs w:val="22"/>
              </w:rPr>
              <w:t xml:space="preserve">: </w:t>
            </w:r>
            <w:hyperlink r:id="rId5">
              <w:r>
                <w:rPr>
                  <w:color w:val="0000FF" w:themeColor="hyperlink"/>
                  <w:sz w:val="22"/>
                  <w:szCs w:val="22"/>
                  <w:u w:val="single"/>
                  <w:lang w:val="en-US"/>
                </w:rPr>
                <w:t>gidroremont</w:t>
              </w:r>
              <w:r>
                <w:rPr>
                  <w:color w:val="0000FF" w:themeColor="hyperlink"/>
                  <w:sz w:val="22"/>
                  <w:szCs w:val="22"/>
                  <w:u w:val="single"/>
                </w:rPr>
                <w:t>@</w:t>
              </w:r>
              <w:r>
                <w:rPr>
                  <w:color w:val="0000FF" w:themeColor="hyperlink"/>
                  <w:sz w:val="22"/>
                  <w:szCs w:val="22"/>
                  <w:u w:val="single"/>
                  <w:lang w:val="en-US"/>
                </w:rPr>
                <w:t>rushydro</w:t>
              </w:r>
              <w:r>
                <w:rPr>
                  <w:color w:val="0000FF" w:themeColor="hyperlink"/>
                  <w:sz w:val="22"/>
                  <w:szCs w:val="22"/>
                  <w:u w:val="single"/>
                </w:rPr>
                <w:t>.</w:t>
              </w:r>
              <w:r>
                <w:rPr>
                  <w:color w:val="0000FF" w:themeColor="hyperlink"/>
                  <w:sz w:val="22"/>
                  <w:szCs w:val="22"/>
                  <w:u w:val="single"/>
                  <w:lang w:val="en-US"/>
                </w:rPr>
                <w:t>ru</w:t>
              </w:r>
            </w:hyperlink>
          </w:p>
        </w:tc>
        <w:tc>
          <w:tcPr>
            <w:tcW w:w="4786" w:type="dxa"/>
            <w:tcBorders/>
          </w:tcPr>
          <w:p>
            <w:pPr>
              <w:pStyle w:val="Normal"/>
              <w:widowControl w:val="false"/>
              <w:rPr>
                <w:rFonts w:eastAsia="Calibri"/>
                <w:b/>
                <w:bCs/>
                <w:color w:val="000000"/>
                <w:sz w:val="22"/>
                <w:szCs w:val="22"/>
                <w:lang w:eastAsia="en-US"/>
              </w:rPr>
            </w:pPr>
            <w:r>
              <w:rPr>
                <w:rFonts w:eastAsia="Calibri"/>
                <w:b/>
                <w:bCs/>
                <w:color w:val="000000"/>
                <w:sz w:val="22"/>
                <w:szCs w:val="22"/>
                <w:lang w:eastAsia="en-US"/>
              </w:rPr>
              <w:t>Общество с ограниченной ответственностью «______»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t>(ООО «_____»)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Юридический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Почтовый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ИНН </w:t>
            </w:r>
          </w:p>
          <w:p>
            <w:pPr>
              <w:pStyle w:val="Normal"/>
              <w:widowControl w:val="false"/>
              <w:rPr>
                <w:rFonts w:eastAsia="Calibri"/>
                <w:color w:val="000000"/>
                <w:sz w:val="22"/>
                <w:szCs w:val="22"/>
                <w:lang w:eastAsia="en-US"/>
              </w:rPr>
            </w:pPr>
            <w:r>
              <w:rPr>
                <w:rFonts w:eastAsia="Calibri"/>
                <w:color w:val="000000"/>
                <w:sz w:val="22"/>
                <w:szCs w:val="22"/>
                <w:lang w:eastAsia="en-US"/>
              </w:rPr>
              <w:t>КПП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р/счет:  </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в банке </w:t>
            </w:r>
          </w:p>
          <w:p>
            <w:pPr>
              <w:pStyle w:val="Normal"/>
              <w:widowControl w:val="false"/>
              <w:rPr>
                <w:rFonts w:eastAsia="Calibri"/>
                <w:color w:val="000000"/>
                <w:sz w:val="22"/>
                <w:szCs w:val="22"/>
                <w:lang w:eastAsia="en-US"/>
              </w:rPr>
            </w:pPr>
            <w:r>
              <w:rPr>
                <w:rFonts w:eastAsia="Calibri"/>
                <w:color w:val="000000"/>
                <w:sz w:val="22"/>
                <w:szCs w:val="22"/>
                <w:lang w:eastAsia="en-US"/>
              </w:rPr>
              <w:t>к/счет: </w:t>
            </w:r>
          </w:p>
          <w:p>
            <w:pPr>
              <w:pStyle w:val="Normal"/>
              <w:widowControl w:val="false"/>
              <w:rPr>
                <w:rFonts w:eastAsia="Calibri"/>
                <w:color w:val="000000"/>
                <w:sz w:val="22"/>
                <w:szCs w:val="22"/>
                <w:lang w:eastAsia="en-US"/>
              </w:rPr>
            </w:pPr>
            <w:r>
              <w:rPr>
                <w:rFonts w:eastAsia="Calibri"/>
                <w:color w:val="000000"/>
                <w:sz w:val="22"/>
                <w:szCs w:val="22"/>
                <w:lang w:eastAsia="en-US"/>
              </w:rPr>
              <w:t>БИК: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sz w:val="22"/>
                <w:szCs w:val="22"/>
              </w:rPr>
            </w:pPr>
            <w:r>
              <w:rPr>
                <w:sz w:val="22"/>
                <w:szCs w:val="22"/>
              </w:rPr>
              <w:t xml:space="preserve">Тел: </w:t>
            </w:r>
          </w:p>
          <w:p>
            <w:pPr>
              <w:pStyle w:val="Normal"/>
              <w:widowControl w:val="false"/>
              <w:rPr/>
            </w:pPr>
            <w:r>
              <w:rPr>
                <w:sz w:val="22"/>
                <w:szCs w:val="22"/>
                <w:lang w:val="en-US"/>
              </w:rPr>
              <w:t>Email</w:t>
            </w:r>
            <w:r>
              <w:rPr>
                <w:sz w:val="22"/>
                <w:szCs w:val="22"/>
              </w:rPr>
              <w:t xml:space="preserve">: </w:t>
            </w:r>
          </w:p>
          <w:p>
            <w:pPr>
              <w:pStyle w:val="Normal"/>
              <w:widowControl w:val="false"/>
              <w:rPr>
                <w:color w:val="00000A"/>
                <w:sz w:val="22"/>
                <w:szCs w:val="22"/>
                <w:highlight w:val="yellow"/>
              </w:rPr>
            </w:pPr>
            <w:r>
              <w:rPr>
                <w:color w:val="00000A"/>
                <w:sz w:val="22"/>
                <w:szCs w:val="22"/>
                <w:highlight w:val="yellow"/>
              </w:rPr>
            </w:r>
          </w:p>
        </w:tc>
      </w:tr>
      <w:tr>
        <w:trPr/>
        <w:tc>
          <w:tcPr>
            <w:tcW w:w="4927"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_______________ / А.В. Кочетов /</w:t>
            </w:r>
          </w:p>
          <w:p>
            <w:pPr>
              <w:pStyle w:val="Normal"/>
              <w:widowControl w:val="false"/>
              <w:spacing w:lineRule="auto" w:line="276"/>
              <w:rPr>
                <w:color w:val="00000A"/>
                <w:sz w:val="24"/>
                <w:szCs w:val="24"/>
              </w:rPr>
            </w:pPr>
            <w:r>
              <w:rPr>
                <w:color w:val="00000A"/>
                <w:sz w:val="24"/>
                <w:szCs w:val="24"/>
              </w:rPr>
              <w:t>м. п.</w:t>
            </w:r>
          </w:p>
        </w:tc>
        <w:tc>
          <w:tcPr>
            <w:tcW w:w="4786"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left="594"/>
              <w:rPr>
                <w:color w:val="00000A"/>
                <w:sz w:val="24"/>
                <w:szCs w:val="24"/>
              </w:rPr>
            </w:pPr>
            <w:r>
              <w:rPr>
                <w:color w:val="00000A"/>
                <w:sz w:val="24"/>
                <w:szCs w:val="24"/>
              </w:rPr>
              <w:t xml:space="preserve">Директор </w:t>
            </w:r>
          </w:p>
          <w:p>
            <w:pPr>
              <w:pStyle w:val="Normal"/>
              <w:widowControl w:val="false"/>
              <w:spacing w:lineRule="auto" w:line="276"/>
              <w:ind w:left="594"/>
              <w:rPr>
                <w:color w:val="00000A"/>
                <w:sz w:val="24"/>
                <w:szCs w:val="24"/>
              </w:rPr>
            </w:pPr>
            <w:r>
              <w:rPr>
                <w:color w:val="00000A"/>
                <w:sz w:val="24"/>
                <w:szCs w:val="24"/>
              </w:rPr>
              <w:t>ООО «</w:t>
            </w:r>
            <w:r>
              <w:rPr>
                <w:color w:val="00000A"/>
                <w:sz w:val="24"/>
                <w:szCs w:val="24"/>
                <w:lang w:val="en-US"/>
              </w:rPr>
              <w:t>____</w:t>
            </w:r>
            <w:r>
              <w:rPr>
                <w:color w:val="00000A"/>
                <w:sz w:val="24"/>
                <w:szCs w:val="24"/>
              </w:rPr>
              <w:t>»</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firstLine="594"/>
              <w:rPr>
                <w:color w:val="00000A"/>
                <w:sz w:val="24"/>
                <w:szCs w:val="24"/>
              </w:rPr>
            </w:pPr>
            <w:r>
              <w:rPr>
                <w:color w:val="00000A"/>
                <w:sz w:val="24"/>
                <w:szCs w:val="24"/>
              </w:rPr>
              <w:t>______________ /</w:t>
            </w:r>
            <w:r>
              <w:rPr>
                <w:color w:val="00000A"/>
                <w:sz w:val="24"/>
                <w:szCs w:val="24"/>
                <w:lang w:val="en-US"/>
              </w:rPr>
              <w:t xml:space="preserve">_________ </w:t>
            </w:r>
            <w:r>
              <w:rPr>
                <w:color w:val="00000A"/>
                <w:sz w:val="24"/>
                <w:szCs w:val="24"/>
              </w:rPr>
              <w:t>/</w:t>
            </w:r>
          </w:p>
          <w:p>
            <w:pPr>
              <w:pStyle w:val="Normal"/>
              <w:widowControl w:val="false"/>
              <w:spacing w:lineRule="auto" w:line="276"/>
              <w:ind w:left="594"/>
              <w:rPr>
                <w:color w:val="00000A"/>
                <w:sz w:val="22"/>
                <w:szCs w:val="22"/>
                <w:highlight w:val="yellow"/>
              </w:rPr>
            </w:pPr>
            <w:r>
              <w:rPr>
                <w:color w:val="00000A"/>
                <w:sz w:val="24"/>
                <w:szCs w:val="24"/>
              </w:rPr>
              <w:t>м. п.</w:t>
            </w:r>
          </w:p>
        </w:tc>
      </w:tr>
    </w:tbl>
    <w:p>
      <w:pPr>
        <w:sectPr>
          <w:footerReference w:type="default" r:id="rId6"/>
          <w:type w:val="nextPage"/>
          <w:pgSz w:w="11906" w:h="16838"/>
          <w:pgMar w:left="1701" w:right="849" w:gutter="0" w:header="0" w:top="993" w:footer="720" w:bottom="851"/>
          <w:pgNumType w:fmt="decimal"/>
          <w:formProt w:val="false"/>
          <w:textDirection w:val="lrTb"/>
          <w:docGrid w:type="default" w:linePitch="280" w:charSpace="42598"/>
        </w:sectPr>
      </w:pPr>
    </w:p>
    <w:p>
      <w:pPr>
        <w:pStyle w:val="Normal"/>
        <w:jc w:val="right"/>
        <w:rPr>
          <w:b/>
          <w:bCs/>
          <w:color w:val="00000A"/>
          <w:sz w:val="22"/>
          <w:szCs w:val="22"/>
        </w:rPr>
      </w:pPr>
      <w:r>
        <w:rPr>
          <w:color w:val="00000A"/>
          <w:sz w:val="22"/>
        </w:rPr>
        <w:br/>
      </w:r>
      <w:r>
        <w:rPr>
          <w:b/>
          <w:bCs/>
          <w:color w:val="00000A"/>
          <w:sz w:val="24"/>
          <w:szCs w:val="24"/>
        </w:rPr>
        <w:t>Приложение № 1</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t xml:space="preserve">Спецификация </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tbl>
      <w:tblPr>
        <w:tblW w:w="10207"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710"/>
        <w:gridCol w:w="4393"/>
        <w:gridCol w:w="708"/>
        <w:gridCol w:w="854"/>
        <w:gridCol w:w="1840"/>
        <w:gridCol w:w="1701"/>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ind w:hanging="105"/>
              <w:jc w:val="center"/>
              <w:rPr>
                <w:bCs/>
                <w:color w:val="00000A"/>
                <w:sz w:val="22"/>
                <w:szCs w:val="24"/>
              </w:rPr>
            </w:pPr>
            <w:r>
              <w:rPr>
                <w:bCs/>
                <w:color w:val="00000A"/>
                <w:sz w:val="22"/>
                <w:szCs w:val="24"/>
              </w:rPr>
              <w:t>Поз. №</w:t>
            </w:r>
          </w:p>
        </w:tc>
        <w:tc>
          <w:tcPr>
            <w:tcW w:w="4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Наименование</w:t>
            </w:r>
          </w:p>
          <w:p>
            <w:pPr>
              <w:pStyle w:val="Normal"/>
              <w:widowControl w:val="false"/>
              <w:suppressAutoHyphens w:val="false"/>
              <w:spacing w:before="0" w:after="120"/>
              <w:jc w:val="center"/>
              <w:rPr>
                <w:bCs/>
                <w:color w:val="00000A"/>
                <w:sz w:val="22"/>
                <w:szCs w:val="24"/>
              </w:rPr>
            </w:pPr>
            <w:r>
              <w:rPr>
                <w:bCs/>
                <w:color w:val="00000A"/>
                <w:sz w:val="22"/>
                <w:szCs w:val="24"/>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Ед. изм.</w:t>
            </w:r>
          </w:p>
        </w:tc>
        <w:tc>
          <w:tcPr>
            <w:tcW w:w="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Количество</w:t>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Цена  за единицу (руб., с НДС 22%)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Сумма (руб., с НДС 22%)</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t xml:space="preserve">Миксер строительный </w:t>
            </w:r>
            <w:r>
              <w:rPr>
                <w:lang w:val="en-US"/>
              </w:rPr>
              <w:t>INGCO</w:t>
            </w:r>
            <w:r>
              <w:rPr/>
              <w:t xml:space="preserve"> </w:t>
            </w:r>
            <w:r>
              <w:rPr>
                <w:lang w:val="en-US"/>
              </w:rPr>
              <w:t>INDUSTRIAL</w:t>
            </w:r>
            <w:r>
              <w:rPr/>
              <w:t xml:space="preserve"> </w:t>
            </w:r>
            <w:r>
              <w:rPr>
                <w:lang w:val="en-US"/>
              </w:rPr>
              <w:t>MX</w:t>
            </w:r>
            <w:r>
              <w:rPr/>
              <w:t>218008 1800Вт М14</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14 170.00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14 170.00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Аккумуляторный ударный гайковерт INGCO BL SUPER INDUSTRIAL CIWLI2085 20В 850Hm 1/2</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18 645.00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55 962.00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Аккумуляторный бесщеточный шуруповерт INGCO INDUSTRIAL CDLI16682 16 В 60 Нм 22+1</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7 819.00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31 276.00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Перфоратор INGCO SDSPlus, RH10506 1050Вт, 5Дж</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8 794.00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17 588.00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Электрический</w:t>
            </w:r>
            <w:r>
              <w:rPr>
                <w:bCs/>
                <w:color w:val="00000A"/>
                <w:sz w:val="22"/>
                <w:szCs w:val="24"/>
                <w:lang w:val="en-US"/>
              </w:rPr>
              <w:t xml:space="preserve"> </w:t>
            </w:r>
            <w:r>
              <w:rPr>
                <w:bCs/>
                <w:color w:val="00000A"/>
                <w:sz w:val="22"/>
                <w:szCs w:val="24"/>
              </w:rPr>
              <w:t>лобзик</w:t>
            </w:r>
            <w:r>
              <w:rPr>
                <w:bCs/>
                <w:color w:val="00000A"/>
                <w:sz w:val="22"/>
                <w:szCs w:val="24"/>
                <w:lang w:val="en-US"/>
              </w:rPr>
              <w:t xml:space="preserve"> INGCO SUPER INDUSTRIAL JS80068 800</w:t>
            </w:r>
            <w:r>
              <w:rPr>
                <w:bCs/>
                <w:color w:val="00000A"/>
                <w:sz w:val="22"/>
                <w:szCs w:val="24"/>
              </w:rPr>
              <w:t>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7 776.00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15 552.00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Гайковёрт аккумуляторный Elitech CW 2016BL (20В,BL,1600Нм,М12-М33,2х4Ач) HD 214180</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34 642.00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69 284.00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7.</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 xml:space="preserve">Угловая шлифовальная машина INGCO </w:t>
            </w:r>
          </w:p>
          <w:p>
            <w:pPr>
              <w:pStyle w:val="Normal"/>
              <w:widowControl w:val="false"/>
              <w:suppressAutoHyphens w:val="false"/>
              <w:spacing w:before="0" w:after="120"/>
              <w:rPr>
                <w:bCs/>
                <w:color w:val="00000A"/>
                <w:sz w:val="22"/>
                <w:szCs w:val="24"/>
              </w:rPr>
            </w:pPr>
            <w:r>
              <w:rPr>
                <w:bCs/>
                <w:color w:val="00000A"/>
                <w:sz w:val="22"/>
                <w:szCs w:val="24"/>
              </w:rPr>
              <w:t>INDUSTRIAL AG1100385 1100 Вт, 125 мм</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4 707.00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23 535.00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Электрическая дрель INGCO INDUSTRIAL ID211008 1100 Вт, 16 мм</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8 282.00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16 564.00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9.</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Угловая шлифовальная машина INGCO AG220018 2200Вт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8 829.00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26 487.00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10.</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Перфоратор</w:t>
            </w:r>
            <w:r>
              <w:rPr>
                <w:bCs/>
                <w:color w:val="00000A"/>
                <w:sz w:val="22"/>
                <w:szCs w:val="24"/>
                <w:lang w:val="en-US"/>
              </w:rPr>
              <w:t xml:space="preserve"> INGCO SDS-Plus INDUSTRIAL RGH9528-2 950 </w:t>
            </w:r>
            <w:r>
              <w:rPr>
                <w:bCs/>
                <w:color w:val="00000A"/>
                <w:sz w:val="22"/>
                <w:szCs w:val="24"/>
              </w:rPr>
              <w:t>Вт</w:t>
            </w:r>
            <w:r>
              <w:rPr>
                <w:bCs/>
                <w:color w:val="00000A"/>
                <w:sz w:val="22"/>
                <w:szCs w:val="24"/>
                <w:lang w:val="en-US"/>
              </w:rPr>
              <w:t xml:space="preserve"> 2,5 </w:t>
            </w:r>
            <w:r>
              <w:rPr>
                <w:bCs/>
                <w:color w:val="00000A"/>
                <w:sz w:val="22"/>
                <w:szCs w:val="24"/>
              </w:rPr>
              <w:t>Дж</w:t>
            </w:r>
            <w:r>
              <w:rPr>
                <w:bCs/>
                <w:color w:val="00000A"/>
                <w:sz w:val="22"/>
                <w:szCs w:val="24"/>
                <w:lang w:val="en-US"/>
              </w:rPr>
              <w:t xml:space="preserve"> </w:t>
            </w:r>
            <w:r>
              <w:rPr>
                <w:bCs/>
                <w:color w:val="00000A"/>
                <w:sz w:val="22"/>
                <w:szCs w:val="24"/>
              </w:rPr>
              <w:t>кейс</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10 279.00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20 558.00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11.</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t>Аккумуляторная циркулярная пила INGCO SUPER INDUSTRIAL CSLI1851 BL 20В 185мм. без АКБ и ЗУ</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9 868.00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19 736.00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12.</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lang w:val="en-US"/>
              </w:rPr>
            </w:pPr>
            <w:r>
              <w:rPr>
                <w:bCs/>
                <w:color w:val="00000A"/>
                <w:sz w:val="22"/>
                <w:szCs w:val="24"/>
              </w:rPr>
              <w:t>Гравер</w:t>
            </w:r>
            <w:r>
              <w:rPr>
                <w:bCs/>
                <w:color w:val="00000A"/>
                <w:sz w:val="22"/>
                <w:szCs w:val="24"/>
                <w:lang w:val="en-US"/>
              </w:rPr>
              <w:t xml:space="preserve"> INGCO INDUSTRIAL PDG5501 550 </w:t>
            </w:r>
            <w:r>
              <w:rPr>
                <w:bCs/>
                <w:color w:val="00000A"/>
                <w:sz w:val="22"/>
                <w:szCs w:val="24"/>
              </w:rPr>
              <w:t>Вт</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jc w:val="center"/>
              <w:rPr>
                <w:sz w:val="24"/>
                <w:szCs w:val="24"/>
              </w:rPr>
            </w:pPr>
            <w:r>
              <w:rPr>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6</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5 216.00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31 296.00</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13.</w:t>
            </w:r>
          </w:p>
        </w:tc>
        <w:tc>
          <w:tcPr>
            <w:tcW w:w="439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ind w:left="0"/>
              <w:rPr>
                <w:bCs/>
                <w:color w:val="00000A"/>
                <w:sz w:val="22"/>
                <w:szCs w:val="24"/>
              </w:rPr>
            </w:pPr>
            <w:r>
              <w:rPr>
                <w:bCs/>
                <w:color w:val="00000A"/>
                <w:sz w:val="22"/>
                <w:szCs w:val="24"/>
              </w:rPr>
              <w:t>Отбойный молоток Makita HM 1203 C</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Cs/>
                <w:color w:val="00000A"/>
                <w:sz w:val="24"/>
                <w:szCs w:val="24"/>
              </w:rPr>
            </w:pPr>
            <w:r>
              <w:rPr>
                <w:bCs/>
                <w:color w:val="00000A"/>
                <w:sz w:val="24"/>
                <w:szCs w:val="24"/>
              </w:rPr>
              <w:t>шт.</w:t>
            </w:r>
          </w:p>
        </w:tc>
        <w:tc>
          <w:tcPr>
            <w:tcW w:w="8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w:t>
            </w:r>
          </w:p>
        </w:tc>
        <w:tc>
          <w:tcPr>
            <w:tcW w:w="18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42 001.00</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186 004.00</w:t>
            </w:r>
          </w:p>
        </w:tc>
      </w:tr>
      <w:tr>
        <w:trPr>
          <w:trHeight w:val="255" w:hRule="atLeast"/>
        </w:trPr>
        <w:tc>
          <w:tcPr>
            <w:tcW w:w="8505"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b/>
                <w:bCs/>
                <w:color w:val="00000A"/>
                <w:sz w:val="22"/>
                <w:szCs w:val="24"/>
              </w:rPr>
            </w:pPr>
            <w:r>
              <w:rPr>
                <w:b/>
                <w:bCs/>
                <w:color w:val="00000A"/>
                <w:sz w:val="22"/>
                <w:szCs w:val="24"/>
              </w:rPr>
              <w:t>Итого</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
                <w:bCs/>
                <w:color w:val="00000A"/>
                <w:sz w:val="22"/>
                <w:szCs w:val="24"/>
              </w:rPr>
            </w:pPr>
            <w:r>
              <w:rPr>
                <w:b/>
                <w:bCs/>
                <w:color w:val="00000A"/>
                <w:sz w:val="22"/>
                <w:szCs w:val="24"/>
              </w:rPr>
              <w:t>510 012.00</w:t>
            </w:r>
          </w:p>
        </w:tc>
      </w:tr>
      <w:tr>
        <w:trPr>
          <w:trHeight w:val="255" w:hRule="atLeast"/>
        </w:trPr>
        <w:tc>
          <w:tcPr>
            <w:tcW w:w="8505"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b/>
                <w:bCs/>
                <w:color w:val="00000A"/>
                <w:sz w:val="22"/>
                <w:szCs w:val="24"/>
                <w:lang w:val="en-US"/>
              </w:rPr>
            </w:pPr>
            <w:r>
              <w:rPr>
                <w:b/>
                <w:bCs/>
                <w:color w:val="00000A"/>
                <w:sz w:val="22"/>
                <w:szCs w:val="24"/>
              </w:rPr>
              <w:t xml:space="preserve">Итого с учетом НДС </w:t>
            </w:r>
            <w:r>
              <w:rPr>
                <w:b/>
                <w:bCs/>
                <w:color w:val="00000A"/>
                <w:sz w:val="22"/>
                <w:szCs w:val="24"/>
                <w:lang w:val="en-US"/>
              </w:rPr>
              <w:t>22%</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
                <w:bCs/>
                <w:color w:val="00000A"/>
                <w:sz w:val="22"/>
                <w:szCs w:val="24"/>
              </w:rPr>
            </w:pPr>
            <w:r>
              <w:rPr>
                <w:b/>
                <w:bCs/>
                <w:color w:val="00000A"/>
                <w:sz w:val="22"/>
                <w:szCs w:val="24"/>
              </w:rPr>
              <w:t>510 012.00</w:t>
            </w:r>
          </w:p>
        </w:tc>
      </w:tr>
    </w:tbl>
    <w:p>
      <w:pPr>
        <w:pStyle w:val="Normal"/>
        <w:suppressAutoHyphens w:val="false"/>
        <w:spacing w:before="0" w:after="120"/>
        <w:ind w:firstLine="567"/>
        <w:jc w:val="both"/>
        <w:rPr>
          <w:b/>
          <w:bCs/>
          <w:i/>
          <w:i/>
          <w:color w:val="00000A"/>
          <w:sz w:val="24"/>
          <w:szCs w:val="24"/>
        </w:rPr>
      </w:pPr>
      <w:r>
        <w:rPr>
          <w:b/>
          <w:bCs/>
          <w:i/>
          <w:color w:val="00000A"/>
          <w:sz w:val="24"/>
          <w:szCs w:val="24"/>
        </w:rPr>
      </w:r>
    </w:p>
    <w:p>
      <w:pPr>
        <w:pStyle w:val="Normal"/>
        <w:suppressAutoHyphens w:val="false"/>
        <w:spacing w:before="0" w:after="120"/>
        <w:ind w:firstLine="567"/>
        <w:jc w:val="both"/>
        <w:rPr>
          <w:b/>
          <w:bCs/>
          <w:i/>
          <w:i/>
          <w:color w:val="00000A"/>
          <w:sz w:val="24"/>
          <w:szCs w:val="24"/>
        </w:rPr>
      </w:pPr>
      <w:r>
        <w:rPr>
          <w:b/>
          <w:bCs/>
          <w:i/>
          <w:color w:val="00000A"/>
          <w:sz w:val="24"/>
          <w:szCs w:val="24"/>
        </w:rPr>
        <w:t>Условия поставки:</w:t>
      </w:r>
    </w:p>
    <w:p>
      <w:pPr>
        <w:pStyle w:val="Normal"/>
        <w:widowControl w:val="false"/>
        <w:numPr>
          <w:ilvl w:val="0"/>
          <w:numId w:val="24"/>
        </w:numPr>
        <w:tabs>
          <w:tab w:val="left" w:pos="720" w:leader="none"/>
        </w:tabs>
        <w:suppressAutoHyphens w:val="false"/>
        <w:spacing w:before="0" w:after="120"/>
        <w:jc w:val="both"/>
        <w:rPr>
          <w:bCs/>
          <w:color w:val="00000A"/>
          <w:sz w:val="24"/>
          <w:szCs w:val="24"/>
        </w:rPr>
      </w:pPr>
      <w:r>
        <w:rPr>
          <w:bCs/>
          <w:color w:val="00000A"/>
          <w:sz w:val="24"/>
          <w:szCs w:val="24"/>
        </w:rPr>
        <w:t>Общая сумма Спецификации составляет 510 012.00 (Пятьсот десять тысяч двенадцать) рублей 00 копеек, в том числе НДС (22%) в размере (Девяносто одна тысяча девятьсот шестьдесят девят) рублей 36 копеек.</w:t>
      </w:r>
    </w:p>
    <w:p>
      <w:pPr>
        <w:pStyle w:val="Normal"/>
        <w:widowControl w:val="false"/>
        <w:numPr>
          <w:ilvl w:val="0"/>
          <w:numId w:val="25"/>
        </w:numPr>
        <w:tabs>
          <w:tab w:val="left" w:pos="720" w:leader="none"/>
        </w:tabs>
        <w:suppressAutoHyphens w:val="false"/>
        <w:spacing w:before="0" w:after="120"/>
        <w:ind w:firstLine="284" w:left="0"/>
        <w:jc w:val="both"/>
        <w:rPr>
          <w:color w:val="00000A"/>
          <w:sz w:val="24"/>
          <w:szCs w:val="24"/>
        </w:rPr>
      </w:pPr>
      <w:r>
        <w:rPr>
          <w:color w:val="00000A"/>
          <w:sz w:val="24"/>
          <w:szCs w:val="24"/>
        </w:rPr>
        <w:t>Страна изготовления: Россия.</w:t>
      </w:r>
    </w:p>
    <w:p>
      <w:pPr>
        <w:pStyle w:val="Normal"/>
        <w:widowControl w:val="false"/>
        <w:numPr>
          <w:ilvl w:val="0"/>
          <w:numId w:val="26"/>
        </w:numPr>
        <w:tabs>
          <w:tab w:val="left" w:pos="720" w:leader="none"/>
        </w:tabs>
        <w:suppressAutoHyphens w:val="false"/>
        <w:spacing w:before="0" w:after="120"/>
        <w:ind w:firstLine="284" w:left="0"/>
        <w:jc w:val="both"/>
        <w:rPr>
          <w:color w:val="00000A"/>
          <w:sz w:val="24"/>
          <w:szCs w:val="24"/>
        </w:rPr>
      </w:pPr>
      <w:r>
        <w:rPr>
          <w:color w:val="00000A"/>
          <w:sz w:val="24"/>
          <w:szCs w:val="24"/>
        </w:rPr>
        <w:t>Наименование производителя:;</w:t>
      </w:r>
    </w:p>
    <w:p>
      <w:pPr>
        <w:pStyle w:val="Normal"/>
        <w:widowControl w:val="false"/>
        <w:numPr>
          <w:ilvl w:val="0"/>
          <w:numId w:val="27"/>
        </w:numPr>
        <w:tabs>
          <w:tab w:val="left" w:pos="720" w:leader="none"/>
        </w:tabs>
        <w:suppressAutoHyphens w:val="false"/>
        <w:spacing w:before="0" w:after="120"/>
        <w:ind w:firstLine="284" w:left="0"/>
        <w:jc w:val="both"/>
        <w:rPr>
          <w:color w:val="1F497D"/>
          <w:sz w:val="24"/>
          <w:szCs w:val="24"/>
        </w:rPr>
      </w:pPr>
      <w:r>
        <w:rPr>
          <w:color w:val="00000A"/>
          <w:sz w:val="24"/>
          <w:szCs w:val="24"/>
        </w:rPr>
        <w:t>Срок поставки Продукции: в течение 30 календарных дней с даты подписания договора.</w:t>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tbl>
      <w:tblPr>
        <w:tblpPr w:vertAnchor="text" w:horzAnchor="margin" w:leftFromText="180" w:rightFromText="180" w:tblpX="-601" w:tblpY="225"/>
        <w:tblW w:w="932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536"/>
        <w:gridCol w:w="4785"/>
      </w:tblGrid>
      <w:tr>
        <w:trPr/>
        <w:tc>
          <w:tcPr>
            <w:tcW w:w="4536" w:type="dxa"/>
            <w:tcBorders/>
            <w:shd w:color="auto" w:fill="FFFFFF" w:themeFill="background1" w:val="clear"/>
          </w:tcPr>
          <w:p>
            <w:pPr>
              <w:pStyle w:val="Normal"/>
              <w:widowControl w:val="false"/>
              <w:suppressAutoHyphens w:val="false"/>
              <w:spacing w:before="0" w:after="120"/>
              <w:rPr>
                <w:b/>
                <w:color w:val="00000A"/>
                <w:sz w:val="24"/>
                <w:szCs w:val="24"/>
                <w:u w:val="single"/>
                <w:lang w:eastAsia="en-US"/>
              </w:rPr>
            </w:pPr>
            <w:r>
              <w:rPr>
                <w:b/>
                <w:color w:val="00000A"/>
                <w:sz w:val="24"/>
                <w:szCs w:val="24"/>
                <w:u w:val="single"/>
                <w:lang w:eastAsia="en-US"/>
              </w:rPr>
              <w:t>Покупатель:</w:t>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ind w:right="314"/>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1020"/>
              <w:rPr>
                <w:b/>
                <w:color w:val="00000A"/>
                <w:sz w:val="24"/>
                <w:szCs w:val="24"/>
                <w:u w:val="single"/>
                <w:lang w:eastAsia="en-US"/>
              </w:rPr>
            </w:pPr>
            <w:r>
              <w:rPr>
                <w:b/>
                <w:color w:val="00000A"/>
                <w:sz w:val="24"/>
                <w:szCs w:val="24"/>
                <w:u w:val="single"/>
                <w:lang w:eastAsia="en-US"/>
              </w:rPr>
              <w:t>Поставщик</w:t>
            </w:r>
            <w:r>
              <w:rPr>
                <w:b/>
                <w:color w:val="00000A"/>
                <w:sz w:val="24"/>
                <w:szCs w:val="24"/>
                <w:u w:val="single"/>
                <w:lang w:val="en-US" w:eastAsia="en-US"/>
              </w:rPr>
              <w:t>:</w:t>
            </w:r>
          </w:p>
          <w:p>
            <w:pPr>
              <w:pStyle w:val="Normal"/>
              <w:widowControl w:val="false"/>
              <w:suppressAutoHyphens w:val="false"/>
              <w:spacing w:before="0" w:after="120"/>
              <w:ind w:firstLine="1020"/>
              <w:rPr>
                <w:color w:val="00000A"/>
                <w:sz w:val="22"/>
                <w:szCs w:val="24"/>
                <w:lang w:eastAsia="en-US"/>
              </w:rPr>
            </w:pPr>
            <w:r>
              <w:rPr>
                <w:color w:val="00000A"/>
                <w:sz w:val="22"/>
                <w:szCs w:val="24"/>
                <w:lang w:eastAsia="en-US"/>
              </w:rPr>
              <w:t>Директор</w:t>
            </w:r>
          </w:p>
          <w:p>
            <w:pPr>
              <w:pStyle w:val="Normal"/>
              <w:widowControl w:val="false"/>
              <w:suppressAutoHyphens w:val="false"/>
              <w:spacing w:before="0" w:after="120"/>
              <w:ind w:firstLine="1020"/>
              <w:rPr>
                <w:color w:val="00000A"/>
                <w:sz w:val="22"/>
                <w:szCs w:val="24"/>
                <w:u w:val="single"/>
                <w:lang w:eastAsia="en-US"/>
              </w:rPr>
            </w:pPr>
            <w:r>
              <w:rPr>
                <w:color w:val="00000A"/>
                <w:sz w:val="22"/>
                <w:szCs w:val="24"/>
                <w:lang w:eastAsia="en-US"/>
              </w:rPr>
              <w:t>ООО «</w:t>
            </w:r>
            <w:r>
              <w:rPr>
                <w:color w:val="00000A"/>
                <w:sz w:val="22"/>
                <w:szCs w:val="24"/>
                <w:lang w:val="en-US" w:eastAsia="en-US"/>
              </w:rPr>
              <w:t>_______</w:t>
            </w:r>
            <w:r>
              <w:rPr>
                <w:color w:val="00000A"/>
                <w:sz w:val="22"/>
                <w:szCs w:val="24"/>
                <w:lang w:eastAsia="en-US"/>
              </w:rPr>
              <w:t>»</w:t>
            </w:r>
          </w:p>
        </w:tc>
      </w:tr>
      <w:tr>
        <w:trPr/>
        <w:tc>
          <w:tcPr>
            <w:tcW w:w="4536" w:type="dxa"/>
            <w:tcBorders/>
            <w:shd w:color="auto" w:fill="FFFFFF" w:themeFill="background1" w:val="clear"/>
          </w:tcPr>
          <w:p>
            <w:pPr>
              <w:pStyle w:val="Normal"/>
              <w:widowControl w:val="false"/>
              <w:suppressAutoHyphens w:val="false"/>
              <w:spacing w:before="0" w:after="120"/>
              <w:rPr>
                <w:color w:val="00000A"/>
                <w:sz w:val="24"/>
                <w:szCs w:val="24"/>
                <w:lang w:eastAsia="en-US"/>
              </w:rPr>
            </w:pPr>
            <w:r>
              <w:rPr>
                <w:color w:val="00000A"/>
                <w:sz w:val="24"/>
                <w:szCs w:val="24"/>
                <w:lang w:eastAsia="en-US"/>
              </w:rPr>
              <w:t xml:space="preserve">_______________ / </w:t>
            </w:r>
            <w:r>
              <w:rPr/>
              <w:t xml:space="preserve"> </w:t>
            </w:r>
            <w:r>
              <w:rPr>
                <w:color w:val="00000A"/>
                <w:sz w:val="24"/>
                <w:szCs w:val="24"/>
                <w:lang w:eastAsia="en-US"/>
              </w:rPr>
              <w:t>А.В. Кочетов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1020"/>
              <w:rPr>
                <w:color w:val="00000A"/>
                <w:sz w:val="24"/>
                <w:szCs w:val="24"/>
                <w:lang w:eastAsia="en-US"/>
              </w:rPr>
            </w:pPr>
            <w:r>
              <w:rPr>
                <w:color w:val="00000A"/>
                <w:sz w:val="24"/>
                <w:szCs w:val="24"/>
                <w:lang w:eastAsia="en-US"/>
              </w:rPr>
              <w:t>_______________ / _______ /</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t>м.п.</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2"/>
                <w:szCs w:val="24"/>
                <w:lang w:eastAsia="en-US"/>
              </w:rPr>
            </w:pPr>
            <w:r>
              <w:rPr>
                <w:color w:val="00000A"/>
                <w:sz w:val="22"/>
                <w:szCs w:val="24"/>
                <w:lang w:eastAsia="en-US"/>
              </w:rPr>
            </w:r>
          </w:p>
        </w:tc>
      </w:tr>
    </w:tbl>
    <w:p>
      <w:pPr>
        <w:pStyle w:val="Normal"/>
        <w:jc w:val="right"/>
        <w:rPr>
          <w:b/>
          <w:bCs/>
          <w:color w:val="00000A"/>
          <w:sz w:val="24"/>
          <w:szCs w:val="24"/>
        </w:rPr>
      </w:pPr>
      <w:r>
        <w:rPr>
          <w:b/>
          <w:bCs/>
          <w:color w:val="00000A"/>
          <w:sz w:val="24"/>
          <w:szCs w:val="24"/>
        </w:rPr>
      </w:r>
    </w:p>
    <w:p>
      <w:pPr>
        <w:pStyle w:val="Normal"/>
        <w:jc w:val="right"/>
        <w:rPr>
          <w:b/>
          <w:bCs/>
          <w:color w:val="00000A"/>
          <w:sz w:val="24"/>
          <w:szCs w:val="24"/>
        </w:rPr>
      </w:pPr>
      <w:r>
        <w:rPr>
          <w:b/>
          <w:bCs/>
          <w:color w:val="00000A"/>
          <w:sz w:val="24"/>
          <w:szCs w:val="24"/>
        </w:rPr>
      </w:r>
    </w:p>
    <w:p>
      <w:pPr>
        <w:pStyle w:val="Normal"/>
        <w:suppressAutoHyphens w:val="false"/>
        <w:spacing w:before="0" w:after="120"/>
        <w:ind w:firstLine="567"/>
        <w:jc w:val="right"/>
        <w:rPr>
          <w:b/>
          <w:bCs/>
          <w:color w:val="00000A"/>
          <w:sz w:val="24"/>
          <w:szCs w:val="24"/>
        </w:rPr>
      </w:pPr>
      <w:r>
        <w:rPr>
          <w:b/>
          <w:bCs/>
          <w:color w:val="00000A"/>
          <w:sz w:val="24"/>
          <w:szCs w:val="24"/>
        </w:rPr>
        <w:t>Приложение № 2</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BodyText"/>
        <w:numPr>
          <w:ilvl w:val="0"/>
          <w:numId w:val="0"/>
        </w:numPr>
        <w:spacing w:before="0" w:after="120"/>
        <w:ind w:hanging="0" w:left="0"/>
        <w:outlineLvl w:val="0"/>
        <w:rPr>
          <w:b/>
          <w:bCs/>
          <w:sz w:val="24"/>
          <w:szCs w:val="24"/>
        </w:rPr>
      </w:pPr>
      <w:r>
        <w:rPr>
          <w:b/>
          <w:bCs/>
          <w:sz w:val="24"/>
          <w:szCs w:val="24"/>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r>
        <w:rPr>
          <w:b/>
        </w:rPr>
      </w:r>
    </w:p>
    <w:p>
      <w:pPr>
        <w:pStyle w:val="Normal"/>
        <w:keepNext w:val="true"/>
        <w:numPr>
          <w:ilvl w:val="0"/>
          <w:numId w:val="0"/>
        </w:numPr>
        <w:ind w:hanging="0" w:left="0"/>
        <w:jc w:val="center"/>
        <w:outlineLvl w:val="0"/>
        <w:rPr>
          <w:b/>
        </w:rPr>
      </w:pPr>
      <w:bookmarkStart w:id="6" w:name="_GoBack"/>
      <w:bookmarkEnd w:id="6"/>
      <w:r>
        <w:rPr>
          <w:b/>
        </w:rPr>
        <w:t>ТЕХНИЧЕСКИЕ ТРЕБОВАНИЯ</w:t>
      </w:r>
    </w:p>
    <w:p>
      <w:pPr>
        <w:pStyle w:val="Normal"/>
        <w:keepNext w:val="true"/>
        <w:numPr>
          <w:ilvl w:val="0"/>
          <w:numId w:val="0"/>
        </w:numPr>
        <w:ind w:hanging="0" w:left="0"/>
        <w:jc w:val="center"/>
        <w:outlineLvl w:val="0"/>
        <w:rPr>
          <w:b/>
        </w:rPr>
      </w:pPr>
      <w:r>
        <w:rPr>
          <w:b/>
        </w:rPr>
      </w:r>
    </w:p>
    <w:p>
      <w:pPr>
        <w:pStyle w:val="Normal"/>
        <w:jc w:val="center"/>
        <w:rPr>
          <w:sz w:val="24"/>
          <w:szCs w:val="24"/>
        </w:rPr>
      </w:pPr>
      <w:r>
        <w:rPr>
          <w:color w:val="000000"/>
          <w:spacing w:val="-6"/>
          <w:sz w:val="24"/>
          <w:szCs w:val="24"/>
          <w:lang w:eastAsia="en-US"/>
        </w:rPr>
        <w:t>ОКПД2 28.24.11 Поставка инструментов для нужд  Чиркейской ГЭС</w:t>
      </w:r>
    </w:p>
    <w:p>
      <w:pPr>
        <w:pStyle w:val="Normal"/>
        <w:jc w:val="center"/>
        <w:rPr>
          <w:sz w:val="24"/>
          <w:szCs w:val="24"/>
        </w:rPr>
      </w:pPr>
      <w:r>
        <w:rPr>
          <w:sz w:val="24"/>
          <w:szCs w:val="24"/>
        </w:rPr>
        <w:t>ЛОТ №0053-ТПИР ОБСЛ ДОХ-2026-ГРВКК-УМР</w:t>
      </w:r>
    </w:p>
    <w:p>
      <w:pPr>
        <w:pStyle w:val="Normal"/>
        <w:jc w:val="center"/>
        <w:rPr>
          <w:sz w:val="24"/>
          <w:szCs w:val="24"/>
        </w:rPr>
      </w:pPr>
      <w:r>
        <w:rPr>
          <w:sz w:val="24"/>
          <w:szCs w:val="24"/>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sz w:val="26"/>
          <w:szCs w:val="26"/>
        </w:rPr>
      </w:pPr>
      <w:r>
        <w:rPr>
          <w:sz w:val="26"/>
          <w:szCs w:val="26"/>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Heading1"/>
        <w:keepLines/>
        <w:tabs>
          <w:tab w:val="clear" w:pos="720"/>
          <w:tab w:val="left" w:pos="0" w:leader="none"/>
        </w:tabs>
        <w:spacing w:before="120" w:after="60"/>
        <w:ind w:hanging="357" w:left="357"/>
        <w:jc w:val="center"/>
        <w:rPr>
          <w:caps/>
          <w:sz w:val="24"/>
          <w:szCs w:val="24"/>
        </w:rPr>
      </w:pPr>
      <w:bookmarkStart w:id="7" w:name="_Toc125548757"/>
      <w:bookmarkStart w:id="8" w:name="_Toc51339692"/>
      <w:r>
        <w:rPr>
          <w:sz w:val="24"/>
          <w:szCs w:val="24"/>
        </w:rPr>
        <w:t>Общие сведения</w:t>
      </w:r>
      <w:bookmarkEnd w:id="7"/>
      <w:bookmarkEnd w:id="8"/>
    </w:p>
    <w:p>
      <w:pPr>
        <w:pStyle w:val="Heading4"/>
        <w:numPr>
          <w:ilvl w:val="1"/>
          <w:numId w:val="1"/>
        </w:numPr>
        <w:tabs>
          <w:tab w:val="clear" w:pos="720"/>
          <w:tab w:val="left" w:pos="0" w:leader="none"/>
        </w:tabs>
        <w:spacing w:before="120" w:after="60"/>
        <w:ind w:hanging="432" w:left="432"/>
        <w:rPr/>
      </w:pPr>
      <w:bookmarkStart w:id="9" w:name="_Toc125548758"/>
      <w:r>
        <w:rPr/>
        <w:t>Обозначения и сокращения</w:t>
      </w:r>
      <w:bookmarkEnd w:id="9"/>
    </w:p>
    <w:p>
      <w:pPr>
        <w:pStyle w:val="Normal"/>
        <w:rPr>
          <w:rStyle w:val="Style7"/>
          <w:b w:val="false"/>
          <w:bCs w:val="false"/>
          <w:iCs w:val="false"/>
        </w:rPr>
      </w:pPr>
      <w:r>
        <w:rPr>
          <w:b w:val="false"/>
          <w:bCs w:val="false"/>
          <w:iCs w:val="false"/>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Технические требования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Т</w:t>
            </w:r>
            <w:r>
              <w:rPr>
                <w:lang w:val="en-US"/>
              </w:rPr>
              <w:t>4</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Силовой трансформатор №</w:t>
            </w:r>
            <w:r>
              <w:rPr>
                <w:lang w:val="en-US"/>
              </w:rPr>
              <w:t>4</w:t>
            </w:r>
          </w:p>
        </w:tc>
      </w:tr>
      <w:tr>
        <w:trPr>
          <w:cantSplit w:val="true"/>
        </w:trPr>
        <w:tc>
          <w:tcPr>
            <w:tcW w:w="178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ТВС</w:t>
            </w:r>
          </w:p>
        </w:tc>
        <w:tc>
          <w:tcPr>
            <w:tcW w:w="799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Техническое водоснабжение</w:t>
            </w:r>
          </w:p>
        </w:tc>
      </w:tr>
      <w:tr>
        <w:trPr>
          <w:cantSplit w:val="true"/>
        </w:trPr>
        <w:tc>
          <w:tcPr>
            <w:tcW w:w="178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ГА</w:t>
            </w:r>
            <w:r>
              <w:rPr>
                <w:lang w:val="en-US"/>
              </w:rPr>
              <w:t>4</w:t>
            </w:r>
          </w:p>
        </w:tc>
        <w:tc>
          <w:tcPr>
            <w:tcW w:w="799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t>Гидроагрегат</w:t>
            </w:r>
            <w:r>
              <w:rPr>
                <w:lang w:val="en-US"/>
              </w:rPr>
              <w:t xml:space="preserve"> №4</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rStyle w:val="Style7"/>
                <w:b w:val="false"/>
                <w:bCs w:val="false"/>
                <w:i w:val="false"/>
                <w:i w:val="false"/>
                <w:iCs w:val="false"/>
              </w:rPr>
            </w:pPr>
            <w:r>
              <w:rPr/>
              <w:t>УПД</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rStyle w:val="Style7"/>
                <w:b w:val="false"/>
                <w:bCs w:val="false"/>
                <w:i w:val="false"/>
                <w:i w:val="false"/>
                <w:iCs w:val="false"/>
              </w:rPr>
            </w:pPr>
            <w:r>
              <w:rPr/>
              <w:t>Универсальный передаточный документ</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РД</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Рабочая документация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м²</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lang w:val="en-US"/>
              </w:rPr>
              <w:t>Квадратный м</w:t>
            </w:r>
            <w:r>
              <w:rPr/>
              <w:t>етр</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lang w:val="en-US"/>
              </w:rPr>
              <w:t>шт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lang w:val="en-US"/>
              </w:rPr>
            </w:pPr>
            <w:r>
              <w:rPr>
                <w:lang w:val="en-US"/>
              </w:rPr>
              <w:t>Штука</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ГЭС</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Гидроэлектростанция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ГОСТ</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120"/>
              <w:jc w:val="both"/>
              <w:rPr/>
            </w:pPr>
            <w:r>
              <w:rPr/>
              <w:t>Государственный общесоюзный стандарт</w:t>
            </w:r>
          </w:p>
        </w:tc>
      </w:tr>
    </w:tbl>
    <w:p>
      <w:pPr>
        <w:pStyle w:val="Normal"/>
        <w:keepNext w:val="true"/>
        <w:keepLines/>
        <w:rPr/>
      </w:pPr>
      <w:r>
        <w:rPr/>
      </w:r>
      <w:r>
        <w:br w:type="page"/>
      </w:r>
    </w:p>
    <w:p>
      <w:pPr>
        <w:pStyle w:val="Heading4"/>
        <w:numPr>
          <w:ilvl w:val="1"/>
          <w:numId w:val="1"/>
        </w:numPr>
        <w:tabs>
          <w:tab w:val="clear" w:pos="720"/>
          <w:tab w:val="left" w:pos="0" w:leader="none"/>
        </w:tabs>
        <w:spacing w:before="120" w:after="60"/>
        <w:ind w:hanging="432" w:left="432"/>
        <w:rPr/>
      </w:pPr>
      <w:bookmarkStart w:id="10" w:name="_Toc125548759"/>
      <w:r>
        <w:rPr/>
        <w:t>Наименование закупаемой продукции.</w:t>
      </w:r>
      <w:bookmarkEnd w:id="10"/>
    </w:p>
    <w:p>
      <w:pPr>
        <w:pStyle w:val="Normal"/>
        <w:rPr/>
      </w:pPr>
      <w:bookmarkStart w:id="11" w:name="_Toc125548760"/>
      <w:r>
        <w:rPr>
          <w:color w:val="000000"/>
          <w:spacing w:val="-6"/>
          <w:lang w:eastAsia="en-US"/>
        </w:rPr>
        <w:t>ОКПД2 28.24.11 Поставка инструментов для нужд Чиркейской ГЭС.</w:t>
      </w:r>
    </w:p>
    <w:p>
      <w:pPr>
        <w:pStyle w:val="Heading4"/>
        <w:numPr>
          <w:ilvl w:val="1"/>
          <w:numId w:val="1"/>
        </w:numPr>
        <w:tabs>
          <w:tab w:val="clear" w:pos="720"/>
          <w:tab w:val="left" w:pos="0" w:leader="none"/>
        </w:tabs>
        <w:spacing w:before="120" w:after="60"/>
        <w:ind w:hanging="432" w:left="432"/>
        <w:rPr/>
      </w:pPr>
      <w:bookmarkStart w:id="12" w:name="_Toc46743507"/>
      <w:r>
        <w:rPr/>
        <w:t xml:space="preserve">Цель </w:t>
      </w:r>
      <w:bookmarkEnd w:id="12"/>
      <w:r>
        <w:rPr/>
        <w:t>использования закупаемой продукции.</w:t>
      </w:r>
      <w:bookmarkEnd w:id="11"/>
    </w:p>
    <w:p>
      <w:pPr>
        <w:pStyle w:val="Normal"/>
        <w:ind w:firstLine="360"/>
        <w:jc w:val="both"/>
        <w:rPr/>
      </w:pPr>
      <w:r>
        <w:rPr>
          <w:bCs/>
        </w:rPr>
        <w:t>Накладные расходы филиала.</w:t>
      </w:r>
    </w:p>
    <w:p>
      <w:pPr>
        <w:pStyle w:val="Heading1"/>
        <w:tabs>
          <w:tab w:val="clear" w:pos="720"/>
          <w:tab w:val="left" w:pos="0" w:leader="none"/>
        </w:tabs>
        <w:spacing w:before="120" w:after="60"/>
        <w:ind w:hanging="360" w:left="360"/>
        <w:rPr>
          <w:sz w:val="24"/>
          <w:szCs w:val="24"/>
        </w:rPr>
      </w:pPr>
      <w:bookmarkStart w:id="13" w:name="_Toc125548761"/>
      <w:r>
        <w:rPr>
          <w:sz w:val="24"/>
          <w:szCs w:val="24"/>
        </w:rPr>
        <w:t>Требования к продукции.</w:t>
      </w:r>
      <w:bookmarkEnd w:id="13"/>
    </w:p>
    <w:p>
      <w:pPr>
        <w:pStyle w:val="Heading4"/>
        <w:numPr>
          <w:ilvl w:val="1"/>
          <w:numId w:val="1"/>
        </w:numPr>
        <w:tabs>
          <w:tab w:val="clear" w:pos="720"/>
          <w:tab w:val="left" w:pos="0" w:leader="none"/>
        </w:tabs>
        <w:spacing w:before="120" w:after="60"/>
        <w:ind w:hanging="432" w:left="432"/>
        <w:rPr/>
      </w:pPr>
      <w:bookmarkStart w:id="14" w:name="_Toc125548762"/>
      <w:r>
        <w:rPr/>
        <w:t>Требования к объемам и срокам поставки.</w:t>
      </w:r>
      <w:bookmarkEnd w:id="14"/>
    </w:p>
    <w:p>
      <w:pPr>
        <w:pStyle w:val="Heading3"/>
        <w:numPr>
          <w:ilvl w:val="0"/>
          <w:numId w:val="0"/>
        </w:numPr>
        <w:spacing w:before="120" w:after="60"/>
        <w:ind w:hanging="504" w:left="1224"/>
        <w:jc w:val="left"/>
        <w:rPr/>
      </w:pPr>
      <w:bookmarkStart w:id="15" w:name="_Toc125548763"/>
      <w:r>
        <w:rPr/>
        <w:t>Перечень и объем закупаемой продукции.</w:t>
      </w:r>
      <w:bookmarkEnd w:id="15"/>
    </w:p>
    <w:p>
      <w:pPr>
        <w:pStyle w:val="ListParagraph"/>
        <w:spacing w:lineRule="auto" w:line="360"/>
        <w:ind w:hanging="720" w:left="720"/>
        <w:rPr>
          <w:b/>
          <w:sz w:val="24"/>
          <w:szCs w:val="24"/>
        </w:rPr>
      </w:pPr>
      <w:r>
        <w:rPr>
          <w:b/>
          <w:sz w:val="24"/>
          <w:szCs w:val="24"/>
        </w:rPr>
        <w:t>Таблица 1.1. Перечень и объем закупаемой продукции.</w:t>
      </w:r>
    </w:p>
    <w:p>
      <w:pPr>
        <w:pStyle w:val="ListParagraph"/>
        <w:spacing w:lineRule="auto" w:line="360"/>
        <w:ind w:hanging="720" w:left="720"/>
        <w:rPr>
          <w:b/>
          <w:sz w:val="24"/>
          <w:szCs w:val="24"/>
        </w:rPr>
      </w:pPr>
      <w:r>
        <w:rPr>
          <w:b/>
          <w:sz w:val="24"/>
          <w:szCs w:val="24"/>
        </w:rPr>
      </w:r>
    </w:p>
    <w:tbl>
      <w:tblPr>
        <w:tblW w:w="9923"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634"/>
        <w:gridCol w:w="6736"/>
        <w:gridCol w:w="1560"/>
        <w:gridCol w:w="992"/>
      </w:tblGrid>
      <w:tr>
        <w:trPr>
          <w:trHeight w:val="806"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 xml:space="preserve">№ </w:t>
            </w:r>
            <w:r>
              <w:rPr>
                <w:color w:val="000000"/>
              </w:rPr>
              <w:t>п.п.</w:t>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Наименование</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Ед.изм.</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Кол-во</w:t>
            </w:r>
          </w:p>
        </w:tc>
      </w:tr>
      <w:tr>
        <w:trPr>
          <w:trHeight w:val="597"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t> </w:t>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Гравер</w:t>
            </w:r>
            <w:r>
              <w:rPr>
                <w:color w:val="000000"/>
                <w:spacing w:val="-6"/>
                <w:lang w:val="en-US" w:eastAsia="en-US"/>
              </w:rPr>
              <w:t xml:space="preserve"> INGCO INDUSTRIAL PDG5501 550 </w:t>
            </w:r>
            <w:r>
              <w:rPr>
                <w:color w:val="000000"/>
                <w:spacing w:val="-6"/>
                <w:lang w:eastAsia="en-US"/>
              </w:rPr>
              <w:t>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6</w:t>
            </w:r>
          </w:p>
        </w:tc>
      </w:tr>
      <w:tr>
        <w:trPr>
          <w:trHeight w:val="691"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 xml:space="preserve">Угловая шлифовальная машина INGCO </w:t>
            </w:r>
          </w:p>
          <w:p>
            <w:pPr>
              <w:pStyle w:val="Normal"/>
              <w:widowControl w:val="false"/>
              <w:rPr>
                <w:color w:val="000000"/>
              </w:rPr>
            </w:pPr>
            <w:r>
              <w:rPr>
                <w:color w:val="000000"/>
              </w:rPr>
              <w:t>INDUSTRIAL AG1100385 1100 Вт, 125 мм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5</w:t>
            </w:r>
          </w:p>
        </w:tc>
      </w:tr>
      <w:tr>
        <w:trPr>
          <w:trHeight w:val="687"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Угловая шлифовальная машина INGCO AG220018 2200Вт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3</w:t>
            </w:r>
          </w:p>
        </w:tc>
      </w:tr>
      <w:tr>
        <w:trPr>
          <w:trHeight w:val="710"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Аккумуляторный бесщеточный шуруповерт INGCO INDUSTRIAL CDLI16682 16 В 60 Нм 22+1</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w:t>
            </w:r>
          </w:p>
        </w:tc>
      </w:tr>
      <w:tr>
        <w:trPr>
          <w:trHeight w:val="69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Отбойный молоток Makita HM 1203 C</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4</w:t>
            </w:r>
          </w:p>
        </w:tc>
      </w:tr>
      <w:tr>
        <w:trPr>
          <w:trHeight w:val="70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rPr>
              <w:t>Перфоратор</w:t>
            </w:r>
            <w:r>
              <w:rPr>
                <w:color w:val="000000"/>
                <w:lang w:val="en-US"/>
              </w:rPr>
              <w:t xml:space="preserve"> INGCO SDS-Plus INDUSTRIAL RGH9528-2 950 </w:t>
            </w:r>
            <w:r>
              <w:rPr>
                <w:color w:val="000000"/>
              </w:rPr>
              <w:t>Вт</w:t>
            </w:r>
            <w:r>
              <w:rPr>
                <w:color w:val="000000"/>
                <w:lang w:val="en-US"/>
              </w:rPr>
              <w:t xml:space="preserve"> 2,5 </w:t>
            </w:r>
            <w:r>
              <w:rPr>
                <w:color w:val="000000"/>
              </w:rPr>
              <w:t>Дж</w:t>
            </w:r>
            <w:r>
              <w:rPr>
                <w:color w:val="000000"/>
                <w:lang w:val="en-US"/>
              </w:rPr>
              <w:t xml:space="preserve"> </w:t>
            </w:r>
            <w:r>
              <w:rPr>
                <w:color w:val="000000"/>
              </w:rPr>
              <w:t>кейс</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713"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Перфоратор INGCO SDSPlus, RH10506 1050Вт, 5Дж</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681"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rPr>
              <w:t>Электрический</w:t>
            </w:r>
            <w:r>
              <w:rPr>
                <w:color w:val="000000"/>
                <w:lang w:val="en-US"/>
              </w:rPr>
              <w:t xml:space="preserve"> </w:t>
            </w:r>
            <w:r>
              <w:rPr>
                <w:color w:val="000000"/>
              </w:rPr>
              <w:t>лобзик</w:t>
            </w:r>
            <w:r>
              <w:rPr>
                <w:color w:val="000000"/>
                <w:lang w:val="en-US"/>
              </w:rPr>
              <w:t xml:space="preserve"> INGCO SUPER INDUSTRIAL JS80068 800</w:t>
            </w:r>
            <w:r>
              <w:rPr>
                <w:color w:val="000000"/>
              </w:rPr>
              <w:t>Вт</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2</w:t>
            </w:r>
          </w:p>
        </w:tc>
      </w:tr>
      <w:tr>
        <w:trPr>
          <w:trHeight w:val="705"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Аккумуляторный</w:t>
            </w:r>
            <w:r>
              <w:rPr>
                <w:color w:val="000000"/>
                <w:spacing w:val="-6"/>
                <w:lang w:val="en-US" w:eastAsia="en-US"/>
              </w:rPr>
              <w:t xml:space="preserve"> </w:t>
            </w:r>
            <w:r>
              <w:rPr>
                <w:color w:val="000000"/>
                <w:spacing w:val="-6"/>
                <w:lang w:eastAsia="en-US"/>
              </w:rPr>
              <w:t>ударный</w:t>
            </w:r>
            <w:r>
              <w:rPr>
                <w:color w:val="000000"/>
                <w:spacing w:val="-6"/>
                <w:lang w:val="en-US" w:eastAsia="en-US"/>
              </w:rPr>
              <w:t xml:space="preserve"> </w:t>
            </w:r>
            <w:r>
              <w:rPr>
                <w:color w:val="000000"/>
                <w:spacing w:val="-6"/>
                <w:lang w:eastAsia="en-US"/>
              </w:rPr>
              <w:t>гайковерт</w:t>
            </w:r>
            <w:r>
              <w:rPr>
                <w:color w:val="000000"/>
                <w:spacing w:val="-6"/>
                <w:lang w:val="en-US" w:eastAsia="en-US"/>
              </w:rPr>
              <w:t xml:space="preserve"> INGCO BL SUPER INDUSTRIAL CIWLI2085 20</w:t>
            </w:r>
            <w:r>
              <w:rPr>
                <w:color w:val="000000"/>
                <w:spacing w:val="-6"/>
                <w:lang w:eastAsia="en-US"/>
              </w:rPr>
              <w:t>В</w:t>
            </w:r>
            <w:r>
              <w:rPr>
                <w:color w:val="000000"/>
                <w:spacing w:val="-6"/>
                <w:lang w:val="en-US" w:eastAsia="en-US"/>
              </w:rPr>
              <w:t xml:space="preserve"> 850Hm 1/2</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3</w:t>
            </w:r>
          </w:p>
        </w:tc>
      </w:tr>
      <w:tr>
        <w:trPr>
          <w:trHeight w:val="816"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en-US"/>
              </w:rPr>
            </w:pPr>
            <w:r>
              <w:rPr>
                <w:color w:val="000000"/>
                <w:spacing w:val="-6"/>
                <w:lang w:eastAsia="en-US"/>
              </w:rPr>
              <w:t>Гайковёрт</w:t>
            </w:r>
            <w:r>
              <w:rPr>
                <w:color w:val="000000"/>
                <w:spacing w:val="-6"/>
                <w:lang w:val="en-US" w:eastAsia="en-US"/>
              </w:rPr>
              <w:t xml:space="preserve"> </w:t>
            </w:r>
            <w:r>
              <w:rPr>
                <w:color w:val="000000"/>
                <w:spacing w:val="-6"/>
                <w:lang w:eastAsia="en-US"/>
              </w:rPr>
              <w:t>аккумуляторный</w:t>
            </w:r>
            <w:r>
              <w:rPr>
                <w:color w:val="000000"/>
                <w:spacing w:val="-6"/>
                <w:lang w:val="en-US" w:eastAsia="en-US"/>
              </w:rPr>
              <w:t xml:space="preserve"> Elitech CW 2016BL (20</w:t>
            </w:r>
            <w:r>
              <w:rPr>
                <w:color w:val="000000"/>
                <w:spacing w:val="-6"/>
                <w:lang w:eastAsia="en-US"/>
              </w:rPr>
              <w:t>В</w:t>
            </w:r>
            <w:r>
              <w:rPr>
                <w:color w:val="000000"/>
                <w:spacing w:val="-6"/>
                <w:lang w:val="en-US" w:eastAsia="en-US"/>
              </w:rPr>
              <w:t>,BL,1600</w:t>
            </w:r>
            <w:r>
              <w:rPr>
                <w:color w:val="000000"/>
                <w:spacing w:val="-6"/>
                <w:lang w:eastAsia="en-US"/>
              </w:rPr>
              <w:t>Нм</w:t>
            </w:r>
            <w:r>
              <w:rPr>
                <w:color w:val="000000"/>
                <w:spacing w:val="-6"/>
                <w:lang w:val="en-US" w:eastAsia="en-US"/>
              </w:rPr>
              <w:t>,</w:t>
            </w:r>
            <w:r>
              <w:rPr>
                <w:color w:val="000000"/>
                <w:spacing w:val="-6"/>
                <w:lang w:eastAsia="en-US"/>
              </w:rPr>
              <w:t>М</w:t>
            </w:r>
            <w:r>
              <w:rPr>
                <w:color w:val="000000"/>
                <w:spacing w:val="-6"/>
                <w:lang w:val="en-US" w:eastAsia="en-US"/>
              </w:rPr>
              <w:t>12-</w:t>
            </w:r>
            <w:r>
              <w:rPr>
                <w:color w:val="000000"/>
                <w:spacing w:val="-6"/>
                <w:lang w:eastAsia="en-US"/>
              </w:rPr>
              <w:t>М</w:t>
            </w:r>
            <w:r>
              <w:rPr>
                <w:color w:val="000000"/>
                <w:spacing w:val="-6"/>
                <w:lang w:val="en-US" w:eastAsia="en-US"/>
              </w:rPr>
              <w:t>33,2</w:t>
            </w:r>
            <w:r>
              <w:rPr>
                <w:color w:val="000000"/>
                <w:spacing w:val="-6"/>
                <w:lang w:eastAsia="en-US"/>
              </w:rPr>
              <w:t>х</w:t>
            </w:r>
            <w:r>
              <w:rPr>
                <w:color w:val="000000"/>
                <w:spacing w:val="-6"/>
                <w:lang w:val="en-US" w:eastAsia="en-US"/>
              </w:rPr>
              <w:t>4</w:t>
            </w:r>
            <w:r>
              <w:rPr>
                <w:color w:val="000000"/>
                <w:spacing w:val="-6"/>
                <w:lang w:eastAsia="en-US"/>
              </w:rPr>
              <w:t>Ач</w:t>
            </w:r>
            <w:r>
              <w:rPr>
                <w:color w:val="000000"/>
                <w:spacing w:val="-6"/>
                <w:lang w:val="en-US" w:eastAsia="en-US"/>
              </w:rPr>
              <w:t>) HD 214180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lang w:val="en-US"/>
              </w:rPr>
            </w:pPr>
            <w:r>
              <w:rPr>
                <w:color w:val="000000"/>
                <w:sz w:val="24"/>
                <w:szCs w:val="24"/>
                <w:lang w:val="en-US"/>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val="000000"/>
                <w:spacing w:val="-6"/>
                <w:lang w:eastAsia="en-US"/>
              </w:rPr>
              <w:t>Электрическая дрель INGCO INDUSTRIAL ID211008 1100 Вт, 16 мм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keepLines/>
              <w:widowControl w:val="false"/>
              <w:rPr/>
            </w:pPr>
            <w:r>
              <w:rPr/>
              <w:t>Миксер строительный INGCO INDUSTRIAL MX218008 1800Вт М14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1</w:t>
            </w:r>
          </w:p>
        </w:tc>
      </w:tr>
      <w:tr>
        <w:trPr>
          <w:trHeight w:val="868" w:hRule="atLeast"/>
        </w:trPr>
        <w:tc>
          <w:tcPr>
            <w:tcW w:w="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17"/>
              </w:numPr>
              <w:rPr>
                <w:color w:val="000000"/>
                <w:sz w:val="24"/>
                <w:szCs w:val="24"/>
              </w:rPr>
            </w:pPr>
            <w:r>
              <w:rPr>
                <w:color w:val="000000"/>
                <w:sz w:val="24"/>
                <w:szCs w:val="24"/>
              </w:rPr>
            </w:r>
          </w:p>
        </w:tc>
        <w:tc>
          <w:tcPr>
            <w:tcW w:w="6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keepLines/>
              <w:widowControl w:val="false"/>
              <w:rPr/>
            </w:pPr>
            <w:r>
              <w:rPr/>
              <w:t xml:space="preserve">Аккумуляторная циркулярная пила </w:t>
            </w:r>
            <w:r>
              <w:rPr>
                <w:lang w:val="en-US"/>
              </w:rPr>
              <w:t>INGCO</w:t>
            </w:r>
            <w:r>
              <w:rPr/>
              <w:t xml:space="preserve"> </w:t>
            </w:r>
            <w:r>
              <w:rPr>
                <w:lang w:val="en-US"/>
              </w:rPr>
              <w:t>SUPER</w:t>
            </w:r>
            <w:r>
              <w:rPr/>
              <w:t xml:space="preserve"> </w:t>
            </w:r>
            <w:r>
              <w:rPr>
                <w:lang w:val="en-US"/>
              </w:rPr>
              <w:t>INDUSTRIAL</w:t>
            </w:r>
            <w:r>
              <w:rPr/>
              <w:t xml:space="preserve"> </w:t>
            </w:r>
            <w:r>
              <w:rPr>
                <w:lang w:val="en-US"/>
              </w:rPr>
              <w:t>CSLI</w:t>
            </w:r>
            <w:r>
              <w:rPr/>
              <w:t xml:space="preserve">1851 </w:t>
            </w:r>
            <w:r>
              <w:rPr>
                <w:lang w:val="en-US"/>
              </w:rPr>
              <w:t>BL</w:t>
            </w:r>
            <w:r>
              <w:rPr/>
              <w:t xml:space="preserve"> 20В 185мм. без АКБ и ЗУ</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шт</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lang w:val="en-US"/>
              </w:rPr>
            </w:pPr>
            <w:r>
              <w:rPr>
                <w:color w:val="000000"/>
                <w:lang w:val="en-US"/>
              </w:rPr>
              <w:t>2</w:t>
            </w:r>
          </w:p>
        </w:tc>
      </w:tr>
    </w:tbl>
    <w:p>
      <w:pPr>
        <w:pStyle w:val="Normal"/>
        <w:rPr/>
      </w:pPr>
      <w:r>
        <w:rPr/>
      </w:r>
    </w:p>
    <w:p>
      <w:pPr>
        <w:pStyle w:val="Heading3"/>
        <w:numPr>
          <w:ilvl w:val="0"/>
          <w:numId w:val="0"/>
        </w:numPr>
        <w:spacing w:before="120" w:after="60"/>
        <w:ind w:hanging="504" w:left="1224"/>
        <w:jc w:val="left"/>
        <w:rPr/>
      </w:pPr>
      <w:r>
        <w:rPr/>
        <w:t>Требования к срокам поставки продукции и оказания сопутствующих услуг.</w:t>
      </w:r>
    </w:p>
    <w:p>
      <w:pPr>
        <w:pStyle w:val="Normal"/>
        <w:spacing w:lineRule="auto" w:line="360"/>
        <w:rPr>
          <w:b/>
        </w:rPr>
      </w:pPr>
      <w:r>
        <w:rPr>
          <w:b/>
        </w:rPr>
        <w:t>Таблица 2.1. Требования по срокам поставки продукции.</w:t>
      </w:r>
    </w:p>
    <w:tbl>
      <w:tblPr>
        <w:tblW w:w="10201"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1"/>
        <w:gridCol w:w="5390"/>
        <w:gridCol w:w="1850"/>
        <w:gridCol w:w="2119"/>
      </w:tblGrid>
      <w:tr>
        <w:trPr/>
        <w:tc>
          <w:tcPr>
            <w:tcW w:w="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п/п</w:t>
            </w:r>
          </w:p>
        </w:tc>
        <w:tc>
          <w:tcPr>
            <w:tcW w:w="53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продукции / партии продукции</w:t>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Требования к началу срока поставки продукции</w:t>
            </w:r>
          </w:p>
        </w:tc>
        <w:tc>
          <w:tcPr>
            <w:tcW w:w="2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Требования к окончанию срока поставки продукции</w:t>
            </w:r>
          </w:p>
        </w:tc>
      </w:tr>
      <w:tr>
        <w:trPr/>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rPr>
              <w:t>1</w:t>
            </w:r>
          </w:p>
        </w:tc>
        <w:tc>
          <w:tcPr>
            <w:tcW w:w="53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rPr>
              <w:t>2</w:t>
            </w:r>
          </w:p>
        </w:tc>
        <w:tc>
          <w:tcPr>
            <w:tcW w:w="1850"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pPr>
            <w:r>
              <w:rPr>
                <w:b/>
              </w:rPr>
              <w:t>3</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pPr>
            <w:r>
              <w:rPr>
                <w:b/>
              </w:rPr>
              <w:t>4</w:t>
            </w:r>
          </w:p>
        </w:tc>
      </w:tr>
      <w:tr>
        <w:trPr>
          <w:trHeight w:val="1570" w:hRule="atLeast"/>
        </w:trPr>
        <w:tc>
          <w:tcPr>
            <w:tcW w:w="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16"/>
              </w:numPr>
              <w:spacing w:before="0" w:after="0"/>
              <w:contextualSpacing/>
              <w:jc w:val="center"/>
              <w:rPr>
                <w:rFonts w:eastAsia="Calibri"/>
              </w:rPr>
            </w:pPr>
            <w:r>
              <w:rPr>
                <w:rFonts w:eastAsia="Calibri"/>
              </w:rPr>
            </w:r>
          </w:p>
        </w:tc>
        <w:tc>
          <w:tcPr>
            <w:tcW w:w="5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color w:val="000000"/>
                <w:spacing w:val="-6"/>
                <w:lang w:eastAsia="en-US"/>
              </w:rPr>
              <w:t>ОКПД2 28.24.11 Поставка инструментов для нужд  Чиркейской ГЭС</w:t>
            </w:r>
          </w:p>
        </w:tc>
        <w:tc>
          <w:tcPr>
            <w:tcW w:w="1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 даты заключения договора</w:t>
            </w:r>
          </w:p>
        </w:tc>
        <w:tc>
          <w:tcPr>
            <w:tcW w:w="2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В течение 30 календарных дней с даты подписания Договора</w:t>
            </w:r>
          </w:p>
        </w:tc>
      </w:tr>
    </w:tbl>
    <w:p>
      <w:pPr>
        <w:pStyle w:val="Normal"/>
        <w:rPr/>
      </w:pPr>
      <w:r>
        <w:rPr/>
      </w:r>
    </w:p>
    <w:p>
      <w:pPr>
        <w:pStyle w:val="Normal"/>
        <w:ind w:firstLine="142"/>
        <w:jc w:val="both"/>
        <w:rPr>
          <w:b/>
        </w:rPr>
      </w:pPr>
      <w:r>
        <w:rPr>
          <w:b/>
        </w:rPr>
        <w:t>.2. Требования к качеству продукции</w:t>
      </w:r>
    </w:p>
    <w:p>
      <w:pPr>
        <w:pStyle w:val="Normal"/>
        <w:ind w:firstLine="142"/>
        <w:jc w:val="both"/>
        <w:rPr/>
      </w:pPr>
      <w:r>
        <w:rPr/>
      </w:r>
    </w:p>
    <w:p>
      <w:pPr>
        <w:pStyle w:val="Normal"/>
        <w:ind w:firstLine="142"/>
        <w:jc w:val="both"/>
        <w:rPr>
          <w:b/>
        </w:rPr>
      </w:pPr>
      <w:r>
        <w:rPr>
          <w:b/>
        </w:rPr>
        <w:t>Таблица 3. Требования к продукции:</w:t>
      </w:r>
      <w:r>
        <w:rPr>
          <w:color w:val="000000"/>
          <w:spacing w:val="-6"/>
          <w:lang w:eastAsia="en-US"/>
        </w:rPr>
        <w:t xml:space="preserve"> </w:t>
      </w:r>
      <w:r>
        <w:rPr>
          <w:b/>
        </w:rPr>
        <w:t>ОКПД2 28.24.11 Поставка инструментов для нужд Чиркейской ГЭС</w:t>
      </w:r>
    </w:p>
    <w:p>
      <w:pPr>
        <w:pStyle w:val="Normal"/>
        <w:ind w:hanging="426"/>
        <w:jc w:val="both"/>
        <w:rPr>
          <w:b/>
          <w:bCs/>
        </w:rPr>
      </w:pPr>
      <w:r>
        <w:rPr/>
        <w:t xml:space="preserve"> </w:t>
      </w:r>
      <w:r>
        <w:rPr>
          <w:b/>
          <w:bCs/>
        </w:rPr>
        <w:t xml:space="preserve">  </w:t>
      </w:r>
    </w:p>
    <w:tbl>
      <w:tblPr>
        <w:tblStyle w:val="afff0"/>
        <w:tblW w:w="977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88"/>
        <w:gridCol w:w="3557"/>
        <w:gridCol w:w="5231"/>
      </w:tblGrid>
      <w:tr>
        <w:trPr>
          <w:trHeight w:val="990" w:hRule="atLeast"/>
        </w:trPr>
        <w:tc>
          <w:tcPr>
            <w:tcW w:w="988"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Cs/>
                <w:kern w:val="0"/>
                <w:sz w:val="20"/>
                <w:szCs w:val="20"/>
                <w:lang w:val="ru-RU" w:eastAsia="ru-RU" w:bidi="ar-SA"/>
              </w:rPr>
              <w:t xml:space="preserve">№ </w:t>
            </w:r>
            <w:r>
              <w:rPr>
                <w:rFonts w:eastAsia="Times New Roman" w:cs="Times New Roman"/>
                <w:bCs/>
                <w:kern w:val="0"/>
                <w:sz w:val="20"/>
                <w:szCs w:val="20"/>
                <w:lang w:val="ru-RU" w:eastAsia="ru-RU" w:bidi="ar-SA"/>
              </w:rPr>
              <w:t>п/п</w:t>
            </w:r>
          </w:p>
        </w:tc>
        <w:tc>
          <w:tcPr>
            <w:tcW w:w="3557"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
                <w:bCs/>
                <w:kern w:val="0"/>
                <w:sz w:val="20"/>
                <w:szCs w:val="20"/>
                <w:lang w:val="ru-RU" w:eastAsia="ru-RU" w:bidi="ar-SA"/>
              </w:rPr>
              <w:t>Наименование параметра</w:t>
            </w:r>
          </w:p>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c>
          <w:tcPr>
            <w:tcW w:w="5231"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b/>
                <w:bCs/>
                <w:kern w:val="0"/>
                <w:sz w:val="20"/>
                <w:szCs w:val="20"/>
                <w:lang w:val="ru-RU" w:eastAsia="ru-RU" w:bidi="ar-SA"/>
              </w:rPr>
              <w:t>Требование заказчика</w:t>
            </w:r>
          </w:p>
          <w:p>
            <w:pPr>
              <w:pStyle w:val="Normal"/>
              <w:widowControl w:val="false"/>
              <w:suppressAutoHyphens w:val="true"/>
              <w:spacing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r>
        <w:trPr>
          <w:trHeight w:val="700" w:hRule="atLeast"/>
        </w:trPr>
        <w:tc>
          <w:tcPr>
            <w:tcW w:w="988" w:type="dxa"/>
            <w:vMerge w:val="continue"/>
            <w:tcBorders/>
            <w:vAlign w:val="center"/>
          </w:tcPr>
          <w:p>
            <w:pPr>
              <w:pStyle w:val="Normal"/>
              <w:widowControl w:val="false"/>
              <w:suppressAutoHyphens w:val="true"/>
              <w:spacing w:before="0" w:after="0"/>
              <w:jc w:val="left"/>
              <w:rPr>
                <w:bCs/>
              </w:rPr>
            </w:pPr>
            <w:r>
              <w:rPr>
                <w:bCs/>
              </w:rPr>
            </w:r>
          </w:p>
        </w:tc>
        <w:tc>
          <w:tcPr>
            <w:tcW w:w="3557" w:type="dxa"/>
            <w:vMerge w:val="continue"/>
            <w:tcBorders/>
            <w:vAlign w:val="center"/>
          </w:tcPr>
          <w:p>
            <w:pPr>
              <w:pStyle w:val="Normal"/>
              <w:widowControl w:val="false"/>
              <w:suppressAutoHyphens w:val="true"/>
              <w:spacing w:before="0" w:after="0"/>
              <w:jc w:val="center"/>
              <w:rPr>
                <w:b/>
                <w:bCs/>
              </w:rPr>
            </w:pPr>
            <w:r>
              <w:rPr>
                <w:b/>
                <w:bCs/>
              </w:rPr>
            </w:r>
          </w:p>
        </w:tc>
        <w:tc>
          <w:tcPr>
            <w:tcW w:w="5231" w:type="dxa"/>
            <w:vMerge w:val="continue"/>
            <w:tcBorders/>
            <w:vAlign w:val="center"/>
          </w:tcPr>
          <w:p>
            <w:pPr>
              <w:pStyle w:val="Normal"/>
              <w:widowControl w:val="false"/>
              <w:suppressAutoHyphens w:val="true"/>
              <w:spacing w:before="0" w:after="0"/>
              <w:jc w:val="center"/>
              <w:rPr>
                <w:b/>
                <w:bCs/>
              </w:rPr>
            </w:pPr>
            <w:r>
              <w:rPr>
                <w:b/>
                <w:bCs/>
              </w:rPr>
            </w:r>
          </w:p>
        </w:tc>
      </w:tr>
      <w:tr>
        <w:trPr>
          <w:trHeight w:val="221" w:hRule="atLeast"/>
        </w:trPr>
        <w:tc>
          <w:tcPr>
            <w:tcW w:w="988"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1</w:t>
            </w:r>
          </w:p>
        </w:tc>
        <w:tc>
          <w:tcPr>
            <w:tcW w:w="3557" w:type="dxa"/>
            <w:tcBorders/>
            <w:vAlign w:val="center"/>
          </w:tcPr>
          <w:p>
            <w:pPr>
              <w:pStyle w:val="Normal"/>
              <w:widowControl w:val="false"/>
              <w:suppressAutoHyphens w:val="true"/>
              <w:spacing w:before="0" w:after="0"/>
              <w:jc w:val="center"/>
              <w:rPr>
                <w:lang w:val="en-US"/>
              </w:rPr>
            </w:pPr>
            <w:r>
              <w:rPr>
                <w:rFonts w:eastAsia="Times New Roman" w:cs="Times New Roman"/>
                <w:kern w:val="0"/>
                <w:sz w:val="20"/>
                <w:szCs w:val="20"/>
                <w:lang w:val="en-US" w:eastAsia="ru-RU" w:bidi="ar-SA"/>
              </w:rPr>
              <w:t>2</w:t>
            </w:r>
          </w:p>
        </w:tc>
        <w:tc>
          <w:tcPr>
            <w:tcW w:w="5231" w:type="dxa"/>
            <w:tcBorders/>
            <w:vAlign w:val="center"/>
          </w:tcPr>
          <w:p>
            <w:pPr>
              <w:pStyle w:val="Normal"/>
              <w:widowControl w:val="false"/>
              <w:suppressAutoHyphens w:val="true"/>
              <w:spacing w:before="0" w:after="0"/>
              <w:jc w:val="center"/>
              <w:rPr>
                <w:lang w:val="en-US"/>
              </w:rPr>
            </w:pPr>
            <w:r>
              <w:rPr>
                <w:rFonts w:eastAsia="Times New Roman" w:cs="Times New Roman"/>
                <w:kern w:val="0"/>
                <w:sz w:val="20"/>
                <w:szCs w:val="20"/>
                <w:lang w:val="en-US" w:eastAsia="ru-RU" w:bidi="ar-SA"/>
              </w:rPr>
              <w:t>3</w:t>
            </w:r>
          </w:p>
        </w:tc>
      </w:tr>
      <w:tr>
        <w:trPr>
          <w:trHeight w:val="549" w:hRule="atLeast"/>
        </w:trPr>
        <w:tc>
          <w:tcPr>
            <w:tcW w:w="988" w:type="dxa"/>
            <w:tcBorders/>
            <w:vAlign w:val="center"/>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1.</w:t>
            </w:r>
          </w:p>
        </w:tc>
        <w:tc>
          <w:tcPr>
            <w:tcW w:w="8788" w:type="dxa"/>
            <w:gridSpan w:val="2"/>
            <w:tcBorders/>
          </w:tcPr>
          <w:p>
            <w:pPr>
              <w:pStyle w:val="Normal"/>
              <w:widowControl w:val="false"/>
              <w:suppressAutoHyphens w:val="true"/>
              <w:spacing w:before="0" w:after="0"/>
              <w:jc w:val="left"/>
              <w:rPr>
                <w:b/>
              </w:rPr>
            </w:pPr>
            <w:r>
              <w:rPr>
                <w:rFonts w:eastAsia="Times New Roman" w:cs="Times New Roman"/>
                <w:b/>
                <w:kern w:val="0"/>
                <w:sz w:val="20"/>
                <w:szCs w:val="20"/>
                <w:lang w:val="ru-RU" w:eastAsia="ru-RU" w:bidi="ar-SA"/>
              </w:rPr>
              <w:t>Требования к техническим и функциональным характеристикам (включая гарантируемые показатели)</w:t>
            </w:r>
          </w:p>
        </w:tc>
      </w:tr>
      <w:tr>
        <w:trPr>
          <w:trHeight w:val="932" w:hRule="atLeast"/>
        </w:trPr>
        <w:tc>
          <w:tcPr>
            <w:tcW w:w="988" w:type="dxa"/>
            <w:tcBorders/>
          </w:tcPr>
          <w:p>
            <w:pPr>
              <w:pStyle w:val="Normal"/>
              <w:widowControl w:val="false"/>
              <w:suppressAutoHyphens w:val="true"/>
              <w:spacing w:before="60" w:after="60"/>
              <w:jc w:val="both"/>
              <w:rPr>
                <w:lang w:val="en-US"/>
              </w:rPr>
            </w:pPr>
            <w:r>
              <w:rPr>
                <w:rFonts w:eastAsia="Times New Roman" w:cs="Times New Roman"/>
                <w:kern w:val="0"/>
                <w:sz w:val="20"/>
                <w:szCs w:val="20"/>
                <w:lang w:val="ru-RU" w:eastAsia="ru-RU" w:bidi="ar-SA"/>
              </w:rPr>
              <w:t>1</w:t>
            </w:r>
            <w:r>
              <w:rPr>
                <w:rFonts w:eastAsia="Times New Roman" w:cs="Times New Roman"/>
                <w:kern w:val="0"/>
                <w:sz w:val="20"/>
                <w:szCs w:val="20"/>
                <w:lang w:val="en-US" w:eastAsia="ru-RU" w:bidi="ar-SA"/>
              </w:rPr>
              <w:t>.1.</w:t>
            </w:r>
          </w:p>
        </w:tc>
        <w:tc>
          <w:tcPr>
            <w:tcW w:w="8788" w:type="dxa"/>
            <w:gridSpan w:val="2"/>
            <w:tcBorders/>
            <w:shd w:color="auto" w:fill="auto" w:val="clear"/>
          </w:tcPr>
          <w:p>
            <w:pPr>
              <w:pStyle w:val="Normal"/>
              <w:widowControl w:val="false"/>
              <w:suppressAutoHyphens w:val="true"/>
              <w:spacing w:before="0" w:after="0"/>
              <w:jc w:val="left"/>
              <w:rPr>
                <w:rFonts w:ascii="ISOCPEUR" w:hAnsi="ISOCPEUR" w:cs="ISOCPEUR"/>
                <w:sz w:val="22"/>
                <w:szCs w:val="22"/>
              </w:rPr>
            </w:pPr>
            <w:r>
              <w:rPr>
                <w:rFonts w:eastAsia="Times New Roman" w:cs="" w:cstheme="majorBidi"/>
                <w:spacing w:val="-10"/>
                <w:kern w:val="0"/>
                <w:sz w:val="20"/>
                <w:szCs w:val="20"/>
                <w:lang w:val="ru-RU" w:eastAsia="ru-RU" w:bidi="ar-SA"/>
              </w:rPr>
              <w:t>Требования к техническим и функциональным характеристикам в отношении каждой позиции продукции представлены в Таблице №1.1 настоящих ТТ «Перечень и объем закупаемой продукции»</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2.</w:t>
            </w:r>
          </w:p>
        </w:tc>
        <w:tc>
          <w:tcPr>
            <w:tcW w:w="8788" w:type="dxa"/>
            <w:gridSpan w:val="2"/>
            <w:tcBorders/>
          </w:tcPr>
          <w:p>
            <w:pPr>
              <w:pStyle w:val="Normal"/>
              <w:widowControl w:val="false"/>
              <w:suppressAutoHyphens w:val="true"/>
              <w:spacing w:before="0" w:after="0"/>
              <w:jc w:val="left"/>
              <w:rPr>
                <w:b/>
              </w:rPr>
            </w:pPr>
            <w:r>
              <w:rPr>
                <w:rFonts w:eastAsia="Times New Roman" w:cs="" w:cstheme="majorBidi"/>
                <w:b/>
                <w:spacing w:val="-10"/>
                <w:kern w:val="0"/>
                <w:sz w:val="20"/>
                <w:szCs w:val="20"/>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rHeight w:val="236" w:hRule="atLeast"/>
        </w:trPr>
        <w:tc>
          <w:tcPr>
            <w:tcW w:w="988" w:type="dxa"/>
            <w:tcBorders/>
          </w:tcPr>
          <w:p>
            <w:pPr>
              <w:pStyle w:val="Normal"/>
              <w:widowControl w:val="false"/>
              <w:suppressAutoHyphens w:val="true"/>
              <w:spacing w:before="60" w:after="60"/>
              <w:jc w:val="left"/>
              <w:rPr>
                <w:lang w:val="en-US"/>
              </w:rPr>
            </w:pPr>
            <w:r>
              <w:rPr>
                <w:rFonts w:eastAsia="Times New Roman" w:cs="Times New Roman"/>
                <w:kern w:val="0"/>
                <w:sz w:val="20"/>
                <w:szCs w:val="20"/>
                <w:lang w:val="ru-RU" w:eastAsia="ru-RU" w:bidi="ar-SA"/>
              </w:rPr>
              <w:t>2.1</w:t>
            </w:r>
            <w:r>
              <w:rPr>
                <w:rFonts w:eastAsia="Times New Roman" w:cs="Times New Roman"/>
                <w:kern w:val="0"/>
                <w:sz w:val="20"/>
                <w:szCs w:val="20"/>
                <w:lang w:val="en-US" w:eastAsia="ru-RU" w:bidi="ar-SA"/>
              </w:rPr>
              <w:t>.</w:t>
            </w:r>
          </w:p>
        </w:tc>
        <w:tc>
          <w:tcPr>
            <w:tcW w:w="3557" w:type="dxa"/>
            <w:tcBorders/>
            <w:shd w:color="auto" w:fill="auto" w:val="clear"/>
            <w:vAlign w:val="center"/>
          </w:tcPr>
          <w:p>
            <w:pPr>
              <w:pStyle w:val="Normal"/>
              <w:widowControl w:val="false"/>
              <w:suppressAutoHyphens w:val="true"/>
              <w:spacing w:before="0" w:after="0"/>
              <w:jc w:val="left"/>
              <w:rPr>
                <w:rFonts w:ascii="Times New Roman" w:hAnsi="Times New Roman" w:eastAsia="Times New Roman" w:cs="Times New Roman"/>
                <w:kern w:val="0"/>
                <w:sz w:val="20"/>
                <w:szCs w:val="20"/>
                <w:lang w:eastAsia="ru-RU" w:bidi="ar-SA"/>
              </w:rPr>
            </w:pPr>
            <w:r>
              <w:rPr>
                <w:rFonts w:eastAsia="Times New Roman" w:cs="Times New Roman"/>
                <w:color w:val="000000"/>
                <w:kern w:val="0"/>
                <w:sz w:val="20"/>
                <w:szCs w:val="20"/>
                <w:lang w:val="en-US" w:eastAsia="ru-RU" w:bidi="ar-SA"/>
              </w:rPr>
              <w:t xml:space="preserve">Место </w:t>
            </w:r>
            <w:r>
              <w:rPr>
                <w:rFonts w:eastAsia="Times New Roman" w:cs="Times New Roman"/>
                <w:color w:val="000000"/>
                <w:kern w:val="0"/>
                <w:sz w:val="20"/>
                <w:szCs w:val="20"/>
                <w:lang w:val="ru-RU" w:eastAsia="ru-RU" w:bidi="ar-SA"/>
              </w:rPr>
              <w:t>поставки</w:t>
            </w:r>
          </w:p>
        </w:tc>
        <w:tc>
          <w:tcPr>
            <w:tcW w:w="5231" w:type="dxa"/>
            <w:tcBorders/>
            <w:vAlign w:val="center"/>
          </w:tcPr>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 w:cstheme="majorBidi"/>
                <w:spacing w:val="-10"/>
                <w:kern w:val="0"/>
                <w:sz w:val="20"/>
                <w:szCs w:val="20"/>
                <w:lang w:val="ru-RU" w:eastAsia="ru-RU" w:bidi="ar-SA"/>
              </w:rPr>
              <w:t xml:space="preserve">Республика Дагестан, </w:t>
            </w:r>
          </w:p>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 w:cstheme="majorBidi"/>
                <w:spacing w:val="-10"/>
                <w:kern w:val="0"/>
                <w:sz w:val="20"/>
                <w:szCs w:val="20"/>
                <w:lang w:val="ru-RU" w:eastAsia="ru-RU" w:bidi="ar-SA"/>
              </w:rPr>
              <w:t>Буйнакский район, Чиркейская ГЭС</w:t>
            </w:r>
          </w:p>
        </w:tc>
      </w:tr>
      <w:tr>
        <w:trPr>
          <w:trHeight w:val="236" w:hRule="atLeast"/>
        </w:trPr>
        <w:tc>
          <w:tcPr>
            <w:tcW w:w="988" w:type="dxa"/>
            <w:tcBorders/>
          </w:tcPr>
          <w:p>
            <w:pPr>
              <w:pStyle w:val="Normal"/>
              <w:widowControl w:val="false"/>
              <w:suppressAutoHyphens w:val="true"/>
              <w:spacing w:before="60" w:after="60"/>
              <w:jc w:val="left"/>
              <w:rPr>
                <w:lang w:val="en-US"/>
              </w:rPr>
            </w:pPr>
            <w:r>
              <w:rPr>
                <w:rFonts w:eastAsia="Times New Roman" w:cs="Times New Roman"/>
                <w:kern w:val="0"/>
                <w:sz w:val="20"/>
                <w:szCs w:val="20"/>
                <w:lang w:val="en-US" w:eastAsia="ru-RU" w:bidi="ar-SA"/>
              </w:rPr>
              <w:t>2.2.</w:t>
            </w:r>
          </w:p>
        </w:tc>
        <w:tc>
          <w:tcPr>
            <w:tcW w:w="3557" w:type="dxa"/>
            <w:tcBorders/>
            <w:shd w:color="auto" w:fill="auto" w:val="clear"/>
            <w:vAlign w:val="center"/>
          </w:tcPr>
          <w:p>
            <w:pPr>
              <w:pStyle w:val="Normal"/>
              <w:widowControl w:val="false"/>
              <w:suppressAutoHyphens w:val="true"/>
              <w:spacing w:before="0" w:after="0"/>
              <w:jc w:val="left"/>
              <w:rPr>
                <w:color w:val="000000"/>
                <w:lang w:val="en-US"/>
              </w:rPr>
            </w:pPr>
            <w:r>
              <w:rPr>
                <w:rFonts w:eastAsia="Times New Roman" w:cs="Times New Roman"/>
                <w:color w:val="000000"/>
                <w:kern w:val="0"/>
                <w:sz w:val="20"/>
                <w:szCs w:val="20"/>
                <w:lang w:val="en-US" w:eastAsia="ru-RU" w:bidi="ar-SA"/>
              </w:rPr>
              <w:t>Приемка продукции</w:t>
            </w:r>
          </w:p>
        </w:tc>
        <w:tc>
          <w:tcPr>
            <w:tcW w:w="5231" w:type="dxa"/>
            <w:tcBorders/>
            <w:vAlign w:val="center"/>
          </w:tcPr>
          <w:p>
            <w:pPr>
              <w:pStyle w:val="Normal"/>
              <w:widowControl w:val="false"/>
              <w:suppressAutoHyphens w:val="true"/>
              <w:spacing w:before="0" w:after="0"/>
              <w:jc w:val="left"/>
              <w:rPr>
                <w:rFonts w:cs="" w:cstheme="majorBidi"/>
                <w:spacing w:val="-10"/>
              </w:rPr>
            </w:pPr>
            <w:r>
              <w:rPr>
                <w:rFonts w:eastAsia="Times New Roman" w:cs="" w:cstheme="majorBidi"/>
                <w:spacing w:val="-10"/>
                <w:kern w:val="0"/>
                <w:sz w:val="20"/>
                <w:szCs w:val="20"/>
                <w:lang w:val="ru-RU" w:eastAsia="ru-RU" w:bidi="ar-SA"/>
              </w:rPr>
              <w:t>Только в рабочие дни с 9-00 до 11-00 и с 14-00 до 16-00</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kern w:val="0"/>
                <w:sz w:val="20"/>
                <w:szCs w:val="20"/>
                <w:lang w:val="en-US" w:eastAsia="ru-RU" w:bidi="ar-SA"/>
              </w:rPr>
              <w:t>2.</w:t>
            </w:r>
            <w:r>
              <w:rPr>
                <w:rFonts w:eastAsia="Times New Roman" w:cs="Times New Roman"/>
                <w:kern w:val="0"/>
                <w:sz w:val="20"/>
                <w:szCs w:val="20"/>
                <w:lang w:val="ru-RU" w:eastAsia="ru-RU" w:bidi="ar-SA"/>
              </w:rPr>
              <w:t>3.</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spacing w:val="-10"/>
              </w:rPr>
            </w:pPr>
            <w:r>
              <w:rPr>
                <w:rFonts w:eastAsia="Times New Roman" w:cs="" w:cstheme="majorBidi"/>
                <w:spacing w:val="-10"/>
                <w:kern w:val="0"/>
                <w:sz w:val="20"/>
                <w:szCs w:val="20"/>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3.</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b/>
                <w:spacing w:val="-10"/>
              </w:rPr>
            </w:pPr>
            <w:r>
              <w:rPr>
                <w:rFonts w:eastAsia="Times New Roman" w:cs="" w:cstheme="majorBidi"/>
                <w:b/>
                <w:spacing w:val="-10"/>
                <w:kern w:val="0"/>
                <w:sz w:val="20"/>
                <w:szCs w:val="20"/>
                <w:lang w:val="ru-RU" w:eastAsia="ru-RU" w:bidi="ar-SA"/>
              </w:rPr>
              <w:t>Требования к гарантиям, гарантийному и послегарантийному обслуживанию</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kern w:val="0"/>
                <w:sz w:val="20"/>
                <w:szCs w:val="20"/>
                <w:lang w:val="en-US" w:eastAsia="ru-RU" w:bidi="ar-SA"/>
              </w:rPr>
              <w:t>3</w:t>
            </w:r>
            <w:r>
              <w:rPr>
                <w:rFonts w:eastAsia="Times New Roman" w:cs="Times New Roman"/>
                <w:kern w:val="0"/>
                <w:sz w:val="20"/>
                <w:szCs w:val="20"/>
                <w:lang w:val="ru-RU" w:eastAsia="ru-RU" w:bidi="ar-SA"/>
              </w:rPr>
              <w:t>.1</w:t>
            </w:r>
          </w:p>
        </w:tc>
        <w:tc>
          <w:tcPr>
            <w:tcW w:w="3557" w:type="dxa"/>
            <w:tcBorders/>
            <w:shd w:color="auto" w:fill="auto" w:val="clear"/>
            <w:vAlign w:val="center"/>
          </w:tcPr>
          <w:p>
            <w:pPr>
              <w:pStyle w:val="Normal"/>
              <w:widowControl w:val="false"/>
              <w:suppressAutoHyphens w:val="true"/>
              <w:spacing w:before="0" w:after="0"/>
              <w:jc w:val="left"/>
              <w:rPr>
                <w:color w:val="000000"/>
              </w:rPr>
            </w:pPr>
            <w:r>
              <w:rPr>
                <w:rFonts w:eastAsia="Times New Roman" w:cs="Times New Roman"/>
                <w:kern w:val="0"/>
                <w:sz w:val="20"/>
                <w:szCs w:val="20"/>
                <w:lang w:val="ru-RU" w:eastAsia="ru-RU" w:bidi="ar-SA"/>
              </w:rPr>
              <w:t>Срок</w:t>
            </w:r>
            <w:r>
              <w:rPr>
                <w:rFonts w:eastAsia="Times New Roman" w:cs="Times New Roman"/>
                <w:kern w:val="0"/>
                <w:sz w:val="20"/>
                <w:szCs w:val="20"/>
                <w:lang w:val="en-US" w:eastAsia="ru-RU" w:bidi="ar-SA"/>
              </w:rPr>
              <w:t>и</w:t>
            </w:r>
            <w:r>
              <w:rPr>
                <w:rFonts w:eastAsia="Times New Roman" w:cs="Times New Roman"/>
                <w:kern w:val="0"/>
                <w:sz w:val="20"/>
                <w:szCs w:val="20"/>
                <w:lang w:val="ru-RU" w:eastAsia="ru-RU" w:bidi="ar-SA"/>
              </w:rPr>
              <w:t xml:space="preserve"> гарантии</w:t>
            </w:r>
          </w:p>
        </w:tc>
        <w:tc>
          <w:tcPr>
            <w:tcW w:w="5231" w:type="dxa"/>
            <w:tcBorders/>
            <w:vAlign w:val="center"/>
          </w:tcPr>
          <w:p>
            <w:pPr>
              <w:pStyle w:val="Normal"/>
              <w:widowControl w:val="false"/>
              <w:suppressAutoHyphens w:val="true"/>
              <w:spacing w:before="0" w:after="0"/>
              <w:jc w:val="left"/>
              <w:rPr>
                <w:lang w:eastAsia="x-none"/>
              </w:rPr>
            </w:pPr>
            <w:r>
              <w:rPr>
                <w:rFonts w:eastAsia="Times New Roman" w:cs="" w:cstheme="majorBidi"/>
                <w:spacing w:val="-10"/>
                <w:kern w:val="0"/>
                <w:sz w:val="20"/>
                <w:szCs w:val="20"/>
                <w:lang w:val="ru-RU" w:eastAsia="ru-RU" w:bidi="ar-SA"/>
              </w:rPr>
              <w:t xml:space="preserve">На продукцию устанавливается гарантийный срок </w:t>
            </w:r>
            <w:r>
              <w:rPr>
                <w:rFonts w:eastAsia="Times New Roman" w:cs="Times New Roman"/>
                <w:kern w:val="0"/>
                <w:sz w:val="20"/>
                <w:szCs w:val="20"/>
                <w:lang w:val="ru-RU" w:eastAsia="x-none" w:bidi="ar-SA"/>
              </w:rPr>
              <w:t>не менее 12 (двенадцати)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tc>
      </w:tr>
      <w:tr>
        <w:trPr>
          <w:trHeight w:val="236" w:hRule="atLeast"/>
        </w:trPr>
        <w:tc>
          <w:tcPr>
            <w:tcW w:w="988" w:type="dxa"/>
            <w:tcBorders/>
          </w:tcPr>
          <w:p>
            <w:pPr>
              <w:pStyle w:val="Normal"/>
              <w:widowControl w:val="false"/>
              <w:suppressAutoHyphens w:val="true"/>
              <w:spacing w:before="60" w:after="60"/>
              <w:jc w:val="left"/>
              <w:rPr>
                <w:b/>
              </w:rPr>
            </w:pPr>
            <w:r>
              <w:rPr>
                <w:rFonts w:eastAsia="Times New Roman" w:cs="Times New Roman"/>
                <w:b/>
                <w:kern w:val="0"/>
                <w:sz w:val="20"/>
                <w:szCs w:val="20"/>
                <w:lang w:val="ru-RU" w:eastAsia="ru-RU" w:bidi="ar-SA"/>
              </w:rPr>
              <w:t>4.</w:t>
            </w:r>
          </w:p>
        </w:tc>
        <w:tc>
          <w:tcPr>
            <w:tcW w:w="8788" w:type="dxa"/>
            <w:gridSpan w:val="2"/>
            <w:tcBorders/>
            <w:shd w:color="auto" w:fill="auto" w:val="clear"/>
            <w:vAlign w:val="center"/>
          </w:tcPr>
          <w:p>
            <w:pPr>
              <w:pStyle w:val="Normal"/>
              <w:widowControl w:val="false"/>
              <w:suppressAutoHyphens w:val="true"/>
              <w:spacing w:before="0" w:after="0"/>
              <w:jc w:val="left"/>
              <w:rPr>
                <w:rFonts w:cs="" w:cstheme="majorBidi"/>
                <w:b/>
                <w:spacing w:val="-10"/>
              </w:rPr>
            </w:pPr>
            <w:r>
              <w:rPr>
                <w:rFonts w:eastAsia="Times New Roman" w:cs="" w:cstheme="majorBidi"/>
                <w:b/>
                <w:spacing w:val="-10"/>
                <w:kern w:val="0"/>
                <w:sz w:val="20"/>
                <w:szCs w:val="20"/>
                <w:lang w:val="ru-RU" w:eastAsia="ru-RU" w:bidi="ar-SA"/>
              </w:rPr>
              <w:t>Требования к комплектации и документам, поставляемым вместе с продукцией</w:t>
            </w:r>
          </w:p>
        </w:tc>
      </w:tr>
      <w:tr>
        <w:trPr>
          <w:trHeight w:val="236"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4.1</w:t>
            </w:r>
          </w:p>
        </w:tc>
        <w:tc>
          <w:tcPr>
            <w:tcW w:w="3557" w:type="dxa"/>
            <w:tcBorders/>
            <w:shd w:color="auto" w:fill="auto" w:val="clear"/>
            <w:vAlign w:val="center"/>
          </w:tcPr>
          <w:p>
            <w:pPr>
              <w:pStyle w:val="Normal"/>
              <w:widowControl w:val="false"/>
              <w:suppressAutoHyphens w:val="true"/>
              <w:spacing w:before="0" w:after="0"/>
              <w:jc w:val="left"/>
              <w:rPr>
                <w:color w:val="000000"/>
              </w:rPr>
            </w:pPr>
            <w:r>
              <w:rPr>
                <w:rFonts w:eastAsia="Times New Roman" w:cs="Times New Roman"/>
                <w:color w:val="000000"/>
                <w:kern w:val="0"/>
                <w:sz w:val="20"/>
                <w:szCs w:val="20"/>
                <w:lang w:val="ru-RU" w:eastAsia="ru-RU" w:bidi="ar-SA"/>
              </w:rPr>
              <w:t>Документы, передаваемые вместе с продукцией</w:t>
            </w:r>
          </w:p>
        </w:tc>
        <w:tc>
          <w:tcPr>
            <w:tcW w:w="5231" w:type="dxa"/>
            <w:tcBorders/>
            <w:vAlign w:val="center"/>
          </w:tcPr>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Поставщик обязан одновременно с передачей продукции передать Покупателю относящиеся к нему документы, оформленные надлежащим образом и в электронном виде:</w:t>
            </w:r>
          </w:p>
          <w:p>
            <w:pPr>
              <w:pStyle w:val="Normal"/>
              <w:widowControl w:val="false"/>
              <w:numPr>
                <w:ilvl w:val="0"/>
                <w:numId w:val="18"/>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паспорта;</w:t>
            </w:r>
          </w:p>
          <w:p>
            <w:pPr>
              <w:pStyle w:val="Normal"/>
              <w:widowControl w:val="false"/>
              <w:numPr>
                <w:ilvl w:val="0"/>
                <w:numId w:val="18"/>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инструкции по монтажу и эксплуатации;</w:t>
            </w:r>
          </w:p>
          <w:p>
            <w:pPr>
              <w:pStyle w:val="Normal"/>
              <w:widowControl w:val="false"/>
              <w:numPr>
                <w:ilvl w:val="0"/>
                <w:numId w:val="18"/>
              </w:numPr>
              <w:suppressAutoHyphens w:val="true"/>
              <w:spacing w:before="0" w:after="0"/>
              <w:ind w:hanging="203" w:left="203"/>
              <w:contextualSpacing/>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сертификаты качества;</w:t>
            </w:r>
          </w:p>
          <w:p>
            <w:pPr>
              <w:pStyle w:val="Normal"/>
              <w:widowControl w:val="false"/>
              <w:suppressAutoHyphens w:val="true"/>
              <w:spacing w:before="0" w:after="0"/>
              <w:jc w:val="left"/>
              <w:rPr>
                <w:rFonts w:cs="" w:cstheme="majorBidi"/>
                <w:spacing w:val="-10"/>
              </w:rPr>
            </w:pPr>
            <w:r>
              <w:rPr>
                <w:rFonts w:eastAsia="Times New Roman" w:cs="Times New Roman"/>
                <w:kern w:val="0"/>
                <w:sz w:val="20"/>
                <w:szCs w:val="20"/>
                <w:lang w:val="ru-RU" w:eastAsia="ru-RU" w:bidi="ar-SA"/>
              </w:rPr>
              <w:t>УПД или товарную накладную унифицированной формы ТОРГ-12 в 2 экз.</w:t>
            </w:r>
          </w:p>
        </w:tc>
      </w:tr>
      <w:tr>
        <w:trPr>
          <w:trHeight w:val="493"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eastAsia="ru-RU" w:bidi="ar-SA"/>
              </w:rPr>
            </w:pPr>
            <w:r>
              <w:rPr>
                <w:rFonts w:eastAsia="Times New Roman" w:cs="Times New Roman"/>
                <w:b/>
                <w:kern w:val="0"/>
                <w:sz w:val="20"/>
                <w:szCs w:val="20"/>
                <w:lang w:val="en-US" w:eastAsia="ru-RU" w:bidi="ar-SA"/>
              </w:rPr>
              <w:t>5</w:t>
            </w:r>
            <w:r>
              <w:rPr>
                <w:rFonts w:eastAsia="Times New Roman" w:cs="Times New Roman"/>
                <w:kern w:val="0"/>
                <w:sz w:val="20"/>
                <w:szCs w:val="20"/>
                <w:lang w:val="ru-RU" w:eastAsia="ru-RU" w:bidi="ar-SA"/>
              </w:rPr>
              <w:t>.</w:t>
            </w:r>
          </w:p>
        </w:tc>
        <w:tc>
          <w:tcPr>
            <w:tcW w:w="8788" w:type="dxa"/>
            <w:gridSpan w:val="2"/>
            <w:tcBorders/>
            <w:vAlign w:val="center"/>
          </w:tcPr>
          <w:p>
            <w:pPr>
              <w:pStyle w:val="Normal"/>
              <w:widowControl w:val="false"/>
              <w:suppressAutoHyphens w:val="true"/>
              <w:spacing w:before="0" w:after="0"/>
              <w:jc w:val="left"/>
              <w:rPr>
                <w:b/>
              </w:rPr>
            </w:pPr>
            <w:r>
              <w:rPr>
                <w:rFonts w:eastAsia="Times New Roman" w:cs="Times New Roman"/>
                <w:b/>
                <w:kern w:val="0"/>
                <w:sz w:val="20"/>
                <w:szCs w:val="20"/>
                <w:lang w:val="ru-RU" w:eastAsia="ru-RU" w:bidi="ar-SA"/>
              </w:rPr>
              <w:t>Прочие (дополнительные) требования к продукции</w:t>
            </w:r>
          </w:p>
        </w:tc>
      </w:tr>
      <w:tr>
        <w:trPr>
          <w:trHeight w:val="462" w:hRule="atLeast"/>
        </w:trPr>
        <w:tc>
          <w:tcPr>
            <w:tcW w:w="988" w:type="dxa"/>
            <w:tcBorders/>
          </w:tcPr>
          <w:p>
            <w:pPr>
              <w:pStyle w:val="Normal"/>
              <w:widowControl w:val="false"/>
              <w:suppressAutoHyphens w:val="true"/>
              <w:spacing w:before="60" w:after="6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5.1</w:t>
            </w:r>
          </w:p>
        </w:tc>
        <w:tc>
          <w:tcPr>
            <w:tcW w:w="3557" w:type="dxa"/>
            <w:tcBorders>
              <w:top w:val="outset" w:sz="6" w:space="0" w:color="000000"/>
              <w:left w:val="outset" w:sz="6" w:space="0" w:color="000000"/>
              <w:bottom w:val="outset" w:sz="6" w:space="0" w:color="000000"/>
            </w:tcBorders>
          </w:tcPr>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 xml:space="preserve">Общие требования </w:t>
            </w:r>
          </w:p>
        </w:tc>
        <w:tc>
          <w:tcPr>
            <w:tcW w:w="5231" w:type="dxa"/>
            <w:tcBorders/>
          </w:tcPr>
          <w:p>
            <w:pPr>
              <w:pStyle w:val="Normal"/>
              <w:widowControl w:val="false"/>
              <w:suppressAutoHyphens w:val="true"/>
              <w:spacing w:before="0" w:after="0"/>
              <w:jc w:val="left"/>
              <w:rPr>
                <w:rFonts w:ascii="Times New Roman" w:hAnsi="Times New Roman" w:eastAsia="Times New Roman"/>
                <w:kern w:val="0"/>
                <w:sz w:val="20"/>
                <w:szCs w:val="20"/>
                <w:lang w:val="ru-RU" w:eastAsia="ru-RU" w:bidi="ar-SA"/>
              </w:rPr>
            </w:pPr>
            <w:r>
              <w:rPr>
                <w:rFonts w:eastAsia="Times New Roman" w:cs="Times New Roman"/>
                <w:kern w:val="0"/>
                <w:sz w:val="20"/>
                <w:szCs w:val="20"/>
                <w:lang w:val="ru-RU" w:eastAsia="ru-RU" w:bidi="ar-SA"/>
              </w:rPr>
              <w:t xml:space="preserve">- Продукция должна быть новой </w:t>
            </w:r>
            <w:r>
              <w:rPr>
                <w:rFonts w:eastAsia="Times New Roman" w:cs="" w:cstheme="majorBidi"/>
                <w:spacing w:val="-10"/>
                <w:kern w:val="0"/>
                <w:sz w:val="20"/>
                <w:szCs w:val="20"/>
                <w:lang w:val="ru-RU" w:eastAsia="ru-RU" w:bidi="ar-SA"/>
              </w:rPr>
              <w:t>(не бывшей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Pr>
                <w:rFonts w:eastAsia="Times New Roman" w:cs="Times New Roman"/>
                <w:kern w:val="0"/>
                <w:sz w:val="20"/>
                <w:szCs w:val="20"/>
                <w:lang w:val="ru-RU" w:eastAsia="ru-RU" w:bidi="ar-SA"/>
              </w:rPr>
              <w:t>.</w:t>
            </w:r>
          </w:p>
          <w:p>
            <w:pPr>
              <w:pStyle w:val="Normal"/>
              <w:widowControl w:val="false"/>
              <w:suppressAutoHyphens w:val="true"/>
              <w:spacing w:before="0" w:after="0"/>
              <w:jc w:val="left"/>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 Продукция должна быть укомплектована другими документами, выполнение требований которых является условием выполнения гарантийных обязательств производителя или поставщика.</w:t>
            </w:r>
          </w:p>
        </w:tc>
      </w:tr>
    </w:tbl>
    <w:p>
      <w:pPr>
        <w:pStyle w:val="Normal"/>
        <w:jc w:val="both"/>
        <w:rPr>
          <w:b/>
          <w:bCs/>
        </w:rPr>
      </w:pPr>
      <w:r>
        <w:rPr>
          <w:b/>
          <w:bCs/>
        </w:rPr>
      </w:r>
    </w:p>
    <w:p>
      <w:pPr>
        <w:pStyle w:val="Normal"/>
        <w:jc w:val="both"/>
        <w:rPr>
          <w:b/>
          <w:bCs/>
        </w:rPr>
      </w:pPr>
      <w:r>
        <w:rPr>
          <w:b/>
          <w:bCs/>
        </w:rPr>
      </w:r>
    </w:p>
    <w:p>
      <w:pPr>
        <w:pStyle w:val="Normal"/>
        <w:jc w:val="center"/>
        <w:rPr>
          <w:b/>
          <w:sz w:val="24"/>
          <w:szCs w:val="24"/>
        </w:rPr>
      </w:pPr>
      <w:r>
        <w:rPr>
          <w:b/>
          <w:sz w:val="24"/>
          <w:szCs w:val="24"/>
        </w:rPr>
      </w:r>
    </w:p>
    <w:sectPr>
      <w:footerReference w:type="default" r:id="rId7"/>
      <w:footerReference w:type="first" r:id="rId8"/>
      <w:type w:val="nextPage"/>
      <w:pgSz w:w="11906" w:h="16838"/>
      <w:pgMar w:left="1134" w:right="850" w:gutter="0" w:header="0" w:top="993" w:footer="708" w:bottom="1135"/>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ISOCPEUR">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2771"/>
        </w:tabs>
        <w:ind w:left="2771" w:hanging="360"/>
      </w:pPr>
      <w:rPr>
        <w:rFonts w:ascii="Symbol" w:hAnsi="Symbol" w:cs="Symbol" w:hint="default"/>
        <w:sz w:val="24"/>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cs="Wingdings" w:hint="default"/>
      </w:rPr>
    </w:lvl>
    <w:lvl w:ilvl="3">
      <w:start w:val="1"/>
      <w:numFmt w:val="bullet"/>
      <w:lvlText w:val=""/>
      <w:lvlJc w:val="left"/>
      <w:pPr>
        <w:tabs>
          <w:tab w:val="num" w:pos="4298"/>
        </w:tabs>
        <w:ind w:left="4298" w:hanging="360"/>
      </w:pPr>
      <w:rPr>
        <w:rFonts w:ascii="Symbol" w:hAnsi="Symbol" w:cs="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cs="Wingdings" w:hint="default"/>
      </w:rPr>
    </w:lvl>
    <w:lvl w:ilvl="6">
      <w:start w:val="1"/>
      <w:numFmt w:val="bullet"/>
      <w:lvlText w:val=""/>
      <w:lvlJc w:val="left"/>
      <w:pPr>
        <w:tabs>
          <w:tab w:val="num" w:pos="6458"/>
        </w:tabs>
        <w:ind w:left="6458" w:hanging="360"/>
      </w:pPr>
      <w:rPr>
        <w:rFonts w:ascii="Symbol" w:hAnsi="Symbol" w:cs="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2">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3">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4">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5">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19"/>
    <w:lvlOverride w:ilvl="0">
      <w:startOverride w:val="1"/>
    </w:lvlOverride>
  </w:num>
  <w:num w:numId="25">
    <w:abstractNumId w:val="19"/>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6">
    <w:abstractNumId w:val="19"/>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7">
    <w:abstractNumId w:val="19"/>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8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10c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Style14" w:customStyle="1">
    <w:name w:val="Нижний колонтитул Знак"/>
    <w:basedOn w:val="DefaultParagraphFont"/>
    <w:uiPriority w:val="99"/>
    <w:qFormat/>
    <w:rsid w:val="00eb3cd6"/>
    <w:rPr/>
  </w:style>
  <w:style w:type="character" w:styleId="Style15" w:customStyle="1">
    <w:name w:val="Маркеры"/>
    <w:qFormat/>
    <w:rPr>
      <w:rFonts w:ascii="OpenSymbol" w:hAnsi="OpenSymbol" w:eastAsia="OpenSymbol" w:cs="OpenSymbol"/>
    </w:rPr>
  </w:style>
  <w:style w:type="paragraph" w:styleId="Style16">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pPr>
    <w:rPr>
      <w:rFonts w:ascii="Tahoma" w:hAnsi="Tahoma" w:cs="Tahoma"/>
      <w:color w:val="000000"/>
    </w:rPr>
  </w:style>
  <w:style w:type="paragraph" w:styleId="BodyText2">
    <w:name w:val="Body Text 2"/>
    <w:basedOn w:val="Normal"/>
    <w:qFormat/>
    <w:rsid w:val="00e42745"/>
    <w:pPr>
      <w:jc w:val="both"/>
    </w:pPr>
    <w:rPr/>
  </w:style>
  <w:style w:type="paragraph" w:styleId="Style18" w:customStyle="1">
    <w:name w:val="Колонтитул"/>
    <w:basedOn w:val="Normal"/>
    <w:qFormat/>
    <w:pPr/>
    <w:rPr/>
  </w:style>
  <w:style w:type="paragraph" w:styleId="Footer">
    <w:name w:val="Footer"/>
    <w:basedOn w:val="Normal"/>
    <w:link w:val="Style14"/>
    <w:uiPriority w:val="99"/>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9"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contextualSpacing/>
    </w:pPr>
    <w:rPr/>
  </w:style>
  <w:style w:type="paragraph" w:styleId="Style20"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1"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2"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3" w:customStyle="1">
    <w:name w:val="Содержимое врезки"/>
    <w:basedOn w:val="Normal"/>
    <w:qFormat/>
    <w:pPr/>
    <w:rPr/>
  </w:style>
  <w:style w:type="paragraph" w:styleId="NoSpacing">
    <w:name w:val="No Spacing"/>
    <w:uiPriority w:val="1"/>
    <w:qFormat/>
    <w:rsid w:val="00da0339"/>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4" w:customStyle="1">
    <w:name w:val="Текст в заданном формате"/>
    <w:basedOn w:val="Normal"/>
    <w:qFormat/>
    <w:pPr/>
    <w:rPr>
      <w:rFonts w:ascii="Liberation Mono" w:hAnsi="Liberation Mono" w:eastAsia="Liberation Mono" w:cs="Liberation Mono"/>
    </w:rPr>
  </w:style>
  <w:style w:type="paragraph" w:styleId="TOC3">
    <w:name w:val="TOC 3"/>
    <w:basedOn w:val="Normal"/>
    <w:next w:val="Normal"/>
    <w:autoRedefine/>
    <w:uiPriority w:val="39"/>
    <w:unhideWhenUsed/>
    <w:rsid w:val="00bc2dde"/>
    <w:pPr>
      <w:spacing w:before="0" w:after="100"/>
      <w:ind w:left="400"/>
    </w:pPr>
    <w:rPr/>
  </w:style>
  <w:style w:type="paragraph" w:styleId="TOC1">
    <w:name w:val="TOC 1"/>
    <w:basedOn w:val="Normal"/>
    <w:next w:val="Normal"/>
    <w:autoRedefine/>
    <w:uiPriority w:val="39"/>
    <w:unhideWhenUsed/>
    <w:rsid w:val="00bc2dde"/>
    <w:pPr>
      <w:spacing w:before="0" w:after="100"/>
    </w:pPr>
    <w:rPr/>
  </w:style>
  <w:style w:type="paragraph" w:styleId="TOC4">
    <w:name w:val="TOC 4"/>
    <w:basedOn w:val="Normal"/>
    <w:next w:val="Normal"/>
    <w:autoRedefine/>
    <w:uiPriority w:val="39"/>
    <w:unhideWhenUsed/>
    <w:rsid w:val="00bc2dde"/>
    <w:pPr>
      <w:spacing w:before="0" w:after="100"/>
      <w:ind w:left="600"/>
    </w:pPr>
    <w:rPr/>
  </w:style>
  <w:style w:type="paragraph" w:styleId="Style25" w:customStyle="1">
    <w:name w:val="Содержимое таблицы"/>
    <w:basedOn w:val="Normal"/>
    <w:qFormat/>
    <w:rsid w:val="00eb3cd6"/>
    <w:pPr>
      <w:widowControl w:val="false"/>
      <w:suppressLineNumbers/>
    </w:pPr>
    <w:rPr>
      <w:sz w:val="28"/>
      <w:szCs w:val="28"/>
    </w:rPr>
  </w:style>
  <w:style w:type="numbering" w:styleId="NoList" w:default="1">
    <w:name w:val="No List"/>
    <w:uiPriority w:val="99"/>
    <w:semiHidden/>
    <w:unhideWhenUsed/>
    <w:qFormat/>
  </w:style>
  <w:style w:type="numbering" w:styleId="16322579991" w:customStyle="1">
    <w:name w:val="163225799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0">
    <w:name w:val="Table Grid"/>
    <w:basedOn w:val="a2"/>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2"/>
    <w:uiPriority w:val="39"/>
    <w:rsid w:val="00a31f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gidroremont@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D27F0-ACF7-46C1-837B-440129EF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Application>AlterOffice/2026.1.1.1$Linux_X86_64 LibreOffice_project/3e21501661f60bfec03e40427f644625fc6a58b7</Application>
  <AppVersion>15.0000</AppVersion>
  <Pages>27</Pages>
  <Words>7433</Words>
  <Characters>51408</Characters>
  <CharactersWithSpaces>58423</CharactersWithSpaces>
  <Paragraphs>547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2026-06-22T11:49:00Z</dcterms:created>
  <dc:creator>Света &amp; Алла (Twix)</dc:creator>
  <dc:description/>
  <dc:language>ru-RU</dc:language>
  <cp:lastModifiedBy>gaidarbekovra@corp.gidroogk.com</cp:lastModifiedBy>
  <cp:lastPrinted>2017-11-07T14:47:00Z</cp:lastPrinted>
  <dcterms:modified xsi:type="dcterms:W3CDTF">2026-08-27T19:15:23Z</dcterms:modified>
  <cp:revision>25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