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/>
      </w:r>
      <w:bookmarkStart w:id="0" w:name="_Toc50125131"/>
      <w:bookmarkStart w:id="1" w:name="_Toc5012513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 xml:space="preserve">на поставку силового кабеля с изоляцией из сшитого полиэтилена 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>«</w:t>
      </w:r>
      <w:r>
        <w:rPr>
          <w:rFonts w:eastAsia="Calibri"/>
          <w:b/>
          <w:bCs/>
          <w:sz w:val="24"/>
          <w:szCs w:val="24"/>
        </w:rPr>
        <w:t>ОКПД2 27.32.13 Поставка кабелей алюминиевых с изоляцией из сшитого полиэтилена для Центральных электрических сетей в части исполнения обязательств по технологическому присоединению к электрическим сетям в рамках реализации инвестиционных проектов Г3</w:t>
      </w:r>
      <w:r>
        <w:rPr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color w:val="000000"/>
          <w:sz w:val="26"/>
          <w:szCs w:val="26"/>
        </w:rPr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" w:name="_Toc126579158"/>
      <w:bookmarkStart w:id="3" w:name="_Toc51339692"/>
      <w:r>
        <w:rPr>
          <w:lang w:val="ru-RU"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rPr>
          <w:rStyle w:val="Style7"/>
          <w:b/>
          <w:i w:val="false"/>
          <w:i w:val="false"/>
          <w:shd w:fill="auto" w:val="clear"/>
        </w:rPr>
      </w:pPr>
      <w:bookmarkStart w:id="4" w:name="_Toc126579159"/>
      <w:bookmarkStart w:id="5" w:name="_Toc46743505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7"/>
                <w:b w:val="false"/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7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  <w:r>
              <w:rPr>
                <w:rStyle w:val="Style7"/>
                <w:b w:val="false"/>
                <w:bCs/>
                <w:i w:val="false"/>
                <w:iCs/>
                <w:sz w:val="24"/>
                <w:szCs w:val="24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126579160"/>
      <w:r>
        <w:rPr/>
        <w:t>Наименование закупаемой продукции</w:t>
      </w:r>
      <w:bookmarkEnd w:id="6"/>
    </w:p>
    <w:p>
      <w:pPr>
        <w:pStyle w:val="Normal"/>
        <w:keepNext w:val="true"/>
        <w:keepLines/>
        <w:jc w:val="both"/>
        <w:rPr>
          <w:color w:val="000000"/>
          <w:sz w:val="24"/>
          <w:szCs w:val="24"/>
        </w:rPr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sz w:val="24"/>
          <w:szCs w:val="24"/>
        </w:rPr>
        <w:t>ОКПД2 27.32.13 Поставка кабелей алюминиевых с изоляцией из сшитого полиэтилена для Центральных электрических сетей в части исполнения обязательств по технологическому присоединению к электрическим сетям в рамках реализации инвестиционных проектов Г3</w:t>
      </w:r>
      <w:bookmarkStart w:id="7" w:name="_Toc126579161"/>
      <w:bookmarkStart w:id="8" w:name="_Toc46743507"/>
      <w:r>
        <w:rPr>
          <w:color w:val="000000"/>
          <w:sz w:val="24"/>
          <w:szCs w:val="24"/>
        </w:rPr>
        <w:t>»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/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  <w:lang w:val="x-none" w:eastAsia="x-none"/>
        </w:rPr>
        <w:t xml:space="preserve">1.3. 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Цель </w:t>
      </w:r>
      <w:bookmarkEnd w:id="8"/>
      <w:r>
        <w:rPr>
          <w:rFonts w:eastAsia="Calibri"/>
          <w:b/>
          <w:bCs/>
          <w:sz w:val="24"/>
          <w:szCs w:val="24"/>
          <w:lang w:val="x-none" w:eastAsia="x-none"/>
        </w:rPr>
        <w:t>использования закупаемой продукции</w:t>
      </w:r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 целях выполнения мероприятий по договорам об осуществлении технологического присоединения к электрическим сетям.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126579162"/>
      <w:bookmarkStart w:id="10" w:name="_Toc51339693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126579163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1"/>
    </w:p>
    <w:p>
      <w:pPr>
        <w:pStyle w:val="Heading3"/>
        <w:numPr>
          <w:ilvl w:val="2"/>
          <w:numId w:val="3"/>
        </w:numPr>
        <w:rPr/>
      </w:pPr>
      <w:bookmarkStart w:id="12" w:name="_Toc126579164"/>
      <w:r>
        <w:rPr>
          <w:lang w:val="ru-RU"/>
        </w:rPr>
        <w:t>Перечень и объем закупаемой продукции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126579165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80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40"/>
        <w:gridCol w:w="2301"/>
        <w:gridCol w:w="1552"/>
        <w:gridCol w:w="1537"/>
        <w:gridCol w:w="1477"/>
        <w:gridCol w:w="2395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АПвПуг 3х95мк/25–10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АПвПуг 3х185мк/25–10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АПвПуг 3х240мк/25–10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АПвБШп 4х50 мс(N)–1 кВ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2,8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АПвБШп 4х120 мс(N)–1 кВ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АПвБШп 4х150 мс(N)–1 кВ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1,1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АПвБШп 4х185 мс(N)–1 кВ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2,4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АПвБШп 4х240 мс(N)–1 кВ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2,2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27.32.13.112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</w:tbl>
    <w:p>
      <w:pPr>
        <w:pStyle w:val="Normal"/>
        <w:ind w:left="142" w:firstLine="142"/>
        <w:jc w:val="both"/>
        <w:rPr>
          <w:sz w:val="24"/>
          <w:szCs w:val="24"/>
        </w:rPr>
      </w:pPr>
      <w:r>
        <w:rPr>
          <w:sz w:val="24"/>
          <w:szCs w:val="24"/>
        </w:rPr>
        <w:t>*- допускается отклонение (-1 %) (минус один процент) от общего объема продукции при доведении транзитной нормы отгрузки.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51339696"/>
      <w:bookmarkStart w:id="16" w:name="_Toc126579166"/>
      <w:r>
        <w:rPr>
          <w:lang w:val="ru-RU"/>
        </w:rPr>
        <w:t xml:space="preserve">Требования </w:t>
      </w:r>
      <w:bookmarkEnd w:id="15"/>
      <w:r>
        <w:rPr>
          <w:lang w:val="ru-RU"/>
        </w:rPr>
        <w:t>к срокам поставки продукции и оказания сопутствующих услуг</w:t>
      </w:r>
      <w:bookmarkEnd w:id="1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126579167"/>
      <w:bookmarkStart w:id="18" w:name="_Toc50125126"/>
      <w:bookmarkStart w:id="19" w:name="_Toc51339697"/>
      <w:bookmarkStart w:id="20" w:name="_Toc50125127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1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90"/>
        <w:gridCol w:w="3115"/>
        <w:gridCol w:w="2555"/>
        <w:gridCol w:w="3115"/>
      </w:tblGrid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64" w:leader="none"/>
              </w:tabs>
              <w:ind w:left="-120" w:right="-249" w:hanging="0"/>
              <w:jc w:val="center"/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Силовой кабель (позиции 1-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таблицы 1.1)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90 календарных дней с </w:t>
            </w:r>
            <w:r>
              <w:rPr>
                <w:sz w:val="24"/>
                <w:szCs w:val="24"/>
              </w:rPr>
              <w:t>даты подписания договора</w:t>
            </w:r>
          </w:p>
        </w:tc>
      </w:tr>
    </w:tbl>
    <w:p>
      <w:pPr>
        <w:sectPr>
          <w:headerReference w:type="default" r:id="rId2"/>
          <w:footerReference w:type="default" r:id="rId3"/>
          <w:foot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8"/>
        </w:numPr>
        <w:rPr>
          <w:b w:val="false"/>
        </w:rPr>
      </w:pPr>
      <w:bookmarkStart w:id="22" w:name="_Toc51339698"/>
      <w:bookmarkStart w:id="23" w:name="_Toc132960857"/>
      <w:bookmarkStart w:id="24" w:name="_Toc135475703"/>
      <w:bookmarkStart w:id="25" w:name="_Toc126072368"/>
      <w:bookmarkStart w:id="26" w:name="_Toc46743511"/>
      <w:bookmarkStart w:id="27" w:name="_Toc46743510"/>
      <w:bookmarkStart w:id="28" w:name="_Toc54785622"/>
      <w:bookmarkEnd w:id="27"/>
      <w:bookmarkEnd w:id="28"/>
      <w:r>
        <w:rPr/>
        <w:t xml:space="preserve">Требования к </w:t>
      </w:r>
      <w:bookmarkEnd w:id="26"/>
      <w:r>
        <w:rPr>
          <w:lang w:val="ru-RU"/>
        </w:rPr>
        <w:t>качеству продукции</w:t>
      </w:r>
      <w:bookmarkEnd w:id="25"/>
      <w:r>
        <w:rPr>
          <w:lang w:val="ru-RU"/>
        </w:rPr>
        <w:t xml:space="preserve"> </w:t>
      </w:r>
      <w:r>
        <w:rPr>
          <w:b w:val="false"/>
        </w:rPr>
        <w:t>(представлены в таблиц</w:t>
      </w:r>
      <w:r>
        <w:rPr>
          <w:b w:val="false"/>
          <w:lang w:val="ru-RU"/>
        </w:rPr>
        <w:t>ах</w:t>
      </w:r>
      <w:r>
        <w:rPr>
          <w:b w:val="false"/>
        </w:rPr>
        <w:t xml:space="preserve"> </w:t>
      </w:r>
      <w:r>
        <w:rPr>
          <w:b w:val="false"/>
          <w:lang w:val="ru-RU"/>
        </w:rPr>
        <w:t>3-</w:t>
      </w:r>
      <w:r>
        <w:rPr>
          <w:b w:val="false"/>
          <w:lang w:val="ru-RU"/>
        </w:rPr>
        <w:t>10</w:t>
      </w:r>
      <w:r>
        <w:rPr>
          <w:b w:val="false"/>
        </w:rPr>
        <w:t>).</w:t>
      </w:r>
      <w:bookmarkEnd w:id="23"/>
      <w:bookmarkEnd w:id="24"/>
    </w:p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3.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  <w:bookmarkEnd w:id="1"/>
      <w:bookmarkEnd w:id="22"/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 1 Таблицы 1):</w:t>
      </w:r>
      <w:r>
        <w:rPr>
          <w:i/>
          <w:sz w:val="24"/>
          <w:szCs w:val="24"/>
        </w:rPr>
        <w:t xml:space="preserve"> Кабель АПвПуг 3х</w:t>
      </w:r>
      <w:r>
        <w:rPr>
          <w:i/>
          <w:sz w:val="24"/>
          <w:szCs w:val="24"/>
        </w:rPr>
        <w:t>9</w:t>
      </w:r>
      <w:r>
        <w:rPr>
          <w:i/>
          <w:sz w:val="24"/>
          <w:szCs w:val="24"/>
        </w:rPr>
        <w:t>5мк/25–10</w:t>
      </w:r>
    </w:p>
    <w:tbl>
      <w:tblPr>
        <w:tblStyle w:val="affff2"/>
        <w:tblW w:w="153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Номинальное напряжение, кВ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10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и сечение основных жил, мм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3*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Сечение экрана, мм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Материал экрана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Медные проволоки, скрепленные медной лентой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Фазная изоляция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 сшитого полиэтилена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Разделительный слой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Электропроводящяя водоблокирующая лента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1.8.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Наружный покров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Оболочка из полиэтилена, увеличенной толщины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240"/>
        <w:rPr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b w:val="false"/>
          <w:sz w:val="24"/>
          <w:szCs w:val="24"/>
          <w:lang w:val="ru-RU"/>
        </w:rPr>
      </w:pPr>
      <w:r>
        <w:rPr/>
      </w:r>
      <w:r>
        <w:br w:type="page"/>
      </w:r>
    </w:p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4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2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Кабель АПвПуг 3х</w:t>
      </w:r>
      <w:r>
        <w:rPr>
          <w:i/>
          <w:sz w:val="24"/>
          <w:szCs w:val="24"/>
        </w:rPr>
        <w:t>185</w:t>
      </w:r>
      <w:r>
        <w:rPr>
          <w:i/>
          <w:sz w:val="24"/>
          <w:szCs w:val="24"/>
        </w:rPr>
        <w:t>мк/25–10</w:t>
      </w:r>
    </w:p>
    <w:tbl>
      <w:tblPr>
        <w:tblStyle w:val="affff2"/>
        <w:tblW w:w="153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Номинальное напряжение, кВ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10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и сечение основных жил, мм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3*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Сечение экрана, мм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Материал экрана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Медные проволоки, скрепленные медной лентой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Фазная изоляция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 сшитого полиэтилена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Разделительный слой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Электропроводящяя водоблокирующая лента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1.8.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Наружный покров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Оболочка из полиэтилена, увеличенной толщины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Heading1"/>
        <w:tabs>
          <w:tab w:val="clear" w:pos="0"/>
        </w:tabs>
        <w:spacing w:before="0" w:after="60"/>
        <w:ind w:left="4248" w:firstLine="708"/>
        <w:jc w:val="right"/>
        <w:rPr>
          <w:b w:val="false"/>
          <w:sz w:val="24"/>
          <w:szCs w:val="24"/>
          <w:lang w:val="ru-RU"/>
        </w:rPr>
      </w:pPr>
      <w:r>
        <w:rPr/>
      </w:r>
      <w:r>
        <w:br w:type="page"/>
      </w:r>
    </w:p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5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3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Кабель АПвПуг 3х</w:t>
      </w:r>
      <w:r>
        <w:rPr>
          <w:i/>
          <w:sz w:val="24"/>
          <w:szCs w:val="24"/>
        </w:rPr>
        <w:t>240</w:t>
      </w:r>
      <w:r>
        <w:rPr>
          <w:i/>
          <w:sz w:val="24"/>
          <w:szCs w:val="24"/>
        </w:rPr>
        <w:t>мк/25–10</w:t>
      </w:r>
    </w:p>
    <w:tbl>
      <w:tblPr>
        <w:tblStyle w:val="affff2"/>
        <w:tblW w:w="153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Номинальное напряжение, кВ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10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и сечение основных жил, мм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3*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240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Сечение экрана, мм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Материал экрана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Медные проволоки, скрепленные медной лентой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Фазная изоляция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 сшитого полиэтилена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Разделительный слой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Электропроводящяя водоблокирующая лента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1.8.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Наружный покров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Оболочка из полиэтилена, увеличенной толщины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Heading1"/>
        <w:tabs>
          <w:tab w:val="clear" w:pos="0"/>
        </w:tabs>
        <w:spacing w:before="0" w:after="60"/>
        <w:ind w:left="4248" w:firstLine="708"/>
        <w:jc w:val="right"/>
        <w:rPr>
          <w:b w:val="false"/>
          <w:sz w:val="24"/>
          <w:szCs w:val="24"/>
          <w:lang w:val="ru-RU"/>
        </w:rPr>
      </w:pPr>
      <w:r>
        <w:rPr/>
      </w:r>
      <w:r>
        <w:br w:type="page"/>
      </w:r>
    </w:p>
    <w:p>
      <w:pPr>
        <w:pStyle w:val="Heading1"/>
        <w:tabs>
          <w:tab w:val="clear" w:pos="0"/>
        </w:tabs>
        <w:spacing w:before="0" w:after="60"/>
        <w:ind w:left="4248" w:firstLine="708"/>
        <w:jc w:val="right"/>
        <w:rPr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6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4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Кабель АПвБШп 4х</w:t>
      </w:r>
      <w:r>
        <w:rPr>
          <w:sz w:val="24"/>
          <w:szCs w:val="24"/>
        </w:rPr>
        <w:t>50</w:t>
      </w:r>
      <w:r>
        <w:rPr>
          <w:sz w:val="24"/>
          <w:szCs w:val="24"/>
        </w:rPr>
        <w:t xml:space="preserve"> мс(N)–1 кВ </w:t>
      </w:r>
    </w:p>
    <w:tbl>
      <w:tblPr>
        <w:tblStyle w:val="affff3"/>
        <w:tblW w:w="153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Номинальное напряжение, кВ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50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и сечение основных жил, кв.мм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4*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Броня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 стальных оцинкованных лент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Изоляция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токопроводящих жил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 сшитого полиэтилена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Токопроводящие жилы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Алюминий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Защитный шланг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Полиэтилен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1.8.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Маркировка жил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Цветовая - белая или жёлтая, синяя или зеленая, красная или малиновая, коричневая или чёрная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1.9.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Конструктивное исполнение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мс - многопроволочная секторная жила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2.0.</w:t>
            </w:r>
          </w:p>
        </w:tc>
        <w:tc>
          <w:tcPr>
            <w:tcW w:w="651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Изолированные жилы кабелей должны иметь отличительную расцветку. Расцветка должна быть сплошной или в виде продольной полосы шириной не менее 1 мм. Цвет изоляции жил многожильных кабелей должен соответствовать ГОСТ 31996-2012**.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4248" w:firstLine="708"/>
        <w:jc w:val="right"/>
        <w:rPr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7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5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Кабель АПвБШп 4х1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0 мс(N)–1 кВ </w:t>
      </w:r>
    </w:p>
    <w:tbl>
      <w:tblPr>
        <w:tblStyle w:val="affff3"/>
        <w:tblW w:w="153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577"/>
        <w:gridCol w:w="2943"/>
        <w:gridCol w:w="1843"/>
        <w:gridCol w:w="2968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7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86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57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9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9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69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Номинальное напряжение, кВ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 кВ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и сечение основных жил, кв.мм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4*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Броня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 стальных оцинкованных лент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Изоляция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токопроводящих жил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 сшитого полиэтилена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Токопроводящие жилы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Алюминий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Защитный шланг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Полиэтилен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1.8.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Маркировка жил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Цветовая - белая или жёлтая, синяя или зеленая, красная или малиновая, коричневая или чёрная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1.9.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Конструктивное исполнение</w:t>
            </w:r>
          </w:p>
        </w:tc>
        <w:tc>
          <w:tcPr>
            <w:tcW w:w="35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мс - многопроволочная секторная жила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2.0.</w:t>
            </w:r>
          </w:p>
        </w:tc>
        <w:tc>
          <w:tcPr>
            <w:tcW w:w="669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Изолированные жилы кабелей должны иметь отличительную расцветку. Расцветка должна быть сплошной или в виде продольной полосы шириной не менее 1 мм. Цвет изоляции жил многожильных кабелей должен соответствовать ГОСТ 31996-2012**.</w:t>
            </w:r>
          </w:p>
        </w:tc>
        <w:tc>
          <w:tcPr>
            <w:tcW w:w="29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240"/>
        <w:jc w:val="right"/>
        <w:rPr>
          <w:bCs/>
          <w:i/>
          <w:i/>
          <w:iCs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before="0" w:after="240"/>
        <w:jc w:val="right"/>
        <w:rPr>
          <w:bCs/>
          <w:i/>
          <w:i/>
          <w:iCs/>
          <w:sz w:val="24"/>
          <w:szCs w:val="24"/>
        </w:rPr>
      </w:pP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аблица </w:t>
      </w:r>
      <w:r>
        <w:rPr>
          <w:sz w:val="24"/>
          <w:szCs w:val="24"/>
        </w:rPr>
        <w:t>8</w:t>
      </w:r>
      <w:r>
        <w:rPr>
          <w:sz w:val="24"/>
          <w:szCs w:val="24"/>
        </w:rPr>
        <w:t>. Требования к 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Кабель АПвБШп 4х1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0 мс(N)–1 кВ </w:t>
      </w:r>
    </w:p>
    <w:tbl>
      <w:tblPr>
        <w:tblStyle w:val="affff3"/>
        <w:tblW w:w="153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623"/>
        <w:gridCol w:w="2897"/>
        <w:gridCol w:w="1843"/>
        <w:gridCol w:w="2968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62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62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6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Номинальное напряжение, кВ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 кВ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50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и сечение основных жил, кв.мм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4*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0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Броня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 стальных оцинкованных лент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Изоляция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токопроводящих жил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 сшитого полиэтилена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Токопроводящие жилы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Алюминий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Защитный шланг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Полиэтилен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1.8.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Маркировка жил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Цветовая - белая или жёлтая, синяя или зеленая, красная или малиновая, коричневая или чёрная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1.9.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Конструктивное исполнение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мс - многопроволочная секторная жила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2.0.</w:t>
            </w:r>
          </w:p>
        </w:tc>
        <w:tc>
          <w:tcPr>
            <w:tcW w:w="674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Изолированные жилы кабелей должны иметь отличительную расцветку. Расцветка должна быть сплошной или в виде продольной полосы шириной не менее 1 мм. Цвет изоляции жил многожильных кабелей должен соответствовать ГОСТ 31996-2012**.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240"/>
        <w:jc w:val="right"/>
        <w:rPr>
          <w:bCs/>
          <w:i/>
          <w:i/>
          <w:iCs/>
          <w:sz w:val="24"/>
          <w:szCs w:val="24"/>
        </w:rPr>
      </w:pPr>
      <w:r>
        <w:br w:type="page"/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аблица </w:t>
      </w:r>
      <w:r>
        <w:rPr>
          <w:sz w:val="24"/>
          <w:szCs w:val="24"/>
        </w:rPr>
        <w:t>9</w:t>
      </w:r>
      <w:r>
        <w:rPr>
          <w:sz w:val="24"/>
          <w:szCs w:val="24"/>
        </w:rPr>
        <w:t>. Требования к 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7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Кабель АПвБШп 4х</w:t>
      </w:r>
      <w:r>
        <w:rPr>
          <w:sz w:val="24"/>
          <w:szCs w:val="24"/>
        </w:rPr>
        <w:t>185</w:t>
      </w:r>
      <w:r>
        <w:rPr>
          <w:sz w:val="24"/>
          <w:szCs w:val="24"/>
        </w:rPr>
        <w:t xml:space="preserve"> мс(N)–1 кВ </w:t>
      </w:r>
    </w:p>
    <w:tbl>
      <w:tblPr>
        <w:tblStyle w:val="affff3"/>
        <w:tblW w:w="153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623"/>
        <w:gridCol w:w="2897"/>
        <w:gridCol w:w="1843"/>
        <w:gridCol w:w="2968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62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62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6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Номинальное напряжение, кВ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 кВ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50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и сечение основных жил, кв.мм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4*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85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Броня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 стальных оцинкованных лент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Изоляция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токопроводящих жил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 сшитого полиэтилена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Токопроводящие жилы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Алюминий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Защитный шланг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Полиэтилен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1.8.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Маркировка жил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Цветовая - белая или жёлтая, синяя или зеленая, красная или малиновая, коричневая или чёрная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1.9.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Конструктивное исполнение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мс - многопроволочная секторная жила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2.0.</w:t>
            </w:r>
          </w:p>
        </w:tc>
        <w:tc>
          <w:tcPr>
            <w:tcW w:w="674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Изолированные жилы кабелей должны иметь отличительную расцветку. Расцветка должна быть сплошной или в виде продольной полосы шириной не менее 1 мм. Цвет изоляции жил многожильных кабелей должен соответствовать ГОСТ 31996-2012**.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240"/>
        <w:jc w:val="right"/>
        <w:rPr>
          <w:bCs/>
          <w:i/>
          <w:i/>
          <w:iCs/>
          <w:sz w:val="24"/>
          <w:szCs w:val="24"/>
        </w:rPr>
      </w:pPr>
      <w:r>
        <w:br w:type="page"/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аблица </w:t>
      </w:r>
      <w:r>
        <w:rPr>
          <w:sz w:val="24"/>
          <w:szCs w:val="24"/>
        </w:rPr>
        <w:t>10</w:t>
      </w:r>
      <w:r>
        <w:rPr>
          <w:sz w:val="24"/>
          <w:szCs w:val="24"/>
        </w:rPr>
        <w:t>. Требования к 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8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Кабель АПвБШп 4х</w:t>
      </w:r>
      <w:r>
        <w:rPr>
          <w:sz w:val="24"/>
          <w:szCs w:val="24"/>
        </w:rPr>
        <w:t>240</w:t>
      </w:r>
      <w:r>
        <w:rPr>
          <w:sz w:val="24"/>
          <w:szCs w:val="24"/>
        </w:rPr>
        <w:t xml:space="preserve"> мс(N)–1 кВ </w:t>
      </w:r>
    </w:p>
    <w:tbl>
      <w:tblPr>
        <w:tblStyle w:val="affff3"/>
        <w:tblW w:w="153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623"/>
        <w:gridCol w:w="2897"/>
        <w:gridCol w:w="1843"/>
        <w:gridCol w:w="2968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623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6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623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6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6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Номинальное напряжение, кВ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 кВ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50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и сечение основных жил, кв.мм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4*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240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Броня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 стальных оцинкованных лент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Изоляция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токопроводящих жил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 сшитого полиэтилена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Токопроводящие жилы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Алюминий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Защитный шланг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Полиэтилен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1.8.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Маркировка жил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Цветовая - белая или жёлтая, синяя или зеленая, красная или малиновая, коричневая или чёрная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1.9.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Конструктивное исполнение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мс - многопроволочная секторная жила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2.0.</w:t>
            </w:r>
          </w:p>
        </w:tc>
        <w:tc>
          <w:tcPr>
            <w:tcW w:w="674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Изолированные жилы кабелей должны иметь отличительную расцветку. Расцветка должна быть сплошной или в виде продольной полосы шириной не менее 1 мм. Цвет изоляции жил многожильных кабелей должен соответствовать ГОСТ 31996-2012**.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Heading4"/>
        <w:tabs>
          <w:tab w:val="clear" w:pos="0"/>
        </w:tabs>
        <w:spacing w:before="0" w:after="0"/>
        <w:ind w:left="432" w:hanging="432"/>
        <w:rPr>
          <w:lang w:val="ru-RU"/>
        </w:rPr>
      </w:pPr>
      <w:r>
        <w:rPr/>
      </w:r>
      <w:r>
        <w:br w:type="page"/>
      </w:r>
    </w:p>
    <w:p>
      <w:pPr>
        <w:pStyle w:val="Heading4"/>
        <w:tabs>
          <w:tab w:val="clear" w:pos="0"/>
        </w:tabs>
        <w:spacing w:before="0" w:after="0"/>
        <w:ind w:left="432" w:hanging="432"/>
        <w:rPr/>
      </w:pPr>
      <w:r>
        <w:rPr>
          <w:lang w:val="ru-RU"/>
        </w:rPr>
        <w:t>2</w:t>
      </w:r>
      <w:bookmarkStart w:id="29" w:name="_Toc135475707"/>
      <w:bookmarkStart w:id="30" w:name="_Toc132960861"/>
      <w:r>
        <w:rPr>
          <w:lang w:val="ru-RU"/>
        </w:rPr>
        <w:t>.3. Общие требования к позициям № 1-</w:t>
      </w:r>
      <w:r>
        <w:rPr>
          <w:lang w:val="ru-RU"/>
        </w:rPr>
        <w:t>8</w:t>
      </w:r>
      <w:r>
        <w:rPr>
          <w:lang w:val="ru-RU"/>
        </w:rPr>
        <w:t xml:space="preserve"> Таблицы 1</w:t>
      </w:r>
      <w:r>
        <w:rPr/>
        <w:t xml:space="preserve"> </w:t>
      </w:r>
      <w:r>
        <w:rPr>
          <w:lang w:val="ru-RU"/>
        </w:rPr>
        <w:t>(</w:t>
      </w:r>
      <w:r>
        <w:rPr>
          <w:b w:val="false"/>
          <w:lang w:val="ru-RU"/>
        </w:rPr>
        <w:t>представлены в таблице 1</w:t>
      </w:r>
      <w:r>
        <w:rPr>
          <w:b w:val="false"/>
          <w:lang w:val="ru-RU"/>
        </w:rPr>
        <w:t>1</w:t>
      </w:r>
      <w:r>
        <w:rPr>
          <w:b w:val="false"/>
        </w:rPr>
        <w:t>).</w:t>
      </w:r>
      <w:bookmarkEnd w:id="29"/>
      <w:bookmarkEnd w:id="30"/>
    </w:p>
    <w:p>
      <w:pPr>
        <w:pStyle w:val="Normal"/>
        <w:ind w:firstLine="993"/>
        <w:rPr>
          <w:b/>
          <w:bCs/>
          <w:sz w:val="24"/>
          <w:szCs w:val="24"/>
          <w:highlight w:val="yellow"/>
          <w:lang w:val="x-none"/>
        </w:rPr>
      </w:pPr>
      <w:r>
        <w:rPr>
          <w:b/>
          <w:bCs/>
          <w:sz w:val="24"/>
          <w:szCs w:val="24"/>
          <w:highlight w:val="yellow"/>
          <w:lang w:val="x-none"/>
        </w:rPr>
      </w:r>
    </w:p>
    <w:p>
      <w:pPr>
        <w:pStyle w:val="Normal"/>
        <w:ind w:firstLine="993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Таблица 1</w:t>
      </w:r>
      <w:r>
        <w:rPr>
          <w:bCs/>
          <w:iCs/>
          <w:sz w:val="24"/>
          <w:szCs w:val="24"/>
        </w:rPr>
        <w:t>1</w:t>
      </w:r>
      <w:r>
        <w:rPr>
          <w:bCs/>
          <w:iCs/>
          <w:sz w:val="24"/>
          <w:szCs w:val="24"/>
        </w:rPr>
        <w:t>. Требования к продукции (Общие требования)</w:t>
      </w:r>
    </w:p>
    <w:p>
      <w:pPr>
        <w:pStyle w:val="Normal"/>
        <w:ind w:firstLine="993"/>
        <w:jc w:val="right"/>
        <w:rPr>
          <w:b/>
          <w:bCs/>
          <w:sz w:val="24"/>
          <w:szCs w:val="24"/>
          <w:highlight w:val="yellow"/>
          <w:lang w:val="x-none"/>
        </w:rPr>
      </w:pPr>
      <w:r>
        <w:rPr>
          <w:b/>
          <w:bCs/>
          <w:sz w:val="24"/>
          <w:szCs w:val="24"/>
          <w:highlight w:val="yellow"/>
          <w:lang w:val="x-none"/>
        </w:rPr>
      </w:r>
    </w:p>
    <w:tbl>
      <w:tblPr>
        <w:tblStyle w:val="affff3"/>
        <w:tblW w:w="153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623"/>
        <w:gridCol w:w="2897"/>
        <w:gridCol w:w="1843"/>
        <w:gridCol w:w="2968"/>
      </w:tblGrid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соответствии с ГОСТ 12.2.007.14-75**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новой (производства не ранее 2026 года выпуска), ранее не использованной.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маркировки, транспортировки, хранения</w:t>
            </w:r>
          </w:p>
        </w:tc>
        <w:tc>
          <w:tcPr>
            <w:tcW w:w="3623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соответствии с ГОСТ 18690-2012**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доставки</w:t>
            </w:r>
          </w:p>
        </w:tc>
        <w:tc>
          <w:tcPr>
            <w:tcW w:w="3623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 Поставщиком по адресу: филиал Центральные электрические сети (ЦЭС) ПАО «Якутскэнерго», 677021, Республика Саха (Якутия), г. Якутск , проспект Михаила Николаева, д.26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</w:t>
            </w:r>
          </w:p>
        </w:tc>
        <w:tc>
          <w:tcPr>
            <w:tcW w:w="36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 эксплуатации продукции – не менее 60 месяцев с даты ввода кабеля в эксплуатацию. Гарантийный срок может быть продлен в соответствии с условиями Договора.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Указание гарантийного срока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  <w:highlight w:val="gree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Для проверки соответствия заявленных характеристик предложенной продукции на этапе поставки продукции, поставщик предоставляет следующие документы на предлагаемую к поставке продукцию, подтверждающие соответствие предлагаемой им продукции</w:t>
            </w:r>
          </w:p>
        </w:tc>
        <w:tc>
          <w:tcPr>
            <w:tcW w:w="36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сертификат   соответствия на кабель;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-документ о качестве (паспорт качества)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декларация о соответствии на кабель;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-документ о качестве (паспорт качества)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Поставляемая продукция должна соответствовать государственным стандартам и действующим общероссийским нормам, и правилам, а также отвечать всем требованиям критериям и регламентам энергоэффективности продукции. Федеральный закон «Об энергосбережении и о повышении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энергетической эффективности, и о внесении изменений в отдельные законодательные акты Российской Федерации» от 23.11.2009г. №261-ФЗ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89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8.1</w:t>
            </w:r>
          </w:p>
        </w:tc>
        <w:tc>
          <w:tcPr>
            <w:tcW w:w="311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Для подтверждения соответствия заявленных характеристик и конструктива предложенной продукции требованиям настоящих ТТ, участник в составе своей заявки предоставляет следующие документы:</w:t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Протоколы периодических испытаний на соответствие заявленных характеристик кабеля с изоляцией из сшитого полиэтилена (СПЭ) согласно требованиям ГОСТ Р 55025-2012/ ГОСТ 34834-2022 (п. 7.4), ГОСТ 31996-2012 (п. 7.4), при этом дата окончания периодических испытаний должна быть не более 12 месяцев до момента подачи заявки Участником. Лаборатория, проводившая испытания кабеля, должна присутствовать в реестре аккредитованных лиц соответствующей государственной службы(органа) на момент испытаний, размещенном в открытом доступе в сети Internet.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Если Участник предложил продукцию, изготовленную согласно ТУ, то данный номер ТУ должен быть отражен в протоколах периодических испытаний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Предоставление указанных документов в составе заявки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Предоставление указанных документов в составе заявки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8.2</w:t>
            </w:r>
          </w:p>
        </w:tc>
        <w:tc>
          <w:tcPr>
            <w:tcW w:w="311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Если Участник предложил продукцию, изготовленную согласно ТУ, то для проверки соответствия технических характеристик и требуемых параметров, Участник должен предоставить в составе своей заявки подписанные должным образом, отсканированную(ые) копию(и) (полный текст) ТУ, в соответствии с которыми выпускается кабель марки АПвБШп 1 кВ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Предоставление указанных документов в составе заявки документов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Предоставление указанных документов в составе заявки документов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8.3</w:t>
            </w:r>
          </w:p>
        </w:tc>
        <w:tc>
          <w:tcPr>
            <w:tcW w:w="311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en-US" w:bidi="ar-SA"/>
              </w:rPr>
              <w:t>Документ о качестве (паспорт качества) на произведённую не ранее 2026 г. партию кабеля марки А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  <w:t>ПвБШп 1 кВ</w:t>
            </w: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en-US" w:bidi="ar-SA"/>
              </w:rPr>
              <w:t>. Если Участник предложил продукцию, изготовленную согласно ТУ, то данный номер ТУ должен быть отражен в документе о качестве (паспорт качества)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Предоставление указанных документов в составе заявки документов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Предоставление указанных документов в составе заявки документов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8.4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62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 В соответствии с требованиями Технического регламента Таможенного союза ТР ТС 004/2011 "О безопасности низковольтного оборудования" Участник должен предоставить сертификат соответствия ТР ТС 004/2011 на кабель марки АПвБШп 1 кВ. Сертификат соответствия ТР ТС 004/2011 должен иметь электронную регистрацию в едином реестре сертификатов соответствия и деклараций о соответствии в соответствующей государственной службе (органа), размещенном в открытом доступе в сети Internet, а также должен быть действующим на момент подачи заявки Участником.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Участник должен предоставить документы, на основа</w:t>
            </w:r>
            <w:bookmarkStart w:id="31" w:name="_GoBack"/>
            <w:bookmarkEnd w:id="31"/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нии которых был выдан сертификат соответствия.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2. В соответствии с Постановлением Правительства РФ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в составе заявки представить отсканированную(ые) копию декларации(ий) о соответствии ГОСТ Р 55025-2012 / ГОСТ 34834-2022 на кабель марки АПвБШп 1 кВ либо предлагаемый эквивалент с приложением документов, на основании которых выдана декларация соответствия.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Лаборатория, проводившая испытания кабеля, должна присутствовать в реестре аккредитованных лиц соответствующей государственной службы (органа) на момент испытаний, размещенном в открытом доступе в сети Internet.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Если Участник предложил продукцию, изготовленную согласно ТУ, то данный номер ТУ должен быть отражен в сертификате соответствия.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Предоставление указанных документов в составе заявки документов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Предоставление указанных документов в составе заявки документов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9.</w:t>
            </w:r>
          </w:p>
        </w:tc>
        <w:tc>
          <w:tcPr>
            <w:tcW w:w="674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74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В составе заявки необходимо представить: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289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</w:t>
            </w:r>
          </w:p>
        </w:tc>
        <w:tc>
          <w:tcPr>
            <w:tcW w:w="29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 xml:space="preserve">** </w:t>
      </w:r>
      <w:r>
        <w:rPr>
          <w:bCs/>
          <w:sz w:val="24"/>
          <w:szCs w:val="24"/>
        </w:rPr>
        <w:t>**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>
      <w:pPr>
        <w:pStyle w:val="Normal"/>
        <w:spacing w:lineRule="auto" w:line="240"/>
        <w:ind w:firstLine="708"/>
        <w:jc w:val="both"/>
        <w:rPr/>
      </w:pPr>
      <w:r>
        <w:rPr>
          <w:sz w:val="24"/>
          <w:szCs w:val="24"/>
        </w:rPr>
        <w:t xml:space="preserve">Участник должен принять во внимание, что ссылка на ТУ, марку (тип) продукции, носит описательный, а не обязательный характер. В случае предложения эквивалентов, Участнику необходимо обеспечить выполнение следующих условий: </w:t>
      </w:r>
    </w:p>
    <w:p>
      <w:pPr>
        <w:pStyle w:val="Normal"/>
        <w:spacing w:lineRule="auto" w:line="240"/>
        <w:ind w:firstLine="708"/>
        <w:jc w:val="both"/>
        <w:rPr/>
      </w:pPr>
      <w:r>
        <w:rPr>
          <w:sz w:val="24"/>
          <w:szCs w:val="24"/>
        </w:rPr>
        <w:t>Для оценки возможности использования предлагаемой эквивалентной продукции, предложение Участника должно содержать подробную техническую информацию (в формате сравнения) в объеме, не менее установленных в документации о закупке требований.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/>
        <w:jc w:val="both"/>
        <w:rPr/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Допускается предложение продукции, изготовленной в соответствии с ТУ, при этом ТУ должно быть разработано на основе ГОСТ, продукция, изготавливаемая в соответствии с ТУ должна соответствовать требованиям, предъявляемым ГОСТ (соответствие подтверждается участником).</w:t>
      </w:r>
    </w:p>
    <w:p>
      <w:pPr>
        <w:pStyle w:val="Normal"/>
        <w:spacing w:lineRule="auto" w:line="240"/>
        <w:jc w:val="both"/>
        <w:rPr/>
      </w:pPr>
      <w:r>
        <w:rPr/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2278007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4174211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5868018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463452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00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 w:customStyle="1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EndnoteReference" w:customStyle="1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Без интервала Знак"/>
    <w:basedOn w:val="DefaultParagraphFont"/>
    <w:link w:val="NoSpacing"/>
    <w:uiPriority w:val="1"/>
    <w:qFormat/>
    <w:rsid w:val="00113cdf"/>
    <w:rPr>
      <w:rFonts w:eastAsia="Calibri"/>
      <w:sz w:val="24"/>
      <w:szCs w:val="24"/>
    </w:rPr>
  </w:style>
  <w:style w:type="character" w:styleId="LineNumber" w:customStyle="1">
    <w:name w:val="Line Number"/>
    <w:rPr/>
  </w:style>
  <w:style w:type="character" w:styleId="Style13" w:customStyle="1">
    <w:name w:val="Нижний колонтитул Знак"/>
    <w:basedOn w:val="DefaultParagraphFont"/>
    <w:uiPriority w:val="99"/>
    <w:qFormat/>
    <w:rsid w:val="00d6374e"/>
    <w:rPr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3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link w:val="Style12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3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32CE2-85CA-4374-A241-041463E5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AlterOffice/3.4.0.9$Linux_X86_64 LibreOffice_project/b8daf9e823b1a5463a2f48435ddc2e8696e7d4fc</Application>
  <AppVersion>15.0000</AppVersion>
  <Pages>17</Pages>
  <Words>2735</Words>
  <Characters>18668</Characters>
  <CharactersWithSpaces>20687</CharactersWithSpaces>
  <Paragraphs>734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2024-05-02T10:04:00Z</dcterms:created>
  <dc:creator>Бурнашев Дмитрий Александрович</dc:creator>
  <dc:description/>
  <dc:language>ru-RU</dc:language>
  <cp:lastModifiedBy>popovaaa</cp:lastModifiedBy>
  <cp:lastPrinted>2026-07-07T02:46:00Z</cp:lastPrinted>
  <dcterms:modified xsi:type="dcterms:W3CDTF">2026-08-31T10:38:50Z</dcterms:modified>
  <cp:revision>37</cp:revision>
  <dc:subject/>
  <dc:title>ЦЭС ПАО "Якутскэнерго"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