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9"/>
        <w:spacing w:lineRule="auto" w:line="240"/>
        <w:ind w:left="5069" w:right="40" w:hanging="0"/>
        <w:rPr/>
      </w:pPr>
      <w:r>
        <w:rPr/>
      </w:r>
    </w:p>
    <w:p>
      <w:pPr>
        <w:pStyle w:val="19"/>
        <w:shd w:val="clear" w:color="auto" w:fill="auto"/>
        <w:spacing w:lineRule="auto" w:line="240"/>
        <w:ind w:left="9020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b/>
        </w:rPr>
      </w:pPr>
      <w:r>
        <w:rPr>
          <w:b/>
        </w:rPr>
        <w:t xml:space="preserve">ТЕХНИЧЕСКИЕ ТРЕБОВАНИЯ 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/>
      </w:pPr>
      <w:r>
        <w:rPr/>
        <w:t>на оказание услуг по транспортировке деталей кинематики рабочего колеса гидроагрегата ст.№1 Новосибирской ГЭС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color w:val="FF0000"/>
        </w:rPr>
      </w:pPr>
      <w:r>
        <w:rPr/>
        <w:t xml:space="preserve">Лот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6"/>
              <w:vanish w:val="false"/>
            </w:rPr>
            <w:instrText xml:space="preserve"> TOC \z \o "1-4" \u \h</w:instrText>
          </w:r>
          <w:r>
            <w:rPr>
              <w:webHidden/>
              <w:rStyle w:val="Style16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6"/>
                <w:vanish w:val="false"/>
              </w:rPr>
              <w:t>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4"/>
                <w:szCs w:val="24"/>
              </w:rPr>
              <w:t>Обозначения и сокращения…………………………………………………………….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4"/>
                <w:szCs w:val="24"/>
              </w:rPr>
              <w:t>Наименование закупаемой продукции………………………………………………..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7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1.3.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4"/>
                <w:szCs w:val="24"/>
              </w:rPr>
              <w:t>Цель оказания услуг……………………………………………………………………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8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1.4.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4"/>
                <w:szCs w:val="24"/>
              </w:rPr>
              <w:t>Существующее положение ……………………………………………………………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  <w:rStyle w:val="Style16"/>
                <w:vanish w:val="false"/>
              </w:rPr>
              <w:t>Таблица 1. Перечень объектов заказчика</w:t>
            </w:r>
            <w:r>
              <w:rPr>
                <w:rStyle w:val="Style16"/>
              </w:rPr>
              <w:tab/>
            </w:r>
          </w:hyperlink>
          <w:r>
            <w:rPr/>
            <w:t>4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0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1.5.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6"/>
                <w:sz w:val="24"/>
                <w:szCs w:val="2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договора)…………………………….</w:t>
              <w:tab/>
            </w:r>
          </w:hyperlink>
          <w:r>
            <w:rPr>
              <w:sz w:val="24"/>
              <w:szCs w:val="24"/>
            </w:rPr>
            <w:t>4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  <w:lang w:val="en-US"/>
            </w:rPr>
          </w:pPr>
          <w:hyperlink w:anchor="_Toc54643701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1.6.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6"/>
                <w:sz w:val="24"/>
                <w:szCs w:val="24"/>
              </w:rPr>
              <w:t>Иные требования и сведения общего характера……………………………………...</w:t>
            </w:r>
          </w:hyperlink>
          <w:r>
            <w:rPr>
              <w:sz w:val="24"/>
              <w:szCs w:val="24"/>
              <w:lang w:val="en-US"/>
            </w:rPr>
            <w:t>6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lang w:val="en-US"/>
            </w:rPr>
          </w:pPr>
          <w:hyperlink w:anchor="_Toc54643702">
            <w:r>
              <w:rPr>
                <w:webHidden/>
                <w:rStyle w:val="Style16"/>
                <w:vanish w:val="false"/>
              </w:rPr>
              <w:t>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6"/>
                <w:iCs/>
              </w:rPr>
              <w:t>Требования к продукции</w:t>
            </w:r>
            <w:r>
              <w:rPr>
                <w:rStyle w:val="Style16"/>
              </w:rPr>
              <w:tab/>
            </w:r>
          </w:hyperlink>
          <w:r>
            <w:rPr>
              <w:lang w:val="en-US"/>
            </w:rPr>
            <w:t>6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  <w:lang w:val="en-US"/>
            </w:rPr>
          </w:pPr>
          <w:hyperlink w:anchor="_Toc54643703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6"/>
                <w:sz w:val="24"/>
                <w:szCs w:val="24"/>
              </w:rPr>
              <w:t>Требования к объемам и срокам оказания услуг…………………………………….</w:t>
              <w:tab/>
            </w:r>
          </w:hyperlink>
          <w:r>
            <w:rPr>
              <w:sz w:val="24"/>
              <w:szCs w:val="24"/>
              <w:lang w:val="en-US"/>
            </w:rPr>
            <w:t>6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  <w:lang w:val="en-US"/>
            </w:rPr>
          </w:pPr>
          <w:r>
            <w:rPr/>
            <w:t xml:space="preserve">      </w:t>
          </w:r>
          <w:hyperlink w:anchor="_Toc54643704">
            <w:r>
              <w:rPr>
                <w:webHidden/>
                <w:rStyle w:val="Style16"/>
                <w:vanish w:val="false"/>
                <w:sz w:val="24"/>
                <w:szCs w:val="24"/>
              </w:rPr>
              <w:t>2.1.1.Требования к перечню и объему услуг</w:t>
            </w:r>
            <w:r>
              <w:rPr>
                <w:rStyle w:val="Style16"/>
                <w:sz w:val="24"/>
                <w:szCs w:val="24"/>
              </w:rPr>
              <w:tab/>
            </w:r>
          </w:hyperlink>
          <w:r>
            <w:rPr>
              <w:sz w:val="24"/>
              <w:szCs w:val="24"/>
              <w:lang w:val="en-US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lang w:val="en-US"/>
            </w:rPr>
          </w:pPr>
          <w:hyperlink w:anchor="_Toc54643705">
            <w:r>
              <w:rPr>
                <w:webHidden/>
                <w:rStyle w:val="Style16"/>
                <w:vanish w:val="false"/>
              </w:rPr>
              <w:t>Таблица 2. Перечень и объем оказываемых услуг</w:t>
            </w:r>
            <w:r>
              <w:rPr>
                <w:rStyle w:val="Style16"/>
              </w:rPr>
              <w:tab/>
            </w:r>
          </w:hyperlink>
          <w:r>
            <w:rPr>
              <w:lang w:val="en-US"/>
            </w:rPr>
            <w:t>6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  <w:lang w:val="en-US"/>
            </w:rPr>
          </w:pPr>
          <w:r>
            <w:rPr/>
            <w:t xml:space="preserve">      </w:t>
          </w:r>
          <w:hyperlink w:anchor="_Toc54643706">
            <w:r>
              <w:rPr>
                <w:webHidden/>
                <w:rStyle w:val="Style16"/>
                <w:vanish w:val="false"/>
                <w:sz w:val="24"/>
                <w:szCs w:val="24"/>
              </w:rPr>
              <w:t>2.1.2.Требования к срокам оказания услуг</w:t>
            </w:r>
            <w:r>
              <w:rPr>
                <w:rStyle w:val="Style16"/>
                <w:sz w:val="24"/>
                <w:szCs w:val="24"/>
              </w:rPr>
              <w:tab/>
            </w:r>
          </w:hyperlink>
          <w:r>
            <w:rPr>
              <w:sz w:val="24"/>
              <w:szCs w:val="24"/>
              <w:lang w:val="en-US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lang w:val="en-US"/>
            </w:rPr>
          </w:pPr>
          <w:hyperlink w:anchor="_Toc54643707">
            <w:r>
              <w:rPr>
                <w:webHidden/>
                <w:rStyle w:val="Style16"/>
                <w:vanish w:val="false"/>
              </w:rPr>
              <w:t>Таблица 3. Требования к срокам оказания услуг</w:t>
            </w:r>
            <w:r>
              <w:rPr>
                <w:rStyle w:val="Style16"/>
              </w:rPr>
              <w:tab/>
            </w:r>
          </w:hyperlink>
          <w:r>
            <w:rPr>
              <w:lang w:val="en-US"/>
            </w:rPr>
            <w:t>6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  <w:lang w:val="en-US"/>
            </w:rPr>
          </w:pPr>
          <w:r>
            <w:rPr/>
            <w:t xml:space="preserve"> </w:t>
          </w:r>
          <w:hyperlink w:anchor="_Toc54643708">
            <w:r>
              <w:rPr>
                <w:webHidden/>
                <w:rStyle w:val="Style16"/>
                <w:iCs/>
                <w:vanish w:val="false"/>
                <w:sz w:val="24"/>
                <w:szCs w:val="24"/>
              </w:rPr>
              <w:t>2.2.</w:t>
            </w:r>
            <w:r>
              <w:rPr>
                <w:rStyle w:val="Style16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6"/>
                <w:sz w:val="24"/>
                <w:szCs w:val="24"/>
              </w:rPr>
              <w:t>Требования к качеству услуг…………………………………………………………..</w:t>
              <w:tab/>
            </w:r>
          </w:hyperlink>
          <w:r>
            <w:rPr>
              <w:sz w:val="24"/>
              <w:szCs w:val="24"/>
              <w:lang w:val="en-US"/>
            </w:rPr>
            <w:t>7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lang w:val="en-US"/>
            </w:rPr>
          </w:pPr>
          <w:hyperlink w:anchor="_Toc54643709">
            <w:r>
              <w:rPr>
                <w:webHidden/>
                <w:rStyle w:val="Style16"/>
                <w:vanish w:val="false"/>
              </w:rPr>
              <w:t>Таблица 4. Требования к качеству услуг</w:t>
            </w:r>
            <w:r>
              <w:rPr>
                <w:rStyle w:val="Style16"/>
              </w:rPr>
              <w:tab/>
            </w:r>
          </w:hyperlink>
          <w:r>
            <w:rPr>
              <w:lang w:val="en-US"/>
            </w:rPr>
            <w:t>8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lang w:val="en-US"/>
            </w:rPr>
          </w:pPr>
          <w:hyperlink w:anchor="_Toc54643712">
            <w:r>
              <w:rPr>
                <w:webHidden/>
                <w:rStyle w:val="Style16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vanish w:val="false"/>
              </w:rPr>
              <w:tab/>
            </w:r>
            <w:r>
              <w:rPr>
                <w:rStyle w:val="Style16"/>
                <w:iCs/>
              </w:rPr>
              <w:t>Приложение №1</w:t>
            </w:r>
            <w:r>
              <w:rPr>
                <w:rStyle w:val="Style16"/>
              </w:rPr>
              <w:tab/>
            </w:r>
          </w:hyperlink>
          <w:r>
            <w:rPr/>
            <w:t>1</w:t>
          </w:r>
          <w:r>
            <w:rPr>
              <w:lang w:val="en-US"/>
            </w:rPr>
            <w:t>2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lang w:val="en-US"/>
            </w:rPr>
          </w:pPr>
          <w:hyperlink w:anchor="_Toc54643712">
            <w:r>
              <w:rPr>
                <w:webHidden/>
                <w:rStyle w:val="Style16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vanish w:val="false"/>
              </w:rPr>
              <w:tab/>
            </w:r>
            <w:r>
              <w:rPr>
                <w:rStyle w:val="Style16"/>
                <w:iCs/>
              </w:rPr>
              <w:t>Приложение №2</w:t>
            </w:r>
            <w:r>
              <w:rPr>
                <w:rStyle w:val="Style16"/>
              </w:rPr>
              <w:tab/>
              <w:t>1</w:t>
            </w:r>
          </w:hyperlink>
          <w:r>
            <w:rPr>
              <w:lang w:val="en-US"/>
            </w:rPr>
            <w:t>3</w:t>
          </w:r>
        </w:p>
        <w:p>
          <w:pPr>
            <w:pStyle w:val="Normal"/>
            <w:rPr>
              <w:rFonts w:eastAsia="新細明體" w:eastAsiaTheme="minorEastAsia"/>
            </w:rPr>
          </w:pPr>
          <w:r>
            <w:rPr/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</w:numPr>
        <w:tabs>
          <w:tab w:val="clear" w:pos="0"/>
          <w:tab w:val="left" w:pos="851" w:leader="none"/>
          <w:tab w:val="left" w:pos="993" w:leader="none"/>
        </w:tabs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bookmarkStart w:id="0" w:name="_GoBack"/>
      <w:bookmarkStart w:id="1" w:name="_GoBack"/>
      <w:bookmarkEnd w:id="1"/>
      <w:r>
        <w:br w:type="page"/>
      </w:r>
    </w:p>
    <w:p>
      <w:pPr>
        <w:pStyle w:val="Heading1"/>
        <w:numPr>
          <w:ilvl w:val="0"/>
          <w:numId w:val="3"/>
        </w:numPr>
        <w:ind w:left="3402" w:hanging="360"/>
        <w:rPr>
          <w:sz w:val="24"/>
          <w:szCs w:val="24"/>
        </w:rPr>
      </w:pPr>
      <w:bookmarkStart w:id="2" w:name="_Toc54643694"/>
      <w:r>
        <w:rPr>
          <w:sz w:val="24"/>
          <w:szCs w:val="24"/>
        </w:rPr>
        <w:t>Общие сведения</w:t>
      </w:r>
      <w:bookmarkEnd w:id="2"/>
    </w:p>
    <w:p>
      <w:pPr>
        <w:pStyle w:val="Heading4"/>
        <w:numPr>
          <w:ilvl w:val="1"/>
          <w:numId w:val="3"/>
        </w:numPr>
        <w:rPr>
          <w:sz w:val="24"/>
          <w:szCs w:val="24"/>
        </w:rPr>
      </w:pPr>
      <w:bookmarkStart w:id="3" w:name="_Toc54643695"/>
      <w:bookmarkStart w:id="4" w:name="_Toc46743505"/>
      <w:r>
        <w:rPr>
          <w:sz w:val="24"/>
          <w:szCs w:val="24"/>
        </w:rPr>
        <w:t>Обозначения и сокращения</w:t>
      </w:r>
      <w:bookmarkEnd w:id="3"/>
      <w:bookmarkEnd w:id="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403"/>
        <w:gridCol w:w="7379"/>
      </w:tblGrid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ГЭС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Филиала ПАО «РусГидро» – «Новосибирская ГЭС»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РФ 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Саяно-Шушенский Филиал АО «Гидроремонт-ВКК» в п. Черёмушки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9"/>
              <w:widowControl w:val="false"/>
              <w:shd w:val="clear" w:color="auto" w:fill="auto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 на оказание  услуг по транспортировке деталей кинематики рабочего колеса гидроагрегата ст.№7 Новосибирской ГЭС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АО «Гидроремонт-ВКК»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ТС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</w:tc>
      </w:tr>
      <w:tr>
        <w:trPr>
          <w:cantSplit w:val="true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РК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колеса гидроагрегата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20" w:after="0"/>
        <w:rPr>
          <w:sz w:val="24"/>
          <w:szCs w:val="24"/>
        </w:rPr>
      </w:pPr>
      <w:bookmarkStart w:id="5" w:name="_Toc54643696"/>
      <w:bookmarkStart w:id="6" w:name="_Toc46743506"/>
      <w:r>
        <w:rPr>
          <w:sz w:val="24"/>
          <w:szCs w:val="24"/>
        </w:rPr>
        <w:t>Наименование закупаемой продукции</w:t>
      </w:r>
      <w:bookmarkEnd w:id="5"/>
      <w:bookmarkEnd w:id="6"/>
      <w:r>
        <w:rPr>
          <w:sz w:val="24"/>
          <w:szCs w:val="24"/>
          <w:lang w:val="ru-RU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709" w:leader="none"/>
        </w:tabs>
        <w:spacing w:before="120" w:after="120"/>
        <w:ind w:hanging="6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«</w:t>
      </w:r>
      <w:r>
        <w:rPr>
          <w:sz w:val="24"/>
          <w:szCs w:val="24"/>
        </w:rPr>
        <w:t>Оказание услуг по транспортировке деталей кинематики рабочего колеса гидроагрегата ст.№1 Новосибирской ГЭС»</w:t>
      </w:r>
      <w:r>
        <w:rPr>
          <w:rFonts w:eastAsia="Calibri"/>
          <w:i/>
          <w:sz w:val="24"/>
          <w:szCs w:val="24"/>
          <w:lang w:eastAsia="x-none"/>
        </w:rPr>
        <w:t>.</w:t>
      </w:r>
    </w:p>
    <w:p>
      <w:pPr>
        <w:pStyle w:val="Heading4"/>
        <w:numPr>
          <w:ilvl w:val="1"/>
          <w:numId w:val="3"/>
        </w:numPr>
        <w:jc w:val="left"/>
        <w:rPr>
          <w:sz w:val="24"/>
          <w:szCs w:val="24"/>
        </w:rPr>
      </w:pPr>
      <w:bookmarkStart w:id="7" w:name="_Toc54643697"/>
      <w:bookmarkStart w:id="8" w:name="_Toc46743507"/>
      <w:r>
        <w:rPr>
          <w:sz w:val="24"/>
          <w:szCs w:val="24"/>
        </w:rPr>
        <w:t xml:space="preserve">Цель </w:t>
      </w:r>
      <w:bookmarkEnd w:id="8"/>
      <w:r>
        <w:rPr>
          <w:sz w:val="24"/>
          <w:szCs w:val="24"/>
        </w:rPr>
        <w:t>оказания услуг</w:t>
      </w:r>
      <w:bookmarkEnd w:id="7"/>
      <w:r>
        <w:rPr>
          <w:sz w:val="24"/>
          <w:szCs w:val="24"/>
        </w:rPr>
        <w:t>.</w:t>
      </w:r>
    </w:p>
    <w:p>
      <w:pPr>
        <w:pStyle w:val="BodyText"/>
        <w:tabs>
          <w:tab w:val="clear" w:pos="708"/>
          <w:tab w:val="left" w:pos="142" w:leader="none"/>
          <w:tab w:val="left" w:pos="426" w:leader="none"/>
          <w:tab w:val="left" w:pos="8789" w:leader="none"/>
        </w:tabs>
        <w:spacing w:before="0" w:after="0"/>
        <w:ind w:hanging="6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Целью является транспортировка деталей кинематики рабочего колеса гидроагрегата ст.№1 Новосибирской ГЭС Филиала ПАО «РусГидро» – «Новосибирская ГЭС» </w:t>
      </w:r>
      <w:r>
        <w:rPr>
          <w:color w:val="000000" w:themeColor="text1"/>
          <w:sz w:val="24"/>
          <w:szCs w:val="24"/>
        </w:rPr>
        <w:t>по договору №4-РЕМ-2023 от 11.10.2023 «Капитальный и текущий ремонт основного и вспомогательного оборудования, зданий и сооружений Филиала ПАО «РусГидро»-«Новосибирская ГЭС».</w:t>
      </w:r>
    </w:p>
    <w:p>
      <w:pPr>
        <w:pStyle w:val="Heading4"/>
        <w:numPr>
          <w:ilvl w:val="1"/>
          <w:numId w:val="3"/>
        </w:numPr>
        <w:rPr>
          <w:sz w:val="24"/>
          <w:szCs w:val="24"/>
        </w:rPr>
      </w:pPr>
      <w:bookmarkStart w:id="9" w:name="_Toc46743508"/>
      <w:bookmarkStart w:id="10" w:name="_Toc54643698"/>
      <w:r>
        <w:rPr>
          <w:sz w:val="24"/>
          <w:szCs w:val="24"/>
        </w:rPr>
        <w:t>Существующее положение</w:t>
      </w:r>
      <w:bookmarkStart w:id="11" w:name="_Toc54643699"/>
      <w:bookmarkEnd w:id="9"/>
      <w:bookmarkEnd w:id="10"/>
      <w:r>
        <w:rPr>
          <w:sz w:val="24"/>
          <w:szCs w:val="24"/>
          <w:lang w:val="ru-RU"/>
        </w:rPr>
        <w:t>.</w:t>
      </w:r>
    </w:p>
    <w:p>
      <w:pPr>
        <w:pStyle w:val="Heading3"/>
        <w:numPr>
          <w:ilvl w:val="2"/>
          <w:numId w:val="3"/>
        </w:numPr>
        <w:ind w:left="0" w:hanging="0"/>
        <w:rPr>
          <w:sz w:val="24"/>
          <w:szCs w:val="24"/>
        </w:rPr>
      </w:pPr>
      <w:r>
        <w:rPr>
          <w:b w:val="false"/>
          <w:sz w:val="24"/>
          <w:szCs w:val="24"/>
        </w:rPr>
        <w:t>Заказчик</w:t>
      </w:r>
      <w:r>
        <w:rPr>
          <w:b w:val="false"/>
          <w:sz w:val="24"/>
          <w:szCs w:val="24"/>
          <w:lang w:val="ru-RU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АО «Гидроремонт-ВКК», 603140, Нижегородская обл., г.о. город Нижний Новгород, г.Нижний Новгород, пер. Мотальный, д.8 помещ. ВП31, офис С1А.</w:t>
      </w:r>
    </w:p>
    <w:p>
      <w:pPr>
        <w:pStyle w:val="Normal"/>
        <w:ind w:left="567" w:hanging="567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Саяно-Шушенский Филиал АО «Гидроремонт-ВКК» в п. Черёмушки. </w:t>
      </w:r>
    </w:p>
    <w:p>
      <w:pPr>
        <w:pStyle w:val="Normal"/>
        <w:ind w:left="567" w:hanging="567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Адрес филиала: адрес: 655619, Республика Хакасия, г. Саяногорск, р.п. Черемушки, д. 103.</w:t>
      </w:r>
    </w:p>
    <w:p>
      <w:pPr>
        <w:pStyle w:val="Heading1"/>
        <w:numPr>
          <w:ilvl w:val="0"/>
          <w:numId w:val="0"/>
        </w:numPr>
        <w:ind w:left="284" w:hanging="0"/>
        <w:rPr>
          <w:sz w:val="24"/>
          <w:szCs w:val="24"/>
        </w:rPr>
      </w:pPr>
      <w:r>
        <w:rPr>
          <w:sz w:val="24"/>
          <w:szCs w:val="24"/>
        </w:rPr>
        <w:t>Таблица 1. Перечень объектов заказчика</w:t>
      </w:r>
      <w:bookmarkEnd w:id="11"/>
      <w:r>
        <w:rPr>
          <w:sz w:val="24"/>
          <w:szCs w:val="24"/>
        </w:rPr>
        <w:t>.</w:t>
      </w:r>
    </w:p>
    <w:tbl>
      <w:tblPr>
        <w:tblW w:w="10207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67"/>
        <w:gridCol w:w="2836"/>
        <w:gridCol w:w="3260"/>
        <w:gridCol w:w="2634"/>
        <w:gridCol w:w="910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6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color w:val="000000" w:themeColor="text1"/>
                <w:sz w:val="24"/>
                <w:szCs w:val="24"/>
              </w:rPr>
              <w:t>(место оказания услуг)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основного средства  (в отношении которого оказываются услуги)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6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>
        <w:trPr>
          <w:trHeight w:val="88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firstLine="37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73" w:hanging="6"/>
              <w:rPr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Перевозка оборудования: </w:t>
            </w:r>
          </w:p>
          <w:p>
            <w:pPr>
              <w:pStyle w:val="Normal"/>
              <w:widowControl w:val="false"/>
              <w:ind w:left="-73" w:hanging="6"/>
              <w:rPr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Серьги кинематики РК гидроагрегата ст. №1 – 5 шт.</w:t>
            </w:r>
          </w:p>
          <w:p>
            <w:pPr>
              <w:pStyle w:val="Normal"/>
              <w:widowControl w:val="false"/>
              <w:ind w:left="-73" w:hanging="6"/>
              <w:rPr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Палец крестовины кинематики РК гидроагрегата ст. №1 – 1 шт.</w:t>
            </w:r>
          </w:p>
          <w:p>
            <w:pPr>
              <w:pStyle w:val="Normal"/>
              <w:widowControl w:val="false"/>
              <w:ind w:left="-73" w:hanging="6"/>
              <w:rPr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Упорные подшипники рычагов РК гидроагрегата ст.№1 — 5шт.</w:t>
            </w:r>
          </w:p>
          <w:p>
            <w:pPr>
              <w:pStyle w:val="Normal"/>
              <w:widowControl w:val="false"/>
              <w:ind w:left="-73" w:hanging="6"/>
              <w:rPr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Втулки цапф РК гидроагрегата ст.№1 — 5 шт.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Перевозка:</w:t>
            </w:r>
          </w:p>
          <w:p>
            <w:pPr>
              <w:pStyle w:val="Normal"/>
              <w:widowControl w:val="false"/>
              <w:ind w:right="-1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ПУ в г. Новосибирск СШФ АО «Гидроремонт-ВКК»: РФ, 630056, Новосибирск, ул. Новоморская, д.4/1. (территория Новосибирской ГЭС);</w:t>
            </w:r>
          </w:p>
          <w:p>
            <w:pPr>
              <w:pStyle w:val="Normal"/>
              <w:widowControl w:val="false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АО «ЦНИИСМ»: РФ, 141371, Московская область, г.о. Сергиево-Посадский, г. Хотьково, ул. Заводская, д. 34.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Детали кинематики рабочего колеса гидроагрегата ст.№1 Новосибирской ГЭС</w:t>
            </w:r>
          </w:p>
          <w:p>
            <w:pPr>
              <w:pStyle w:val="Normal"/>
              <w:widowControl w:val="false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hanging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84" w:hanging="6"/>
              <w:jc w:val="center"/>
              <w:rPr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firstLine="37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73" w:hanging="6"/>
              <w:rPr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Перевозка оборудования: </w:t>
            </w:r>
          </w:p>
          <w:p>
            <w:pPr>
              <w:pStyle w:val="Normal"/>
              <w:widowControl w:val="false"/>
              <w:ind w:left="-73" w:hanging="6"/>
              <w:rPr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Серьги кинематики РК гидроагрегата ст. №1 – 5 шт.</w:t>
            </w:r>
          </w:p>
          <w:p>
            <w:pPr>
              <w:pStyle w:val="Normal"/>
              <w:widowControl w:val="false"/>
              <w:ind w:left="-73" w:hanging="6"/>
              <w:rPr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Палец крестовины кинематики РК гидроагрегата ст. №1 – 1 шт.</w:t>
            </w:r>
          </w:p>
          <w:p>
            <w:pPr>
              <w:pStyle w:val="Normal"/>
              <w:widowControl w:val="false"/>
              <w:ind w:left="-73" w:hanging="6"/>
              <w:rPr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Упорные подшипники рычагов РК гидроагрегата ст.№1 — 5шт.</w:t>
            </w:r>
          </w:p>
          <w:p>
            <w:pPr>
              <w:pStyle w:val="Normal"/>
              <w:widowControl w:val="false"/>
              <w:ind w:left="-73" w:hanging="6"/>
              <w:rPr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  <w:t>Втулки цапф РК гидроагрегата ст.№1 — 5 шт.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Перевозка:</w:t>
            </w:r>
          </w:p>
          <w:p>
            <w:pPr>
              <w:pStyle w:val="Normal"/>
              <w:widowControl w:val="false"/>
              <w:ind w:right="-1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АО «ЦНИИСМ»: РФ, 141371, Московская область, г.о. Сергиево-Посадский, г. Хотьково, ул. Заводская, д. 34;</w:t>
            </w:r>
          </w:p>
          <w:p>
            <w:pPr>
              <w:pStyle w:val="Normal"/>
              <w:widowControl w:val="false"/>
              <w:ind w:right="-1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ПУ в г. Новосибирск СШФ АО «Гидроремонт-ВКК»: РФ, 630056, Новосибирск, ул. Новоморская, д.4/1. (территория Новосибирской ГЭС).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Детали кинематики рабочего колеса гидроагрегата ст.№1 Новосибирской ГЭС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284" w:hanging="6"/>
              <w:jc w:val="center"/>
              <w:rPr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rPr>
          <w:sz w:val="24"/>
          <w:szCs w:val="24"/>
        </w:rPr>
      </w:pPr>
      <w:bookmarkStart w:id="12" w:name="_Toc46743509"/>
      <w:bookmarkStart w:id="13" w:name="_Hlk49857604"/>
      <w:bookmarkStart w:id="14" w:name="_Toc54643700"/>
      <w:r>
        <w:rPr>
          <w:color w:val="000000" w:themeColor="text1"/>
          <w:sz w:val="24"/>
          <w:szCs w:val="24"/>
        </w:rPr>
        <w:t xml:space="preserve">Информация в отношении исполнения договора, </w:t>
      </w:r>
      <w:bookmarkStart w:id="15" w:name="_Hlk46492347"/>
      <w:r>
        <w:rPr>
          <w:color w:val="000000" w:themeColor="text1"/>
          <w:sz w:val="24"/>
          <w:szCs w:val="24"/>
        </w:rPr>
        <w:t xml:space="preserve">которая должна быть </w:t>
      </w:r>
      <w:r>
        <w:rPr>
          <w:sz w:val="24"/>
          <w:szCs w:val="24"/>
        </w:rPr>
        <w:t xml:space="preserve">учтена при подготовке заявки </w:t>
      </w:r>
      <w:bookmarkEnd w:id="15"/>
      <w:r>
        <w:rPr>
          <w:sz w:val="24"/>
          <w:szCs w:val="24"/>
        </w:rPr>
        <w:t xml:space="preserve">(в том числе перечень ресурсов, услуг и документов, предоставляемых </w:t>
      </w:r>
      <w:r>
        <w:rPr>
          <w:sz w:val="24"/>
          <w:szCs w:val="24"/>
          <w:lang w:val="ru-RU"/>
        </w:rPr>
        <w:t>заказчиком</w:t>
      </w:r>
      <w:r>
        <w:rPr>
          <w:sz w:val="24"/>
          <w:szCs w:val="24"/>
        </w:rPr>
        <w:t xml:space="preserve"> на этапе исполнения договора)</w:t>
      </w:r>
      <w:bookmarkEnd w:id="12"/>
      <w:bookmarkEnd w:id="13"/>
      <w:bookmarkEnd w:id="14"/>
      <w:r>
        <w:rPr>
          <w:sz w:val="24"/>
          <w:szCs w:val="24"/>
          <w:lang w:val="ru-RU"/>
        </w:rPr>
        <w:t>.</w:t>
      </w:r>
    </w:p>
    <w:p>
      <w:pPr>
        <w:pStyle w:val="Heading3"/>
        <w:numPr>
          <w:ilvl w:val="2"/>
          <w:numId w:val="3"/>
        </w:numPr>
        <w:ind w:left="567" w:hanging="504"/>
        <w:rPr>
          <w:sz w:val="24"/>
          <w:szCs w:val="24"/>
        </w:rPr>
      </w:pPr>
      <w:r>
        <w:rPr>
          <w:b w:val="false"/>
          <w:sz w:val="24"/>
          <w:szCs w:val="24"/>
        </w:rPr>
        <w:t>Исполнитель обязан иметь все разрешения и аккредитации в области грузоперевозок, действующих на территории РФ.</w:t>
      </w:r>
    </w:p>
    <w:p>
      <w:pPr>
        <w:pStyle w:val="Heading3"/>
        <w:numPr>
          <w:ilvl w:val="2"/>
          <w:numId w:val="3"/>
        </w:numPr>
        <w:ind w:left="567" w:hanging="504"/>
        <w:rPr>
          <w:sz w:val="24"/>
          <w:szCs w:val="24"/>
        </w:rPr>
      </w:pPr>
      <w:r>
        <w:rPr>
          <w:b w:val="false"/>
          <w:sz w:val="24"/>
          <w:szCs w:val="24"/>
        </w:rPr>
        <w:t>Все ТС, привлекаемые к исполнению обязательств по договору должны быть в рабочем состоянии, позволяющие выполнить полный объем услуг по договору, без задержек и повреждений груза (оборудования и тары) в соответствии с условиями договора. Исполнитель обязан незамедлительно предоставить подменное ТС в случае необходимости для перевозки груза.</w:t>
      </w:r>
    </w:p>
    <w:p>
      <w:pPr>
        <w:pStyle w:val="Heading3"/>
        <w:numPr>
          <w:ilvl w:val="2"/>
          <w:numId w:val="3"/>
        </w:numPr>
        <w:ind w:left="567" w:hanging="50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Стоимость </w:t>
      </w:r>
      <w:r>
        <w:rPr>
          <w:b w:val="false"/>
          <w:sz w:val="24"/>
          <w:szCs w:val="24"/>
          <w:lang w:val="ru-RU"/>
        </w:rPr>
        <w:t>перевозки</w:t>
      </w:r>
      <w:r>
        <w:rPr>
          <w:b w:val="false"/>
          <w:sz w:val="24"/>
          <w:szCs w:val="24"/>
        </w:rPr>
        <w:t xml:space="preserve"> является фиксированной и постоянной на протяжении всего срока действия договора. </w:t>
      </w:r>
    </w:p>
    <w:p>
      <w:pPr>
        <w:pStyle w:val="Heading3"/>
        <w:numPr>
          <w:ilvl w:val="2"/>
          <w:numId w:val="3"/>
        </w:numPr>
        <w:ind w:left="567" w:hanging="504"/>
        <w:rPr>
          <w:sz w:val="24"/>
          <w:szCs w:val="24"/>
        </w:rPr>
      </w:pPr>
      <w:r>
        <w:rPr>
          <w:b w:val="false"/>
          <w:sz w:val="24"/>
          <w:szCs w:val="24"/>
        </w:rPr>
        <w:t>Исполнитель должен соблюдать законодательство РФ при эксплуатации, обслуживании и предоставлении транспортных средств.</w:t>
      </w:r>
    </w:p>
    <w:p>
      <w:pPr>
        <w:pStyle w:val="Heading3"/>
        <w:numPr>
          <w:ilvl w:val="2"/>
          <w:numId w:val="3"/>
        </w:numPr>
        <w:ind w:left="567" w:hanging="50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Исполнитель обязан нести все расходы, связанные с эксплуатацией спецтехники,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</w:t>
      </w:r>
      <w:r>
        <w:rPr>
          <w:b w:val="false"/>
          <w:sz w:val="24"/>
          <w:szCs w:val="24"/>
          <w:lang w:val="ru-RU"/>
        </w:rPr>
        <w:t>ТС</w:t>
      </w:r>
      <w:r>
        <w:rPr>
          <w:b w:val="false"/>
          <w:sz w:val="24"/>
          <w:szCs w:val="24"/>
        </w:rPr>
        <w:t xml:space="preserve">, оплату стоимости налоговых пошлин, страховых сборов, оплату штрафов, и иных расходов, возникающих в связи с эксплуатацией </w:t>
      </w:r>
      <w:r>
        <w:rPr>
          <w:b w:val="false"/>
          <w:sz w:val="24"/>
          <w:szCs w:val="24"/>
          <w:lang w:val="ru-RU"/>
        </w:rPr>
        <w:t>ТС</w:t>
      </w:r>
      <w:r>
        <w:rPr>
          <w:b w:val="false"/>
          <w:sz w:val="24"/>
          <w:szCs w:val="24"/>
        </w:rPr>
        <w:t>.</w:t>
      </w:r>
    </w:p>
    <w:p>
      <w:pPr>
        <w:pStyle w:val="Heading3"/>
        <w:numPr>
          <w:ilvl w:val="2"/>
          <w:numId w:val="3"/>
        </w:numPr>
        <w:ind w:left="567" w:hanging="504"/>
        <w:rPr>
          <w:sz w:val="24"/>
          <w:szCs w:val="24"/>
        </w:rPr>
      </w:pPr>
      <w:r>
        <w:rPr>
          <w:b w:val="false"/>
          <w:sz w:val="24"/>
          <w:szCs w:val="24"/>
        </w:rPr>
        <w:t>Исполнитель обязан оформлять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путевые листы в соответствии с требованиями статьи 6 Федерального закона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№259-ФЗ от 08.11.2007 «Устав автомобильного транспорта и городского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наземного электрического транспорта» (с изменениями и дополнениями</w:t>
      </w:r>
      <w:r>
        <w:rPr>
          <w:b w:val="false"/>
          <w:sz w:val="24"/>
          <w:szCs w:val="24"/>
          <w:lang w:val="ru-RU"/>
        </w:rPr>
        <w:t>).</w:t>
      </w:r>
    </w:p>
    <w:p>
      <w:pPr>
        <w:pStyle w:val="Heading3"/>
        <w:numPr>
          <w:ilvl w:val="2"/>
          <w:numId w:val="3"/>
        </w:numPr>
        <w:ind w:left="567" w:hanging="50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Предоставляемые </w:t>
      </w:r>
      <w:r>
        <w:rPr>
          <w:b w:val="false"/>
          <w:sz w:val="24"/>
          <w:szCs w:val="24"/>
          <w:lang w:val="ru-RU"/>
        </w:rPr>
        <w:t>ТС</w:t>
      </w:r>
      <w:r>
        <w:rPr>
          <w:b w:val="false"/>
          <w:sz w:val="24"/>
          <w:szCs w:val="24"/>
        </w:rPr>
        <w:t xml:space="preserve"> должны находиться в технически исправном состоянии с заправкой ГСМ и необходимой документацией (в т.ч. </w:t>
      </w:r>
      <w:r>
        <w:rPr>
          <w:b w:val="false"/>
          <w:sz w:val="24"/>
          <w:szCs w:val="24"/>
          <w:lang w:val="ru-RU"/>
        </w:rPr>
        <w:t>транспортной накладной</w:t>
      </w:r>
      <w:r>
        <w:rPr>
          <w:b w:val="false"/>
          <w:sz w:val="24"/>
          <w:szCs w:val="24"/>
        </w:rPr>
        <w:t xml:space="preserve">), укомплектованные необходимыми вспомогательными средствами: огнетушителем, аварийным знаком, аптечкой со средствами первой доврачебной помощи, в соответствии с согласованными Сторонами в Заявке временем и местом подачи. Исполнитель несет ответственность за техническое состояние техники. </w:t>
      </w:r>
    </w:p>
    <w:p>
      <w:pPr>
        <w:pStyle w:val="Heading3"/>
        <w:numPr>
          <w:ilvl w:val="2"/>
          <w:numId w:val="3"/>
        </w:numPr>
        <w:ind w:left="567" w:hanging="504"/>
        <w:rPr/>
      </w:pPr>
      <w:r>
        <w:rPr>
          <w:b w:val="false"/>
          <w:i/>
          <w:sz w:val="24"/>
          <w:szCs w:val="24"/>
          <w:lang w:val="ru-RU"/>
        </w:rPr>
        <w:t xml:space="preserve">Первая </w:t>
      </w:r>
      <w:r>
        <w:rPr>
          <w:b w:val="false"/>
          <w:i/>
          <w:sz w:val="24"/>
          <w:szCs w:val="24"/>
        </w:rPr>
        <w:t>перевозка груза осуществляется</w:t>
      </w:r>
      <w:r>
        <w:rPr>
          <w:b w:val="false"/>
          <w:sz w:val="24"/>
          <w:szCs w:val="24"/>
        </w:rPr>
        <w:t>:</w:t>
      </w:r>
    </w:p>
    <w:p>
      <w:pPr>
        <w:pStyle w:val="Heading3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b w:val="false"/>
          <w:sz w:val="24"/>
          <w:szCs w:val="24"/>
          <w:lang w:val="ru-RU"/>
        </w:rPr>
        <w:t xml:space="preserve">1.5.8.1. </w:t>
      </w:r>
      <w:r>
        <w:rPr>
          <w:b w:val="false"/>
          <w:sz w:val="24"/>
          <w:szCs w:val="24"/>
        </w:rPr>
        <w:t>Забор груза с территории грузоотправителя: территория Новосибирской ГЭС (монтажная площадка) (адрес: РФ, 630056, Новосибирск, ул. Новоморская, д.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4</w:t>
      </w:r>
      <w:r>
        <w:rPr>
          <w:b w:val="false"/>
          <w:sz w:val="24"/>
          <w:szCs w:val="24"/>
          <w:lang w:val="ru-RU"/>
        </w:rPr>
        <w:t>/1</w:t>
      </w:r>
      <w:r>
        <w:rPr>
          <w:b w:val="false"/>
          <w:sz w:val="24"/>
          <w:szCs w:val="24"/>
        </w:rPr>
        <w:t>.). При перевозке груза (оборудования) Исполнитель (грузоперевозчик) обязан сохранить груз (оборудование) в состоянии погрузки на территории грузоотправителя; исключается повреждение груза (оборудования) и деревянной тары в которой груз (оборудование) упакован</w:t>
      </w:r>
      <w:r>
        <w:rPr>
          <w:b w:val="false"/>
          <w:sz w:val="24"/>
          <w:szCs w:val="24"/>
          <w:lang w:val="ru-RU"/>
        </w:rPr>
        <w:t>.</w:t>
      </w:r>
    </w:p>
    <w:p>
      <w:pPr>
        <w:pStyle w:val="Heading3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b w:val="false"/>
          <w:sz w:val="24"/>
          <w:szCs w:val="24"/>
          <w:lang w:val="ru-RU"/>
        </w:rPr>
        <w:t xml:space="preserve">1.5.8.2. </w:t>
      </w:r>
      <w:r>
        <w:rPr>
          <w:b w:val="false"/>
          <w:sz w:val="24"/>
          <w:szCs w:val="24"/>
        </w:rPr>
        <w:t xml:space="preserve">Перевозка груза (оборудования) до территории </w:t>
      </w:r>
      <w:r>
        <w:rPr>
          <w:b w:val="false"/>
          <w:sz w:val="24"/>
          <w:szCs w:val="24"/>
          <w:lang w:val="ru-RU"/>
        </w:rPr>
        <w:t>грузополучателя</w:t>
      </w:r>
      <w:r>
        <w:rPr>
          <w:b w:val="false"/>
          <w:sz w:val="24"/>
          <w:szCs w:val="24"/>
        </w:rPr>
        <w:t>: АО «ЦНИИСМ» (адрес: РФ, 141371, Московская область, г.</w:t>
      </w:r>
      <w:r>
        <w:rPr>
          <w:b w:val="false"/>
          <w:sz w:val="24"/>
          <w:szCs w:val="24"/>
          <w:lang w:val="ru-RU"/>
        </w:rPr>
        <w:t>о.</w:t>
      </w:r>
      <w:r>
        <w:rPr>
          <w:b w:val="false"/>
          <w:sz w:val="24"/>
          <w:szCs w:val="24"/>
        </w:rPr>
        <w:t xml:space="preserve"> Сергиев</w:t>
      </w:r>
      <w:r>
        <w:rPr>
          <w:b w:val="false"/>
          <w:sz w:val="24"/>
          <w:szCs w:val="24"/>
          <w:lang w:val="ru-RU"/>
        </w:rPr>
        <w:t>о-</w:t>
      </w:r>
      <w:r>
        <w:rPr>
          <w:b w:val="false"/>
          <w:sz w:val="24"/>
          <w:szCs w:val="24"/>
        </w:rPr>
        <w:t>Посад</w:t>
      </w:r>
      <w:r>
        <w:rPr>
          <w:b w:val="false"/>
          <w:sz w:val="24"/>
          <w:szCs w:val="24"/>
          <w:lang w:val="ru-RU"/>
        </w:rPr>
        <w:t>ский</w:t>
      </w:r>
      <w:r>
        <w:rPr>
          <w:b w:val="false"/>
          <w:sz w:val="24"/>
          <w:szCs w:val="24"/>
        </w:rPr>
        <w:t>, г. Хотьково, ул. Заводская</w:t>
      </w:r>
      <w:r>
        <w:rPr>
          <w:b w:val="false"/>
          <w:sz w:val="24"/>
          <w:szCs w:val="24"/>
          <w:lang w:val="ru-RU"/>
        </w:rPr>
        <w:t>, д. 34</w:t>
      </w:r>
      <w:r>
        <w:rPr>
          <w:b w:val="false"/>
          <w:sz w:val="24"/>
          <w:szCs w:val="24"/>
        </w:rPr>
        <w:t xml:space="preserve">) с закреплением груза силами Исполнителя (грузоперевозчика) до состояния, исключающего перемещения внутри ТС при перевозке. </w:t>
      </w:r>
      <w:r>
        <w:rPr>
          <w:b w:val="false"/>
          <w:sz w:val="24"/>
          <w:szCs w:val="24"/>
          <w:lang w:val="ru-RU"/>
        </w:rPr>
        <w:t>Вы</w:t>
      </w:r>
      <w:r>
        <w:rPr>
          <w:b w:val="false"/>
          <w:sz w:val="24"/>
          <w:szCs w:val="24"/>
        </w:rPr>
        <w:t xml:space="preserve">грузка </w:t>
      </w:r>
      <w:r>
        <w:rPr>
          <w:b w:val="false"/>
          <w:sz w:val="24"/>
          <w:szCs w:val="24"/>
          <w:lang w:val="ru-RU"/>
        </w:rPr>
        <w:t>из</w:t>
      </w:r>
      <w:r>
        <w:rPr>
          <w:b w:val="false"/>
          <w:sz w:val="24"/>
          <w:szCs w:val="24"/>
        </w:rPr>
        <w:t xml:space="preserve"> ТС осуществляется силами грузополучателя, при этом Исполнитель (грузоперевозчик) обязан заранее подготовить ТС к верхней </w:t>
      </w:r>
      <w:r>
        <w:rPr>
          <w:b w:val="false"/>
          <w:sz w:val="24"/>
          <w:szCs w:val="24"/>
          <w:lang w:val="ru-RU"/>
        </w:rPr>
        <w:t>вы</w:t>
      </w:r>
      <w:r>
        <w:rPr>
          <w:b w:val="false"/>
          <w:sz w:val="24"/>
          <w:szCs w:val="24"/>
        </w:rPr>
        <w:t>грузке груза (оборудования).</w:t>
      </w:r>
    </w:p>
    <w:p>
      <w:pPr>
        <w:pStyle w:val="Heading3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1.5.8.3. Заблаговременная (за сутки до приезда на территорию </w:t>
      </w:r>
      <w:r>
        <w:rPr>
          <w:b w:val="false"/>
          <w:sz w:val="24"/>
          <w:szCs w:val="24"/>
          <w:lang w:val="ru-RU"/>
        </w:rPr>
        <w:t>грузополучателя и грузоотправителя</w:t>
      </w:r>
      <w:r>
        <w:rPr>
          <w:b w:val="false"/>
          <w:sz w:val="24"/>
          <w:szCs w:val="24"/>
        </w:rPr>
        <w:t>) передача данных: наименование транспортного средства (далее ТС), государственный номер ТС, ФИО водителя, экспедитора (при наличии) по телефонам: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«АО Гидроремонт-ВКК»: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(383) 379-07-74, в рабочее время: 08:00 – 12:00, 13:00 – 16:00 (по местному времени);</w:t>
      </w:r>
      <w:r>
        <w:rPr>
          <w:b w:val="false"/>
          <w:sz w:val="24"/>
          <w:szCs w:val="24"/>
          <w:lang w:val="ru-RU"/>
        </w:rPr>
        <w:t xml:space="preserve"> </w:t>
      </w:r>
      <w:r>
        <w:rPr>
          <w:b w:val="false"/>
          <w:sz w:val="24"/>
          <w:szCs w:val="24"/>
        </w:rPr>
        <w:t>АО «ЦНИИСМ»: 8-(496)-54-313-65, +7-916-597-44-67 в рабочее время: 08:00 – 12:00, 13:00 – 16:00 (по местному времени).</w:t>
      </w:r>
    </w:p>
    <w:p>
      <w:pPr>
        <w:pStyle w:val="Heading3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b w:val="false"/>
          <w:sz w:val="24"/>
          <w:szCs w:val="24"/>
          <w:lang w:val="ru-RU"/>
        </w:rPr>
        <w:t xml:space="preserve">1.5.8.4. </w:t>
      </w:r>
      <w:r>
        <w:rPr>
          <w:b w:val="false"/>
          <w:sz w:val="24"/>
          <w:szCs w:val="24"/>
        </w:rPr>
        <w:t xml:space="preserve">Выгрузка груза (оборудования) на территории </w:t>
      </w:r>
      <w:r>
        <w:rPr>
          <w:b w:val="false"/>
          <w:sz w:val="24"/>
          <w:szCs w:val="24"/>
          <w:lang w:val="ru-RU"/>
        </w:rPr>
        <w:t>грузополучателя</w:t>
      </w:r>
      <w:r>
        <w:rPr>
          <w:b w:val="false"/>
          <w:sz w:val="24"/>
          <w:szCs w:val="24"/>
        </w:rPr>
        <w:t>: АО «ЦНИИСМ» (адрес: РФ, 141371, Московская область, г.</w:t>
      </w:r>
      <w:r>
        <w:rPr>
          <w:b w:val="false"/>
          <w:sz w:val="24"/>
          <w:szCs w:val="24"/>
          <w:lang w:val="ru-RU"/>
        </w:rPr>
        <w:t>о.</w:t>
      </w:r>
      <w:r>
        <w:rPr>
          <w:b w:val="false"/>
          <w:sz w:val="24"/>
          <w:szCs w:val="24"/>
        </w:rPr>
        <w:t xml:space="preserve"> Сергиев</w:t>
      </w:r>
      <w:r>
        <w:rPr>
          <w:b w:val="false"/>
          <w:sz w:val="24"/>
          <w:szCs w:val="24"/>
          <w:lang w:val="ru-RU"/>
        </w:rPr>
        <w:t>о-</w:t>
      </w:r>
      <w:r>
        <w:rPr>
          <w:b w:val="false"/>
          <w:sz w:val="24"/>
          <w:szCs w:val="24"/>
        </w:rPr>
        <w:t>Посад</w:t>
      </w:r>
      <w:r>
        <w:rPr>
          <w:b w:val="false"/>
          <w:sz w:val="24"/>
          <w:szCs w:val="24"/>
          <w:lang w:val="ru-RU"/>
        </w:rPr>
        <w:t>ский</w:t>
      </w:r>
      <w:r>
        <w:rPr>
          <w:b w:val="false"/>
          <w:sz w:val="24"/>
          <w:szCs w:val="24"/>
        </w:rPr>
        <w:t>, г. Хотьково, ул. Заводская</w:t>
      </w:r>
      <w:r>
        <w:rPr>
          <w:b w:val="false"/>
          <w:sz w:val="24"/>
          <w:szCs w:val="24"/>
          <w:lang w:val="ru-RU"/>
        </w:rPr>
        <w:t>, д. 34</w:t>
      </w:r>
      <w:r>
        <w:rPr>
          <w:b w:val="false"/>
          <w:sz w:val="24"/>
          <w:szCs w:val="24"/>
        </w:rPr>
        <w:t xml:space="preserve">). Выгрузка груза (оборудования) на территории грузополучателя осуществляется подъемными сооружениями (далее ПС) </w:t>
      </w:r>
      <w:r>
        <w:rPr>
          <w:b w:val="false"/>
          <w:sz w:val="24"/>
          <w:szCs w:val="24"/>
          <w:lang w:val="ru-RU"/>
        </w:rPr>
        <w:t>грузополучателя</w:t>
      </w:r>
      <w:r>
        <w:rPr>
          <w:b w:val="false"/>
          <w:sz w:val="24"/>
          <w:szCs w:val="24"/>
        </w:rPr>
        <w:t xml:space="preserve">, при этом Исполнитель (грузоперевозчик) обязан заранее подготовить ТС к верхней </w:t>
      </w:r>
      <w:r>
        <w:rPr>
          <w:b w:val="false"/>
          <w:sz w:val="24"/>
          <w:szCs w:val="24"/>
          <w:lang w:val="ru-RU"/>
        </w:rPr>
        <w:t>вы</w:t>
      </w:r>
      <w:r>
        <w:rPr>
          <w:b w:val="false"/>
          <w:sz w:val="24"/>
          <w:szCs w:val="24"/>
        </w:rPr>
        <w:t>грузке груза (оборудования).</w:t>
      </w:r>
    </w:p>
    <w:p>
      <w:pPr>
        <w:pStyle w:val="Heading3"/>
        <w:numPr>
          <w:ilvl w:val="2"/>
          <w:numId w:val="3"/>
        </w:numPr>
        <w:ind w:left="567" w:hanging="504"/>
        <w:rPr>
          <w:sz w:val="24"/>
          <w:szCs w:val="24"/>
        </w:rPr>
      </w:pPr>
      <w:r>
        <w:rPr>
          <w:b w:val="false"/>
          <w:i/>
          <w:sz w:val="24"/>
          <w:szCs w:val="24"/>
          <w:lang w:val="ru-RU"/>
        </w:rPr>
        <w:t>Вторая</w:t>
      </w:r>
      <w:r>
        <w:rPr>
          <w:b w:val="false"/>
          <w:i/>
          <w:sz w:val="24"/>
          <w:szCs w:val="24"/>
        </w:rPr>
        <w:t xml:space="preserve"> перевозка груза осуществляется:</w:t>
      </w:r>
    </w:p>
    <w:p>
      <w:pPr>
        <w:pStyle w:val="Heading3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b w:val="false"/>
          <w:sz w:val="24"/>
          <w:szCs w:val="24"/>
          <w:lang w:val="ru-RU"/>
        </w:rPr>
        <w:t xml:space="preserve">1.5.9.1. </w:t>
      </w:r>
      <w:r>
        <w:rPr>
          <w:b w:val="false"/>
          <w:sz w:val="24"/>
          <w:szCs w:val="24"/>
        </w:rPr>
        <w:t>Забор груза с территории грузоотправителя: АО «ЦНИИСМ» (адрес: РФ, 141371, Московская область, г.</w:t>
      </w:r>
      <w:r>
        <w:rPr>
          <w:b w:val="false"/>
          <w:sz w:val="24"/>
          <w:szCs w:val="24"/>
          <w:lang w:val="ru-RU"/>
        </w:rPr>
        <w:t>о.</w:t>
      </w:r>
      <w:r>
        <w:rPr>
          <w:b w:val="false"/>
          <w:sz w:val="24"/>
          <w:szCs w:val="24"/>
        </w:rPr>
        <w:t xml:space="preserve"> Сергиев</w:t>
      </w:r>
      <w:r>
        <w:rPr>
          <w:b w:val="false"/>
          <w:sz w:val="24"/>
          <w:szCs w:val="24"/>
          <w:lang w:val="ru-RU"/>
        </w:rPr>
        <w:t>о-</w:t>
      </w:r>
      <w:r>
        <w:rPr>
          <w:b w:val="false"/>
          <w:sz w:val="24"/>
          <w:szCs w:val="24"/>
        </w:rPr>
        <w:t>Посад</w:t>
      </w:r>
      <w:r>
        <w:rPr>
          <w:b w:val="false"/>
          <w:sz w:val="24"/>
          <w:szCs w:val="24"/>
          <w:lang w:val="ru-RU"/>
        </w:rPr>
        <w:t>ский</w:t>
      </w:r>
      <w:r>
        <w:rPr>
          <w:b w:val="false"/>
          <w:sz w:val="24"/>
          <w:szCs w:val="24"/>
        </w:rPr>
        <w:t>, г. Хотьково, ул. Заводская</w:t>
      </w:r>
      <w:r>
        <w:rPr>
          <w:b w:val="false"/>
          <w:sz w:val="24"/>
          <w:szCs w:val="24"/>
          <w:lang w:val="ru-RU"/>
        </w:rPr>
        <w:t>, д. 34</w:t>
      </w:r>
      <w:r>
        <w:rPr>
          <w:b w:val="false"/>
          <w:sz w:val="24"/>
          <w:szCs w:val="24"/>
        </w:rPr>
        <w:t xml:space="preserve">) с закреплением груза силами Исполнителя (грузоперевозчика) до состояния, исключающего перемещения внутри ТС при перевозке. </w:t>
      </w:r>
      <w:r>
        <w:rPr>
          <w:b w:val="false"/>
          <w:sz w:val="24"/>
          <w:szCs w:val="24"/>
          <w:lang w:val="ru-RU"/>
        </w:rPr>
        <w:t>Вы</w:t>
      </w:r>
      <w:r>
        <w:rPr>
          <w:b w:val="false"/>
          <w:sz w:val="24"/>
          <w:szCs w:val="24"/>
        </w:rPr>
        <w:t xml:space="preserve">грузка </w:t>
      </w:r>
      <w:r>
        <w:rPr>
          <w:b w:val="false"/>
          <w:sz w:val="24"/>
          <w:szCs w:val="24"/>
          <w:lang w:val="ru-RU"/>
        </w:rPr>
        <w:t>из</w:t>
      </w:r>
      <w:r>
        <w:rPr>
          <w:b w:val="false"/>
          <w:sz w:val="24"/>
          <w:szCs w:val="24"/>
        </w:rPr>
        <w:t xml:space="preserve"> ТС осуществляется силами грузополучателя, при этом Исполнитель (грузоперевозчик) обязан заранее подготовить ТС к верхней </w:t>
      </w:r>
      <w:r>
        <w:rPr>
          <w:b w:val="false"/>
          <w:sz w:val="24"/>
          <w:szCs w:val="24"/>
          <w:lang w:val="ru-RU"/>
        </w:rPr>
        <w:t>вы</w:t>
      </w:r>
      <w:r>
        <w:rPr>
          <w:b w:val="false"/>
          <w:sz w:val="24"/>
          <w:szCs w:val="24"/>
        </w:rPr>
        <w:t>грузке груза (оборудования).</w:t>
      </w:r>
    </w:p>
    <w:p>
      <w:pPr>
        <w:pStyle w:val="Heading3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b w:val="false"/>
          <w:sz w:val="24"/>
          <w:szCs w:val="24"/>
          <w:lang w:val="ru-RU"/>
        </w:rPr>
        <w:t>1.5.9.2. П</w:t>
      </w:r>
      <w:r>
        <w:rPr>
          <w:b w:val="false"/>
          <w:sz w:val="24"/>
          <w:szCs w:val="24"/>
        </w:rPr>
        <w:t xml:space="preserve">еревозка груза (оборудования) до территории </w:t>
      </w:r>
      <w:r>
        <w:rPr>
          <w:b w:val="false"/>
          <w:sz w:val="24"/>
          <w:szCs w:val="24"/>
          <w:lang w:val="ru-RU"/>
        </w:rPr>
        <w:t>грузополучателя</w:t>
      </w:r>
      <w:r>
        <w:rPr>
          <w:b w:val="false"/>
          <w:sz w:val="24"/>
          <w:szCs w:val="24"/>
        </w:rPr>
        <w:t>: территория Новосибирской ГЭС (монтажная площадка) (адрес: РФ, 630056, Новосибирск, ул. Новоморская, д.4</w:t>
      </w:r>
      <w:r>
        <w:rPr>
          <w:b w:val="false"/>
          <w:sz w:val="24"/>
          <w:szCs w:val="24"/>
          <w:lang w:val="ru-RU"/>
        </w:rPr>
        <w:t>/1</w:t>
      </w:r>
      <w:r>
        <w:rPr>
          <w:b w:val="false"/>
          <w:sz w:val="24"/>
          <w:szCs w:val="24"/>
        </w:rPr>
        <w:t>.). При перевозке груза (оборудования) Исполнитель (грузоперевозчик) обязан сохранить груз (оборудование) в состоянии погрузки на территории грузоотправителя; исключается повреждение груза (оборудования) и деревянной тары в которой груз (оборудование) упакован</w:t>
      </w:r>
      <w:r>
        <w:rPr>
          <w:b w:val="false"/>
          <w:sz w:val="24"/>
          <w:szCs w:val="24"/>
          <w:lang w:val="ru-RU"/>
        </w:rPr>
        <w:t>.</w:t>
      </w:r>
    </w:p>
    <w:p>
      <w:pPr>
        <w:pStyle w:val="Heading3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b w:val="false"/>
          <w:sz w:val="24"/>
          <w:szCs w:val="24"/>
        </w:rPr>
        <w:t>1.5.9.3. Заблаговременная (за сутки до приезда на территорию грузополучателя и грузоотправителя) передача данных: наименование транспортного средства (далее ТС), государственный номер ТС, ФИО водителя, экспедитора (при наличии) по телефонам: «АО Гидроремонт-ВКК»: (383) 379-07-74, в рабочее время: 08:00 – 12:00, 13:00 – 1</w:t>
      </w:r>
      <w:r>
        <w:rPr>
          <w:b w:val="false"/>
          <w:sz w:val="24"/>
          <w:szCs w:val="24"/>
          <w:lang w:val="ru-RU"/>
        </w:rPr>
        <w:t>6</w:t>
      </w:r>
      <w:r>
        <w:rPr>
          <w:b w:val="false"/>
          <w:sz w:val="24"/>
          <w:szCs w:val="24"/>
        </w:rPr>
        <w:t>:00 (по местному времени); АО «ЦНИИСМ»: 8-(496)-54-313-65, +7-916-597-44-67 в рабочее время: 08:00 – 12:00, 13:00 – 16:00 (по местному времени).</w:t>
      </w:r>
      <w:r>
        <w:rPr>
          <w:b w:val="false"/>
          <w:sz w:val="24"/>
          <w:szCs w:val="24"/>
          <w:lang w:val="ru-RU"/>
        </w:rPr>
        <w:t xml:space="preserve"> </w:t>
      </w:r>
    </w:p>
    <w:p>
      <w:pPr>
        <w:pStyle w:val="Heading3"/>
        <w:numPr>
          <w:ilvl w:val="0"/>
          <w:numId w:val="0"/>
        </w:numPr>
        <w:ind w:left="0" w:hanging="0"/>
        <w:rPr>
          <w:sz w:val="24"/>
          <w:szCs w:val="24"/>
        </w:rPr>
      </w:pPr>
      <w:r>
        <w:rPr>
          <w:b w:val="false"/>
          <w:sz w:val="24"/>
          <w:szCs w:val="24"/>
          <w:lang w:val="ru-RU"/>
        </w:rPr>
        <w:t xml:space="preserve">1.5.9.4. </w:t>
      </w:r>
      <w:r>
        <w:rPr>
          <w:b w:val="false"/>
          <w:sz w:val="24"/>
          <w:szCs w:val="24"/>
        </w:rPr>
        <w:t xml:space="preserve">Выгрузка груза (оборудования) на территории </w:t>
      </w:r>
      <w:r>
        <w:rPr>
          <w:b w:val="false"/>
          <w:sz w:val="24"/>
          <w:szCs w:val="24"/>
          <w:lang w:val="ru-RU"/>
        </w:rPr>
        <w:t>грузополучателя</w:t>
      </w:r>
      <w:r>
        <w:rPr>
          <w:b w:val="false"/>
          <w:sz w:val="24"/>
          <w:szCs w:val="24"/>
        </w:rPr>
        <w:t xml:space="preserve">: территория Новосибирской ГЭС (монтажная площадка) (адрес: РФ, 630056, Новосибирск, ул. Новоморская, д.4.). Выгрузка груза (оборудования) на территории </w:t>
      </w:r>
      <w:r>
        <w:rPr>
          <w:b w:val="false"/>
          <w:sz w:val="24"/>
          <w:szCs w:val="24"/>
          <w:lang w:val="ru-RU"/>
        </w:rPr>
        <w:t>грузополучателя</w:t>
      </w:r>
      <w:r>
        <w:rPr>
          <w:b w:val="false"/>
          <w:sz w:val="24"/>
          <w:szCs w:val="24"/>
        </w:rPr>
        <w:t xml:space="preserve"> осуществляется подъемными сооружениями (далее ПС) </w:t>
      </w:r>
      <w:r>
        <w:rPr>
          <w:b w:val="false"/>
          <w:sz w:val="24"/>
          <w:szCs w:val="24"/>
          <w:lang w:val="ru-RU"/>
        </w:rPr>
        <w:t>грузополучателя</w:t>
      </w:r>
      <w:r>
        <w:rPr>
          <w:b w:val="false"/>
          <w:sz w:val="24"/>
          <w:szCs w:val="24"/>
        </w:rPr>
        <w:t xml:space="preserve">, при этом Исполнитель (грузоперевозчик) обязан заранее подготовить ТС к верхней </w:t>
      </w:r>
      <w:r>
        <w:rPr>
          <w:b w:val="false"/>
          <w:sz w:val="24"/>
          <w:szCs w:val="24"/>
          <w:lang w:val="ru-RU"/>
        </w:rPr>
        <w:t>вы</w:t>
      </w:r>
      <w:r>
        <w:rPr>
          <w:b w:val="false"/>
          <w:sz w:val="24"/>
          <w:szCs w:val="24"/>
        </w:rPr>
        <w:t>грузке груза (оборудования).</w:t>
      </w:r>
    </w:p>
    <w:p>
      <w:pPr>
        <w:pStyle w:val="Heading4"/>
        <w:keepNext w:val="false"/>
        <w:widowControl w:val="false"/>
        <w:numPr>
          <w:ilvl w:val="1"/>
          <w:numId w:val="3"/>
        </w:numPr>
        <w:rPr>
          <w:sz w:val="24"/>
          <w:szCs w:val="24"/>
        </w:rPr>
      </w:pPr>
      <w:bookmarkStart w:id="16" w:name="_Toc54643701"/>
      <w:r>
        <w:rPr>
          <w:sz w:val="24"/>
          <w:szCs w:val="24"/>
        </w:rPr>
        <w:t>Иные требования и сведения общего характера</w:t>
      </w:r>
      <w:bookmarkEnd w:id="16"/>
      <w:r>
        <w:rPr>
          <w:sz w:val="24"/>
          <w:szCs w:val="24"/>
          <w:lang w:val="ru-RU"/>
        </w:rPr>
        <w:t>.</w:t>
      </w:r>
    </w:p>
    <w:p>
      <w:pPr>
        <w:pStyle w:val="Heading3"/>
        <w:keepNext w:val="false"/>
        <w:widowControl w:val="false"/>
        <w:numPr>
          <w:ilvl w:val="2"/>
          <w:numId w:val="3"/>
        </w:numPr>
        <w:ind w:left="709" w:hanging="646"/>
        <w:rPr/>
      </w:pPr>
      <w:r>
        <w:rPr>
          <w:rStyle w:val="Strong"/>
          <w:b/>
          <w:sz w:val="24"/>
          <w:szCs w:val="24"/>
        </w:rPr>
        <w:t>В своем техническом предложении участник закупки описывает все позиции Технических требований.</w:t>
      </w:r>
    </w:p>
    <w:p>
      <w:pPr>
        <w:pStyle w:val="Heading3"/>
        <w:keepNext w:val="false"/>
        <w:widowControl w:val="false"/>
        <w:numPr>
          <w:ilvl w:val="2"/>
          <w:numId w:val="3"/>
        </w:numPr>
        <w:ind w:left="709" w:hanging="646"/>
        <w:rPr/>
      </w:pPr>
      <w:r>
        <w:rPr>
          <w:rStyle w:val="Strong"/>
          <w:b/>
          <w:sz w:val="24"/>
          <w:szCs w:val="24"/>
        </w:rPr>
        <w:t>При подготовке технического предложения участник закупки предоставляет сведения о «Наименовании техники», «Технических характеристиках» предлагаемой к оказанию услуг техники</w:t>
      </w:r>
      <w:r>
        <w:rPr>
          <w:rStyle w:val="Strong"/>
          <w:b/>
          <w:sz w:val="24"/>
          <w:szCs w:val="24"/>
          <w:lang w:val="ru-RU"/>
        </w:rPr>
        <w:t>.</w:t>
      </w:r>
    </w:p>
    <w:p>
      <w:pPr>
        <w:pStyle w:val="Heading1"/>
        <w:numPr>
          <w:ilvl w:val="0"/>
          <w:numId w:val="3"/>
        </w:numPr>
        <w:ind w:left="426" w:hanging="360"/>
        <w:rPr>
          <w:sz w:val="24"/>
          <w:szCs w:val="24"/>
        </w:rPr>
      </w:pPr>
      <w:bookmarkStart w:id="17" w:name="_Toc51339693"/>
      <w:bookmarkStart w:id="18" w:name="_Toc54643702"/>
      <w:r>
        <w:rPr>
          <w:sz w:val="24"/>
          <w:szCs w:val="24"/>
          <w:lang w:val="ru-RU"/>
        </w:rPr>
        <w:t>Требования</w:t>
      </w:r>
      <w:r>
        <w:rPr>
          <w:sz w:val="24"/>
          <w:szCs w:val="24"/>
        </w:rPr>
        <w:t xml:space="preserve"> к продукции</w:t>
      </w:r>
      <w:bookmarkEnd w:id="17"/>
      <w:bookmarkEnd w:id="18"/>
    </w:p>
    <w:p>
      <w:pPr>
        <w:pStyle w:val="Heading4"/>
        <w:numPr>
          <w:ilvl w:val="1"/>
          <w:numId w:val="3"/>
        </w:numPr>
        <w:rPr>
          <w:sz w:val="24"/>
          <w:szCs w:val="24"/>
        </w:rPr>
      </w:pPr>
      <w:bookmarkStart w:id="19" w:name="_Toc54643703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>оказания услуг</w:t>
      </w:r>
      <w:bookmarkEnd w:id="19"/>
      <w:r>
        <w:rPr>
          <w:sz w:val="24"/>
          <w:szCs w:val="24"/>
          <w:lang w:val="ru-RU"/>
        </w:rPr>
        <w:t>.</w:t>
      </w:r>
    </w:p>
    <w:p>
      <w:pPr>
        <w:pStyle w:val="Heading3"/>
        <w:numPr>
          <w:ilvl w:val="2"/>
          <w:numId w:val="3"/>
        </w:numPr>
        <w:rPr>
          <w:sz w:val="24"/>
          <w:szCs w:val="24"/>
        </w:rPr>
      </w:pPr>
      <w:bookmarkStart w:id="20" w:name="_Toc54643704"/>
      <w:r>
        <w:rPr>
          <w:sz w:val="24"/>
          <w:szCs w:val="24"/>
        </w:rPr>
        <w:t>Требования к перечню и объему услуг</w:t>
      </w:r>
      <w:bookmarkEnd w:id="20"/>
      <w:r>
        <w:rPr>
          <w:sz w:val="24"/>
          <w:szCs w:val="24"/>
          <w:lang w:val="ru-RU"/>
        </w:rPr>
        <w:t>.</w:t>
      </w:r>
    </w:p>
    <w:p>
      <w:pPr>
        <w:pStyle w:val="Heading1"/>
        <w:numPr>
          <w:ilvl w:val="0"/>
          <w:numId w:val="0"/>
        </w:numPr>
        <w:ind w:left="426" w:hanging="0"/>
        <w:rPr>
          <w:sz w:val="24"/>
          <w:szCs w:val="24"/>
        </w:rPr>
      </w:pPr>
      <w:bookmarkStart w:id="21" w:name="_Toc54643705"/>
      <w:bookmarkStart w:id="22" w:name="_Toc51339695"/>
      <w:r>
        <w:rPr>
          <w:sz w:val="24"/>
          <w:szCs w:val="24"/>
        </w:rPr>
        <w:t xml:space="preserve">Таблица 2. Перечень </w:t>
      </w:r>
      <w:bookmarkEnd w:id="22"/>
      <w:r>
        <w:rPr>
          <w:sz w:val="24"/>
          <w:szCs w:val="24"/>
        </w:rPr>
        <w:t>и объем оказываемых услуг</w:t>
      </w:r>
      <w:bookmarkEnd w:id="21"/>
      <w:r>
        <w:rPr>
          <w:sz w:val="24"/>
          <w:szCs w:val="24"/>
          <w:lang w:val="ru-RU"/>
        </w:rPr>
        <w:t>.</w:t>
      </w:r>
    </w:p>
    <w:tbl>
      <w:tblPr>
        <w:tblW w:w="9639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6"/>
        <w:gridCol w:w="2268"/>
        <w:gridCol w:w="4253"/>
        <w:gridCol w:w="2551"/>
      </w:tblGrid>
      <w:tr>
        <w:trPr>
          <w:trHeight w:val="72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техники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техническим характеристикам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Ориентировочный расчетный срок перевозок</w:t>
            </w:r>
          </w:p>
        </w:tc>
      </w:tr>
      <w:tr>
        <w:trPr>
          <w:trHeight w:val="35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269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360"/>
              <w:ind w:left="34" w:hanging="18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Грузовое ТС с автоприцепом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ТС должно обладать автоприцепом с обязательной возможностью верхней погрузки/разгрузки товара.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 более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120 часов со времени загрузки товара на территории грузоотправителя</w:t>
            </w:r>
          </w:p>
        </w:tc>
      </w:tr>
    </w:tbl>
    <w:p>
      <w:pPr>
        <w:pStyle w:val="Heading3"/>
        <w:numPr>
          <w:ilvl w:val="2"/>
          <w:numId w:val="3"/>
        </w:numPr>
        <w:rPr>
          <w:sz w:val="24"/>
          <w:szCs w:val="24"/>
        </w:rPr>
      </w:pPr>
      <w:bookmarkStart w:id="23" w:name="_Toc54643706"/>
      <w:bookmarkStart w:id="24" w:name="_Toc51339696"/>
      <w:r>
        <w:rPr>
          <w:sz w:val="24"/>
          <w:szCs w:val="24"/>
        </w:rPr>
        <w:t xml:space="preserve">Требования </w:t>
      </w:r>
      <w:bookmarkEnd w:id="24"/>
      <w:r>
        <w:rPr>
          <w:sz w:val="24"/>
          <w:szCs w:val="24"/>
        </w:rPr>
        <w:t>к срокам оказания услуг</w:t>
      </w:r>
      <w:bookmarkEnd w:id="23"/>
      <w:r>
        <w:rPr>
          <w:sz w:val="24"/>
          <w:szCs w:val="24"/>
          <w:lang w:val="ru-RU"/>
        </w:rPr>
        <w:t>.</w:t>
      </w:r>
    </w:p>
    <w:p>
      <w:pPr>
        <w:pStyle w:val="Heading1"/>
        <w:numPr>
          <w:ilvl w:val="0"/>
          <w:numId w:val="0"/>
        </w:numPr>
        <w:ind w:left="426" w:hanging="0"/>
        <w:rPr>
          <w:sz w:val="24"/>
          <w:szCs w:val="24"/>
        </w:rPr>
      </w:pPr>
      <w:bookmarkStart w:id="25" w:name="_Toc54643707"/>
      <w:bookmarkStart w:id="26" w:name="_Toc50125127"/>
      <w:bookmarkStart w:id="27" w:name="_Toc51339697"/>
      <w:bookmarkStart w:id="28" w:name="_Toc50125126"/>
      <w:bookmarkEnd w:id="2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6"/>
      <w:bookmarkEnd w:id="27"/>
      <w:bookmarkEnd w:id="29"/>
      <w:r>
        <w:rPr>
          <w:sz w:val="24"/>
          <w:szCs w:val="24"/>
          <w:lang w:val="ru-RU"/>
        </w:rPr>
        <w:t>оказания услуг</w:t>
      </w:r>
      <w:bookmarkEnd w:id="25"/>
      <w:r>
        <w:rPr>
          <w:sz w:val="24"/>
          <w:szCs w:val="24"/>
          <w:lang w:val="ru-RU"/>
        </w:rPr>
        <w:t>.</w:t>
      </w:r>
    </w:p>
    <w:tbl>
      <w:tblPr>
        <w:tblW w:w="9633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0"/>
        <w:gridCol w:w="4536"/>
        <w:gridCol w:w="1842"/>
        <w:gridCol w:w="2404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транспортировке деталей кинематики рабочего колеса гидроагрегата ст.№1 Новосибирской ГЭС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23.10.2026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31.12.2026</w:t>
            </w:r>
          </w:p>
        </w:tc>
      </w:tr>
      <w:tr>
        <w:trPr/>
        <w:tc>
          <w:tcPr>
            <w:tcW w:w="9632" w:type="dxa"/>
            <w:gridSpan w:val="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Heading4"/>
              <w:widowControl w:val="false"/>
              <w:numPr>
                <w:ilvl w:val="1"/>
                <w:numId w:val="3"/>
              </w:numPr>
              <w:spacing w:before="120" w:after="60"/>
              <w:rPr>
                <w:sz w:val="24"/>
                <w:szCs w:val="24"/>
              </w:rPr>
            </w:pPr>
            <w:bookmarkStart w:id="30" w:name="_Toc46743510"/>
            <w:bookmarkEnd w:id="30"/>
            <w:r>
              <w:rPr>
                <w:sz w:val="24"/>
                <w:szCs w:val="24"/>
              </w:rPr>
              <w:t xml:space="preserve">Требования к </w:t>
            </w:r>
            <w:r>
              <w:rPr>
                <w:sz w:val="24"/>
                <w:szCs w:val="24"/>
                <w:lang w:val="ru-RU"/>
              </w:rPr>
              <w:t>качеству услуг</w:t>
            </w:r>
          </w:p>
          <w:p>
            <w:pPr>
              <w:pStyle w:val="Default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несет ответственность за качество, работоспособность, функциональные свойства и технические характеристики ТС, используемых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footerReference w:type="default" r:id="rId4"/>
          <w:type w:val="nextPage"/>
          <w:pgSz w:w="11906" w:h="16838"/>
          <w:pgMar w:left="1418" w:right="849" w:gutter="0" w:header="680" w:top="737" w:footer="288" w:bottom="345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31" w:name="_Toc54643709"/>
      <w:bookmarkStart w:id="32" w:name="_Toc51339698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2"/>
      <w:r>
        <w:rPr>
          <w:sz w:val="24"/>
          <w:szCs w:val="24"/>
          <w:lang w:val="ru-RU"/>
        </w:rPr>
        <w:t>качеству услуг</w:t>
      </w:r>
      <w:bookmarkEnd w:id="31"/>
      <w:r>
        <w:rPr>
          <w:rFonts w:eastAsia="Times New Roman"/>
          <w:bCs/>
          <w:sz w:val="24"/>
          <w:szCs w:val="24"/>
          <w:lang w:val="ru-RU" w:eastAsia="ru-RU"/>
        </w:rPr>
        <w:t xml:space="preserve">. </w:t>
      </w:r>
    </w:p>
    <w:tbl>
      <w:tblPr>
        <w:tblStyle w:val="affff7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8"/>
        <w:gridCol w:w="2127"/>
        <w:gridCol w:w="3119"/>
        <w:gridCol w:w="1984"/>
        <w:gridCol w:w="2127"/>
      </w:tblGrid>
      <w:tr>
        <w:trPr/>
        <w:tc>
          <w:tcPr>
            <w:tcW w:w="70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2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11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11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937" w:hRule="atLeast"/>
        </w:trPr>
        <w:tc>
          <w:tcPr>
            <w:tcW w:w="70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1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bookmarkStart w:id="3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3"/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1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57" w:type="dxa"/>
            <w:gridSpan w:val="4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1.1</w:t>
            </w:r>
          </w:p>
        </w:tc>
        <w:tc>
          <w:tcPr>
            <w:tcW w:w="9357" w:type="dxa"/>
            <w:gridSpan w:val="4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разрешающих документов на выполнение видов деятельности в рамках Договора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иметь все разрешения и аккредитации в области грузоперевозок, действующих на территории РФ.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both"/>
              <w:outlineLvl w:val="2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ТТ, по форме Технического предложения, установленной в Документации о закупке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both"/>
              <w:outlineLvl w:val="2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подтверждающих документов на этапе заключения договора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предоставляемому ТС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Default"/>
              <w:widowControl/>
              <w:tabs>
                <w:tab w:val="clear" w:pos="708"/>
                <w:tab w:val="left" w:pos="0" w:leader="none"/>
                <w:tab w:val="left" w:pos="426" w:leader="none"/>
                <w:tab w:val="left" w:pos="709" w:leader="none"/>
                <w:tab w:val="left" w:pos="851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Все ТС, привлекаемые к исполнению обязательств по договору должны быть в рабочем состоянии, позволяющих выполнить полный объем услуг по договору, без задержек и повреждений груза (оборудования и тары) в соответствии с условиями договора. Исполнитель обязан незамедлительно предоставить подменное ТС в случае необходимости для перевозки груза.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both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57" w:type="dxa"/>
            <w:gridSpan w:val="4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Исполнителя в части оказания услуг</w:t>
            </w:r>
          </w:p>
        </w:tc>
        <w:tc>
          <w:tcPr>
            <w:tcW w:w="311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за качество, работоспособность, функциональные свойства и технические характеристики ТС, используемых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57" w:type="dxa"/>
            <w:gridSpan w:val="4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ТС законодательству РФ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законодательство РФ при эксплуатации и обслуживании транспортных средств.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57" w:type="dxa"/>
            <w:gridSpan w:val="4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1.4.1.</w:t>
            </w:r>
          </w:p>
        </w:tc>
        <w:tc>
          <w:tcPr>
            <w:tcW w:w="212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Default"/>
              <w:widowControl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eastAsia="ru-RU" w:bidi="ar-SA"/>
              </w:rPr>
              <w:t>Лица, управляющие техникой, должны иметь действующие водительское удостоверение с разрешенной категорией, а также с подписанной транспортной накладной в не менее чем трех экземплярах.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57" w:type="dxa"/>
            <w:gridSpan w:val="4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57" w:type="dxa"/>
            <w:gridSpan w:val="4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соблюдению Исполнителя технологической, производственной и трудовой дисциплин, а также требования правил дорожного движения.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должен осуществить первую перевозку груза (оборудования) от грузоотправителя: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территория Новосибирской ГЭС (монтажная площадка) (адрес: РФ, 630056, Новосибирск, ул. Новоморская, д. 4/1.),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 грузополучателя: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АО «ЦНИИСМ»: РФ, 141371, Московская область, г.о. Сергиево-Посадский, г. Хотьково, ул. Заводская, д. 34.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должен осуществить вторую перевозку груза (оборудования) от грузоотправителя: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АО «ЦНИИСМ»: РФ, 141371, Московская область, г.о. Сергиево-Посадский, г. Хотьково, ул. Заводская, д. 34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 грузополучателя: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территория Новосибирской ГЭС (монтажная площадка) (адрес: РФ, 630056, Новосибирск, ул. Новоморская, д. 4/1.).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перевозке груза (оборудования) Исполнитель (грузоперевозчик) обязан сохранить груз (оборудование) в состоянии погрузки на территории грузоотправителя; исключается повреждение груза (оборудования) и деревянной тары в которой груз (оборудование) упакован.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57" w:type="dxa"/>
            <w:gridSpan w:val="4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ТС законодательству РФ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законодательство РФ при эксплуатации и обслуживании и ТС, используемых при предоставлении услуг.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57" w:type="dxa"/>
            <w:gridSpan w:val="4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нести все расходы, связанные с эксплуатацией спецтехники,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ТС, оплату стоимости налоговых пошлин, страховых сборов, оплату штрафов, и иных расходов, возникающих в связи с эксплуатацией ТС.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before="4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3119" w:type="dxa"/>
            <w:tcBorders/>
          </w:tcPr>
          <w:p>
            <w:pPr>
              <w:pStyle w:val="Default"/>
              <w:widowControl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eastAsia="ru-RU" w:bidi="ar-SA"/>
              </w:rPr>
              <w:t>Все ТС, привлекаемые к исполнению обязательств по договору должны быть в рабочем состоянии, позволяющие выполнить полный объем услуг по договору, без задержек и повреждений груза (оборудования и тары) в соответствии с условиями договора. Исполнитель обязан незамедлительно предоставить подменное ТС в случае необходимости для перевозки груза.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57" w:type="dxa"/>
            <w:gridSpan w:val="4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Исполнитель обязан при невозможности предоставления ТС,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ТС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неисправной ТС, не оплачивается.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оформлять путевые листы в соответствии с требованиями статьи 6 Федерального закона №259-ФЗ от 08.11.2007 «Устав автомобильного транспорта и городского наземного электрического транспорта» (с изменениями и дополнениями).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both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highlight w:val="yellow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 xml:space="preserve">На стадии исполнения подписанного сторонами договора, после получения согласованной Заявки,  Исполнитель обязан незамедлительно предоставить официальной письмо с разъяснением причины </w:t>
            </w:r>
            <w:r>
              <w:rPr>
                <w:rFonts w:eastAsia="Times New Roman" w:cs="Times New Roman"/>
                <w:b w:val="false"/>
                <w:bCs/>
                <w:kern w:val="0"/>
                <w:sz w:val="24"/>
                <w:szCs w:val="24"/>
                <w:lang w:val="ru-RU" w:eastAsia="ru-RU" w:bidi="ar-SA"/>
              </w:rPr>
              <w:t>невозможности предоставления ТС и описанием ТС предоставляемой на замену.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Исполнитель обязан заблаговременно (за сутки до приезда) передать данные: наименование транспортного средства (далее ТС), государственный номер ТС, ФИО водителя, экспедитора (при наличии) по телефону: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«АО Гидроремонт-ВКК»: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(383) 379-07-74, в рабочее время: 08:00 – 12:00, 13:00 – 16:00 (по местному времени).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АО «ЦНИИСМ»: 8-(496)-54-313-65, +7-916-597-44-67 в рабочее время: 08:00 – 12:00, 13:00 – 16:00 (по местному времени).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both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highlight w:val="yellow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both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357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оказанию услуг 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both"/>
              <w:outlineLvl w:val="2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Стоимость за перевозку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both"/>
              <w:outlineLvl w:val="2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Стоимость перевозки от грузоотправителя до  грузополучателя является фиксированной и постоянной на протяжении всего срока действия договора.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Style29"/>
              <w:keepNext w:val="false"/>
              <w:widowControl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jc w:val="right"/>
        <w:outlineLvl w:val="0"/>
        <w:rPr>
          <w:bCs/>
          <w:color w:val="000000"/>
          <w:kern w:val="2"/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outlineLvl w:val="0"/>
        <w:rPr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  <w:t xml:space="preserve">Приложение №1 </w:t>
      </w:r>
      <w:r>
        <w:rPr>
          <w:sz w:val="24"/>
          <w:szCs w:val="24"/>
          <w:lang w:eastAsia="ar-SA"/>
        </w:rPr>
        <w:t>к Техническим требованиям</w:t>
      </w:r>
    </w:p>
    <w:p>
      <w:pPr>
        <w:pStyle w:val="Normal"/>
        <w:spacing w:before="0" w:after="120"/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5. Объём оказываемых Услуг.</w:t>
      </w:r>
    </w:p>
    <w:tbl>
      <w:tblPr>
        <w:tblW w:w="1034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7"/>
        <w:gridCol w:w="8111"/>
        <w:gridCol w:w="1530"/>
      </w:tblGrid>
      <w:tr>
        <w:trPr>
          <w:tblHeader w:val="true"/>
          <w:trHeight w:val="495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8111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Кол-во, перевозок</w:t>
            </w:r>
          </w:p>
        </w:tc>
      </w:tr>
      <w:tr>
        <w:trPr>
          <w:trHeight w:val="56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груза (оборудования):</w:t>
            </w:r>
          </w:p>
          <w:p>
            <w:pPr>
              <w:pStyle w:val="Normal"/>
              <w:widowControl w:val="false"/>
              <w:ind w:right="-1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ПУ в г. Новосибирск СШФ АО «Гидроремонт-ВКК»: РФ, 630056, г. Новосибирск, ул. Новоморская, д. 4/1 (территория Новосибирской ГЭС).</w:t>
            </w:r>
          </w:p>
          <w:p>
            <w:pPr>
              <w:pStyle w:val="Normal"/>
              <w:widowControl w:val="false"/>
              <w:ind w:right="-1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АО «ЦНИИСМ»: РФ, 141371, Московская область, г.о. Сергиево-Посадский, г. Хотьково, ул. Заводская, д. 34.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>
        <w:trPr>
          <w:trHeight w:val="56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-1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груза (оборудования):</w:t>
            </w:r>
          </w:p>
          <w:p>
            <w:pPr>
              <w:pStyle w:val="Normal"/>
              <w:widowControl w:val="false"/>
              <w:ind w:right="-1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АО «ЦНИИСМ»: РФ, 141371, Московская область, г.о.  Сергиево-Посадский, г. Хотьково, ул. Заводская, д. 34.</w:t>
            </w:r>
          </w:p>
          <w:p>
            <w:pPr>
              <w:pStyle w:val="Normal"/>
              <w:widowControl w:val="false"/>
              <w:ind w:right="-1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ПУ в г. Новосибирск СШФ АО «Гидроремонт-ВКК»: РФ, 630056, г. Новосибирск, ул. Новоморская, д.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4/1 (территория Новосибирской ГЭС)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1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</w:tbl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120"/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№6. Параметры груза (оборудования)</w:t>
      </w:r>
      <w:r>
        <w:rPr>
          <w:b/>
          <w:bCs/>
          <w:sz w:val="24"/>
          <w:szCs w:val="24"/>
          <w:lang w:val="en-US"/>
        </w:rPr>
        <w:t>.</w:t>
      </w:r>
    </w:p>
    <w:tbl>
      <w:tblPr>
        <w:tblStyle w:val="2e"/>
        <w:tblW w:w="1034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891"/>
        <w:gridCol w:w="4456"/>
      </w:tblGrid>
      <w:tr>
        <w:trPr/>
        <w:tc>
          <w:tcPr>
            <w:tcW w:w="58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-13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Характеристика груза (оборудования)</w:t>
            </w:r>
          </w:p>
        </w:tc>
        <w:tc>
          <w:tcPr>
            <w:tcW w:w="44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-13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Значение</w:t>
            </w:r>
          </w:p>
        </w:tc>
      </w:tr>
      <w:tr>
        <w:trPr/>
        <w:tc>
          <w:tcPr>
            <w:tcW w:w="58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-13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Транспортная масса, т</w:t>
            </w:r>
          </w:p>
        </w:tc>
        <w:tc>
          <w:tcPr>
            <w:tcW w:w="44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-13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3000 кг.</w:t>
            </w:r>
          </w:p>
        </w:tc>
      </w:tr>
      <w:tr>
        <w:trPr/>
        <w:tc>
          <w:tcPr>
            <w:tcW w:w="1034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-13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Габариты тары (деревянного ящика с оборудованием) в транспортном состоянии, мм:</w:t>
            </w:r>
          </w:p>
        </w:tc>
      </w:tr>
      <w:tr>
        <w:trPr/>
        <w:tc>
          <w:tcPr>
            <w:tcW w:w="58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-13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длина</w:t>
            </w:r>
          </w:p>
        </w:tc>
        <w:tc>
          <w:tcPr>
            <w:tcW w:w="4456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ind w:right="-13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2200 мм.</w:t>
            </w:r>
          </w:p>
        </w:tc>
      </w:tr>
      <w:tr>
        <w:trPr/>
        <w:tc>
          <w:tcPr>
            <w:tcW w:w="58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-13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ширина</w:t>
            </w:r>
          </w:p>
        </w:tc>
        <w:tc>
          <w:tcPr>
            <w:tcW w:w="44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-13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2200 мм.</w:t>
            </w:r>
          </w:p>
        </w:tc>
      </w:tr>
      <w:tr>
        <w:trPr/>
        <w:tc>
          <w:tcPr>
            <w:tcW w:w="589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-13" w:hanging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высота</w:t>
            </w:r>
          </w:p>
        </w:tc>
        <w:tc>
          <w:tcPr>
            <w:tcW w:w="44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-13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1000 мм.</w:t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jc w:val="right"/>
        <w:rPr>
          <w:b/>
          <w:bCs/>
          <w:color w:val="000000"/>
          <w:kern w:val="2"/>
          <w:sz w:val="24"/>
          <w:szCs w:val="24"/>
        </w:rPr>
      </w:pPr>
      <w:r>
        <w:rPr>
          <w:b/>
          <w:bCs/>
          <w:color w:val="000000"/>
          <w:kern w:val="2"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outlineLvl w:val="0"/>
        <w:rPr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  <w:t>Приложение №2</w:t>
      </w:r>
      <w:r>
        <w:rPr>
          <w:bCs/>
          <w:color w:val="000000"/>
          <w:kern w:val="2"/>
          <w:sz w:val="24"/>
          <w:szCs w:val="24"/>
          <w:lang w:val="en-US"/>
        </w:rPr>
        <w:t xml:space="preserve"> </w:t>
      </w:r>
      <w:r>
        <w:rPr>
          <w:sz w:val="24"/>
          <w:szCs w:val="24"/>
          <w:lang w:eastAsia="ar-SA"/>
        </w:rPr>
        <w:t>к Техническим требованиям</w:t>
      </w:r>
    </w:p>
    <w:p>
      <w:pPr>
        <w:pStyle w:val="Normal"/>
        <w:numPr>
          <w:ilvl w:val="0"/>
          <w:numId w:val="0"/>
        </w:numPr>
        <w:shd w:val="clear" w:color="auto" w:fill="FFFFFF"/>
        <w:outlineLvl w:val="0"/>
        <w:rPr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  <w:t xml:space="preserve">«Положение о пропускном и внутриобъектовом </w:t>
      </w:r>
    </w:p>
    <w:p>
      <w:pPr>
        <w:pStyle w:val="Normal"/>
        <w:numPr>
          <w:ilvl w:val="0"/>
          <w:numId w:val="0"/>
        </w:numPr>
        <w:shd w:val="clear" w:color="auto" w:fill="FFFFFF"/>
        <w:outlineLvl w:val="0"/>
        <w:rPr>
          <w:sz w:val="24"/>
          <w:szCs w:val="24"/>
        </w:rPr>
      </w:pPr>
      <w:r>
        <w:rPr>
          <w:bCs/>
          <w:color w:val="000000"/>
          <w:kern w:val="2"/>
          <w:sz w:val="24"/>
          <w:szCs w:val="24"/>
        </w:rPr>
        <w:t>режимах филиала ПАО «РусГидро»-«Новосибирская ГЭС»</w:t>
      </w:r>
    </w:p>
    <w:sectPr>
      <w:headerReference w:type="default" r:id="rId5"/>
      <w:headerReference w:type="first" r:id="rId6"/>
      <w:footerReference w:type="default" r:id="rId7"/>
      <w:footerReference w:type="first" r:id="rId8"/>
      <w:type w:val="nextPage"/>
      <w:pgSz w:w="11906" w:h="16838"/>
      <w:pgMar w:left="1134" w:right="851" w:gutter="0" w:header="680" w:top="737" w:footer="737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08119018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02294527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E7CD3A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 wp14:anchorId="7E7CD3A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45728"/>
    <w:pPr>
      <w:keepNext w:val="true"/>
      <w:numPr>
        <w:ilvl w:val="2"/>
        <w:numId w:val="3"/>
      </w:numPr>
      <w:tabs>
        <w:tab w:val="clear" w:pos="708"/>
        <w:tab w:val="left" w:pos="851" w:leader="none"/>
        <w:tab w:val="left" w:pos="993" w:leader="none"/>
      </w:tabs>
      <w:spacing w:before="120" w:after="6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left" w:pos="0" w:leader="none"/>
        <w:tab w:val="left" w:pos="851" w:leader="none"/>
        <w:tab w:val="left" w:pos="993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45728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3c12f6"/>
    <w:rPr>
      <w:sz w:val="28"/>
      <w:szCs w:val="28"/>
      <w:shd w:fill="FFFFFF" w:val="clear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c560b"/>
    <w:rPr>
      <w:sz w:val="28"/>
      <w:szCs w:val="28"/>
    </w:rPr>
  </w:style>
  <w:style w:type="character" w:styleId="Style16" w:customStyle="1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left" w:pos="567" w:leader="none"/>
        <w:tab w:val="left" w:pos="851" w:leader="none"/>
        <w:tab w:val="left" w:pos="993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qFormat/>
    <w:rsid w:val="003c12f6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2d5c4a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35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e">
    <w:name w:val="Сетка таблицы2"/>
    <w:basedOn w:val="a5"/>
    <w:rsid w:val="0014035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0931D-479F-44AE-9E9F-03845D746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AlterOffice/3.4.0.9$Linux_X86_64 LibreOffice_project/b8daf9e823b1a5463a2f48435ddc2e8696e7d4fc</Application>
  <AppVersion>15.0000</AppVersion>
  <Pages>13</Pages>
  <Words>2216</Words>
  <Characters>15819</Characters>
  <CharactersWithSpaces>17860</CharactersWithSpaces>
  <Paragraphs>243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2025-06-19T04:54:00Z</dcterms:created>
  <dc:creator>Быстров Олег Геннадьевич</dc:creator>
  <dc:description/>
  <dc:language>ru-RU</dc:language>
  <cp:lastModifiedBy>kochetovsv@corp.gidroogk.com</cp:lastModifiedBy>
  <cp:lastPrinted>2023-01-19T13:07:00Z</cp:lastPrinted>
  <dcterms:modified xsi:type="dcterms:W3CDTF">2026-08-31T10:21:50Z</dcterms:modified>
  <cp:revision>10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