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header9.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styles.xml" ContentType="application/vnd.openxmlformats-officedocument.wordprocessingml.styles+xml"/>
  <Override PartName="/word/header5.xml" ContentType="application/vnd.openxmlformats-officedocument.wordprocessingml.header+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document.xml" ContentType="application/vnd.openxmlformats-officedocument.wordprocessingml.document.main+xml"/>
  <Override PartName="/word/header6.xml" ContentType="application/vnd.openxmlformats-officedocument.wordprocessingml.header+xml"/>
  <Override PartName="/word/header10.xml" ContentType="application/vnd.openxmlformats-officedocument.wordprocessingml.header+xml"/>
  <Override PartName="/word/header7.xml" ContentType="application/vnd.openxmlformats-officedocument.wordprocessingml.header+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0" w:leader="none"/>
        </w:tabs>
        <w:suppressAutoHyphens w:val="true"/>
        <w:spacing w:lineRule="exact" w:line="360" w:before="120" w:after="60"/>
        <w:ind w:left="5038" w:right="0" w:hanging="0"/>
        <w:jc w:val="right"/>
        <w:rPr>
          <w:rFonts w:ascii="Times New Roman" w:hAnsi="Times New Roman" w:eastAsia="Times New Roman" w:cs="Times New Roman"/>
          <w:color w:val="auto"/>
          <w:spacing w:val="0"/>
          <w:sz w:val="24"/>
          <w:shd w:fill="auto" w:val="clear"/>
        </w:rPr>
      </w:pPr>
      <w:r>
        <w:rPr>
          <w:rFonts w:eastAsia="Times New Roman" w:cs="Times New Roman"/>
          <w:color w:val="000000"/>
          <w:spacing w:val="0"/>
          <w:sz w:val="24"/>
          <w:shd w:fill="auto" w:val="clear"/>
        </w:rPr>
        <w:t>«УТВЕРЖДАЮ»</w:t>
      </w:r>
    </w:p>
    <w:p>
      <w:pPr>
        <w:pStyle w:val="Normal"/>
        <w:tabs>
          <w:tab w:val="clear" w:pos="708"/>
          <w:tab w:val="left" w:pos="0" w:leader="none"/>
        </w:tabs>
        <w:suppressAutoHyphens w:val="true"/>
        <w:spacing w:lineRule="exact" w:line="360" w:before="0" w:after="0"/>
        <w:ind w:left="5038" w:right="0" w:hanging="0"/>
        <w:jc w:val="right"/>
        <w:rPr>
          <w:rFonts w:ascii="Times New Roman" w:hAnsi="Times New Roman" w:eastAsia="Times New Roman" w:cs="Times New Roman"/>
          <w:color w:val="auto"/>
          <w:spacing w:val="0"/>
          <w:sz w:val="24"/>
          <w:shd w:fill="auto" w:val="clear"/>
        </w:rPr>
      </w:pPr>
      <w:r>
        <w:rPr>
          <w:rFonts w:eastAsia="Times New Roman" w:cs="Times New Roman"/>
          <w:color w:val="000000"/>
          <w:spacing w:val="0"/>
          <w:sz w:val="24"/>
          <w:shd w:fill="auto" w:val="clear"/>
        </w:rPr>
        <w:t>Директор  Южного</w:t>
      </w:r>
    </w:p>
    <w:p>
      <w:pPr>
        <w:pStyle w:val="Normal"/>
        <w:tabs>
          <w:tab w:val="clear" w:pos="708"/>
          <w:tab w:val="left" w:pos="0" w:leader="none"/>
        </w:tabs>
        <w:suppressAutoHyphens w:val="true"/>
        <w:spacing w:lineRule="exact" w:line="360" w:before="0" w:after="0"/>
        <w:ind w:left="5038" w:right="0" w:hanging="0"/>
        <w:jc w:val="right"/>
        <w:rPr>
          <w:rFonts w:ascii="Times New Roman" w:hAnsi="Times New Roman" w:eastAsia="Times New Roman" w:cs="Times New Roman"/>
          <w:color w:val="auto"/>
          <w:spacing w:val="0"/>
          <w:sz w:val="24"/>
          <w:shd w:fill="auto" w:val="clear"/>
        </w:rPr>
      </w:pPr>
      <w:r>
        <w:rPr>
          <w:rFonts w:eastAsia="Times New Roman" w:cs="Times New Roman"/>
          <w:color w:val="000000"/>
          <w:spacing w:val="0"/>
          <w:sz w:val="24"/>
          <w:shd w:fill="auto" w:val="clear"/>
        </w:rPr>
        <w:t>Филиала АО «ТК РусГидро»</w:t>
      </w:r>
    </w:p>
    <w:p>
      <w:pPr>
        <w:pStyle w:val="Normal"/>
        <w:tabs>
          <w:tab w:val="clear" w:pos="708"/>
          <w:tab w:val="left" w:pos="0" w:leader="none"/>
        </w:tabs>
        <w:suppressAutoHyphens w:val="true"/>
        <w:spacing w:lineRule="exact" w:line="360" w:before="0" w:after="0"/>
        <w:ind w:left="5038" w:right="0" w:hanging="0"/>
        <w:jc w:val="right"/>
        <w:rPr>
          <w:rFonts w:ascii="Times New Roman" w:hAnsi="Times New Roman" w:eastAsia="Times New Roman" w:cs="Times New Roman"/>
          <w:color w:val="auto"/>
          <w:spacing w:val="0"/>
          <w:sz w:val="24"/>
          <w:shd w:fill="auto" w:val="clear"/>
        </w:rPr>
      </w:pPr>
      <w:r>
        <w:rPr>
          <w:rFonts w:eastAsia="Times New Roman" w:cs="Times New Roman"/>
          <w:color w:val="000000"/>
          <w:spacing w:val="0"/>
          <w:sz w:val="24"/>
          <w:shd w:fill="auto" w:val="clear"/>
        </w:rPr>
        <w:t xml:space="preserve">               </w:t>
      </w:r>
      <w:r>
        <w:rPr>
          <w:rFonts w:eastAsia="Times New Roman" w:cs="Times New Roman"/>
          <w:color w:val="000000"/>
          <w:spacing w:val="0"/>
          <w:sz w:val="24"/>
          <w:shd w:fill="auto" w:val="clear"/>
        </w:rPr>
        <w:t>_________________В.А. Изотов</w:t>
      </w:r>
    </w:p>
    <w:p>
      <w:pPr>
        <w:pStyle w:val="Normal"/>
        <w:tabs>
          <w:tab w:val="clear" w:pos="708"/>
          <w:tab w:val="left" w:pos="0" w:leader="none"/>
        </w:tabs>
        <w:suppressAutoHyphens w:val="true"/>
        <w:spacing w:lineRule="exact" w:line="360" w:before="0" w:after="0"/>
        <w:ind w:left="5038" w:right="0" w:hanging="0"/>
        <w:jc w:val="right"/>
        <w:rPr>
          <w:rFonts w:ascii="Times New Roman" w:hAnsi="Times New Roman" w:eastAsia="Times New Roman" w:cs="Times New Roman"/>
          <w:color w:val="auto"/>
          <w:spacing w:val="0"/>
          <w:sz w:val="24"/>
          <w:shd w:fill="auto" w:val="clear"/>
        </w:rPr>
      </w:pPr>
      <w:r>
        <w:rPr>
          <w:rFonts w:eastAsia="Times New Roman" w:cs="Times New Roman"/>
          <w:color w:val="000000"/>
          <w:spacing w:val="0"/>
          <w:sz w:val="24"/>
          <w:shd w:fill="auto" w:val="clear"/>
        </w:rPr>
        <w:t>«___» _______________ 202</w:t>
      </w:r>
      <w:r>
        <w:rPr>
          <w:rFonts w:eastAsia="Times New Roman" w:cs="Times New Roman"/>
          <w:color w:val="000000"/>
          <w:spacing w:val="0"/>
          <w:sz w:val="24"/>
          <w:shd w:fill="auto" w:val="clear"/>
        </w:rPr>
        <w:t>6</w:t>
      </w:r>
      <w:r>
        <w:rPr>
          <w:rFonts w:eastAsia="Times New Roman" w:cs="Times New Roman"/>
          <w:color w:val="000000"/>
          <w:spacing w:val="0"/>
          <w:sz w:val="24"/>
          <w:shd w:fill="auto" w:val="clear"/>
        </w:rPr>
        <w:t xml:space="preserve"> год</w:t>
      </w:r>
    </w:p>
    <w:p>
      <w:pPr>
        <w:pStyle w:val="Normal"/>
        <w:keepNext w:val="true"/>
        <w:keepLines/>
        <w:widowControl w:val="false"/>
        <w:suppressAutoHyphens w:val="true"/>
        <w:spacing w:lineRule="exact" w:line="240" w:before="0" w:after="0"/>
        <w:ind w:left="0" w:right="0" w:hanging="0"/>
        <w:jc w:val="left"/>
        <w:rPr>
          <w:rFonts w:ascii="Times New Roman" w:hAnsi="Times New Roman" w:eastAsia="Times New Roman" w:cs="Times New Roman"/>
          <w:color w:val="auto"/>
          <w:spacing w:val="0"/>
          <w:sz w:val="24"/>
          <w:shd w:fill="auto" w:val="clear"/>
        </w:rPr>
      </w:pPr>
      <w:r>
        <w:rPr>
          <w:rFonts w:eastAsia="Times New Roman" w:cs="Times New Roman"/>
          <w:color w:val="000000"/>
          <w:spacing w:val="0"/>
          <w:sz w:val="24"/>
          <w:shd w:fill="auto" w:val="clear"/>
        </w:rPr>
      </w:r>
      <w:bookmarkStart w:id="0" w:name="_GoBack"/>
      <w:bookmarkStart w:id="1" w:name="_GoBack"/>
      <w:bookmarkEnd w:id="1"/>
    </w:p>
    <w:p>
      <w:pPr>
        <w:pStyle w:val="Normal"/>
        <w:keepNext w:val="true"/>
        <w:keepLines/>
        <w:jc w:val="right"/>
        <w:rPr>
          <w:bCs/>
          <w:sz w:val="24"/>
          <w:szCs w:val="24"/>
        </w:rPr>
      </w:pPr>
      <w:r>
        <w:rPr>
          <w:bCs/>
          <w:sz w:val="24"/>
          <w:szCs w:val="24"/>
        </w:rPr>
      </w:r>
    </w:p>
    <w:p>
      <w:pPr>
        <w:pStyle w:val="Normal"/>
        <w:keepNext w:val="true"/>
        <w:keepLines/>
        <w:jc w:val="center"/>
        <w:rPr>
          <w:rFonts w:eastAsia="Calibri"/>
          <w:b/>
          <w:sz w:val="26"/>
          <w:szCs w:val="26"/>
        </w:rPr>
      </w:pPr>
      <w:r>
        <w:rPr>
          <w:rFonts w:eastAsia="Calibri"/>
          <w:b/>
          <w:sz w:val="26"/>
          <w:szCs w:val="26"/>
        </w:rPr>
      </w:r>
      <w:bookmarkStart w:id="2" w:name="_Toc139856287"/>
      <w:bookmarkStart w:id="3" w:name="_Toc141696704"/>
      <w:bookmarkStart w:id="4" w:name="_Toc137554584"/>
      <w:bookmarkStart w:id="5" w:name="_Toc139856287"/>
      <w:bookmarkStart w:id="6" w:name="_Toc141696704"/>
      <w:bookmarkStart w:id="7" w:name="_Toc137554584"/>
      <w:bookmarkEnd w:id="5"/>
      <w:bookmarkEnd w:id="6"/>
      <w:bookmarkEnd w:id="7"/>
    </w:p>
    <w:p>
      <w:pPr>
        <w:pStyle w:val="Normal"/>
        <w:keepNext w:val="true"/>
        <w:keepLines/>
        <w:jc w:val="center"/>
        <w:rPr>
          <w:rFonts w:eastAsia="Calibri"/>
          <w:b/>
          <w:sz w:val="26"/>
          <w:szCs w:val="26"/>
        </w:rPr>
      </w:pPr>
      <w:r>
        <w:rPr>
          <w:rFonts w:eastAsia="Calibri"/>
          <w:b/>
          <w:sz w:val="26"/>
          <w:szCs w:val="26"/>
        </w:rPr>
      </w:r>
    </w:p>
    <w:p>
      <w:pPr>
        <w:pStyle w:val="Normal"/>
        <w:keepNext w:val="true"/>
        <w:keepLines/>
        <w:jc w:val="center"/>
        <w:rPr>
          <w:rFonts w:eastAsia="Calibri"/>
          <w:b/>
          <w:sz w:val="26"/>
          <w:szCs w:val="26"/>
        </w:rPr>
      </w:pPr>
      <w:r>
        <w:rPr>
          <w:rFonts w:eastAsia="Calibri"/>
          <w:b/>
          <w:sz w:val="26"/>
          <w:szCs w:val="26"/>
        </w:rPr>
      </w:r>
    </w:p>
    <w:p>
      <w:pPr>
        <w:pStyle w:val="Normal"/>
        <w:keepNext w:val="true"/>
        <w:keepLines/>
        <w:jc w:val="center"/>
        <w:rPr>
          <w:rFonts w:eastAsia="Calibri"/>
          <w:b/>
          <w:sz w:val="26"/>
          <w:szCs w:val="26"/>
        </w:rPr>
      </w:pPr>
      <w:r>
        <w:rPr>
          <w:rFonts w:eastAsia="Calibri"/>
          <w:b/>
          <w:sz w:val="26"/>
          <w:szCs w:val="26"/>
        </w:rPr>
      </w:r>
      <w:bookmarkStart w:id="8" w:name="_Toc139856287_Копия_1"/>
      <w:bookmarkStart w:id="9" w:name="_Toc141696704_Копия_1"/>
      <w:bookmarkStart w:id="10" w:name="_Toc137554584_Копия_1"/>
      <w:bookmarkStart w:id="11" w:name="_Toc139856287_Копия_1"/>
      <w:bookmarkStart w:id="12" w:name="_Toc141696704_Копия_1"/>
      <w:bookmarkStart w:id="13" w:name="_Toc137554584_Копия_1"/>
      <w:bookmarkEnd w:id="11"/>
      <w:bookmarkEnd w:id="12"/>
      <w:bookmarkEnd w:id="13"/>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rPr>
          <w:sz w:val="26"/>
          <w:szCs w:val="26"/>
        </w:rPr>
      </w:pPr>
      <w:r>
        <w:rPr>
          <w:sz w:val="26"/>
          <w:szCs w:val="26"/>
        </w:rPr>
      </w:r>
    </w:p>
    <w:p>
      <w:pPr>
        <w:pStyle w:val="Normal"/>
        <w:keepNext w:val="true"/>
        <w:keepLines/>
        <w:jc w:val="center"/>
        <w:rPr>
          <w:rFonts w:eastAsia="Calibri"/>
          <w:b/>
          <w:sz w:val="26"/>
          <w:szCs w:val="26"/>
        </w:rPr>
      </w:pPr>
      <w:r>
        <w:rPr>
          <w:rFonts w:eastAsia="Calibri"/>
          <w:b/>
          <w:sz w:val="26"/>
          <w:szCs w:val="26"/>
        </w:rPr>
        <w:t>Технические требования на поставку МТР</w:t>
      </w:r>
    </w:p>
    <w:p>
      <w:pPr>
        <w:pStyle w:val="Normal"/>
        <w:keepNext w:val="true"/>
        <w:keepLines/>
        <w:jc w:val="center"/>
        <w:rPr>
          <w:rFonts w:eastAsia="Calibri"/>
          <w:b/>
          <w:sz w:val="26"/>
          <w:szCs w:val="26"/>
        </w:rPr>
      </w:pPr>
      <w:r>
        <w:rPr>
          <w:rFonts w:eastAsia="Calibri"/>
          <w:b/>
          <w:sz w:val="26"/>
          <w:szCs w:val="26"/>
        </w:rPr>
      </w:r>
    </w:p>
    <w:p>
      <w:pPr>
        <w:pStyle w:val="Normal"/>
        <w:keepNext w:val="true"/>
        <w:keepLines/>
        <w:jc w:val="center"/>
        <w:rPr>
          <w:rFonts w:eastAsia="Calibri"/>
          <w:b/>
          <w:sz w:val="26"/>
          <w:szCs w:val="26"/>
        </w:rPr>
      </w:pPr>
      <w:r>
        <w:rPr>
          <w:rFonts w:eastAsia="Calibri"/>
          <w:b/>
          <w:sz w:val="26"/>
          <w:szCs w:val="26"/>
        </w:rPr>
      </w:r>
    </w:p>
    <w:p>
      <w:pPr>
        <w:pStyle w:val="Normal"/>
        <w:keepNext w:val="true"/>
        <w:keepLines/>
        <w:jc w:val="center"/>
        <w:rPr>
          <w:rFonts w:eastAsia="Calibri"/>
          <w:b w:val="false"/>
          <w:bCs w:val="false"/>
          <w:i w:val="false"/>
          <w:i w:val="false"/>
          <w:iCs w:val="false"/>
          <w:sz w:val="24"/>
          <w:szCs w:val="24"/>
        </w:rPr>
      </w:pPr>
      <w:r>
        <w:rPr>
          <w:rFonts w:eastAsia="Calibri"/>
          <w:b w:val="false"/>
          <w:bCs w:val="false"/>
          <w:i w:val="false"/>
          <w:iCs w:val="false"/>
          <w:sz w:val="24"/>
          <w:szCs w:val="24"/>
        </w:rPr>
      </w:r>
    </w:p>
    <w:p>
      <w:pPr>
        <w:pStyle w:val="Normal"/>
        <w:widowControl w:val="false"/>
        <w:tabs>
          <w:tab w:val="clear" w:pos="708"/>
          <w:tab w:val="left" w:pos="426" w:leader="none"/>
        </w:tabs>
        <w:spacing w:before="120" w:after="120"/>
        <w:jc w:val="center"/>
        <w:rPr/>
      </w:pPr>
      <w:r>
        <w:rPr>
          <w:rStyle w:val="Style8"/>
          <w:rFonts w:eastAsia="Times New Roman" w:cs="Times New Roman"/>
          <w:b/>
          <w:bCs/>
          <w:i w:val="false"/>
          <w:iCs w:val="false"/>
          <w:color w:val="000000"/>
          <w:spacing w:val="0"/>
          <w:sz w:val="28"/>
          <w:szCs w:val="24"/>
          <w:shd w:fill="auto" w:val="clear"/>
          <w:lang w:eastAsia="x-none"/>
        </w:rPr>
        <w:t>ОКПД2-14.12.30.190 Поставка средств индивидуальной защиты от общих производственных загрязнений в корпоративном и некорпоративном стиле Группы РусГидро для нужд Южного филиала АО "ТК РусГидро"</w:t>
      </w:r>
    </w:p>
    <w:p>
      <w:pPr>
        <w:pStyle w:val="Normal"/>
        <w:widowControl w:val="false"/>
        <w:suppressAutoHyphens w:val="true"/>
        <w:spacing w:lineRule="auto" w:line="240" w:before="0" w:after="0"/>
        <w:ind w:left="0" w:right="0" w:hanging="0"/>
        <w:jc w:val="center"/>
        <w:rPr>
          <w:rFonts w:ascii="Times New Roman" w:hAnsi="Times New Roman" w:eastAsia="Times New Roman" w:cs="Times New Roman"/>
          <w:b/>
          <w:i/>
          <w:i/>
          <w:color w:val="auto"/>
          <w:spacing w:val="0"/>
          <w:sz w:val="28"/>
          <w:szCs w:val="26"/>
          <w:shd w:fill="auto" w:val="clear"/>
        </w:rPr>
      </w:pPr>
      <w:r>
        <w:rPr>
          <w:rFonts w:eastAsia="Times New Roman" w:cs="Times New Roman"/>
          <w:b/>
          <w:i/>
          <w:color w:val="000000"/>
          <w:spacing w:val="0"/>
          <w:sz w:val="28"/>
          <w:szCs w:val="26"/>
          <w:shd w:fill="auto" w:val="clear"/>
        </w:rPr>
      </w:r>
    </w:p>
    <w:p>
      <w:pPr>
        <w:pStyle w:val="Normal"/>
        <w:widowControl w:val="false"/>
        <w:suppressAutoHyphens w:val="true"/>
        <w:spacing w:lineRule="auto" w:line="240" w:before="0" w:after="0"/>
        <w:ind w:left="0" w:right="0" w:hanging="0"/>
        <w:jc w:val="center"/>
        <w:rPr>
          <w:rFonts w:ascii="Times New Roman" w:hAnsi="Times New Roman" w:eastAsia="Times New Roman" w:cs="Times New Roman"/>
          <w:b/>
          <w:i/>
          <w:i/>
          <w:color w:val="auto"/>
          <w:spacing w:val="0"/>
          <w:sz w:val="28"/>
          <w:szCs w:val="26"/>
          <w:shd w:fill="auto" w:val="clear"/>
        </w:rPr>
      </w:pPr>
      <w:r>
        <w:rPr>
          <w:rFonts w:eastAsia="Times New Roman" w:cs="Times New Roman"/>
          <w:b/>
          <w:i/>
          <w:color w:val="000000"/>
          <w:spacing w:val="0"/>
          <w:sz w:val="28"/>
          <w:szCs w:val="26"/>
          <w:shd w:fill="auto" w:val="clear"/>
        </w:rPr>
      </w:r>
    </w:p>
    <w:p>
      <w:pPr>
        <w:sectPr>
          <w:headerReference w:type="default" r:id="rId2"/>
          <w:type w:val="nextPage"/>
          <w:pgSz w:w="11906" w:h="16838"/>
          <w:pgMar w:left="1134" w:right="851" w:gutter="0" w:header="680" w:top="1134" w:footer="0" w:bottom="992"/>
          <w:pgNumType w:fmt="decimal"/>
          <w:formProt w:val="false"/>
          <w:textDirection w:val="lrTb"/>
          <w:docGrid w:type="default" w:linePitch="360" w:charSpace="0"/>
        </w:sectPr>
        <w:pStyle w:val="Normal"/>
        <w:keepNext w:val="true"/>
        <w:keepLines/>
        <w:jc w:val="center"/>
        <w:rPr>
          <w:sz w:val="28"/>
          <w:szCs w:val="28"/>
        </w:rPr>
      </w:pPr>
      <w:r>
        <w:rPr>
          <w:rFonts w:eastAsia="Calibri"/>
          <w:b/>
          <w:sz w:val="28"/>
          <w:szCs w:val="28"/>
        </w:rPr>
        <w:t>Лот №</w:t>
      </w:r>
      <w:r>
        <w:rPr>
          <w:rFonts w:eastAsia="Calibri"/>
          <w:b/>
          <w:i w:val="false"/>
          <w:iCs w:val="false"/>
          <w:sz w:val="28"/>
          <w:szCs w:val="28"/>
        </w:rPr>
        <w:t xml:space="preserve"> 6066-АХР ДОР-202</w:t>
      </w:r>
      <w:r>
        <w:rPr>
          <w:rFonts w:eastAsia="Calibri"/>
          <w:b/>
          <w:i w:val="false"/>
          <w:iCs w:val="false"/>
          <w:sz w:val="28"/>
          <w:szCs w:val="28"/>
        </w:rPr>
        <w:t>7</w:t>
      </w:r>
      <w:r>
        <w:rPr>
          <w:rFonts w:eastAsia="Calibri"/>
          <w:b/>
          <w:i w:val="false"/>
          <w:iCs w:val="false"/>
          <w:sz w:val="28"/>
          <w:szCs w:val="28"/>
        </w:rPr>
        <w:t>-ТК_Южный_фил</w:t>
      </w:r>
    </w:p>
    <w:p>
      <w:pPr>
        <w:pStyle w:val="Normal"/>
        <w:jc w:val="center"/>
        <w:rPr>
          <w:b/>
        </w:rPr>
      </w:pPr>
      <w:r>
        <w:rPr>
          <w:b/>
        </w:rPr>
        <w:t>СОДЕРЖАНИЕ</w:t>
      </w:r>
    </w:p>
    <w:sdt>
      <w:sdtPr>
        <w:docPartObj>
          <w:docPartGallery w:val="Table of Contents"/>
          <w:docPartUnique w:val="true"/>
        </w:docPartObj>
      </w:sdtPr>
      <w:sdtContent>
        <w:p>
          <w:pPr>
            <w:pStyle w:val="TOC1"/>
            <w:tabs>
              <w:tab w:val="clear" w:pos="708"/>
              <w:tab w:val="left" w:pos="560" w:leader="none"/>
              <w:tab w:val="right" w:pos="9911" w:leader="dot"/>
            </w:tabs>
            <w:rPr>
              <w:rFonts w:ascii="Calibri" w:hAnsi="Calibri" w:eastAsia="新細明體" w:cs="Arial" w:asciiTheme="minorHAnsi" w:cstheme="minorBidi" w:eastAsiaTheme="minorEastAsia" w:hAnsiTheme="minorHAnsi"/>
              <w:b w:val="false"/>
              <w:bCs w:val="false"/>
            </w:rPr>
          </w:pPr>
          <w:r>
            <w:fldChar w:fldCharType="begin"/>
          </w:r>
          <w:r>
            <w:rPr>
              <w:webHidden/>
              <w:rStyle w:val="Style14"/>
              <w:vanish w:val="false"/>
            </w:rPr>
            <w:instrText xml:space="preserve"> TOC \z \o "1-4" \u \h</w:instrText>
          </w:r>
          <w:r>
            <w:rPr>
              <w:webHidden/>
              <w:rStyle w:val="Style14"/>
              <w:vanish w:val="false"/>
            </w:rPr>
            <w:fldChar w:fldCharType="separate"/>
          </w:r>
          <w:hyperlink w:anchor="_Toc54643694">
            <w:r>
              <w:rPr>
                <w:webHidden/>
                <w:rStyle w:val="Style14"/>
                <w:vanish w:val="false"/>
              </w:rPr>
              <w:t>1.</w:t>
            </w:r>
            <w:r>
              <w:rPr>
                <w:rStyle w:val="Style14"/>
                <w:rFonts w:eastAsia="新細明體" w:cs="Arial" w:ascii="Calibri" w:hAnsi="Calibri" w:asciiTheme="minorHAnsi" w:cstheme="minorBidi" w:eastAsiaTheme="minorEastAsia" w:hAnsiTheme="minorHAnsi"/>
                <w:b w:val="false"/>
                <w:bCs w:val="false"/>
              </w:rPr>
              <w:tab/>
            </w:r>
            <w:r>
              <w:rPr>
                <w:rStyle w:val="Style14"/>
              </w:rPr>
              <w:t>Общие сведения</w:t>
            </w:r>
            <w:r>
              <w:rPr>
                <w:webHidden/>
              </w:rPr>
              <w:fldChar w:fldCharType="begin"/>
            </w:r>
            <w:r>
              <w:rPr>
                <w:webHidden/>
              </w:rPr>
              <w:instrText xml:space="preserve">PAGEREF _Toc54643694 \h</w:instrText>
            </w:r>
            <w:r>
              <w:rPr>
                <w:webHidden/>
              </w:rPr>
              <w:fldChar w:fldCharType="separate"/>
            </w:r>
            <w:r>
              <w:rPr>
                <w:rStyle w:val="Style14"/>
                <w:vanish w:val="false"/>
              </w:rPr>
              <w:tab/>
              <w:t>4</w:t>
            </w:r>
            <w:r>
              <w:rPr>
                <w:webHidden/>
              </w:rPr>
              <w:fldChar w:fldCharType="end"/>
            </w:r>
          </w:hyperlink>
        </w:p>
        <w:p>
          <w:pPr>
            <w:pStyle w:val="TOC4"/>
            <w:rPr>
              <w:rFonts w:ascii="Calibri" w:hAnsi="Calibri" w:eastAsia="新細明體" w:cs="Arial" w:asciiTheme="minorHAnsi" w:cstheme="minorBidi" w:eastAsiaTheme="minorEastAsia" w:hAnsiTheme="minorHAnsi"/>
              <w:sz w:val="24"/>
              <w:szCs w:val="24"/>
            </w:rPr>
          </w:pPr>
          <w:hyperlink w:anchor="_Toc54643695">
            <w:r>
              <w:rPr>
                <w:webHidden/>
                <w:rStyle w:val="Style14"/>
                <w:iCs/>
                <w:vanish w:val="false"/>
              </w:rPr>
              <w:t>1.1.</w:t>
            </w:r>
            <w:r>
              <w:rPr>
                <w:rStyle w:val="Style14"/>
                <w:rFonts w:eastAsia="新細明體" w:cs="Arial" w:ascii="Calibri" w:hAnsi="Calibri" w:asciiTheme="minorHAnsi" w:cstheme="minorBidi" w:eastAsiaTheme="minorEastAsia" w:hAnsiTheme="minorHAnsi"/>
                <w:sz w:val="24"/>
                <w:szCs w:val="24"/>
              </w:rPr>
              <w:tab/>
            </w:r>
            <w:r>
              <w:rPr>
                <w:rStyle w:val="Style14"/>
              </w:rPr>
              <w:t>Обозначения и сокращения</w:t>
            </w:r>
            <w:r>
              <w:rPr>
                <w:webHidden/>
              </w:rPr>
              <w:fldChar w:fldCharType="begin"/>
            </w:r>
            <w:r>
              <w:rPr>
                <w:webHidden/>
              </w:rPr>
              <w:instrText xml:space="preserve">PAGEREF _Toc54643695 \h</w:instrText>
            </w:r>
            <w:r>
              <w:rPr>
                <w:webHidden/>
              </w:rPr>
              <w:fldChar w:fldCharType="separate"/>
            </w:r>
            <w:r>
              <w:rPr>
                <w:rStyle w:val="Style14"/>
                <w:vanish w:val="false"/>
              </w:rPr>
              <w:tab/>
              <w:t>4</w:t>
            </w:r>
            <w:r>
              <w:rPr>
                <w:webHidden/>
              </w:rPr>
              <w:fldChar w:fldCharType="end"/>
            </w:r>
          </w:hyperlink>
        </w:p>
        <w:p>
          <w:pPr>
            <w:pStyle w:val="TOC4"/>
            <w:rPr>
              <w:rFonts w:ascii="Calibri" w:hAnsi="Calibri" w:eastAsia="新細明體" w:cs="Arial" w:asciiTheme="minorHAnsi" w:cstheme="minorBidi" w:eastAsiaTheme="minorEastAsia" w:hAnsiTheme="minorHAnsi"/>
              <w:sz w:val="24"/>
              <w:szCs w:val="24"/>
            </w:rPr>
          </w:pPr>
          <w:hyperlink w:anchor="_Toc54643696">
            <w:r>
              <w:rPr>
                <w:webHidden/>
                <w:rStyle w:val="Style14"/>
                <w:iCs/>
                <w:vanish w:val="false"/>
              </w:rPr>
              <w:t>1.2.</w:t>
            </w:r>
            <w:r>
              <w:rPr>
                <w:rStyle w:val="Style14"/>
                <w:rFonts w:eastAsia="新細明體" w:cs="Arial" w:ascii="Calibri" w:hAnsi="Calibri" w:asciiTheme="minorHAnsi" w:cstheme="minorBidi" w:eastAsiaTheme="minorEastAsia" w:hAnsiTheme="minorHAnsi"/>
                <w:sz w:val="24"/>
                <w:szCs w:val="24"/>
              </w:rPr>
              <w:tab/>
            </w:r>
            <w:r>
              <w:rPr>
                <w:rStyle w:val="Style14"/>
              </w:rPr>
              <w:t>Наименование закупаемой продукции</w:t>
            </w:r>
            <w:r>
              <w:rPr>
                <w:webHidden/>
              </w:rPr>
              <w:fldChar w:fldCharType="begin"/>
            </w:r>
            <w:r>
              <w:rPr>
                <w:webHidden/>
              </w:rPr>
              <w:instrText xml:space="preserve">PAGEREF _Toc54643696 \h</w:instrText>
            </w:r>
            <w:r>
              <w:rPr>
                <w:webHidden/>
              </w:rPr>
              <w:fldChar w:fldCharType="separate"/>
            </w:r>
            <w:r>
              <w:rPr>
                <w:rStyle w:val="Style14"/>
                <w:vanish w:val="false"/>
              </w:rPr>
              <w:tab/>
              <w:t>5</w:t>
            </w:r>
            <w:r>
              <w:rPr>
                <w:webHidden/>
              </w:rPr>
              <w:fldChar w:fldCharType="end"/>
            </w:r>
          </w:hyperlink>
        </w:p>
        <w:p>
          <w:pPr>
            <w:pStyle w:val="TOC4"/>
            <w:rPr>
              <w:rFonts w:ascii="Calibri" w:hAnsi="Calibri" w:eastAsia="新細明體" w:cs="Arial" w:asciiTheme="minorHAnsi" w:cstheme="minorBidi" w:eastAsiaTheme="minorEastAsia" w:hAnsiTheme="minorHAnsi"/>
              <w:sz w:val="24"/>
              <w:szCs w:val="24"/>
            </w:rPr>
          </w:pPr>
          <w:hyperlink w:anchor="_Toc54643697">
            <w:r>
              <w:rPr>
                <w:webHidden/>
                <w:rStyle w:val="Style14"/>
                <w:iCs/>
                <w:vanish w:val="false"/>
              </w:rPr>
              <w:t>1.3.</w:t>
            </w:r>
            <w:r>
              <w:rPr>
                <w:rStyle w:val="Style14"/>
                <w:rFonts w:eastAsia="新細明體" w:cs="Arial" w:ascii="Calibri" w:hAnsi="Calibri" w:asciiTheme="minorHAnsi" w:cstheme="minorBidi" w:eastAsiaTheme="minorEastAsia" w:hAnsiTheme="minorHAnsi"/>
                <w:sz w:val="24"/>
                <w:szCs w:val="24"/>
              </w:rPr>
              <w:tab/>
            </w:r>
            <w:r>
              <w:rPr>
                <w:rStyle w:val="Style14"/>
              </w:rPr>
              <w:t xml:space="preserve">Цель оказания услуг </w:t>
            </w:r>
            <w:r>
              <w:rPr>
                <w:webHidden/>
              </w:rPr>
              <w:fldChar w:fldCharType="begin"/>
            </w:r>
            <w:r>
              <w:rPr>
                <w:webHidden/>
              </w:rPr>
              <w:instrText xml:space="preserve">PAGEREF _Toc54643697 \h</w:instrText>
            </w:r>
            <w:r>
              <w:rPr>
                <w:webHidden/>
              </w:rPr>
              <w:fldChar w:fldCharType="separate"/>
            </w:r>
            <w:r>
              <w:rPr>
                <w:rStyle w:val="Style14"/>
                <w:vanish w:val="false"/>
              </w:rPr>
              <w:tab/>
              <w:t>5</w:t>
            </w:r>
            <w:r>
              <w:rPr>
                <w:webHidden/>
              </w:rPr>
              <w:fldChar w:fldCharType="end"/>
            </w:r>
          </w:hyperlink>
        </w:p>
        <w:p>
          <w:pPr>
            <w:pStyle w:val="TOC4"/>
            <w:rPr>
              <w:rFonts w:ascii="Calibri" w:hAnsi="Calibri" w:eastAsia="新細明體" w:cs="Arial" w:asciiTheme="minorHAnsi" w:cstheme="minorBidi" w:eastAsiaTheme="minorEastAsia" w:hAnsiTheme="minorHAnsi"/>
              <w:sz w:val="24"/>
              <w:szCs w:val="24"/>
            </w:rPr>
          </w:pPr>
          <w:hyperlink w:anchor="_Toc54643698">
            <w:r>
              <w:rPr>
                <w:webHidden/>
                <w:rStyle w:val="Style14"/>
                <w:iCs/>
                <w:vanish w:val="false"/>
              </w:rPr>
              <w:t>1.4.</w:t>
            </w:r>
            <w:r>
              <w:rPr>
                <w:rStyle w:val="Style14"/>
                <w:rFonts w:eastAsia="新細明體" w:cs="Arial" w:ascii="Calibri" w:hAnsi="Calibri" w:asciiTheme="minorHAnsi" w:cstheme="minorBidi" w:eastAsiaTheme="minorEastAsia" w:hAnsiTheme="minorHAnsi"/>
                <w:sz w:val="24"/>
                <w:szCs w:val="24"/>
              </w:rPr>
              <w:tab/>
            </w:r>
            <w:r>
              <w:rPr>
                <w:rStyle w:val="Style14"/>
              </w:rPr>
              <w:t xml:space="preserve">Существующее положение </w:t>
            </w:r>
            <w:r>
              <w:rPr>
                <w:webHidden/>
              </w:rPr>
              <w:fldChar w:fldCharType="begin"/>
            </w:r>
            <w:r>
              <w:rPr>
                <w:webHidden/>
              </w:rPr>
              <w:instrText xml:space="preserve">PAGEREF _Toc54643698 \h</w:instrText>
            </w:r>
            <w:r>
              <w:rPr>
                <w:webHidden/>
              </w:rPr>
              <w:fldChar w:fldCharType="separate"/>
            </w:r>
            <w:r>
              <w:rPr>
                <w:rStyle w:val="Style14"/>
                <w:vanish w:val="false"/>
              </w:rPr>
              <w:tab/>
              <w:t>5</w:t>
            </w:r>
            <w:r>
              <w:rPr>
                <w:webHidden/>
              </w:rPr>
              <w:fldChar w:fldCharType="end"/>
            </w:r>
          </w:hyperlink>
        </w:p>
        <w:p>
          <w:pPr>
            <w:pStyle w:val="TOC1"/>
            <w:tabs>
              <w:tab w:val="clear" w:pos="708"/>
              <w:tab w:val="right" w:pos="9911" w:leader="dot"/>
            </w:tabs>
            <w:rPr>
              <w:rFonts w:ascii="Calibri" w:hAnsi="Calibri" w:eastAsia="新細明體" w:cs="Arial" w:asciiTheme="minorHAnsi" w:cstheme="minorBidi" w:eastAsiaTheme="minorEastAsia" w:hAnsiTheme="minorHAnsi"/>
              <w:b w:val="false"/>
              <w:bCs w:val="false"/>
            </w:rPr>
          </w:pPr>
          <w:hyperlink w:anchor="_Toc54643699">
            <w:r>
              <w:rPr>
                <w:webHidden/>
              </w:rPr>
              <w:fldChar w:fldCharType="begin"/>
            </w:r>
            <w:r>
              <w:rPr>
                <w:webHidden/>
              </w:rPr>
              <w:instrText xml:space="preserve">PAGEREF _Toc54643699 \h</w:instrText>
            </w:r>
            <w:r>
              <w:rPr>
                <w:webHidden/>
              </w:rPr>
              <w:fldChar w:fldCharType="separate"/>
            </w:r>
            <w:r>
              <w:rPr>
                <w:webHidden/>
                <w:rStyle w:val="Style14"/>
                <w:vanish w:val="false"/>
              </w:rPr>
              <w:t>Таблица 1. Перечень объектов заказчика</w:t>
              <w:tab/>
              <w:t>5</w:t>
            </w:r>
            <w:r>
              <w:rPr>
                <w:webHidden/>
              </w:rPr>
              <w:fldChar w:fldCharType="end"/>
            </w:r>
          </w:hyperlink>
        </w:p>
        <w:p>
          <w:pPr>
            <w:pStyle w:val="TOC4"/>
            <w:rPr>
              <w:rFonts w:ascii="Calibri" w:hAnsi="Calibri" w:eastAsia="新細明體" w:cs="Arial" w:asciiTheme="minorHAnsi" w:cstheme="minorBidi" w:eastAsiaTheme="minorEastAsia" w:hAnsiTheme="minorHAnsi"/>
              <w:sz w:val="24"/>
              <w:szCs w:val="24"/>
            </w:rPr>
          </w:pPr>
          <w:hyperlink w:anchor="_Toc54643700">
            <w:r>
              <w:rPr>
                <w:webHidden/>
                <w:rStyle w:val="Style14"/>
                <w:iCs/>
                <w:vanish w:val="false"/>
              </w:rPr>
              <w:t>1.5.</w:t>
            </w:r>
            <w:r>
              <w:rPr>
                <w:rStyle w:val="Style14"/>
                <w:rFonts w:eastAsia="新細明體" w:cs="Arial" w:ascii="Calibri" w:hAnsi="Calibri" w:asciiTheme="minorHAnsi" w:cstheme="minorBidi" w:eastAsiaTheme="minorEastAsia" w:hAnsiTheme="minorHAnsi"/>
                <w:sz w:val="24"/>
                <w:szCs w:val="24"/>
              </w:rPr>
              <w:tab/>
            </w:r>
            <w:r>
              <w:rPr>
                <w:rStyle w:val="Style14"/>
              </w:rPr>
              <w:t xml:space="preserve">Информация в отношении исполнения договора, которая должна быть учтена при подготовке заявки (в том числе перечень ресурсов, услуг и документов, предоставляемых заказчиком на этапе исполнения договора     </w:t>
            </w:r>
            <w:r>
              <w:rPr>
                <w:webHidden/>
              </w:rPr>
              <w:fldChar w:fldCharType="begin"/>
            </w:r>
            <w:r>
              <w:rPr>
                <w:webHidden/>
              </w:rPr>
              <w:instrText xml:space="preserve">PAGEREF _Toc54643700 \h</w:instrText>
            </w:r>
            <w:r>
              <w:rPr>
                <w:webHidden/>
              </w:rPr>
              <w:fldChar w:fldCharType="separate"/>
            </w:r>
            <w:r>
              <w:rPr>
                <w:rStyle w:val="Style14"/>
                <w:vanish w:val="false"/>
              </w:rPr>
              <w:tab/>
              <w:t>5</w:t>
            </w:r>
            <w:r>
              <w:rPr>
                <w:webHidden/>
              </w:rPr>
              <w:fldChar w:fldCharType="end"/>
            </w:r>
          </w:hyperlink>
        </w:p>
        <w:p>
          <w:pPr>
            <w:pStyle w:val="TOC4"/>
            <w:rPr>
              <w:rFonts w:ascii="Calibri" w:hAnsi="Calibri" w:eastAsia="新細明體" w:cs="Arial" w:asciiTheme="minorHAnsi" w:cstheme="minorBidi" w:eastAsiaTheme="minorEastAsia" w:hAnsiTheme="minorHAnsi"/>
              <w:sz w:val="24"/>
              <w:szCs w:val="24"/>
            </w:rPr>
          </w:pPr>
          <w:hyperlink w:anchor="_Toc54643701">
            <w:r>
              <w:rPr>
                <w:webHidden/>
                <w:rStyle w:val="Style14"/>
                <w:iCs/>
                <w:vanish w:val="false"/>
              </w:rPr>
              <w:t>1.6.</w:t>
            </w:r>
            <w:r>
              <w:rPr>
                <w:rStyle w:val="Style14"/>
                <w:rFonts w:eastAsia="新細明體" w:cs="Arial" w:ascii="Calibri" w:hAnsi="Calibri" w:asciiTheme="minorHAnsi" w:cstheme="minorBidi" w:eastAsiaTheme="minorEastAsia" w:hAnsiTheme="minorHAnsi"/>
                <w:sz w:val="24"/>
                <w:szCs w:val="24"/>
              </w:rPr>
              <w:tab/>
            </w:r>
            <w:r>
              <w:rPr>
                <w:rStyle w:val="Style14"/>
              </w:rPr>
              <w:t xml:space="preserve">Иные требования и сведения общего характера </w:t>
            </w:r>
            <w:r>
              <w:rPr>
                <w:webHidden/>
              </w:rPr>
              <w:fldChar w:fldCharType="begin"/>
            </w:r>
            <w:r>
              <w:rPr>
                <w:webHidden/>
              </w:rPr>
              <w:instrText xml:space="preserve">PAGEREF _Toc54643701 \h</w:instrText>
            </w:r>
            <w:r>
              <w:rPr>
                <w:webHidden/>
              </w:rPr>
              <w:fldChar w:fldCharType="separate"/>
            </w:r>
            <w:r>
              <w:rPr>
                <w:rStyle w:val="Style14"/>
                <w:vanish w:val="false"/>
              </w:rPr>
              <w:tab/>
              <w:t>5</w:t>
            </w:r>
            <w:r>
              <w:rPr>
                <w:webHidden/>
              </w:rPr>
              <w:fldChar w:fldCharType="end"/>
            </w:r>
          </w:hyperlink>
        </w:p>
        <w:p>
          <w:pPr>
            <w:pStyle w:val="TOC1"/>
            <w:tabs>
              <w:tab w:val="clear" w:pos="708"/>
              <w:tab w:val="left" w:pos="560" w:leader="none"/>
              <w:tab w:val="right" w:pos="9911" w:leader="dot"/>
            </w:tabs>
            <w:rPr>
              <w:rFonts w:ascii="Calibri" w:hAnsi="Calibri" w:eastAsia="新細明體" w:cs="Arial" w:asciiTheme="minorHAnsi" w:cstheme="minorBidi" w:eastAsiaTheme="minorEastAsia" w:hAnsiTheme="minorHAnsi"/>
              <w:b w:val="false"/>
              <w:bCs w:val="false"/>
            </w:rPr>
          </w:pPr>
          <w:hyperlink w:anchor="_Toc54643702">
            <w:r>
              <w:rPr>
                <w:webHidden/>
                <w:rStyle w:val="Style14"/>
                <w:vanish w:val="false"/>
              </w:rPr>
              <w:t>2.</w:t>
            </w:r>
            <w:r>
              <w:rPr>
                <w:rStyle w:val="Style14"/>
                <w:rFonts w:eastAsia="新細明體" w:cs="Arial" w:ascii="Calibri" w:hAnsi="Calibri" w:asciiTheme="minorHAnsi" w:cstheme="minorBidi" w:eastAsiaTheme="minorEastAsia" w:hAnsiTheme="minorHAnsi"/>
                <w:b w:val="false"/>
                <w:bCs w:val="false"/>
              </w:rPr>
              <w:tab/>
            </w:r>
            <w:r>
              <w:rPr>
                <w:rStyle w:val="Style14"/>
                <w:iCs/>
              </w:rPr>
              <w:t>Требования к продукции</w:t>
            </w:r>
            <w:r>
              <w:rPr>
                <w:webHidden/>
              </w:rPr>
              <w:fldChar w:fldCharType="begin"/>
            </w:r>
            <w:r>
              <w:rPr>
                <w:webHidden/>
              </w:rPr>
              <w:instrText xml:space="preserve">PAGEREF _Toc54643702 \h</w:instrText>
            </w:r>
            <w:r>
              <w:rPr>
                <w:webHidden/>
              </w:rPr>
              <w:fldChar w:fldCharType="separate"/>
            </w:r>
            <w:r>
              <w:rPr>
                <w:rStyle w:val="Style14"/>
                <w:vanish w:val="false"/>
              </w:rPr>
              <w:tab/>
              <w:t>5</w:t>
            </w:r>
            <w:r>
              <w:rPr>
                <w:webHidden/>
              </w:rPr>
              <w:fldChar w:fldCharType="end"/>
            </w:r>
          </w:hyperlink>
        </w:p>
        <w:p>
          <w:pPr>
            <w:pStyle w:val="TOC4"/>
            <w:rPr>
              <w:rFonts w:ascii="Calibri" w:hAnsi="Calibri" w:eastAsia="新細明體" w:cs="Arial" w:asciiTheme="minorHAnsi" w:cstheme="minorBidi" w:eastAsiaTheme="minorEastAsia" w:hAnsiTheme="minorHAnsi"/>
              <w:sz w:val="24"/>
              <w:szCs w:val="24"/>
            </w:rPr>
          </w:pPr>
          <w:hyperlink w:anchor="_Toc54643703">
            <w:r>
              <w:rPr>
                <w:webHidden/>
                <w:rStyle w:val="Style14"/>
                <w:iCs/>
                <w:vanish w:val="false"/>
              </w:rPr>
              <w:t>2.1.</w:t>
            </w:r>
            <w:r>
              <w:rPr>
                <w:rStyle w:val="Style14"/>
                <w:rFonts w:eastAsia="新細明體" w:cs="Arial" w:ascii="Calibri" w:hAnsi="Calibri" w:asciiTheme="minorHAnsi" w:cstheme="minorBidi" w:eastAsiaTheme="minorEastAsia" w:hAnsiTheme="minorHAnsi"/>
                <w:sz w:val="24"/>
                <w:szCs w:val="24"/>
              </w:rPr>
              <w:tab/>
            </w:r>
            <w:r>
              <w:rPr>
                <w:rStyle w:val="Style14"/>
              </w:rPr>
              <w:t>Требования к объемам и срокам оказания услуг</w:t>
            </w:r>
            <w:r>
              <w:rPr>
                <w:webHidden/>
              </w:rPr>
              <w:fldChar w:fldCharType="begin"/>
            </w:r>
            <w:r>
              <w:rPr>
                <w:webHidden/>
              </w:rPr>
              <w:instrText xml:space="preserve">PAGEREF _Toc54643703 \h</w:instrText>
            </w:r>
            <w:r>
              <w:rPr>
                <w:webHidden/>
              </w:rPr>
              <w:fldChar w:fldCharType="separate"/>
            </w:r>
            <w:r>
              <w:rPr>
                <w:rStyle w:val="Style14"/>
                <w:vanish w:val="false"/>
              </w:rPr>
              <w:tab/>
              <w:t>5</w:t>
            </w:r>
            <w:r>
              <w:rPr>
                <w:webHidden/>
              </w:rPr>
              <w:fldChar w:fldCharType="end"/>
            </w:r>
          </w:hyperlink>
        </w:p>
        <w:p>
          <w:pPr>
            <w:pStyle w:val="TOC3"/>
            <w:tabs>
              <w:tab w:val="clear" w:pos="708"/>
              <w:tab w:val="left" w:pos="1120" w:leader="none"/>
              <w:tab w:val="right" w:pos="9911" w:leader="dot"/>
            </w:tabs>
            <w:rPr>
              <w:rFonts w:ascii="Calibri" w:hAnsi="Calibri" w:eastAsia="新細明體" w:cs="Arial" w:asciiTheme="minorHAnsi" w:cstheme="minorBidi" w:eastAsiaTheme="minorEastAsia" w:hAnsiTheme="minorHAnsi"/>
              <w:sz w:val="24"/>
              <w:szCs w:val="24"/>
            </w:rPr>
          </w:pPr>
          <w:hyperlink w:anchor="_Toc54643704">
            <w:r>
              <w:rPr>
                <w:webHidden/>
                <w:rStyle w:val="Style14"/>
                <w:vanish w:val="false"/>
              </w:rPr>
              <w:t>2.1.1.</w:t>
            </w:r>
            <w:r>
              <w:rPr>
                <w:rStyle w:val="Style14"/>
                <w:rFonts w:eastAsia="新細明體" w:cs="Arial" w:ascii="Calibri" w:hAnsi="Calibri" w:asciiTheme="minorHAnsi" w:cstheme="minorBidi" w:eastAsiaTheme="minorEastAsia" w:hAnsiTheme="minorHAnsi"/>
                <w:sz w:val="24"/>
                <w:szCs w:val="24"/>
              </w:rPr>
              <w:tab/>
            </w:r>
            <w:r>
              <w:rPr>
                <w:rStyle w:val="Style14"/>
              </w:rPr>
              <w:t>Требования к перечню и объему услуг</w:t>
            </w:r>
            <w:r>
              <w:rPr>
                <w:webHidden/>
              </w:rPr>
              <w:fldChar w:fldCharType="begin"/>
            </w:r>
            <w:r>
              <w:rPr>
                <w:webHidden/>
              </w:rPr>
              <w:instrText xml:space="preserve">PAGEREF _Toc54643704 \h</w:instrText>
            </w:r>
            <w:r>
              <w:rPr>
                <w:webHidden/>
              </w:rPr>
              <w:fldChar w:fldCharType="separate"/>
            </w:r>
            <w:r>
              <w:rPr>
                <w:rStyle w:val="Style14"/>
                <w:vanish w:val="false"/>
              </w:rPr>
              <w:tab/>
              <w:t>5</w:t>
            </w:r>
            <w:r>
              <w:rPr>
                <w:webHidden/>
              </w:rPr>
              <w:fldChar w:fldCharType="end"/>
            </w:r>
          </w:hyperlink>
        </w:p>
        <w:p>
          <w:pPr>
            <w:pStyle w:val="TOC1"/>
            <w:tabs>
              <w:tab w:val="clear" w:pos="708"/>
              <w:tab w:val="right" w:pos="9911" w:leader="dot"/>
            </w:tabs>
            <w:rPr>
              <w:rFonts w:ascii="Calibri" w:hAnsi="Calibri" w:eastAsia="新細明體" w:cs="Arial" w:asciiTheme="minorHAnsi" w:cstheme="minorBidi" w:eastAsiaTheme="minorEastAsia" w:hAnsiTheme="minorHAnsi"/>
              <w:b w:val="false"/>
              <w:bCs w:val="false"/>
            </w:rPr>
          </w:pPr>
          <w:hyperlink w:anchor="_Toc54643705">
            <w:r>
              <w:rPr>
                <w:webHidden/>
              </w:rPr>
              <w:fldChar w:fldCharType="begin"/>
            </w:r>
            <w:r>
              <w:rPr>
                <w:webHidden/>
              </w:rPr>
              <w:instrText xml:space="preserve">PAGEREF _Toc54643705 \h</w:instrText>
            </w:r>
            <w:r>
              <w:rPr>
                <w:webHidden/>
              </w:rPr>
              <w:fldChar w:fldCharType="separate"/>
            </w:r>
            <w:r>
              <w:rPr>
                <w:webHidden/>
                <w:rStyle w:val="Style14"/>
                <w:vanish w:val="false"/>
              </w:rPr>
              <w:t>Таблица 2. Перечень и объем оказываемых услуг</w:t>
              <w:tab/>
              <w:t>5</w:t>
            </w:r>
            <w:r>
              <w:rPr>
                <w:webHidden/>
              </w:rPr>
              <w:fldChar w:fldCharType="end"/>
            </w:r>
          </w:hyperlink>
        </w:p>
        <w:p>
          <w:pPr>
            <w:pStyle w:val="TOC3"/>
            <w:tabs>
              <w:tab w:val="clear" w:pos="708"/>
              <w:tab w:val="left" w:pos="1120" w:leader="none"/>
              <w:tab w:val="right" w:pos="9911" w:leader="dot"/>
            </w:tabs>
            <w:rPr>
              <w:rFonts w:ascii="Calibri" w:hAnsi="Calibri" w:eastAsia="新細明體" w:cs="Arial" w:asciiTheme="minorHAnsi" w:cstheme="minorBidi" w:eastAsiaTheme="minorEastAsia" w:hAnsiTheme="minorHAnsi"/>
              <w:sz w:val="24"/>
              <w:szCs w:val="24"/>
            </w:rPr>
          </w:pPr>
          <w:hyperlink w:anchor="_Toc54643706">
            <w:r>
              <w:rPr>
                <w:webHidden/>
                <w:rStyle w:val="Style14"/>
                <w:vanish w:val="false"/>
              </w:rPr>
              <w:t>2.1.2.</w:t>
            </w:r>
            <w:r>
              <w:rPr>
                <w:rStyle w:val="Style14"/>
                <w:rFonts w:eastAsia="新細明體" w:cs="Arial" w:ascii="Calibri" w:hAnsi="Calibri" w:asciiTheme="minorHAnsi" w:cstheme="minorBidi" w:eastAsiaTheme="minorEastAsia" w:hAnsiTheme="minorHAnsi"/>
                <w:sz w:val="24"/>
                <w:szCs w:val="24"/>
              </w:rPr>
              <w:tab/>
            </w:r>
            <w:r>
              <w:rPr>
                <w:rStyle w:val="Style14"/>
              </w:rPr>
              <w:t>Требования к срокам оказания услуг</w:t>
            </w:r>
            <w:r>
              <w:rPr>
                <w:webHidden/>
              </w:rPr>
              <w:fldChar w:fldCharType="begin"/>
            </w:r>
            <w:r>
              <w:rPr>
                <w:webHidden/>
              </w:rPr>
              <w:instrText xml:space="preserve">PAGEREF _Toc54643706 \h</w:instrText>
            </w:r>
            <w:r>
              <w:rPr>
                <w:webHidden/>
              </w:rPr>
              <w:fldChar w:fldCharType="separate"/>
            </w:r>
            <w:r>
              <w:rPr>
                <w:rStyle w:val="Style14"/>
                <w:vanish w:val="false"/>
              </w:rPr>
              <w:tab/>
              <w:t>6</w:t>
            </w:r>
            <w:r>
              <w:rPr>
                <w:webHidden/>
              </w:rPr>
              <w:fldChar w:fldCharType="end"/>
            </w:r>
          </w:hyperlink>
        </w:p>
        <w:p>
          <w:pPr>
            <w:pStyle w:val="TOC1"/>
            <w:tabs>
              <w:tab w:val="clear" w:pos="708"/>
              <w:tab w:val="right" w:pos="9911" w:leader="dot"/>
            </w:tabs>
            <w:rPr>
              <w:rFonts w:ascii="Calibri" w:hAnsi="Calibri" w:eastAsia="新細明體" w:cs="Arial" w:asciiTheme="minorHAnsi" w:cstheme="minorBidi" w:eastAsiaTheme="minorEastAsia" w:hAnsiTheme="minorHAnsi"/>
              <w:b w:val="false"/>
              <w:bCs w:val="false"/>
            </w:rPr>
          </w:pPr>
          <w:hyperlink w:anchor="_Toc54643707">
            <w:r>
              <w:rPr>
                <w:webHidden/>
              </w:rPr>
              <w:fldChar w:fldCharType="begin"/>
            </w:r>
            <w:r>
              <w:rPr>
                <w:webHidden/>
              </w:rPr>
              <w:instrText xml:space="preserve">PAGEREF _Toc54643707 \h</w:instrText>
            </w:r>
            <w:r>
              <w:rPr>
                <w:webHidden/>
              </w:rPr>
              <w:fldChar w:fldCharType="separate"/>
            </w:r>
            <w:r>
              <w:rPr>
                <w:webHidden/>
                <w:rStyle w:val="Style14"/>
                <w:vanish w:val="false"/>
              </w:rPr>
              <w:t>Таблица 3. Требования к срокам оказания услуг</w:t>
              <w:tab/>
              <w:t>6</w:t>
            </w:r>
            <w:r>
              <w:rPr>
                <w:webHidden/>
              </w:rPr>
              <w:fldChar w:fldCharType="end"/>
            </w:r>
          </w:hyperlink>
        </w:p>
        <w:p>
          <w:pPr>
            <w:pStyle w:val="TOC4"/>
            <w:rPr>
              <w:rFonts w:ascii="Calibri" w:hAnsi="Calibri" w:eastAsia="新細明體" w:cs="Arial" w:asciiTheme="minorHAnsi" w:cstheme="minorBidi" w:eastAsiaTheme="minorEastAsia" w:hAnsiTheme="minorHAnsi"/>
              <w:sz w:val="24"/>
              <w:szCs w:val="24"/>
            </w:rPr>
          </w:pPr>
          <w:hyperlink w:anchor="_Toc54643708">
            <w:r>
              <w:rPr>
                <w:webHidden/>
                <w:rStyle w:val="Style14"/>
                <w:iCs/>
                <w:vanish w:val="false"/>
              </w:rPr>
              <w:t>2.2.</w:t>
            </w:r>
            <w:r>
              <w:rPr>
                <w:rStyle w:val="Style14"/>
                <w:rFonts w:eastAsia="新細明體" w:cs="Arial" w:ascii="Calibri" w:hAnsi="Calibri" w:asciiTheme="minorHAnsi" w:cstheme="minorBidi" w:eastAsiaTheme="minorEastAsia" w:hAnsiTheme="minorHAnsi"/>
                <w:sz w:val="24"/>
                <w:szCs w:val="24"/>
              </w:rPr>
              <w:tab/>
            </w:r>
            <w:r>
              <w:rPr>
                <w:rStyle w:val="Style14"/>
              </w:rPr>
              <w:t>Требования к качеству услуг</w:t>
            </w:r>
            <w:r>
              <w:rPr>
                <w:webHidden/>
              </w:rPr>
              <w:fldChar w:fldCharType="begin"/>
            </w:r>
            <w:r>
              <w:rPr>
                <w:webHidden/>
              </w:rPr>
              <w:instrText xml:space="preserve">PAGEREF _Toc54643708 \h</w:instrText>
            </w:r>
            <w:r>
              <w:rPr>
                <w:webHidden/>
              </w:rPr>
              <w:fldChar w:fldCharType="separate"/>
            </w:r>
            <w:r>
              <w:rPr>
                <w:rStyle w:val="Style14"/>
                <w:vanish w:val="false"/>
              </w:rPr>
              <w:tab/>
              <w:t>6</w:t>
            </w:r>
            <w:r>
              <w:rPr>
                <w:webHidden/>
              </w:rPr>
              <w:fldChar w:fldCharType="end"/>
            </w:r>
          </w:hyperlink>
        </w:p>
        <w:p>
          <w:pPr>
            <w:pStyle w:val="TOC1"/>
            <w:tabs>
              <w:tab w:val="clear" w:pos="708"/>
              <w:tab w:val="right" w:pos="9911" w:leader="dot"/>
            </w:tabs>
            <w:rPr>
              <w:rFonts w:ascii="Calibri" w:hAnsi="Calibri" w:eastAsia="新細明體" w:cs="Arial" w:asciiTheme="minorHAnsi" w:cstheme="minorBidi" w:eastAsiaTheme="minorEastAsia" w:hAnsiTheme="minorHAnsi"/>
              <w:b w:val="false"/>
              <w:bCs w:val="false"/>
            </w:rPr>
          </w:pPr>
          <w:hyperlink w:anchor="_Toc54643709">
            <w:r>
              <w:rPr>
                <w:webHidden/>
              </w:rPr>
              <w:fldChar w:fldCharType="begin"/>
            </w:r>
            <w:r>
              <w:rPr>
                <w:webHidden/>
              </w:rPr>
              <w:instrText xml:space="preserve">PAGEREF _Toc54643709 \h</w:instrText>
            </w:r>
            <w:r>
              <w:rPr>
                <w:webHidden/>
              </w:rPr>
              <w:fldChar w:fldCharType="separate"/>
            </w:r>
            <w:r>
              <w:rPr>
                <w:webHidden/>
                <w:rStyle w:val="Style14"/>
                <w:vanish w:val="false"/>
              </w:rPr>
              <w:t>Таблица 4. Требования к качеству услуг</w:t>
              <w:tab/>
              <w:t>7</w:t>
            </w:r>
            <w:r>
              <w:rPr>
                <w:webHidden/>
              </w:rPr>
              <w:fldChar w:fldCharType="end"/>
            </w:r>
          </w:hyperlink>
        </w:p>
        <w:p>
          <w:pPr>
            <w:pStyle w:val="TOC1"/>
            <w:tabs>
              <w:tab w:val="clear" w:pos="708"/>
              <w:tab w:val="left" w:pos="560" w:leader="none"/>
              <w:tab w:val="right" w:pos="9911" w:leader="dot"/>
            </w:tabs>
            <w:rPr>
              <w:rFonts w:ascii="Calibri" w:hAnsi="Calibri" w:eastAsia="新細明體" w:cs="Arial" w:asciiTheme="minorHAnsi" w:cstheme="minorBidi" w:eastAsiaTheme="minorEastAsia" w:hAnsiTheme="minorHAnsi"/>
              <w:b w:val="false"/>
              <w:bCs w:val="false"/>
            </w:rPr>
          </w:pPr>
          <w:hyperlink w:anchor="_Toc54643710">
            <w:r>
              <w:rPr>
                <w:webHidden/>
                <w:rStyle w:val="Style14"/>
                <w:vanish w:val="false"/>
              </w:rPr>
              <w:t>3.</w:t>
            </w:r>
            <w:r>
              <w:rPr>
                <w:rStyle w:val="Style14"/>
                <w:rFonts w:eastAsia="新細明體" w:cs="Arial" w:ascii="Calibri" w:hAnsi="Calibri" w:asciiTheme="minorHAnsi" w:cstheme="minorBidi" w:eastAsiaTheme="minorEastAsia" w:hAnsiTheme="minorHAnsi"/>
                <w:b w:val="false"/>
                <w:bCs w:val="false"/>
              </w:rPr>
              <w:tab/>
            </w:r>
            <w:r>
              <w:rPr>
                <w:rStyle w:val="Style14"/>
              </w:rPr>
              <w:t>Требования к документации по ценообразованию на этапе закупки</w:t>
            </w:r>
            <w:r>
              <w:rPr>
                <w:webHidden/>
              </w:rPr>
              <w:fldChar w:fldCharType="begin"/>
            </w:r>
            <w:r>
              <w:rPr>
                <w:webHidden/>
              </w:rPr>
              <w:instrText xml:space="preserve">PAGEREF _Toc54643710 \h</w:instrText>
            </w:r>
            <w:r>
              <w:rPr>
                <w:webHidden/>
              </w:rPr>
              <w:fldChar w:fldCharType="separate"/>
            </w:r>
            <w:r>
              <w:rPr>
                <w:rStyle w:val="Style14"/>
                <w:vanish w:val="false"/>
              </w:rPr>
              <w:tab/>
              <w:t>10</w:t>
            </w:r>
            <w:r>
              <w:rPr>
                <w:webHidden/>
              </w:rPr>
              <w:fldChar w:fldCharType="end"/>
            </w:r>
          </w:hyperlink>
        </w:p>
        <w:p>
          <w:pPr>
            <w:pStyle w:val="TOC1"/>
            <w:tabs>
              <w:tab w:val="clear" w:pos="708"/>
              <w:tab w:val="left" w:pos="560" w:leader="none"/>
              <w:tab w:val="right" w:pos="9911" w:leader="dot"/>
            </w:tabs>
            <w:rPr>
              <w:rFonts w:ascii="Calibri" w:hAnsi="Calibri" w:eastAsia="新細明體" w:cs="Arial" w:asciiTheme="minorHAnsi" w:cstheme="minorBidi" w:eastAsiaTheme="minorEastAsia" w:hAnsiTheme="minorHAnsi"/>
              <w:b w:val="false"/>
              <w:bCs w:val="false"/>
            </w:rPr>
          </w:pPr>
          <w:hyperlink w:anchor="_Toc54643711">
            <w:r>
              <w:rPr>
                <w:webHidden/>
                <w:rStyle w:val="Style14"/>
                <w:vanish w:val="false"/>
              </w:rPr>
              <w:t>4.</w:t>
            </w:r>
            <w:r>
              <w:rPr>
                <w:rStyle w:val="Style14"/>
                <w:rFonts w:eastAsia="新細明體" w:cs="Arial" w:ascii="Calibri" w:hAnsi="Calibri" w:asciiTheme="minorHAnsi" w:cstheme="minorBidi" w:eastAsiaTheme="minorEastAsia" w:hAnsiTheme="minorHAnsi"/>
                <w:b w:val="false"/>
                <w:bCs w:val="false"/>
              </w:rPr>
              <w:tab/>
            </w:r>
            <w:r>
              <w:rPr>
                <w:rStyle w:val="Style14"/>
              </w:rPr>
              <w:t>Требования к документации по ценообразованию на этапе заключения (исполнения) договора</w:t>
            </w:r>
            <w:r>
              <w:rPr>
                <w:webHidden/>
              </w:rPr>
              <w:fldChar w:fldCharType="begin"/>
            </w:r>
            <w:r>
              <w:rPr>
                <w:webHidden/>
              </w:rPr>
              <w:instrText xml:space="preserve">PAGEREF _Toc54643711 \h</w:instrText>
            </w:r>
            <w:r>
              <w:rPr>
                <w:webHidden/>
              </w:rPr>
              <w:fldChar w:fldCharType="separate"/>
            </w:r>
            <w:r>
              <w:rPr>
                <w:rStyle w:val="Style14"/>
                <w:vanish w:val="false"/>
              </w:rPr>
              <w:tab/>
              <w:t>11</w:t>
            </w:r>
            <w:r>
              <w:rPr>
                <w:webHidden/>
              </w:rPr>
              <w:fldChar w:fldCharType="end"/>
            </w:r>
          </w:hyperlink>
        </w:p>
        <w:p>
          <w:pPr>
            <w:pStyle w:val="TOC1"/>
            <w:tabs>
              <w:tab w:val="clear" w:pos="708"/>
              <w:tab w:val="left" w:pos="560" w:leader="none"/>
              <w:tab w:val="right" w:pos="9911" w:leader="dot"/>
            </w:tabs>
            <w:rPr>
              <w:rFonts w:ascii="Calibri" w:hAnsi="Calibri" w:eastAsia="新細明體" w:cs="Arial" w:asciiTheme="minorHAnsi" w:cstheme="minorBidi" w:eastAsiaTheme="minorEastAsia" w:hAnsiTheme="minorHAnsi"/>
              <w:b w:val="false"/>
              <w:bCs w:val="false"/>
            </w:rPr>
          </w:pPr>
          <w:hyperlink w:anchor="_Toc54643712">
            <w:r>
              <w:rPr>
                <w:webHidden/>
                <w:rStyle w:val="Style14"/>
                <w:vanish w:val="false"/>
              </w:rPr>
              <w:t>5.</w:t>
            </w:r>
            <w:r>
              <w:rPr>
                <w:rStyle w:val="Style14"/>
                <w:rFonts w:eastAsia="新細明體" w:cs="Arial" w:ascii="Calibri" w:hAnsi="Calibri" w:asciiTheme="minorHAnsi" w:cstheme="minorBidi" w:eastAsiaTheme="minorEastAsia" w:hAnsiTheme="minorHAnsi"/>
                <w:b w:val="false"/>
                <w:bCs w:val="false"/>
              </w:rPr>
              <w:tab/>
            </w:r>
            <w:r>
              <w:rPr>
                <w:rStyle w:val="Style14"/>
                <w:iCs/>
              </w:rPr>
              <w:t>Приложения</w:t>
            </w:r>
            <w:r>
              <w:rPr>
                <w:webHidden/>
              </w:rPr>
              <w:fldChar w:fldCharType="begin"/>
            </w:r>
            <w:r>
              <w:rPr>
                <w:webHidden/>
              </w:rPr>
              <w:instrText xml:space="preserve">PAGEREF _Toc54643712 \h</w:instrText>
            </w:r>
            <w:r>
              <w:rPr>
                <w:webHidden/>
              </w:rPr>
              <w:fldChar w:fldCharType="separate"/>
            </w:r>
            <w:r>
              <w:rPr>
                <w:rStyle w:val="Style14"/>
                <w:vanish w:val="false"/>
              </w:rPr>
              <w:tab/>
              <w:t>12</w:t>
            </w:r>
            <w:r>
              <w:rPr>
                <w:webHidden/>
              </w:rPr>
              <w:fldChar w:fldCharType="end"/>
            </w:r>
          </w:hyperlink>
        </w:p>
        <w:p>
          <w:pPr>
            <w:pStyle w:val="TOC1"/>
            <w:tabs>
              <w:tab w:val="clear" w:pos="708"/>
              <w:tab w:val="right" w:pos="9911" w:leader="dot"/>
            </w:tabs>
            <w:rPr>
              <w:rFonts w:ascii="Calibri" w:hAnsi="Calibri" w:eastAsia="新細明體" w:cs="Arial" w:asciiTheme="minorHAnsi" w:cstheme="minorBidi" w:eastAsiaTheme="minorEastAsia" w:hAnsiTheme="minorHAnsi"/>
              <w:b w:val="false"/>
              <w:bCs w:val="false"/>
            </w:rPr>
          </w:pPr>
          <w:hyperlink w:anchor="_Toc54643713">
            <w:r>
              <w:rPr>
                <w:webHidden/>
              </w:rPr>
              <w:fldChar w:fldCharType="begin"/>
            </w:r>
            <w:r>
              <w:rPr>
                <w:webHidden/>
              </w:rPr>
              <w:instrText xml:space="preserve">PAGEREF _Toc54643713 \h</w:instrText>
            </w:r>
            <w:r>
              <w:rPr>
                <w:webHidden/>
              </w:rPr>
              <w:fldChar w:fldCharType="separate"/>
            </w:r>
            <w:r>
              <w:rPr>
                <w:webHidden/>
                <w:rStyle w:val="Style14"/>
                <w:vanish w:val="false"/>
              </w:rPr>
              <w:t>Требования к оформлению и составлению документации по ценообразованию</w:t>
              <w:tab/>
              <w:t>13</w:t>
            </w:r>
            <w:r>
              <w:rPr>
                <w:webHidden/>
              </w:rPr>
              <w:fldChar w:fldCharType="end"/>
            </w:r>
          </w:hyperlink>
          <w:r>
            <w:rPr>
              <w:rStyle w:val="Style14"/>
              <w:vanish w:val="false"/>
            </w:rPr>
            <w:fldChar w:fldCharType="end"/>
          </w:r>
        </w:p>
      </w:sdtContent>
    </w:sdt>
    <w:p>
      <w:pPr>
        <w:pStyle w:val="TOC1"/>
        <w:tabs>
          <w:tab w:val="clear" w:pos="708"/>
          <w:tab w:val="right" w:pos="9911" w:leader="dot"/>
        </w:tabs>
        <w:rPr>
          <w:rFonts w:ascii="Calibri" w:hAnsi="Calibri" w:eastAsia="新細明體" w:cs="Arial" w:asciiTheme="minorHAnsi" w:cstheme="minorBidi" w:eastAsiaTheme="minorEastAsia" w:hAnsiTheme="minorHAnsi"/>
          <w:b w:val="false"/>
          <w:bCs w:val="false"/>
        </w:rPr>
      </w:pPr>
      <w:r>
        <w:rPr>
          <w:rFonts w:eastAsia="新細明體" w:cs="Arial" w:cstheme="minorBidi" w:eastAsiaTheme="minorEastAsia" w:ascii="Calibri" w:hAnsi="Calibri"/>
          <w:b w:val="false"/>
          <w:bCs w:val="false"/>
        </w:rPr>
      </w:r>
    </w:p>
    <w:p>
      <w:pPr>
        <w:pStyle w:val="Heading2"/>
        <w:numPr>
          <w:ilvl w:val="0"/>
          <w:numId w:val="0"/>
        </w:numPr>
        <w:ind w:left="0" w:hanging="0"/>
        <w:rPr>
          <w:b w:val="false"/>
          <w:i/>
          <w:i/>
        </w:rPr>
      </w:pPr>
      <w:r>
        <w:rPr>
          <w:b w:val="false"/>
          <w:i/>
        </w:rPr>
      </w:r>
    </w:p>
    <w:p>
      <w:pPr>
        <w:pStyle w:val="Normal"/>
        <w:keepNext w:val="true"/>
        <w:keepLines/>
        <w:jc w:val="center"/>
        <w:rPr>
          <w:rFonts w:eastAsia="Calibri"/>
          <w:b/>
          <w:i/>
          <w:i/>
          <w:sz w:val="24"/>
          <w:szCs w:val="24"/>
        </w:rPr>
      </w:pPr>
      <w:r>
        <w:rPr>
          <w:rFonts w:eastAsia="Calibri"/>
          <w:b/>
          <w:i/>
          <w:sz w:val="24"/>
          <w:szCs w:val="24"/>
        </w:rPr>
      </w:r>
      <w:r>
        <w:br w:type="page"/>
      </w:r>
    </w:p>
    <w:p>
      <w:pPr>
        <w:pStyle w:val="Heading1"/>
        <w:keepLines/>
        <w:numPr>
          <w:ilvl w:val="0"/>
          <w:numId w:val="3"/>
        </w:numPr>
        <w:ind w:left="357" w:hanging="357"/>
        <w:jc w:val="center"/>
        <w:rPr>
          <w:caps/>
          <w:lang w:val="ru-RU"/>
        </w:rPr>
      </w:pPr>
      <w:bookmarkStart w:id="14" w:name="_Toc54643694"/>
      <w:r>
        <w:rPr>
          <w:lang w:val="ru-RU"/>
        </w:rPr>
        <w:t>Общие сведения</w:t>
      </w:r>
      <w:bookmarkEnd w:id="14"/>
    </w:p>
    <w:p>
      <w:pPr>
        <w:pStyle w:val="Heading4"/>
        <w:numPr>
          <w:ilvl w:val="1"/>
          <w:numId w:val="3"/>
        </w:numPr>
        <w:rPr/>
      </w:pPr>
      <w:bookmarkStart w:id="15" w:name="_Toc46743505"/>
      <w:bookmarkStart w:id="16" w:name="_Toc54643695"/>
      <w:r>
        <w:rPr/>
        <w:t>Обозначения и сокращения</w:t>
      </w:r>
      <w:bookmarkEnd w:id="15"/>
      <w:bookmarkEnd w:id="16"/>
    </w:p>
    <w:p>
      <w:pPr>
        <w:pStyle w:val="Normal"/>
        <w:rPr>
          <w:rStyle w:val="Style8"/>
          <w:b w:val="false"/>
          <w:bCs/>
          <w:iCs/>
          <w:sz w:val="26"/>
          <w:szCs w:val="26"/>
        </w:rPr>
      </w:pPr>
      <w:r>
        <w:rPr>
          <w:b w:val="false"/>
          <w:bCs/>
          <w:iCs/>
          <w:sz w:val="26"/>
          <w:szCs w:val="26"/>
        </w:rPr>
      </w:r>
    </w:p>
    <w:tbl>
      <w:tblPr>
        <w:tblW w:w="9784"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2038"/>
        <w:gridCol w:w="7745"/>
      </w:tblGrid>
      <w:tr>
        <w:trPr>
          <w:cantSplit w:val="true"/>
        </w:trPr>
        <w:tc>
          <w:tcPr>
            <w:tcW w:w="203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240" w:before="57" w:after="119"/>
              <w:ind w:left="0" w:right="0" w:hanging="0"/>
              <w:jc w:val="left"/>
              <w:rPr/>
            </w:pPr>
            <w:r>
              <w:rPr>
                <w:rFonts w:eastAsia="Times New Roman" w:cs="Times New Roman"/>
                <w:color w:val="000000"/>
                <w:spacing w:val="0"/>
                <w:sz w:val="24"/>
                <w:szCs w:val="24"/>
                <w:shd w:fill="auto" w:val="clear"/>
              </w:rPr>
              <w:t>ТТ</w:t>
            </w:r>
          </w:p>
        </w:tc>
        <w:tc>
          <w:tcPr>
            <w:tcW w:w="774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240" w:before="57" w:after="119"/>
              <w:ind w:left="0" w:right="0" w:hanging="0"/>
              <w:jc w:val="left"/>
              <w:rPr/>
            </w:pPr>
            <w:r>
              <w:rPr>
                <w:rFonts w:eastAsia="Times New Roman" w:cs="Times New Roman"/>
                <w:color w:val="000000"/>
                <w:spacing w:val="0"/>
                <w:sz w:val="24"/>
                <w:szCs w:val="24"/>
                <w:shd w:fill="auto" w:val="clear"/>
              </w:rPr>
              <w:t>Технические требования</w:t>
            </w:r>
          </w:p>
        </w:tc>
      </w:tr>
      <w:tr>
        <w:trPr>
          <w:cantSplit w:val="true"/>
        </w:trPr>
        <w:tc>
          <w:tcPr>
            <w:tcW w:w="203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240" w:before="57" w:after="119"/>
              <w:ind w:left="0" w:right="0" w:hanging="0"/>
              <w:jc w:val="left"/>
              <w:rPr/>
            </w:pPr>
            <w:r>
              <w:rPr>
                <w:rFonts w:eastAsia="Times New Roman" w:cs="Times New Roman"/>
                <w:color w:val="000000"/>
                <w:spacing w:val="0"/>
                <w:sz w:val="24"/>
                <w:szCs w:val="24"/>
                <w:shd w:fill="auto" w:val="clear"/>
              </w:rPr>
              <w:t>ПД</w:t>
            </w:r>
          </w:p>
        </w:tc>
        <w:tc>
          <w:tcPr>
            <w:tcW w:w="774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240" w:before="57" w:after="119"/>
              <w:ind w:left="0" w:right="0" w:hanging="0"/>
              <w:jc w:val="left"/>
              <w:rPr/>
            </w:pPr>
            <w:r>
              <w:rPr>
                <w:rFonts w:eastAsia="Times New Roman" w:cs="Times New Roman"/>
                <w:color w:val="000000"/>
                <w:spacing w:val="0"/>
                <w:sz w:val="24"/>
                <w:szCs w:val="24"/>
                <w:shd w:fill="auto" w:val="clear"/>
              </w:rPr>
              <w:t>Проект договора</w:t>
            </w:r>
          </w:p>
        </w:tc>
      </w:tr>
      <w:tr>
        <w:trPr>
          <w:cantSplit w:val="true"/>
        </w:trPr>
        <w:tc>
          <w:tcPr>
            <w:tcW w:w="2038" w:type="dxa"/>
            <w:tcBorders>
              <w:left w:val="single" w:sz="4" w:space="0" w:color="000000"/>
              <w:bottom w:val="single" w:sz="4" w:space="0" w:color="000000"/>
              <w:right w:val="single" w:sz="4" w:space="0" w:color="000000"/>
            </w:tcBorders>
          </w:tcPr>
          <w:p>
            <w:pPr>
              <w:pStyle w:val="Normal"/>
              <w:widowControl w:val="false"/>
              <w:suppressAutoHyphens w:val="true"/>
              <w:spacing w:lineRule="exact" w:line="240" w:before="57" w:after="119"/>
              <w:ind w:left="0" w:right="0" w:hanging="0"/>
              <w:jc w:val="left"/>
              <w:rPr/>
            </w:pPr>
            <w:r>
              <w:rPr>
                <w:rFonts w:eastAsia="Times New Roman" w:cs="Times New Roman"/>
                <w:color w:val="000000"/>
                <w:spacing w:val="0"/>
                <w:sz w:val="24"/>
                <w:szCs w:val="24"/>
                <w:shd w:fill="auto" w:val="clear"/>
              </w:rPr>
              <w:t>АО «ТК РусГидро»</w:t>
            </w:r>
          </w:p>
        </w:tc>
        <w:tc>
          <w:tcPr>
            <w:tcW w:w="7745" w:type="dxa"/>
            <w:tcBorders>
              <w:left w:val="single" w:sz="4" w:space="0" w:color="000000"/>
              <w:bottom w:val="single" w:sz="4" w:space="0" w:color="000000"/>
              <w:right w:val="single" w:sz="4" w:space="0" w:color="000000"/>
            </w:tcBorders>
          </w:tcPr>
          <w:p>
            <w:pPr>
              <w:pStyle w:val="Normal"/>
              <w:widowControl w:val="false"/>
              <w:suppressAutoHyphens w:val="true"/>
              <w:spacing w:lineRule="exact" w:line="240" w:before="57" w:after="119"/>
              <w:ind w:left="0" w:right="0" w:hanging="0"/>
              <w:jc w:val="left"/>
              <w:rPr/>
            </w:pPr>
            <w:r>
              <w:rPr>
                <w:rFonts w:eastAsia="Times New Roman" w:cs="Times New Roman"/>
                <w:color w:val="000000"/>
                <w:spacing w:val="0"/>
                <w:sz w:val="24"/>
                <w:szCs w:val="24"/>
                <w:shd w:fill="auto" w:val="clear"/>
              </w:rPr>
              <w:t>Акционерное общество "Транспортная компания РусГидро"</w:t>
            </w:r>
          </w:p>
        </w:tc>
      </w:tr>
      <w:tr>
        <w:trPr>
          <w:cantSplit w:val="true"/>
        </w:trPr>
        <w:tc>
          <w:tcPr>
            <w:tcW w:w="2038" w:type="dxa"/>
            <w:tcBorders>
              <w:left w:val="single" w:sz="4" w:space="0" w:color="000000"/>
              <w:bottom w:val="single" w:sz="4" w:space="0" w:color="000000"/>
              <w:right w:val="single" w:sz="4" w:space="0" w:color="000000"/>
            </w:tcBorders>
          </w:tcPr>
          <w:p>
            <w:pPr>
              <w:pStyle w:val="Normal"/>
              <w:widowControl w:val="false"/>
              <w:suppressAutoHyphens w:val="true"/>
              <w:spacing w:lineRule="exact" w:line="240" w:before="57" w:after="119"/>
              <w:ind w:left="0" w:right="0" w:hanging="0"/>
              <w:jc w:val="left"/>
              <w:rPr/>
            </w:pPr>
            <w:r>
              <w:rPr>
                <w:rFonts w:eastAsia="Times New Roman" w:cs="Times New Roman"/>
                <w:color w:val="000000"/>
                <w:spacing w:val="0"/>
                <w:sz w:val="24"/>
                <w:szCs w:val="24"/>
                <w:shd w:fill="auto" w:val="clear"/>
              </w:rPr>
              <w:t>ПЭФ</w:t>
            </w:r>
          </w:p>
        </w:tc>
        <w:tc>
          <w:tcPr>
            <w:tcW w:w="7745" w:type="dxa"/>
            <w:tcBorders>
              <w:left w:val="single" w:sz="4" w:space="0" w:color="000000"/>
              <w:bottom w:val="single" w:sz="4" w:space="0" w:color="000000"/>
              <w:right w:val="single" w:sz="4" w:space="0" w:color="000000"/>
            </w:tcBorders>
          </w:tcPr>
          <w:p>
            <w:pPr>
              <w:pStyle w:val="Normal"/>
              <w:widowControl w:val="false"/>
              <w:suppressAutoHyphens w:val="true"/>
              <w:spacing w:lineRule="exact" w:line="240" w:before="57" w:after="119"/>
              <w:ind w:left="0" w:right="0" w:hanging="0"/>
              <w:jc w:val="left"/>
              <w:rPr/>
            </w:pPr>
            <w:r>
              <w:rPr>
                <w:rFonts w:eastAsia="Times New Roman" w:cs="Times New Roman"/>
                <w:color w:val="000000"/>
                <w:spacing w:val="0"/>
                <w:sz w:val="24"/>
                <w:szCs w:val="24"/>
                <w:shd w:fill="auto" w:val="clear"/>
              </w:rPr>
              <w:t>Полиэфир</w:t>
            </w:r>
          </w:p>
        </w:tc>
      </w:tr>
      <w:tr>
        <w:trPr>
          <w:cantSplit w:val="true"/>
        </w:trPr>
        <w:tc>
          <w:tcPr>
            <w:tcW w:w="2038" w:type="dxa"/>
            <w:tcBorders>
              <w:left w:val="single" w:sz="4" w:space="0" w:color="000000"/>
              <w:bottom w:val="single" w:sz="4" w:space="0" w:color="000000"/>
              <w:right w:val="single" w:sz="4" w:space="0" w:color="000000"/>
            </w:tcBorders>
          </w:tcPr>
          <w:p>
            <w:pPr>
              <w:pStyle w:val="Normal"/>
              <w:widowControl w:val="false"/>
              <w:suppressAutoHyphens w:val="true"/>
              <w:spacing w:lineRule="exact" w:line="240" w:before="57" w:after="119"/>
              <w:ind w:left="0" w:right="0" w:hanging="0"/>
              <w:jc w:val="left"/>
              <w:rPr/>
            </w:pPr>
            <w:r>
              <w:rPr>
                <w:rFonts w:eastAsia="Times New Roman" w:cs="Times New Roman"/>
                <w:color w:val="000000"/>
                <w:spacing w:val="0"/>
                <w:sz w:val="24"/>
                <w:szCs w:val="24"/>
                <w:shd w:fill="auto" w:val="clear"/>
              </w:rPr>
              <w:t>УПД</w:t>
            </w:r>
          </w:p>
        </w:tc>
        <w:tc>
          <w:tcPr>
            <w:tcW w:w="7745" w:type="dxa"/>
            <w:tcBorders>
              <w:left w:val="single" w:sz="4" w:space="0" w:color="000000"/>
              <w:bottom w:val="single" w:sz="4" w:space="0" w:color="000000"/>
              <w:right w:val="single" w:sz="4" w:space="0" w:color="000000"/>
            </w:tcBorders>
          </w:tcPr>
          <w:p>
            <w:pPr>
              <w:pStyle w:val="Normal"/>
              <w:widowControl w:val="false"/>
              <w:suppressAutoHyphens w:val="true"/>
              <w:spacing w:lineRule="exact" w:line="240" w:before="57" w:after="119"/>
              <w:ind w:left="0" w:right="0" w:hanging="0"/>
              <w:jc w:val="left"/>
              <w:rPr/>
            </w:pPr>
            <w:r>
              <w:rPr>
                <w:rFonts w:eastAsia="Times New Roman" w:cs="Times New Roman"/>
                <w:color w:val="000000"/>
                <w:spacing w:val="0"/>
                <w:sz w:val="24"/>
                <w:szCs w:val="24"/>
                <w:shd w:fill="auto" w:val="clear"/>
              </w:rPr>
              <w:t>Универсальный передаточный документ</w:t>
            </w:r>
          </w:p>
        </w:tc>
      </w:tr>
      <w:tr>
        <w:trPr>
          <w:cantSplit w:val="true"/>
        </w:trPr>
        <w:tc>
          <w:tcPr>
            <w:tcW w:w="2038" w:type="dxa"/>
            <w:tcBorders>
              <w:left w:val="single" w:sz="4" w:space="0" w:color="000000"/>
              <w:bottom w:val="single" w:sz="4" w:space="0" w:color="000000"/>
              <w:right w:val="single" w:sz="4" w:space="0" w:color="000000"/>
            </w:tcBorders>
          </w:tcPr>
          <w:p>
            <w:pPr>
              <w:pStyle w:val="Normal"/>
              <w:widowControl w:val="false"/>
              <w:suppressAutoHyphens w:val="true"/>
              <w:spacing w:lineRule="exact" w:line="240" w:before="57" w:after="119"/>
              <w:ind w:left="0" w:right="0" w:hanging="0"/>
              <w:jc w:val="left"/>
              <w:rPr/>
            </w:pPr>
            <w:r>
              <w:rPr>
                <w:rFonts w:eastAsia="Times New Roman" w:cs="Times New Roman"/>
                <w:color w:val="000000"/>
                <w:spacing w:val="0"/>
                <w:sz w:val="24"/>
                <w:szCs w:val="24"/>
                <w:shd w:fill="auto" w:val="clear"/>
              </w:rPr>
              <w:t>ВО</w:t>
            </w:r>
          </w:p>
        </w:tc>
        <w:tc>
          <w:tcPr>
            <w:tcW w:w="7745" w:type="dxa"/>
            <w:tcBorders>
              <w:left w:val="single" w:sz="4" w:space="0" w:color="000000"/>
              <w:bottom w:val="single" w:sz="4" w:space="0" w:color="000000"/>
              <w:right w:val="single" w:sz="4" w:space="0" w:color="000000"/>
            </w:tcBorders>
          </w:tcPr>
          <w:p>
            <w:pPr>
              <w:pStyle w:val="Normal"/>
              <w:widowControl w:val="false"/>
              <w:suppressAutoHyphens w:val="true"/>
              <w:spacing w:lineRule="exact" w:line="240" w:before="57" w:after="119"/>
              <w:ind w:left="0" w:right="0" w:hanging="0"/>
              <w:jc w:val="left"/>
              <w:rPr/>
            </w:pPr>
            <w:r>
              <w:rPr>
                <w:rFonts w:eastAsia="Times New Roman" w:cs="Times New Roman"/>
                <w:color w:val="000000"/>
                <w:spacing w:val="0"/>
                <w:sz w:val="24"/>
                <w:szCs w:val="24"/>
                <w:shd w:fill="auto" w:val="clear"/>
              </w:rPr>
              <w:t>Водоотталкивающая отделка</w:t>
            </w:r>
          </w:p>
        </w:tc>
      </w:tr>
      <w:tr>
        <w:trPr>
          <w:cantSplit w:val="true"/>
        </w:trPr>
        <w:tc>
          <w:tcPr>
            <w:tcW w:w="2038" w:type="dxa"/>
            <w:tcBorders>
              <w:left w:val="single" w:sz="4" w:space="0" w:color="000000"/>
              <w:bottom w:val="single" w:sz="4" w:space="0" w:color="000000"/>
              <w:right w:val="single" w:sz="4" w:space="0" w:color="000000"/>
            </w:tcBorders>
          </w:tcPr>
          <w:p>
            <w:pPr>
              <w:pStyle w:val="Normal"/>
              <w:widowControl w:val="false"/>
              <w:suppressAutoHyphens w:val="true"/>
              <w:spacing w:lineRule="exact" w:line="240" w:before="57" w:after="119"/>
              <w:ind w:left="0" w:right="0" w:hanging="0"/>
              <w:jc w:val="left"/>
              <w:rPr/>
            </w:pPr>
            <w:r>
              <w:rPr>
                <w:rFonts w:eastAsia="Times New Roman" w:cs="Times New Roman"/>
                <w:color w:val="000000"/>
                <w:spacing w:val="0"/>
                <w:sz w:val="24"/>
                <w:szCs w:val="24"/>
                <w:shd w:fill="auto" w:val="clear"/>
              </w:rPr>
              <w:t>МВО</w:t>
            </w:r>
          </w:p>
        </w:tc>
        <w:tc>
          <w:tcPr>
            <w:tcW w:w="7745" w:type="dxa"/>
            <w:tcBorders>
              <w:left w:val="single" w:sz="4" w:space="0" w:color="000000"/>
              <w:bottom w:val="single" w:sz="4" w:space="0" w:color="000000"/>
              <w:right w:val="single" w:sz="4" w:space="0" w:color="000000"/>
            </w:tcBorders>
          </w:tcPr>
          <w:p>
            <w:pPr>
              <w:pStyle w:val="Normal"/>
              <w:widowControl w:val="false"/>
              <w:suppressAutoHyphens w:val="true"/>
              <w:spacing w:lineRule="exact" w:line="240" w:before="57" w:after="119"/>
              <w:ind w:left="0" w:right="0" w:hanging="0"/>
              <w:jc w:val="left"/>
              <w:rPr/>
            </w:pPr>
            <w:r>
              <w:rPr>
                <w:rFonts w:eastAsia="Times New Roman" w:cs="Times New Roman"/>
                <w:color w:val="000000"/>
                <w:spacing w:val="0"/>
                <w:sz w:val="24"/>
                <w:szCs w:val="24"/>
                <w:shd w:fill="auto" w:val="clear"/>
              </w:rPr>
              <w:t>Масловодоотталкивающая отделка</w:t>
            </w:r>
          </w:p>
        </w:tc>
      </w:tr>
      <w:tr>
        <w:trPr>
          <w:cantSplit w:val="true"/>
        </w:trPr>
        <w:tc>
          <w:tcPr>
            <w:tcW w:w="2038" w:type="dxa"/>
            <w:tcBorders>
              <w:left w:val="single" w:sz="4" w:space="0" w:color="000000"/>
              <w:bottom w:val="single" w:sz="4" w:space="0" w:color="000000"/>
              <w:right w:val="single" w:sz="4" w:space="0" w:color="000000"/>
            </w:tcBorders>
          </w:tcPr>
          <w:p>
            <w:pPr>
              <w:pStyle w:val="Normal"/>
              <w:widowControl w:val="false"/>
              <w:suppressAutoHyphens w:val="true"/>
              <w:spacing w:lineRule="exact" w:line="240" w:before="57" w:after="119"/>
              <w:ind w:left="0" w:right="0" w:hanging="0"/>
              <w:jc w:val="left"/>
              <w:rPr/>
            </w:pPr>
            <w:r>
              <w:rPr>
                <w:rFonts w:eastAsia="Times New Roman" w:cs="Times New Roman"/>
                <w:color w:val="000000"/>
                <w:spacing w:val="0"/>
                <w:sz w:val="24"/>
                <w:szCs w:val="24"/>
                <w:shd w:fill="auto" w:val="clear"/>
              </w:rPr>
              <w:t>ПВХ</w:t>
            </w:r>
          </w:p>
        </w:tc>
        <w:tc>
          <w:tcPr>
            <w:tcW w:w="7745" w:type="dxa"/>
            <w:tcBorders>
              <w:left w:val="single" w:sz="4" w:space="0" w:color="000000"/>
              <w:bottom w:val="single" w:sz="4" w:space="0" w:color="000000"/>
              <w:right w:val="single" w:sz="4" w:space="0" w:color="000000"/>
            </w:tcBorders>
          </w:tcPr>
          <w:p>
            <w:pPr>
              <w:pStyle w:val="Normal"/>
              <w:widowControl w:val="false"/>
              <w:suppressAutoHyphens w:val="true"/>
              <w:spacing w:lineRule="exact" w:line="240" w:before="57" w:after="119"/>
              <w:ind w:left="0" w:right="0" w:hanging="0"/>
              <w:jc w:val="left"/>
              <w:rPr/>
            </w:pPr>
            <w:r>
              <w:rPr>
                <w:rFonts w:eastAsia="Times New Roman" w:cs="Times New Roman"/>
                <w:color w:val="000000"/>
                <w:spacing w:val="0"/>
                <w:sz w:val="24"/>
                <w:szCs w:val="24"/>
                <w:shd w:fill="auto" w:val="clear"/>
              </w:rPr>
              <w:t>Поливинилхлорид</w:t>
            </w:r>
          </w:p>
        </w:tc>
      </w:tr>
      <w:tr>
        <w:trPr>
          <w:cantSplit w:val="true"/>
        </w:trPr>
        <w:tc>
          <w:tcPr>
            <w:tcW w:w="2038" w:type="dxa"/>
            <w:tcBorders>
              <w:left w:val="single" w:sz="4" w:space="0" w:color="000000"/>
              <w:bottom w:val="single" w:sz="4" w:space="0" w:color="000000"/>
              <w:right w:val="single" w:sz="4" w:space="0" w:color="000000"/>
            </w:tcBorders>
          </w:tcPr>
          <w:p>
            <w:pPr>
              <w:pStyle w:val="Normal"/>
              <w:widowControl w:val="false"/>
              <w:suppressAutoHyphens w:val="true"/>
              <w:spacing w:lineRule="exact" w:line="240" w:before="57" w:after="119"/>
              <w:ind w:left="0" w:right="0" w:hanging="0"/>
              <w:jc w:val="left"/>
              <w:rPr/>
            </w:pPr>
            <w:r>
              <w:rPr>
                <w:rFonts w:eastAsia="Times New Roman" w:cs="Times New Roman"/>
                <w:color w:val="000000"/>
                <w:spacing w:val="0"/>
                <w:sz w:val="24"/>
                <w:szCs w:val="24"/>
                <w:shd w:fill="auto" w:val="clear"/>
              </w:rPr>
              <w:t>ПУ</w:t>
            </w:r>
          </w:p>
        </w:tc>
        <w:tc>
          <w:tcPr>
            <w:tcW w:w="7745" w:type="dxa"/>
            <w:tcBorders>
              <w:left w:val="single" w:sz="4" w:space="0" w:color="000000"/>
              <w:bottom w:val="single" w:sz="4" w:space="0" w:color="000000"/>
              <w:right w:val="single" w:sz="4" w:space="0" w:color="000000"/>
            </w:tcBorders>
          </w:tcPr>
          <w:p>
            <w:pPr>
              <w:pStyle w:val="Normal"/>
              <w:widowControl w:val="false"/>
              <w:suppressAutoHyphens w:val="true"/>
              <w:spacing w:lineRule="exact" w:line="240" w:before="57" w:after="119"/>
              <w:ind w:left="0" w:right="0" w:hanging="0"/>
              <w:jc w:val="left"/>
              <w:rPr/>
            </w:pPr>
            <w:r>
              <w:rPr>
                <w:rFonts w:eastAsia="Times New Roman" w:cs="Times New Roman"/>
                <w:color w:val="000000"/>
                <w:spacing w:val="0"/>
                <w:sz w:val="24"/>
                <w:szCs w:val="24"/>
                <w:shd w:fill="auto" w:val="clear"/>
              </w:rPr>
              <w:t>Полиуретановое покрытие</w:t>
            </w:r>
          </w:p>
        </w:tc>
      </w:tr>
      <w:tr>
        <w:trPr>
          <w:cantSplit w:val="true"/>
        </w:trPr>
        <w:tc>
          <w:tcPr>
            <w:tcW w:w="2038" w:type="dxa"/>
            <w:tcBorders>
              <w:left w:val="single" w:sz="4" w:space="0" w:color="000000"/>
              <w:bottom w:val="single" w:sz="4" w:space="0" w:color="000000"/>
              <w:right w:val="single" w:sz="4" w:space="0" w:color="000000"/>
            </w:tcBorders>
          </w:tcPr>
          <w:p>
            <w:pPr>
              <w:pStyle w:val="Normal"/>
              <w:widowControl w:val="false"/>
              <w:suppressAutoHyphens w:val="true"/>
              <w:spacing w:lineRule="exact" w:line="240" w:before="57" w:after="119"/>
              <w:ind w:left="0" w:right="0" w:hanging="0"/>
              <w:jc w:val="left"/>
              <w:rPr/>
            </w:pPr>
            <w:r>
              <w:rPr>
                <w:rFonts w:eastAsia="Times New Roman" w:cs="Times New Roman"/>
                <w:color w:val="000000"/>
                <w:spacing w:val="0"/>
                <w:sz w:val="24"/>
                <w:szCs w:val="24"/>
                <w:shd w:fill="auto" w:val="clear"/>
              </w:rPr>
              <w:t>НМВО</w:t>
            </w:r>
          </w:p>
        </w:tc>
        <w:tc>
          <w:tcPr>
            <w:tcW w:w="7745" w:type="dxa"/>
            <w:tcBorders>
              <w:left w:val="single" w:sz="4" w:space="0" w:color="000000"/>
              <w:bottom w:val="single" w:sz="4" w:space="0" w:color="000000"/>
              <w:right w:val="single" w:sz="4" w:space="0" w:color="000000"/>
            </w:tcBorders>
          </w:tcPr>
          <w:p>
            <w:pPr>
              <w:pStyle w:val="Normal"/>
              <w:widowControl w:val="false"/>
              <w:suppressAutoHyphens w:val="true"/>
              <w:spacing w:lineRule="exact" w:line="240" w:before="57" w:after="119"/>
              <w:ind w:left="0" w:right="0" w:hanging="0"/>
              <w:jc w:val="left"/>
              <w:rPr/>
            </w:pPr>
            <w:r>
              <w:rPr>
                <w:rFonts w:eastAsia="Times New Roman" w:cs="Times New Roman"/>
                <w:color w:val="000000"/>
                <w:spacing w:val="0"/>
                <w:sz w:val="24"/>
                <w:szCs w:val="24"/>
                <w:shd w:fill="auto" w:val="clear"/>
              </w:rPr>
              <w:t>нефтемасловодоотталкивающая отделка</w:t>
            </w:r>
          </w:p>
        </w:tc>
      </w:tr>
      <w:tr>
        <w:trPr>
          <w:cantSplit w:val="true"/>
        </w:trPr>
        <w:tc>
          <w:tcPr>
            <w:tcW w:w="2038" w:type="dxa"/>
            <w:tcBorders>
              <w:left w:val="single" w:sz="4" w:space="0" w:color="000000"/>
              <w:bottom w:val="single" w:sz="4" w:space="0" w:color="000000"/>
              <w:right w:val="single" w:sz="4" w:space="0" w:color="000000"/>
            </w:tcBorders>
          </w:tcPr>
          <w:p>
            <w:pPr>
              <w:pStyle w:val="Normal"/>
              <w:widowControl w:val="false"/>
              <w:suppressAutoHyphens w:val="true"/>
              <w:spacing w:lineRule="exact" w:line="240" w:before="57" w:after="119"/>
              <w:ind w:left="0" w:right="0" w:hanging="0"/>
              <w:jc w:val="left"/>
              <w:rPr/>
            </w:pPr>
            <w:r>
              <w:rPr>
                <w:rFonts w:eastAsia="Times New Roman" w:cs="Times New Roman"/>
                <w:color w:val="000000"/>
                <w:spacing w:val="0"/>
                <w:sz w:val="24"/>
                <w:szCs w:val="24"/>
                <w:shd w:fill="auto" w:val="clear"/>
              </w:rPr>
              <w:t xml:space="preserve"> </w:t>
            </w:r>
            <w:r>
              <w:rPr>
                <w:rFonts w:eastAsia="Times New Roman" w:cs="Times New Roman"/>
                <w:color w:val="000000"/>
                <w:spacing w:val="0"/>
                <w:sz w:val="24"/>
                <w:szCs w:val="24"/>
                <w:shd w:fill="auto" w:val="clear"/>
              </w:rPr>
              <w:t>ОХВ</w:t>
            </w:r>
          </w:p>
        </w:tc>
        <w:tc>
          <w:tcPr>
            <w:tcW w:w="7745" w:type="dxa"/>
            <w:tcBorders>
              <w:left w:val="single" w:sz="4" w:space="0" w:color="000000"/>
              <w:bottom w:val="single" w:sz="4" w:space="0" w:color="000000"/>
              <w:right w:val="single" w:sz="4" w:space="0" w:color="000000"/>
            </w:tcBorders>
          </w:tcPr>
          <w:p>
            <w:pPr>
              <w:pStyle w:val="Normal"/>
              <w:widowControl w:val="false"/>
              <w:suppressAutoHyphens w:val="true"/>
              <w:spacing w:lineRule="exact" w:line="240" w:before="57" w:after="119"/>
              <w:ind w:left="0" w:right="0" w:hanging="0"/>
              <w:jc w:val="left"/>
              <w:rPr/>
            </w:pPr>
            <w:r>
              <w:rPr>
                <w:rFonts w:eastAsia="Times New Roman" w:cs="Times New Roman"/>
                <w:color w:val="000000"/>
                <w:spacing w:val="0"/>
                <w:sz w:val="24"/>
                <w:szCs w:val="24"/>
                <w:shd w:fill="auto" w:val="clear"/>
              </w:rPr>
              <w:t>Опасные химические вещества</w:t>
            </w:r>
          </w:p>
        </w:tc>
      </w:tr>
      <w:tr>
        <w:trPr>
          <w:cantSplit w:val="true"/>
        </w:trPr>
        <w:tc>
          <w:tcPr>
            <w:tcW w:w="2038" w:type="dxa"/>
            <w:tcBorders>
              <w:left w:val="single" w:sz="4" w:space="0" w:color="000000"/>
              <w:bottom w:val="single" w:sz="4" w:space="0" w:color="000000"/>
              <w:right w:val="single" w:sz="4" w:space="0" w:color="000000"/>
            </w:tcBorders>
          </w:tcPr>
          <w:p>
            <w:pPr>
              <w:pStyle w:val="Normal"/>
              <w:widowControl w:val="false"/>
              <w:suppressAutoHyphens w:val="true"/>
              <w:spacing w:lineRule="exact" w:line="240" w:before="57" w:after="119"/>
              <w:ind w:left="0" w:right="0" w:hanging="0"/>
              <w:jc w:val="left"/>
              <w:rPr/>
            </w:pPr>
            <w:r>
              <w:rPr>
                <w:rFonts w:eastAsia="Times New Roman" w:cs="Times New Roman"/>
                <w:color w:val="000000"/>
                <w:spacing w:val="0"/>
                <w:sz w:val="24"/>
                <w:szCs w:val="24"/>
                <w:shd w:fill="auto" w:val="clear"/>
              </w:rPr>
              <w:t xml:space="preserve"> </w:t>
            </w:r>
            <w:r>
              <w:rPr>
                <w:rFonts w:eastAsia="Times New Roman" w:cs="Times New Roman"/>
                <w:color w:val="000000"/>
                <w:spacing w:val="0"/>
                <w:sz w:val="24"/>
                <w:szCs w:val="24"/>
                <w:shd w:fill="auto" w:val="clear"/>
              </w:rPr>
              <w:t>ТР ТС</w:t>
            </w:r>
          </w:p>
        </w:tc>
        <w:tc>
          <w:tcPr>
            <w:tcW w:w="7745" w:type="dxa"/>
            <w:tcBorders>
              <w:left w:val="single" w:sz="4" w:space="0" w:color="000000"/>
              <w:bottom w:val="single" w:sz="4" w:space="0" w:color="000000"/>
              <w:right w:val="single" w:sz="4" w:space="0" w:color="000000"/>
            </w:tcBorders>
          </w:tcPr>
          <w:p>
            <w:pPr>
              <w:pStyle w:val="Normal"/>
              <w:widowControl w:val="false"/>
              <w:suppressAutoHyphens w:val="true"/>
              <w:spacing w:lineRule="exact" w:line="240" w:before="57" w:after="119"/>
              <w:ind w:left="0" w:right="0" w:hanging="0"/>
              <w:jc w:val="left"/>
              <w:rPr/>
            </w:pPr>
            <w:r>
              <w:rPr>
                <w:rFonts w:eastAsia="Times New Roman" w:cs="Times New Roman"/>
                <w:color w:val="000000"/>
                <w:spacing w:val="0"/>
                <w:sz w:val="24"/>
                <w:szCs w:val="24"/>
                <w:shd w:fill="auto" w:val="clear"/>
              </w:rPr>
              <w:t>Технический регламент таможенного союза</w:t>
            </w:r>
          </w:p>
        </w:tc>
      </w:tr>
      <w:tr>
        <w:trPr>
          <w:cantSplit w:val="true"/>
        </w:trPr>
        <w:tc>
          <w:tcPr>
            <w:tcW w:w="2038" w:type="dxa"/>
            <w:tcBorders>
              <w:left w:val="single" w:sz="4" w:space="0" w:color="000000"/>
              <w:bottom w:val="single" w:sz="4" w:space="0" w:color="000000"/>
              <w:right w:val="single" w:sz="4" w:space="0" w:color="000000"/>
            </w:tcBorders>
          </w:tcPr>
          <w:p>
            <w:pPr>
              <w:pStyle w:val="Normal"/>
              <w:widowControl w:val="false"/>
              <w:suppressAutoHyphens w:val="true"/>
              <w:spacing w:lineRule="exact" w:line="240" w:before="57" w:after="119"/>
              <w:ind w:left="0" w:right="0" w:hanging="0"/>
              <w:jc w:val="left"/>
              <w:rPr/>
            </w:pPr>
            <w:r>
              <w:rPr>
                <w:rFonts w:eastAsia="Times New Roman" w:cs="Times New Roman"/>
                <w:color w:val="000000"/>
                <w:spacing w:val="0"/>
                <w:sz w:val="24"/>
                <w:szCs w:val="24"/>
                <w:shd w:fill="auto" w:val="clear"/>
              </w:rPr>
              <w:t>ГОСТ</w:t>
            </w:r>
          </w:p>
        </w:tc>
        <w:tc>
          <w:tcPr>
            <w:tcW w:w="7745" w:type="dxa"/>
            <w:tcBorders>
              <w:left w:val="single" w:sz="4" w:space="0" w:color="000000"/>
              <w:bottom w:val="single" w:sz="4" w:space="0" w:color="000000"/>
              <w:right w:val="single" w:sz="4" w:space="0" w:color="000000"/>
            </w:tcBorders>
          </w:tcPr>
          <w:p>
            <w:pPr>
              <w:pStyle w:val="Normal"/>
              <w:widowControl w:val="false"/>
              <w:suppressAutoHyphens w:val="true"/>
              <w:spacing w:lineRule="exact" w:line="240" w:before="57" w:after="119"/>
              <w:ind w:left="0" w:right="0" w:hanging="0"/>
              <w:jc w:val="left"/>
              <w:rPr/>
            </w:pPr>
            <w:r>
              <w:rPr>
                <w:rFonts w:eastAsia="Times New Roman" w:cs="Times New Roman"/>
                <w:color w:val="000000"/>
                <w:spacing w:val="0"/>
                <w:sz w:val="24"/>
                <w:szCs w:val="24"/>
                <w:shd w:fill="auto" w:val="clear"/>
              </w:rPr>
              <w:t>Государственный стандарт</w:t>
            </w:r>
          </w:p>
        </w:tc>
      </w:tr>
      <w:tr>
        <w:trPr>
          <w:cantSplit w:val="true"/>
        </w:trPr>
        <w:tc>
          <w:tcPr>
            <w:tcW w:w="2038" w:type="dxa"/>
            <w:tcBorders>
              <w:left w:val="single" w:sz="4" w:space="0" w:color="000000"/>
              <w:bottom w:val="single" w:sz="4" w:space="0" w:color="000000"/>
              <w:right w:val="single" w:sz="4" w:space="0" w:color="000000"/>
            </w:tcBorders>
          </w:tcPr>
          <w:p>
            <w:pPr>
              <w:pStyle w:val="Normal"/>
              <w:widowControl w:val="false"/>
              <w:suppressAutoHyphens w:val="true"/>
              <w:spacing w:lineRule="exact" w:line="240" w:before="57" w:after="119"/>
              <w:ind w:left="0" w:right="0" w:hanging="0"/>
              <w:jc w:val="left"/>
              <w:rPr/>
            </w:pPr>
            <w:r>
              <w:rPr>
                <w:rFonts w:eastAsia="Times New Roman" w:cs="Times New Roman"/>
                <w:color w:val="000000"/>
                <w:spacing w:val="0"/>
                <w:sz w:val="24"/>
                <w:szCs w:val="24"/>
                <w:shd w:fill="auto" w:val="clear"/>
              </w:rPr>
              <w:t>Классификация (маркировка) СИЗ по защитным свойствам</w:t>
            </w:r>
          </w:p>
        </w:tc>
        <w:tc>
          <w:tcPr>
            <w:tcW w:w="7745" w:type="dxa"/>
            <w:tcBorders>
              <w:left w:val="single" w:sz="4" w:space="0" w:color="000000"/>
              <w:bottom w:val="single" w:sz="4" w:space="0" w:color="000000"/>
              <w:right w:val="single" w:sz="4" w:space="0" w:color="000000"/>
            </w:tcBorders>
          </w:tcPr>
          <w:p>
            <w:pPr>
              <w:pStyle w:val="Normal"/>
              <w:widowControl w:val="false"/>
              <w:suppressAutoHyphens w:val="true"/>
              <w:spacing w:lineRule="exact" w:line="240" w:before="57" w:after="119"/>
              <w:ind w:left="0" w:right="0" w:hanging="0"/>
              <w:jc w:val="left"/>
              <w:rPr/>
            </w:pPr>
            <w:r>
              <w:rPr>
                <w:rFonts w:eastAsia="Times New Roman" w:cs="Times New Roman"/>
                <w:color w:val="000000"/>
                <w:spacing w:val="0"/>
                <w:sz w:val="24"/>
                <w:szCs w:val="24"/>
                <w:shd w:fill="auto" w:val="clear"/>
              </w:rPr>
              <w:t>Классификация (маркировка) средств индивидуальной защиты по защитным свойствам принята в соответствии с  </w:t>
            </w:r>
            <w:r>
              <w:rPr>
                <w:rFonts w:eastAsia="Times New Roman" w:cs="Times New Roman"/>
                <w:color w:val="000000"/>
                <w:spacing w:val="0"/>
                <w:sz w:val="24"/>
                <w:szCs w:val="24"/>
                <w:u w:val="single"/>
                <w:shd w:fill="auto" w:val="clear"/>
              </w:rPr>
              <w:t>ГОСТ 32489-2013, ГОСТ 12.4.103-2020</w:t>
            </w:r>
          </w:p>
        </w:tc>
      </w:tr>
    </w:tbl>
    <w:p>
      <w:pPr>
        <w:pStyle w:val="Normal"/>
        <w:keepNext w:val="true"/>
        <w:keepLines/>
        <w:jc w:val="both"/>
        <w:rPr>
          <w:sz w:val="24"/>
          <w:szCs w:val="24"/>
        </w:rPr>
      </w:pPr>
      <w:r>
        <w:rPr>
          <w:sz w:val="24"/>
          <w:szCs w:val="24"/>
        </w:rPr>
      </w:r>
    </w:p>
    <w:p>
      <w:pPr>
        <w:pStyle w:val="Normal"/>
        <w:keepNext w:val="true"/>
        <w:keepLines/>
        <w:jc w:val="both"/>
        <w:rPr>
          <w:sz w:val="24"/>
          <w:szCs w:val="24"/>
        </w:rPr>
      </w:pPr>
      <w:r>
        <w:rPr>
          <w:sz w:val="24"/>
          <w:szCs w:val="24"/>
        </w:rPr>
      </w:r>
    </w:p>
    <w:p>
      <w:pPr>
        <w:pStyle w:val="Normal"/>
        <w:keepNext w:val="true"/>
        <w:keepLines/>
        <w:rPr>
          <w:sz w:val="24"/>
          <w:szCs w:val="24"/>
        </w:rPr>
      </w:pPr>
      <w:r>
        <w:rPr>
          <w:sz w:val="24"/>
          <w:szCs w:val="24"/>
        </w:rPr>
      </w:r>
      <w:r>
        <w:br w:type="page"/>
      </w:r>
    </w:p>
    <w:p>
      <w:pPr>
        <w:pStyle w:val="Heading4"/>
        <w:numPr>
          <w:ilvl w:val="1"/>
          <w:numId w:val="3"/>
        </w:numPr>
        <w:rPr/>
      </w:pPr>
      <w:bookmarkStart w:id="17" w:name="_Toc46743506"/>
      <w:bookmarkStart w:id="18" w:name="_Toc54643696"/>
      <w:r>
        <w:rPr/>
        <w:t>Наименование закупаемой продукции</w:t>
      </w:r>
      <w:bookmarkEnd w:id="17"/>
      <w:bookmarkEnd w:id="18"/>
    </w:p>
    <w:p>
      <w:pPr>
        <w:pStyle w:val="Normal"/>
        <w:widowControl w:val="false"/>
        <w:tabs>
          <w:tab w:val="clear" w:pos="708"/>
          <w:tab w:val="left" w:pos="426" w:leader="none"/>
        </w:tabs>
        <w:spacing w:before="120" w:after="120"/>
        <w:jc w:val="both"/>
        <w:rPr/>
      </w:pPr>
      <w:r>
        <w:rPr>
          <w:rFonts w:eastAsia="Calibri"/>
          <w:i w:val="false"/>
          <w:iCs w:val="false"/>
          <w:sz w:val="24"/>
          <w:szCs w:val="24"/>
          <w:lang w:eastAsia="x-none"/>
        </w:rPr>
        <w:t>«</w:t>
      </w:r>
      <w:r>
        <w:rPr>
          <w:rStyle w:val="Style8"/>
          <w:rFonts w:eastAsia="Times New Roman" w:cs="Times New Roman"/>
          <w:b w:val="false"/>
          <w:bCs w:val="false"/>
          <w:i w:val="false"/>
          <w:iCs w:val="false"/>
          <w:color w:val="000000"/>
          <w:spacing w:val="0"/>
          <w:kern w:val="0"/>
          <w:sz w:val="24"/>
          <w:szCs w:val="26"/>
          <w:shd w:fill="auto" w:val="clear"/>
          <w:lang w:val="ru-RU" w:eastAsia="ru-RU" w:bidi="ar-SA"/>
        </w:rPr>
        <w:t xml:space="preserve">ОКПД 14.12 - </w:t>
      </w:r>
      <w:r>
        <w:rPr>
          <w:rStyle w:val="Style8"/>
          <w:rFonts w:eastAsia="Times New Roman" w:cs="Times New Roman"/>
          <w:b w:val="false"/>
          <w:bCs/>
          <w:i w:val="false"/>
          <w:iCs w:val="false"/>
          <w:color w:val="000000"/>
          <w:spacing w:val="0"/>
          <w:sz w:val="24"/>
          <w:szCs w:val="24"/>
          <w:shd w:fill="auto" w:val="clear"/>
          <w:lang w:eastAsia="x-none"/>
        </w:rPr>
        <w:t>Поставка средств индивидуальной защиты для нужд Южного филиала АО «ТК РусГидро».</w:t>
      </w:r>
    </w:p>
    <w:p>
      <w:pPr>
        <w:pStyle w:val="Heading4"/>
        <w:numPr>
          <w:ilvl w:val="1"/>
          <w:numId w:val="3"/>
        </w:numPr>
        <w:spacing w:before="240" w:after="60"/>
        <w:ind w:left="431" w:hanging="431"/>
        <w:rPr/>
      </w:pPr>
      <w:bookmarkStart w:id="19" w:name="_Toc54643697"/>
      <w:bookmarkStart w:id="20" w:name="_Toc46743507"/>
      <w:r>
        <w:rPr/>
        <w:t xml:space="preserve">Цель </w:t>
      </w:r>
      <w:bookmarkEnd w:id="20"/>
      <w:r>
        <w:rPr>
          <w:lang w:val="ru-RU"/>
        </w:rPr>
        <w:t>оказания услуг</w:t>
      </w:r>
      <w:r>
        <w:rPr/>
        <w:t xml:space="preserve"> </w:t>
      </w:r>
      <w:bookmarkEnd w:id="19"/>
    </w:p>
    <w:p>
      <w:pPr>
        <w:pStyle w:val="Normal"/>
        <w:widowControl w:val="false"/>
        <w:suppressAutoHyphens w:val="true"/>
        <w:spacing w:lineRule="exact" w:line="240" w:before="0" w:after="0"/>
        <w:ind w:left="0" w:right="0" w:hanging="0"/>
        <w:jc w:val="both"/>
        <w:rPr/>
      </w:pPr>
      <w:r>
        <w:rPr>
          <w:rStyle w:val="Style8"/>
          <w:rFonts w:eastAsia="Times New Roman" w:cs="Times New Roman"/>
          <w:b w:val="false"/>
          <w:bCs/>
          <w:i w:val="false"/>
          <w:iCs w:val="false"/>
          <w:color w:val="000000"/>
          <w:spacing w:val="0"/>
          <w:sz w:val="24"/>
          <w:szCs w:val="24"/>
          <w:shd w:fill="auto" w:val="clear"/>
        </w:rPr>
        <w:t>Обеспечение сотрудников Южного АО «ТК РусГидро» спецодеждой, спецобувью и другими средствами индивидуальной защиты.</w:t>
      </w:r>
    </w:p>
    <w:p>
      <w:pPr>
        <w:pStyle w:val="Heading4"/>
        <w:numPr>
          <w:ilvl w:val="1"/>
          <w:numId w:val="3"/>
        </w:numPr>
        <w:rPr/>
      </w:pPr>
      <w:bookmarkStart w:id="21" w:name="_Toc54643698"/>
      <w:bookmarkStart w:id="22" w:name="_Toc46743508"/>
      <w:r>
        <w:rPr/>
        <w:t>Существующее положение</w:t>
      </w:r>
      <w:bookmarkEnd w:id="22"/>
      <w:r>
        <w:rPr>
          <w:lang w:val="ru-RU"/>
        </w:rPr>
        <w:t xml:space="preserve"> </w:t>
      </w:r>
      <w:bookmarkEnd w:id="21"/>
    </w:p>
    <w:p>
      <w:pPr>
        <w:pStyle w:val="Normal"/>
        <w:widowControl w:val="false"/>
        <w:tabs>
          <w:tab w:val="left" w:pos="426" w:leader="none"/>
          <w:tab w:val="left" w:pos="708" w:leader="none"/>
        </w:tabs>
        <w:suppressAutoHyphens w:val="true"/>
        <w:spacing w:lineRule="exact" w:line="240" w:before="120" w:after="240"/>
        <w:ind w:left="0" w:right="0" w:hanging="0"/>
        <w:jc w:val="both"/>
        <w:rPr/>
      </w:pPr>
      <w:r>
        <w:rPr>
          <w:rStyle w:val="Style8"/>
          <w:rFonts w:eastAsia="Times New Roman" w:cs="Times New Roman"/>
          <w:b w:val="false"/>
          <w:bCs/>
          <w:i w:val="false"/>
          <w:iCs w:val="false"/>
          <w:color w:val="000000"/>
          <w:spacing w:val="0"/>
          <w:sz w:val="24"/>
          <w:szCs w:val="24"/>
          <w:shd w:fill="auto" w:val="clear"/>
        </w:rPr>
        <w:t>Приказ АО «ТК РусГидро» №ТК РГ/126-560 от 13.10.2023 «Об утверждении Норм выдачи средств индивидуальной защиты для работников АО «ТК РусГидро».</w:t>
      </w:r>
      <w:r>
        <w:rPr>
          <w:rStyle w:val="Style8"/>
          <w:rFonts w:eastAsia="Times New Roman" w:cs="Times New Roman"/>
          <w:b w:val="false"/>
          <w:bCs/>
          <w:i w:val="false"/>
          <w:iCs w:val="false"/>
          <w:color w:val="000000"/>
          <w:spacing w:val="0"/>
          <w:sz w:val="24"/>
          <w:szCs w:val="24"/>
          <w:shd w:fill="FFFF99" w:val="clear"/>
        </w:rPr>
        <w:t xml:space="preserve"> </w:t>
      </w:r>
    </w:p>
    <w:p>
      <w:pPr>
        <w:pStyle w:val="Heading4"/>
        <w:numPr>
          <w:ilvl w:val="1"/>
          <w:numId w:val="3"/>
        </w:numPr>
        <w:jc w:val="both"/>
        <w:rPr/>
      </w:pPr>
      <w:bookmarkStart w:id="23" w:name="_Toc54643700"/>
      <w:bookmarkStart w:id="24" w:name="_Toc46743509"/>
      <w:bookmarkStart w:id="25" w:name="_Hlk49857604"/>
      <w:r>
        <w:rPr/>
        <w:t xml:space="preserve">Информация в отношении исполнения договора, </w:t>
      </w:r>
      <w:bookmarkStart w:id="26" w:name="_Hlk46492347"/>
      <w:r>
        <w:rPr/>
        <w:t xml:space="preserve">которая должна быть учтена при подготовке заявки </w:t>
      </w:r>
      <w:bookmarkEnd w:id="26"/>
      <w:r>
        <w:rPr/>
        <w:t xml:space="preserve">(в том числе перечень ресурсов, услуг и документов, предоставляемых </w:t>
      </w:r>
      <w:r>
        <w:rPr>
          <w:lang w:val="ru-RU"/>
        </w:rPr>
        <w:t>заказчиком</w:t>
      </w:r>
      <w:r>
        <w:rPr/>
        <w:t xml:space="preserve"> на этапе исполнения договора)</w:t>
      </w:r>
      <w:bookmarkEnd w:id="24"/>
      <w:bookmarkEnd w:id="25"/>
      <w:r>
        <w:rPr>
          <w:lang w:val="ru-RU"/>
        </w:rPr>
        <w:t xml:space="preserve"> </w:t>
      </w:r>
      <w:bookmarkEnd w:id="23"/>
    </w:p>
    <w:p>
      <w:pPr>
        <w:pStyle w:val="Normal"/>
        <w:widowControl w:val="false"/>
        <w:suppressAutoHyphens w:val="true"/>
        <w:spacing w:lineRule="exact" w:line="240" w:before="0" w:after="0"/>
        <w:ind w:left="0" w:right="0" w:hanging="0"/>
        <w:jc w:val="left"/>
        <w:rPr>
          <w:rFonts w:ascii="Times New Roman" w:hAnsi="Times New Roman" w:eastAsia="Times New Roman" w:cs="Times New Roman"/>
          <w:color w:val="auto"/>
          <w:spacing w:val="0"/>
          <w:sz w:val="24"/>
          <w:shd w:fill="auto" w:val="clear"/>
        </w:rPr>
      </w:pPr>
      <w:r>
        <w:rPr>
          <w:rFonts w:eastAsia="Times New Roman" w:cs="Times New Roman"/>
          <w:color w:val="000000"/>
          <w:spacing w:val="0"/>
          <w:sz w:val="24"/>
          <w:shd w:fill="auto" w:val="clear"/>
        </w:rPr>
        <w:t>1.5.1. Продукция должна быть новой, ранее не находившейся в использовании Поставщика либо третьих лиц, не допускается поставка выставочных образцов.</w:t>
      </w:r>
    </w:p>
    <w:p>
      <w:pPr>
        <w:pStyle w:val="Normal"/>
        <w:widowControl w:val="false"/>
        <w:suppressAutoHyphens w:val="true"/>
        <w:spacing w:lineRule="exact" w:line="240" w:before="0" w:after="0"/>
        <w:ind w:left="0" w:right="0" w:hanging="0"/>
        <w:jc w:val="left"/>
        <w:rPr/>
      </w:pPr>
      <w:r>
        <w:rPr>
          <w:rStyle w:val="Style8"/>
          <w:rFonts w:eastAsia="Times New Roman" w:cs="Times New Roman"/>
          <w:b w:val="false"/>
          <w:i w:val="false"/>
          <w:iCs w:val="false"/>
          <w:color w:val="000000"/>
          <w:spacing w:val="0"/>
          <w:sz w:val="24"/>
          <w:shd w:fill="auto" w:val="clear"/>
        </w:rPr>
        <w:t>1.5.2. Поставка Продукции осуществляется одной партией.</w:t>
      </w:r>
      <w:bookmarkStart w:id="27" w:name="_Hlk48209761"/>
    </w:p>
    <w:p>
      <w:pPr>
        <w:pStyle w:val="Heading4"/>
        <w:numPr>
          <w:ilvl w:val="1"/>
          <w:numId w:val="3"/>
        </w:numPr>
        <w:rPr/>
      </w:pPr>
      <w:bookmarkStart w:id="28" w:name="_Toc54643701"/>
      <w:bookmarkStart w:id="29" w:name="_Toc46743510"/>
      <w:bookmarkStart w:id="30" w:name="_Toc50125126"/>
      <w:bookmarkEnd w:id="27"/>
      <w:bookmarkEnd w:id="29"/>
      <w:bookmarkEnd w:id="30"/>
      <w:r>
        <w:rPr/>
        <w:t>Иные требования и сведения общего характера</w:t>
      </w:r>
      <w:r>
        <w:rPr>
          <w:lang w:val="ru-RU"/>
        </w:rPr>
        <w:t xml:space="preserve"> </w:t>
      </w:r>
      <w:bookmarkEnd w:id="28"/>
    </w:p>
    <w:p>
      <w:pPr>
        <w:pStyle w:val="Normal"/>
        <w:widowControl w:val="false"/>
        <w:suppressAutoHyphens w:val="true"/>
        <w:spacing w:lineRule="exact" w:line="240" w:before="0" w:after="0"/>
        <w:ind w:left="0" w:right="0" w:hanging="0"/>
        <w:jc w:val="both"/>
        <w:rPr>
          <w:rFonts w:ascii="Times New Roman" w:hAnsi="Times New Roman" w:eastAsia="Times New Roman" w:cs="Times New Roman"/>
          <w:color w:val="auto"/>
          <w:spacing w:val="0"/>
          <w:sz w:val="24"/>
          <w:shd w:fill="auto" w:val="clear"/>
        </w:rPr>
      </w:pPr>
      <w:r>
        <w:rPr>
          <w:rFonts w:eastAsia="Times New Roman" w:cs="Times New Roman"/>
          <w:color w:val="000000"/>
          <w:spacing w:val="0"/>
          <w:sz w:val="24"/>
          <w:shd w:fill="auto" w:val="clear"/>
        </w:rPr>
        <w:t>1.6.1</w:t>
        <w:tab/>
        <w:t xml:space="preserve">Место поставки: </w:t>
      </w:r>
      <w:r>
        <w:rPr>
          <w:rFonts w:eastAsia="Times New Roman" w:cs="Times New Roman"/>
          <w:color w:val="000000"/>
          <w:spacing w:val="0"/>
          <w:sz w:val="24"/>
          <w:shd w:fill="auto" w:val="clear"/>
        </w:rPr>
        <w:t>г. Невинномысск.</w:t>
      </w:r>
    </w:p>
    <w:p>
      <w:pPr>
        <w:pStyle w:val="Normal"/>
        <w:widowControl w:val="false"/>
        <w:suppressAutoHyphens w:val="true"/>
        <w:spacing w:lineRule="exact" w:line="240" w:before="0" w:after="0"/>
        <w:ind w:left="0" w:right="0" w:hanging="0"/>
        <w:jc w:val="both"/>
        <w:rPr>
          <w:rFonts w:ascii="Times New Roman" w:hAnsi="Times New Roman" w:eastAsia="Times New Roman" w:cs="Times New Roman"/>
          <w:color w:val="auto"/>
          <w:spacing w:val="0"/>
          <w:sz w:val="24"/>
          <w:shd w:fill="auto" w:val="clear"/>
        </w:rPr>
      </w:pPr>
      <w:r>
        <w:rPr>
          <w:rFonts w:eastAsia="Times New Roman" w:cs="Times New Roman"/>
          <w:color w:val="000000"/>
          <w:spacing w:val="0"/>
          <w:sz w:val="24"/>
          <w:shd w:fill="auto" w:val="clear"/>
        </w:rPr>
        <w:t xml:space="preserve">1.6.2. В случае возникновения претензий Покупателя в отношении качества, количества и/или ассортимента поставленной Продукции, Покупатель вправе после письменного уведомления Поставщика приостановить исполнение обязательства по оплате на период с момента обнаружения нарушения условий о качестве, количестве и/или ассортименте и до момента устранения выявленных нарушений Поставщиком. При этом Покупатель не несет ответственности за задержку оплаты за поставленную Продукцию. </w:t>
      </w:r>
    </w:p>
    <w:p>
      <w:pPr>
        <w:pStyle w:val="Normal"/>
        <w:widowControl w:val="false"/>
        <w:suppressAutoHyphens w:val="true"/>
        <w:spacing w:lineRule="exact" w:line="240" w:before="0" w:after="0"/>
        <w:ind w:left="0" w:right="0" w:hanging="0"/>
        <w:jc w:val="both"/>
        <w:rPr>
          <w:rFonts w:ascii="Times New Roman" w:hAnsi="Times New Roman" w:eastAsia="Times New Roman" w:cs="Times New Roman"/>
          <w:color w:val="auto"/>
          <w:spacing w:val="0"/>
          <w:sz w:val="24"/>
          <w:shd w:fill="auto" w:val="clear"/>
        </w:rPr>
      </w:pPr>
      <w:r>
        <w:rPr>
          <w:rFonts w:eastAsia="Times New Roman" w:cs="Times New Roman"/>
          <w:color w:val="000000"/>
          <w:spacing w:val="0"/>
          <w:sz w:val="24"/>
          <w:shd w:fill="auto" w:val="clear"/>
        </w:rPr>
        <w:t xml:space="preserve">1.6.3. При обнаружении дефектов на поставленную продукцию срок ее замены, в пределах гарантийного срока, составляет не более 45 дней с момента извещения Поставщика об обнаружении дефектов. Замена дефектной продукции осуществляется Поставщиком за свой счет, с учетом всех накладных и транспортных расходов. </w:t>
      </w:r>
    </w:p>
    <w:p>
      <w:pPr>
        <w:pStyle w:val="Normal"/>
        <w:widowControl w:val="false"/>
        <w:tabs>
          <w:tab w:val="left" w:pos="708" w:leader="none"/>
          <w:tab w:val="left" w:pos="993" w:leader="none"/>
        </w:tabs>
        <w:suppressAutoHyphens w:val="true"/>
        <w:spacing w:lineRule="exact" w:line="240" w:before="0" w:after="0"/>
        <w:ind w:left="0" w:right="0" w:hanging="0"/>
        <w:jc w:val="both"/>
        <w:rPr>
          <w:rFonts w:ascii="Times New Roman" w:hAnsi="Times New Roman" w:eastAsia="Times New Roman" w:cs="Times New Roman"/>
          <w:color w:val="auto"/>
          <w:spacing w:val="0"/>
          <w:sz w:val="24"/>
          <w:shd w:fill="auto" w:val="clear"/>
        </w:rPr>
      </w:pPr>
      <w:r>
        <w:rPr>
          <w:rFonts w:eastAsia="Times New Roman" w:cs="Times New Roman"/>
          <w:color w:val="000000"/>
          <w:spacing w:val="0"/>
          <w:sz w:val="24"/>
          <w:shd w:fill="auto" w:val="clear"/>
        </w:rPr>
        <w:t>1.6.4. 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tabs>
          <w:tab w:val="left" w:pos="708" w:leader="none"/>
          <w:tab w:val="left" w:pos="993" w:leader="none"/>
        </w:tabs>
        <w:suppressAutoHyphens w:val="true"/>
        <w:spacing w:lineRule="exact" w:line="240" w:before="0" w:after="0"/>
        <w:ind w:left="0" w:right="0" w:hanging="0"/>
        <w:jc w:val="both"/>
        <w:rPr>
          <w:rFonts w:ascii="Times New Roman" w:hAnsi="Times New Roman" w:eastAsia="Times New Roman" w:cs="Times New Roman"/>
          <w:color w:val="auto"/>
          <w:spacing w:val="0"/>
          <w:sz w:val="24"/>
          <w:shd w:fill="auto" w:val="clear"/>
        </w:rPr>
      </w:pPr>
      <w:r>
        <w:rPr>
          <w:rFonts w:eastAsia="Times New Roman" w:cs="Times New Roman"/>
          <w:color w:val="000000"/>
          <w:spacing w:val="0"/>
          <w:sz w:val="24"/>
          <w:shd w:fill="auto" w:val="clear"/>
        </w:rPr>
        <w:t>-  Сертификаты соответствия, паспорта качества;</w:t>
      </w:r>
    </w:p>
    <w:p>
      <w:pPr>
        <w:pStyle w:val="Normal"/>
        <w:widowControl w:val="false"/>
        <w:tabs>
          <w:tab w:val="left" w:pos="708" w:leader="none"/>
          <w:tab w:val="left" w:pos="993" w:leader="none"/>
        </w:tabs>
        <w:suppressAutoHyphens w:val="true"/>
        <w:spacing w:lineRule="exact" w:line="240" w:before="0" w:after="0"/>
        <w:ind w:left="0" w:right="0" w:hanging="0"/>
        <w:jc w:val="both"/>
        <w:rPr>
          <w:rFonts w:ascii="Times New Roman" w:hAnsi="Times New Roman" w:eastAsia="Times New Roman" w:cs="Times New Roman"/>
          <w:color w:val="auto"/>
          <w:spacing w:val="0"/>
          <w:sz w:val="24"/>
          <w:shd w:fill="auto" w:val="clear"/>
        </w:rPr>
      </w:pPr>
      <w:r>
        <w:rPr>
          <w:rFonts w:eastAsia="Times New Roman" w:cs="Times New Roman"/>
          <w:color w:val="000000"/>
          <w:spacing w:val="0"/>
          <w:sz w:val="24"/>
          <w:shd w:fill="auto" w:val="clear"/>
        </w:rPr>
        <w:t>-  Оригинал счета;</w:t>
      </w:r>
    </w:p>
    <w:p>
      <w:pPr>
        <w:pStyle w:val="Normal"/>
        <w:widowControl w:val="false"/>
        <w:tabs>
          <w:tab w:val="left" w:pos="708" w:leader="none"/>
          <w:tab w:val="left" w:pos="993" w:leader="none"/>
        </w:tabs>
        <w:suppressAutoHyphens w:val="true"/>
        <w:spacing w:lineRule="exact" w:line="240" w:before="0" w:after="240"/>
        <w:ind w:left="0" w:right="0" w:hanging="0"/>
        <w:jc w:val="both"/>
        <w:rPr>
          <w:rFonts w:ascii="Times New Roman" w:hAnsi="Times New Roman" w:eastAsia="Times New Roman" w:cs="Times New Roman"/>
          <w:color w:val="auto"/>
          <w:spacing w:val="0"/>
          <w:sz w:val="24"/>
          <w:shd w:fill="auto" w:val="clear"/>
        </w:rPr>
      </w:pPr>
      <w:r>
        <w:rPr>
          <w:rStyle w:val="Style8"/>
          <w:rFonts w:eastAsia="Times New Roman" w:cs="Times New Roman"/>
          <w:b w:val="false"/>
          <w:bCs/>
          <w:color w:val="000000"/>
          <w:spacing w:val="0"/>
          <w:sz w:val="24"/>
          <w:szCs w:val="24"/>
          <w:shd w:fill="auto" w:val="clear"/>
        </w:rPr>
        <w:t>-</w:t>
      </w:r>
      <w:r>
        <w:rPr>
          <w:rStyle w:val="Style8"/>
          <w:rFonts w:eastAsia="Times New Roman" w:cs="Times New Roman"/>
          <w:b w:val="false"/>
          <w:bCs/>
          <w:i w:val="false"/>
          <w:iCs w:val="false"/>
          <w:color w:val="000000"/>
          <w:spacing w:val="0"/>
          <w:sz w:val="24"/>
          <w:szCs w:val="24"/>
          <w:shd w:fill="auto" w:val="clear"/>
        </w:rPr>
        <w:t xml:space="preserve">  Товарная накладная унифицированной формы ТОРГ -12/УПД;</w:t>
      </w:r>
    </w:p>
    <w:p>
      <w:pPr>
        <w:pStyle w:val="Heading1"/>
        <w:keepLines/>
        <w:numPr>
          <w:ilvl w:val="0"/>
          <w:numId w:val="3"/>
        </w:numPr>
        <w:ind w:left="357" w:hanging="357"/>
        <w:jc w:val="center"/>
        <w:rPr>
          <w:iCs/>
          <w:caps/>
          <w:lang w:val="ru-RU"/>
        </w:rPr>
      </w:pPr>
      <w:bookmarkStart w:id="31" w:name="_Toc51339693"/>
      <w:bookmarkStart w:id="32" w:name="_Toc54643702"/>
      <w:r>
        <w:rPr>
          <w:iCs/>
          <w:lang w:val="ru-RU"/>
        </w:rPr>
        <w:t>Требования</w:t>
      </w:r>
      <w:r>
        <w:rPr>
          <w:iCs/>
        </w:rPr>
        <w:t xml:space="preserve"> к продукции</w:t>
      </w:r>
      <w:bookmarkEnd w:id="31"/>
      <w:bookmarkEnd w:id="32"/>
    </w:p>
    <w:p>
      <w:pPr>
        <w:pStyle w:val="Heading4"/>
        <w:numPr>
          <w:ilvl w:val="1"/>
          <w:numId w:val="3"/>
        </w:numPr>
        <w:rPr/>
      </w:pPr>
      <w:bookmarkStart w:id="33" w:name="_Toc54643703"/>
      <w:r>
        <w:rPr/>
        <w:t xml:space="preserve">Требования к объемам и срокам </w:t>
      </w:r>
      <w:r>
        <w:rPr>
          <w:lang w:val="ru-RU"/>
        </w:rPr>
        <w:t>оказания услуг</w:t>
      </w:r>
      <w:bookmarkEnd w:id="33"/>
    </w:p>
    <w:p>
      <w:pPr>
        <w:pStyle w:val="Heading3"/>
        <w:numPr>
          <w:ilvl w:val="2"/>
          <w:numId w:val="3"/>
        </w:numPr>
        <w:rPr/>
      </w:pPr>
      <w:bookmarkStart w:id="34" w:name="_Toc54643704"/>
      <w:r>
        <w:rPr>
          <w:lang w:val="ru-RU"/>
        </w:rPr>
        <w:t>Требования к перечню и объему услуг</w:t>
      </w:r>
      <w:bookmarkEnd w:id="34"/>
    </w:p>
    <w:p>
      <w:pPr>
        <w:pStyle w:val="Heading1"/>
        <w:keepLines/>
        <w:numPr>
          <w:ilvl w:val="0"/>
          <w:numId w:val="0"/>
        </w:numPr>
        <w:spacing w:before="240" w:after="60"/>
        <w:ind w:left="0" w:hanging="0"/>
        <w:rPr>
          <w:sz w:val="24"/>
          <w:szCs w:val="24"/>
          <w:lang w:val="ru-RU"/>
        </w:rPr>
      </w:pPr>
      <w:bookmarkStart w:id="35" w:name="_Toc54643705"/>
      <w:bookmarkStart w:id="36" w:name="_Toc51339695"/>
      <w:r>
        <w:rPr>
          <w:sz w:val="24"/>
          <w:szCs w:val="24"/>
        </w:rPr>
        <w:t xml:space="preserve">Таблица </w:t>
      </w:r>
      <w:r>
        <w:rPr>
          <w:sz w:val="24"/>
          <w:szCs w:val="24"/>
          <w:lang w:val="ru-RU"/>
        </w:rPr>
        <w:t>2.</w:t>
      </w:r>
      <w:r>
        <w:rPr>
          <w:sz w:val="24"/>
          <w:szCs w:val="24"/>
        </w:rPr>
        <w:t xml:space="preserve"> </w:t>
      </w:r>
      <w:r>
        <w:rPr>
          <w:sz w:val="24"/>
          <w:szCs w:val="24"/>
          <w:lang w:val="ru-RU"/>
        </w:rPr>
        <w:t xml:space="preserve">Перечень </w:t>
      </w:r>
      <w:bookmarkEnd w:id="36"/>
      <w:r>
        <w:rPr>
          <w:sz w:val="24"/>
          <w:szCs w:val="24"/>
          <w:lang w:val="ru-RU"/>
        </w:rPr>
        <w:t>и объем оказываемых услуг</w:t>
      </w:r>
      <w:bookmarkEnd w:id="35"/>
    </w:p>
    <w:tbl>
      <w:tblPr>
        <w:tblW w:w="5000" w:type="pct"/>
        <w:jc w:val="left"/>
        <w:tblInd w:w="-5" w:type="dxa"/>
        <w:tblLayout w:type="fixed"/>
        <w:tblCellMar>
          <w:top w:w="55" w:type="dxa"/>
          <w:left w:w="55" w:type="dxa"/>
          <w:bottom w:w="55" w:type="dxa"/>
          <w:right w:w="55" w:type="dxa"/>
        </w:tblCellMar>
      </w:tblPr>
      <w:tblGrid>
        <w:gridCol w:w="570"/>
        <w:gridCol w:w="7140"/>
        <w:gridCol w:w="1080"/>
        <w:gridCol w:w="1409"/>
      </w:tblGrid>
      <w:tr>
        <w:trPr/>
        <w:tc>
          <w:tcPr>
            <w:tcW w:w="570" w:type="dxa"/>
            <w:tcBorders>
              <w:top w:val="single" w:sz="4" w:space="0" w:color="000000"/>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hanging="0"/>
              <w:jc w:val="center"/>
              <w:rPr>
                <w:sz w:val="24"/>
                <w:szCs w:val="24"/>
              </w:rPr>
            </w:pPr>
            <w:r>
              <w:rPr>
                <w:i w:val="false"/>
                <w:iCs w:val="false"/>
                <w:sz w:val="24"/>
                <w:szCs w:val="24"/>
                <w:shd w:fill="auto" w:val="clear"/>
              </w:rPr>
              <w:t xml:space="preserve">№ </w:t>
            </w:r>
            <w:r>
              <w:rPr>
                <w:i w:val="false"/>
                <w:iCs w:val="false"/>
                <w:sz w:val="24"/>
                <w:szCs w:val="24"/>
                <w:shd w:fill="auto" w:val="clear"/>
              </w:rPr>
              <w:t>п/п</w:t>
            </w:r>
          </w:p>
        </w:tc>
        <w:tc>
          <w:tcPr>
            <w:tcW w:w="7140" w:type="dxa"/>
            <w:tcBorders>
              <w:top w:val="single" w:sz="4" w:space="0" w:color="000000"/>
              <w:left w:val="single" w:sz="4" w:space="0" w:color="000000"/>
              <w:bottom w:val="single" w:sz="4" w:space="0" w:color="000000"/>
            </w:tcBorders>
            <w:vAlign w:val="center"/>
          </w:tcPr>
          <w:p>
            <w:pPr>
              <w:pStyle w:val="Normal"/>
              <w:widowControl w:val="false"/>
              <w:tabs>
                <w:tab w:val="clear" w:pos="708"/>
                <w:tab w:val="left" w:pos="426" w:leader="none"/>
                <w:tab w:val="left" w:pos="6810" w:leader="none"/>
              </w:tabs>
              <w:spacing w:before="120" w:after="120"/>
              <w:ind w:hanging="0"/>
              <w:jc w:val="center"/>
              <w:rPr>
                <w:sz w:val="24"/>
                <w:szCs w:val="24"/>
              </w:rPr>
            </w:pPr>
            <w:r>
              <w:rPr>
                <w:i w:val="false"/>
                <w:iCs w:val="false"/>
                <w:sz w:val="24"/>
                <w:szCs w:val="24"/>
                <w:shd w:fill="auto" w:val="clear"/>
              </w:rPr>
              <w:t>Наименование продукции</w:t>
            </w:r>
          </w:p>
        </w:tc>
        <w:tc>
          <w:tcPr>
            <w:tcW w:w="1080" w:type="dxa"/>
            <w:tcBorders>
              <w:top w:val="single" w:sz="4" w:space="0" w:color="000000"/>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hanging="0"/>
              <w:jc w:val="center"/>
              <w:rPr>
                <w:sz w:val="24"/>
                <w:szCs w:val="24"/>
              </w:rPr>
            </w:pPr>
            <w:r>
              <w:rPr>
                <w:i w:val="false"/>
                <w:iCs w:val="false"/>
                <w:sz w:val="24"/>
                <w:szCs w:val="24"/>
                <w:shd w:fill="auto" w:val="clear"/>
              </w:rPr>
              <w:t>Ед. изм.</w:t>
            </w:r>
          </w:p>
        </w:tc>
        <w:tc>
          <w:tcPr>
            <w:tcW w:w="14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spacing w:before="120" w:after="120"/>
              <w:ind w:hanging="0"/>
              <w:jc w:val="center"/>
              <w:rPr>
                <w:sz w:val="24"/>
                <w:szCs w:val="24"/>
              </w:rPr>
            </w:pPr>
            <w:r>
              <w:rPr>
                <w:i w:val="false"/>
                <w:iCs w:val="false"/>
                <w:sz w:val="24"/>
                <w:szCs w:val="24"/>
                <w:shd w:fill="auto" w:val="clear"/>
              </w:rPr>
              <w:t>Количество</w:t>
            </w:r>
          </w:p>
        </w:tc>
      </w:tr>
      <w:tr>
        <w:trPr/>
        <w:tc>
          <w:tcPr>
            <w:tcW w:w="57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1</w:t>
            </w:r>
          </w:p>
        </w:tc>
        <w:tc>
          <w:tcPr>
            <w:tcW w:w="7140" w:type="dxa"/>
            <w:tcBorders>
              <w:left w:val="single" w:sz="4" w:space="0" w:color="000000"/>
              <w:bottom w:val="single" w:sz="4" w:space="0" w:color="000000"/>
            </w:tcBorders>
            <w:vAlign w:val="center"/>
          </w:tcPr>
          <w:p>
            <w:pPr>
              <w:pStyle w:val="Normal"/>
              <w:widowControl w:val="false"/>
              <w:tabs>
                <w:tab w:val="clear" w:pos="708"/>
                <w:tab w:val="left" w:pos="426" w:leader="none"/>
                <w:tab w:val="left" w:pos="7080" w:leader="none"/>
              </w:tabs>
              <w:spacing w:before="120" w:after="120"/>
              <w:ind w:firstLine="142"/>
              <w:jc w:val="center"/>
              <w:rPr>
                <w:sz w:val="24"/>
                <w:szCs w:val="24"/>
              </w:rPr>
            </w:pPr>
            <w:r>
              <w:rPr>
                <w:i w:val="false"/>
                <w:iCs w:val="false"/>
                <w:sz w:val="24"/>
                <w:szCs w:val="24"/>
                <w:shd w:fill="auto" w:val="clear"/>
              </w:rPr>
              <w:t>Костюм для защиты от механических воздействий (истирания) (куртка, брюки / полукомбинезон). Нанесение логотипа.</w:t>
            </w:r>
          </w:p>
        </w:tc>
        <w:tc>
          <w:tcPr>
            <w:tcW w:w="108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компл.</w:t>
            </w:r>
          </w:p>
        </w:tc>
        <w:tc>
          <w:tcPr>
            <w:tcW w:w="1409" w:type="dxa"/>
            <w:tcBorders>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316</w:t>
            </w:r>
          </w:p>
        </w:tc>
      </w:tr>
      <w:tr>
        <w:trPr/>
        <w:tc>
          <w:tcPr>
            <w:tcW w:w="57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2</w:t>
            </w:r>
          </w:p>
        </w:tc>
        <w:tc>
          <w:tcPr>
            <w:tcW w:w="714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Костюм сигнальный повышенной видимости для защиты от механических воздействий (истирания) (куртка, брюки / полукомбинезон). Нанесение логотипа.</w:t>
            </w:r>
          </w:p>
        </w:tc>
        <w:tc>
          <w:tcPr>
            <w:tcW w:w="108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компл.</w:t>
            </w:r>
          </w:p>
        </w:tc>
        <w:tc>
          <w:tcPr>
            <w:tcW w:w="1409" w:type="dxa"/>
            <w:tcBorders>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16</w:t>
            </w:r>
          </w:p>
        </w:tc>
      </w:tr>
      <w:tr>
        <w:trPr/>
        <w:tc>
          <w:tcPr>
            <w:tcW w:w="57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3</w:t>
            </w:r>
          </w:p>
        </w:tc>
        <w:tc>
          <w:tcPr>
            <w:tcW w:w="714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Плащ для защиты от воды</w:t>
            </w:r>
          </w:p>
        </w:tc>
        <w:tc>
          <w:tcPr>
            <w:tcW w:w="108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шт</w:t>
            </w:r>
          </w:p>
        </w:tc>
        <w:tc>
          <w:tcPr>
            <w:tcW w:w="1409" w:type="dxa"/>
            <w:tcBorders>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134</w:t>
            </w:r>
          </w:p>
        </w:tc>
      </w:tr>
      <w:tr>
        <w:trPr/>
        <w:tc>
          <w:tcPr>
            <w:tcW w:w="57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4</w:t>
            </w:r>
          </w:p>
        </w:tc>
        <w:tc>
          <w:tcPr>
            <w:tcW w:w="714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Жилет сигнальный повышенной видимости</w:t>
            </w:r>
          </w:p>
        </w:tc>
        <w:tc>
          <w:tcPr>
            <w:tcW w:w="108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шт</w:t>
            </w:r>
          </w:p>
        </w:tc>
        <w:tc>
          <w:tcPr>
            <w:tcW w:w="1409" w:type="dxa"/>
            <w:tcBorders>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287</w:t>
            </w:r>
          </w:p>
        </w:tc>
      </w:tr>
      <w:tr>
        <w:trPr/>
        <w:tc>
          <w:tcPr>
            <w:tcW w:w="57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5</w:t>
            </w:r>
          </w:p>
        </w:tc>
        <w:tc>
          <w:tcPr>
            <w:tcW w:w="714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Обувь специальная для защиты от механических воздействий (истирания) (ботинки кожаные с жестким подноском)</w:t>
            </w:r>
          </w:p>
        </w:tc>
        <w:tc>
          <w:tcPr>
            <w:tcW w:w="108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пара</w:t>
            </w:r>
          </w:p>
        </w:tc>
        <w:tc>
          <w:tcPr>
            <w:tcW w:w="1409" w:type="dxa"/>
            <w:tcBorders>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260</w:t>
            </w:r>
          </w:p>
        </w:tc>
      </w:tr>
      <w:tr>
        <w:trPr/>
        <w:tc>
          <w:tcPr>
            <w:tcW w:w="57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6</w:t>
            </w:r>
          </w:p>
        </w:tc>
        <w:tc>
          <w:tcPr>
            <w:tcW w:w="714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Женские ботинки кожаные с жестким подноском</w:t>
            </w:r>
          </w:p>
        </w:tc>
        <w:tc>
          <w:tcPr>
            <w:tcW w:w="108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пара</w:t>
            </w:r>
          </w:p>
        </w:tc>
        <w:tc>
          <w:tcPr>
            <w:tcW w:w="1409" w:type="dxa"/>
            <w:tcBorders>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4</w:t>
            </w:r>
          </w:p>
        </w:tc>
      </w:tr>
      <w:tr>
        <w:trPr/>
        <w:tc>
          <w:tcPr>
            <w:tcW w:w="57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7</w:t>
            </w:r>
          </w:p>
        </w:tc>
        <w:tc>
          <w:tcPr>
            <w:tcW w:w="714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Бейсболка. Нанесение логотипа.</w:t>
            </w:r>
          </w:p>
        </w:tc>
        <w:tc>
          <w:tcPr>
            <w:tcW w:w="108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шт</w:t>
            </w:r>
          </w:p>
        </w:tc>
        <w:tc>
          <w:tcPr>
            <w:tcW w:w="1409" w:type="dxa"/>
            <w:tcBorders>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319</w:t>
            </w:r>
          </w:p>
        </w:tc>
      </w:tr>
      <w:tr>
        <w:trPr/>
        <w:tc>
          <w:tcPr>
            <w:tcW w:w="57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8</w:t>
            </w:r>
          </w:p>
        </w:tc>
        <w:tc>
          <w:tcPr>
            <w:tcW w:w="714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Очки защитные от ультрафиолетового излучения, слепящей яркости</w:t>
            </w:r>
          </w:p>
        </w:tc>
        <w:tc>
          <w:tcPr>
            <w:tcW w:w="108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шт</w:t>
            </w:r>
          </w:p>
        </w:tc>
        <w:tc>
          <w:tcPr>
            <w:tcW w:w="1409" w:type="dxa"/>
            <w:tcBorders>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279</w:t>
            </w:r>
          </w:p>
        </w:tc>
      </w:tr>
      <w:tr>
        <w:trPr/>
        <w:tc>
          <w:tcPr>
            <w:tcW w:w="57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9</w:t>
            </w:r>
          </w:p>
        </w:tc>
        <w:tc>
          <w:tcPr>
            <w:tcW w:w="714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Костюм на утепляющей прокладке (куртка, брюки / полукомбинезон). Нанесение логотипа.</w:t>
            </w:r>
          </w:p>
        </w:tc>
        <w:tc>
          <w:tcPr>
            <w:tcW w:w="108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компл.</w:t>
            </w:r>
          </w:p>
        </w:tc>
        <w:tc>
          <w:tcPr>
            <w:tcW w:w="1409" w:type="dxa"/>
            <w:tcBorders>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50</w:t>
            </w:r>
          </w:p>
        </w:tc>
      </w:tr>
      <w:tr>
        <w:trPr/>
        <w:tc>
          <w:tcPr>
            <w:tcW w:w="57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10</w:t>
            </w:r>
          </w:p>
        </w:tc>
        <w:tc>
          <w:tcPr>
            <w:tcW w:w="714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Костюм сигнальный повышенной видимости на утепляющей прокладке (куртка, брюки / полукомбинезон). Нанесение логотипа.</w:t>
            </w:r>
          </w:p>
        </w:tc>
        <w:tc>
          <w:tcPr>
            <w:tcW w:w="108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компл.</w:t>
            </w:r>
          </w:p>
        </w:tc>
        <w:tc>
          <w:tcPr>
            <w:tcW w:w="1409" w:type="dxa"/>
            <w:tcBorders>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16</w:t>
            </w:r>
          </w:p>
        </w:tc>
      </w:tr>
      <w:tr>
        <w:trPr/>
        <w:tc>
          <w:tcPr>
            <w:tcW w:w="57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11</w:t>
            </w:r>
          </w:p>
        </w:tc>
        <w:tc>
          <w:tcPr>
            <w:tcW w:w="714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Утепленные ботинки кожаные с жестким подноском</w:t>
            </w:r>
          </w:p>
        </w:tc>
        <w:tc>
          <w:tcPr>
            <w:tcW w:w="108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пара</w:t>
            </w:r>
          </w:p>
        </w:tc>
        <w:tc>
          <w:tcPr>
            <w:tcW w:w="1409" w:type="dxa"/>
            <w:tcBorders>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50</w:t>
            </w:r>
          </w:p>
        </w:tc>
      </w:tr>
      <w:tr>
        <w:trPr/>
        <w:tc>
          <w:tcPr>
            <w:tcW w:w="57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12</w:t>
            </w:r>
          </w:p>
        </w:tc>
        <w:tc>
          <w:tcPr>
            <w:tcW w:w="714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Сапоги специальные резиновые или из полимерных материалов для защиты от нефти и/или нефтепродуктов</w:t>
            </w:r>
          </w:p>
        </w:tc>
        <w:tc>
          <w:tcPr>
            <w:tcW w:w="108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пара</w:t>
            </w:r>
          </w:p>
        </w:tc>
        <w:tc>
          <w:tcPr>
            <w:tcW w:w="1409" w:type="dxa"/>
            <w:tcBorders>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10</w:t>
            </w:r>
          </w:p>
        </w:tc>
      </w:tr>
      <w:tr>
        <w:trPr/>
        <w:tc>
          <w:tcPr>
            <w:tcW w:w="57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13</w:t>
            </w:r>
          </w:p>
        </w:tc>
        <w:tc>
          <w:tcPr>
            <w:tcW w:w="714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Нарукавники для защиты от нефти и/или нефтепродуктов</w:t>
            </w:r>
          </w:p>
        </w:tc>
        <w:tc>
          <w:tcPr>
            <w:tcW w:w="108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пара</w:t>
            </w:r>
          </w:p>
        </w:tc>
        <w:tc>
          <w:tcPr>
            <w:tcW w:w="1409" w:type="dxa"/>
            <w:tcBorders>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20</w:t>
            </w:r>
          </w:p>
        </w:tc>
      </w:tr>
      <w:tr>
        <w:trPr/>
        <w:tc>
          <w:tcPr>
            <w:tcW w:w="57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14</w:t>
            </w:r>
          </w:p>
        </w:tc>
        <w:tc>
          <w:tcPr>
            <w:tcW w:w="714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Нарукавники хлопчатобумажные</w:t>
            </w:r>
          </w:p>
        </w:tc>
        <w:tc>
          <w:tcPr>
            <w:tcW w:w="108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пара</w:t>
            </w:r>
          </w:p>
        </w:tc>
        <w:tc>
          <w:tcPr>
            <w:tcW w:w="1409" w:type="dxa"/>
            <w:tcBorders>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20</w:t>
            </w:r>
          </w:p>
        </w:tc>
      </w:tr>
      <w:tr>
        <w:trPr/>
        <w:tc>
          <w:tcPr>
            <w:tcW w:w="57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15</w:t>
            </w:r>
          </w:p>
        </w:tc>
        <w:tc>
          <w:tcPr>
            <w:tcW w:w="714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Перчатки для защиты от механических воздействий (истирания)</w:t>
            </w:r>
          </w:p>
        </w:tc>
        <w:tc>
          <w:tcPr>
            <w:tcW w:w="108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пара</w:t>
            </w:r>
          </w:p>
        </w:tc>
        <w:tc>
          <w:tcPr>
            <w:tcW w:w="1409" w:type="dxa"/>
            <w:tcBorders>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3847</w:t>
            </w:r>
          </w:p>
        </w:tc>
      </w:tr>
      <w:tr>
        <w:trPr/>
        <w:tc>
          <w:tcPr>
            <w:tcW w:w="57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16</w:t>
            </w:r>
          </w:p>
        </w:tc>
        <w:tc>
          <w:tcPr>
            <w:tcW w:w="714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Перчатки для защиты от нефти и нефтепродуктов</w:t>
            </w:r>
          </w:p>
        </w:tc>
        <w:tc>
          <w:tcPr>
            <w:tcW w:w="108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пара</w:t>
            </w:r>
          </w:p>
        </w:tc>
        <w:tc>
          <w:tcPr>
            <w:tcW w:w="1409" w:type="dxa"/>
            <w:tcBorders>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120</w:t>
            </w:r>
          </w:p>
        </w:tc>
      </w:tr>
      <w:tr>
        <w:trPr/>
        <w:tc>
          <w:tcPr>
            <w:tcW w:w="57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17</w:t>
            </w:r>
          </w:p>
        </w:tc>
        <w:tc>
          <w:tcPr>
            <w:tcW w:w="714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Перчатки резиновые водонепроницаемые для защиты от воды и нетоксичных растворов</w:t>
            </w:r>
          </w:p>
        </w:tc>
        <w:tc>
          <w:tcPr>
            <w:tcW w:w="108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пара</w:t>
            </w:r>
          </w:p>
        </w:tc>
        <w:tc>
          <w:tcPr>
            <w:tcW w:w="1409" w:type="dxa"/>
            <w:tcBorders>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0</w:t>
            </w:r>
          </w:p>
        </w:tc>
      </w:tr>
      <w:tr>
        <w:trPr/>
        <w:tc>
          <w:tcPr>
            <w:tcW w:w="57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18</w:t>
            </w:r>
          </w:p>
        </w:tc>
        <w:tc>
          <w:tcPr>
            <w:tcW w:w="714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Перчатки или рукавицы утепленные</w:t>
            </w:r>
          </w:p>
        </w:tc>
        <w:tc>
          <w:tcPr>
            <w:tcW w:w="108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пара</w:t>
            </w:r>
          </w:p>
        </w:tc>
        <w:tc>
          <w:tcPr>
            <w:tcW w:w="1409" w:type="dxa"/>
            <w:tcBorders>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1352</w:t>
            </w:r>
          </w:p>
        </w:tc>
      </w:tr>
      <w:tr>
        <w:trPr/>
        <w:tc>
          <w:tcPr>
            <w:tcW w:w="57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19</w:t>
            </w:r>
          </w:p>
        </w:tc>
        <w:tc>
          <w:tcPr>
            <w:tcW w:w="714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Очки защитные от механических воздействий, в том числе с покрытием от запотевания</w:t>
            </w:r>
          </w:p>
        </w:tc>
        <w:tc>
          <w:tcPr>
            <w:tcW w:w="108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шт</w:t>
            </w:r>
          </w:p>
        </w:tc>
        <w:tc>
          <w:tcPr>
            <w:tcW w:w="1409" w:type="dxa"/>
            <w:tcBorders>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27</w:t>
            </w:r>
          </w:p>
        </w:tc>
      </w:tr>
      <w:tr>
        <w:trPr/>
        <w:tc>
          <w:tcPr>
            <w:tcW w:w="57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20</w:t>
            </w:r>
          </w:p>
        </w:tc>
        <w:tc>
          <w:tcPr>
            <w:tcW w:w="714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Противошумные вкладыши (беруши) или противошумные наушники, включая активные, и их комплектующие</w:t>
            </w:r>
          </w:p>
        </w:tc>
        <w:tc>
          <w:tcPr>
            <w:tcW w:w="108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пара</w:t>
            </w:r>
          </w:p>
        </w:tc>
        <w:tc>
          <w:tcPr>
            <w:tcW w:w="1409" w:type="dxa"/>
            <w:tcBorders>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33</w:t>
            </w:r>
          </w:p>
        </w:tc>
      </w:tr>
      <w:tr>
        <w:trPr/>
        <w:tc>
          <w:tcPr>
            <w:tcW w:w="57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21</w:t>
            </w:r>
          </w:p>
        </w:tc>
        <w:tc>
          <w:tcPr>
            <w:tcW w:w="714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Фартук из полимерных материалов</w:t>
            </w:r>
          </w:p>
        </w:tc>
        <w:tc>
          <w:tcPr>
            <w:tcW w:w="108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шт</w:t>
            </w:r>
          </w:p>
        </w:tc>
        <w:tc>
          <w:tcPr>
            <w:tcW w:w="1409" w:type="dxa"/>
            <w:tcBorders>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12</w:t>
            </w:r>
          </w:p>
        </w:tc>
      </w:tr>
      <w:tr>
        <w:trPr/>
        <w:tc>
          <w:tcPr>
            <w:tcW w:w="57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22</w:t>
            </w:r>
          </w:p>
        </w:tc>
        <w:tc>
          <w:tcPr>
            <w:tcW w:w="714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Подшлемник</w:t>
            </w:r>
          </w:p>
        </w:tc>
        <w:tc>
          <w:tcPr>
            <w:tcW w:w="108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шт</w:t>
            </w:r>
          </w:p>
        </w:tc>
        <w:tc>
          <w:tcPr>
            <w:tcW w:w="1409" w:type="dxa"/>
            <w:tcBorders>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30</w:t>
            </w:r>
          </w:p>
        </w:tc>
      </w:tr>
      <w:tr>
        <w:trPr/>
        <w:tc>
          <w:tcPr>
            <w:tcW w:w="57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23</w:t>
            </w:r>
          </w:p>
        </w:tc>
        <w:tc>
          <w:tcPr>
            <w:tcW w:w="714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Каскетка защитная от механических воздействий. Нанесение логотипа.</w:t>
            </w:r>
          </w:p>
        </w:tc>
        <w:tc>
          <w:tcPr>
            <w:tcW w:w="108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шт</w:t>
            </w:r>
          </w:p>
        </w:tc>
        <w:tc>
          <w:tcPr>
            <w:tcW w:w="1409" w:type="dxa"/>
            <w:tcBorders>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10</w:t>
            </w:r>
          </w:p>
        </w:tc>
      </w:tr>
      <w:tr>
        <w:trPr/>
        <w:tc>
          <w:tcPr>
            <w:tcW w:w="57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24</w:t>
            </w:r>
          </w:p>
        </w:tc>
        <w:tc>
          <w:tcPr>
            <w:tcW w:w="714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Каска защитная от механических воздействий (белая). Нанесение логотипа.</w:t>
            </w:r>
          </w:p>
        </w:tc>
        <w:tc>
          <w:tcPr>
            <w:tcW w:w="108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шт</w:t>
            </w:r>
          </w:p>
        </w:tc>
        <w:tc>
          <w:tcPr>
            <w:tcW w:w="1409" w:type="dxa"/>
            <w:tcBorders>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11</w:t>
            </w:r>
          </w:p>
        </w:tc>
      </w:tr>
      <w:tr>
        <w:trPr/>
        <w:tc>
          <w:tcPr>
            <w:tcW w:w="57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25</w:t>
            </w:r>
          </w:p>
        </w:tc>
        <w:tc>
          <w:tcPr>
            <w:tcW w:w="714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Каска защитная от механических воздействий (оранж.). Нанесение логотипа.</w:t>
            </w:r>
          </w:p>
        </w:tc>
        <w:tc>
          <w:tcPr>
            <w:tcW w:w="108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шт</w:t>
            </w:r>
          </w:p>
        </w:tc>
        <w:tc>
          <w:tcPr>
            <w:tcW w:w="1409" w:type="dxa"/>
            <w:tcBorders>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29</w:t>
            </w:r>
          </w:p>
        </w:tc>
      </w:tr>
      <w:tr>
        <w:trPr/>
        <w:tc>
          <w:tcPr>
            <w:tcW w:w="57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26</w:t>
            </w:r>
          </w:p>
        </w:tc>
        <w:tc>
          <w:tcPr>
            <w:tcW w:w="714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Обувь специальная диэлектрическая (галоши)</w:t>
            </w:r>
          </w:p>
        </w:tc>
        <w:tc>
          <w:tcPr>
            <w:tcW w:w="108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пара</w:t>
            </w:r>
          </w:p>
        </w:tc>
        <w:tc>
          <w:tcPr>
            <w:tcW w:w="1409" w:type="dxa"/>
            <w:tcBorders>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7</w:t>
            </w:r>
          </w:p>
        </w:tc>
      </w:tr>
      <w:tr>
        <w:trPr/>
        <w:tc>
          <w:tcPr>
            <w:tcW w:w="57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27</w:t>
            </w:r>
          </w:p>
        </w:tc>
        <w:tc>
          <w:tcPr>
            <w:tcW w:w="714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Перчатки специальные диэлектрические</w:t>
            </w:r>
          </w:p>
        </w:tc>
        <w:tc>
          <w:tcPr>
            <w:tcW w:w="108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пара</w:t>
            </w:r>
          </w:p>
        </w:tc>
        <w:tc>
          <w:tcPr>
            <w:tcW w:w="1409" w:type="dxa"/>
            <w:tcBorders>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7</w:t>
            </w:r>
          </w:p>
        </w:tc>
      </w:tr>
      <w:tr>
        <w:trPr/>
        <w:tc>
          <w:tcPr>
            <w:tcW w:w="57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28</w:t>
            </w:r>
          </w:p>
        </w:tc>
        <w:tc>
          <w:tcPr>
            <w:tcW w:w="714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Халат хлопковый (белый)</w:t>
            </w:r>
          </w:p>
        </w:tc>
        <w:tc>
          <w:tcPr>
            <w:tcW w:w="108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шт</w:t>
            </w:r>
          </w:p>
        </w:tc>
        <w:tc>
          <w:tcPr>
            <w:tcW w:w="1409" w:type="dxa"/>
            <w:tcBorders>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8</w:t>
            </w:r>
          </w:p>
        </w:tc>
      </w:tr>
      <w:tr>
        <w:trPr/>
        <w:tc>
          <w:tcPr>
            <w:tcW w:w="57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29</w:t>
            </w:r>
          </w:p>
        </w:tc>
        <w:tc>
          <w:tcPr>
            <w:tcW w:w="714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Сабо кожаные (белые) для медицинского персонала</w:t>
            </w:r>
          </w:p>
        </w:tc>
        <w:tc>
          <w:tcPr>
            <w:tcW w:w="108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пара</w:t>
            </w:r>
          </w:p>
        </w:tc>
        <w:tc>
          <w:tcPr>
            <w:tcW w:w="1409" w:type="dxa"/>
            <w:tcBorders>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8</w:t>
            </w:r>
          </w:p>
        </w:tc>
      </w:tr>
      <w:tr>
        <w:trPr/>
        <w:tc>
          <w:tcPr>
            <w:tcW w:w="57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30</w:t>
            </w:r>
          </w:p>
        </w:tc>
        <w:tc>
          <w:tcPr>
            <w:tcW w:w="714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Противоаэрозольные, противоаэрозольные с дополнительной защитой от паров и газов средства индивидуальной защиты органов дыхания с фильтрующей лицевой частью — фильтрующие полумаски</w:t>
            </w:r>
          </w:p>
        </w:tc>
        <w:tc>
          <w:tcPr>
            <w:tcW w:w="108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шт</w:t>
            </w:r>
          </w:p>
        </w:tc>
        <w:tc>
          <w:tcPr>
            <w:tcW w:w="1409" w:type="dxa"/>
            <w:tcBorders>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8</w:t>
            </w:r>
          </w:p>
        </w:tc>
      </w:tr>
      <w:tr>
        <w:trPr/>
        <w:tc>
          <w:tcPr>
            <w:tcW w:w="57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31</w:t>
            </w:r>
          </w:p>
        </w:tc>
        <w:tc>
          <w:tcPr>
            <w:tcW w:w="714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Костюм для защиты от механических воздействий (истирания) (куртка, брюки / полукомбинезон) для ИТР. Нанесение логотипа.</w:t>
            </w:r>
          </w:p>
        </w:tc>
        <w:tc>
          <w:tcPr>
            <w:tcW w:w="108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компл.</w:t>
            </w:r>
          </w:p>
        </w:tc>
        <w:tc>
          <w:tcPr>
            <w:tcW w:w="1409" w:type="dxa"/>
            <w:tcBorders>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11</w:t>
            </w:r>
          </w:p>
        </w:tc>
      </w:tr>
      <w:tr>
        <w:trPr/>
        <w:tc>
          <w:tcPr>
            <w:tcW w:w="57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32</w:t>
            </w:r>
          </w:p>
        </w:tc>
        <w:tc>
          <w:tcPr>
            <w:tcW w:w="714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Костюм на утепляющей прокладке (куртка, брюки / полукомбинезон) для ИТР. Нанесение логотипа.</w:t>
            </w:r>
          </w:p>
        </w:tc>
        <w:tc>
          <w:tcPr>
            <w:tcW w:w="108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компл.</w:t>
            </w:r>
          </w:p>
        </w:tc>
        <w:tc>
          <w:tcPr>
            <w:tcW w:w="1409" w:type="dxa"/>
            <w:tcBorders>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11</w:t>
            </w:r>
          </w:p>
        </w:tc>
      </w:tr>
      <w:tr>
        <w:trPr/>
        <w:tc>
          <w:tcPr>
            <w:tcW w:w="57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33</w:t>
            </w:r>
          </w:p>
        </w:tc>
        <w:tc>
          <w:tcPr>
            <w:tcW w:w="714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Ботинки кожаные ИТР</w:t>
            </w:r>
          </w:p>
        </w:tc>
        <w:tc>
          <w:tcPr>
            <w:tcW w:w="108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пара</w:t>
            </w:r>
          </w:p>
        </w:tc>
        <w:tc>
          <w:tcPr>
            <w:tcW w:w="1409" w:type="dxa"/>
            <w:tcBorders>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11</w:t>
            </w:r>
          </w:p>
        </w:tc>
      </w:tr>
      <w:tr>
        <w:trPr/>
        <w:tc>
          <w:tcPr>
            <w:tcW w:w="57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34</w:t>
            </w:r>
          </w:p>
        </w:tc>
        <w:tc>
          <w:tcPr>
            <w:tcW w:w="714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Утепленные ботинки кожаные ИТР</w:t>
            </w:r>
          </w:p>
        </w:tc>
        <w:tc>
          <w:tcPr>
            <w:tcW w:w="1080" w:type="dxa"/>
            <w:tcBorders>
              <w:left w:val="single" w:sz="4" w:space="0" w:color="000000"/>
              <w:bottom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пара</w:t>
            </w:r>
          </w:p>
        </w:tc>
        <w:tc>
          <w:tcPr>
            <w:tcW w:w="1409" w:type="dxa"/>
            <w:tcBorders>
              <w:left w:val="single" w:sz="4" w:space="0" w:color="000000"/>
              <w:bottom w:val="single" w:sz="4" w:space="0" w:color="000000"/>
              <w:right w:val="single" w:sz="4" w:space="0" w:color="000000"/>
            </w:tcBorders>
            <w:vAlign w:val="center"/>
          </w:tcPr>
          <w:p>
            <w:pPr>
              <w:pStyle w:val="Normal"/>
              <w:widowControl w:val="false"/>
              <w:tabs>
                <w:tab w:val="clear" w:pos="708"/>
                <w:tab w:val="left" w:pos="426" w:leader="none"/>
              </w:tabs>
              <w:spacing w:before="120" w:after="120"/>
              <w:ind w:firstLine="142"/>
              <w:jc w:val="center"/>
              <w:rPr>
                <w:sz w:val="24"/>
                <w:szCs w:val="24"/>
              </w:rPr>
            </w:pPr>
            <w:r>
              <w:rPr>
                <w:i w:val="false"/>
                <w:iCs w:val="false"/>
                <w:sz w:val="24"/>
                <w:szCs w:val="24"/>
                <w:shd w:fill="auto" w:val="clear"/>
              </w:rPr>
              <w:t>11</w:t>
            </w:r>
          </w:p>
        </w:tc>
      </w:tr>
    </w:tbl>
    <w:p>
      <w:pPr>
        <w:pStyle w:val="Normal"/>
        <w:widowControl w:val="false"/>
        <w:tabs>
          <w:tab w:val="clear" w:pos="708"/>
          <w:tab w:val="left" w:pos="426" w:leader="none"/>
        </w:tabs>
        <w:spacing w:before="120" w:after="120"/>
        <w:ind w:firstLine="142"/>
        <w:jc w:val="both"/>
        <w:rPr>
          <w:bCs/>
          <w:i w:val="false"/>
          <w:i w:val="false"/>
          <w:iCs w:val="false"/>
          <w:sz w:val="24"/>
          <w:szCs w:val="24"/>
          <w:shd w:fill="FFFF99" w:val="clear"/>
        </w:rPr>
      </w:pPr>
      <w:r>
        <w:rPr>
          <w:i w:val="false"/>
          <w:iCs w:val="false"/>
          <w:shd w:fill="auto" w:val="clear"/>
        </w:rPr>
        <w:t xml:space="preserve">    </w:t>
      </w:r>
      <w:r>
        <w:rPr>
          <w:i w:val="false"/>
          <w:iCs w:val="false"/>
          <w:sz w:val="24"/>
          <w:szCs w:val="24"/>
          <w:shd w:fill="auto" w:val="clear"/>
        </w:rPr>
        <w:t xml:space="preserve"> </w:t>
      </w:r>
      <w:r>
        <w:rPr>
          <w:i w:val="false"/>
          <w:iCs w:val="false"/>
          <w:sz w:val="24"/>
          <w:szCs w:val="24"/>
          <w:shd w:fill="auto" w:val="clear"/>
        </w:rPr>
        <w:t>Нанесение логотипа в соответствии с Руководством по применению фирменного стиля АО «ТК РусГидро».</w:t>
      </w:r>
    </w:p>
    <w:p>
      <w:pPr>
        <w:pStyle w:val="Heading3"/>
        <w:numPr>
          <w:ilvl w:val="2"/>
          <w:numId w:val="3"/>
        </w:numPr>
        <w:rPr>
          <w:lang w:val="ru-RU"/>
        </w:rPr>
      </w:pPr>
      <w:bookmarkStart w:id="37" w:name="_Toc54643706"/>
      <w:bookmarkStart w:id="38" w:name="_Toc51339696"/>
      <w:r>
        <w:rPr>
          <w:lang w:val="ru-RU"/>
        </w:rPr>
        <w:t xml:space="preserve">Требования </w:t>
      </w:r>
      <w:bookmarkEnd w:id="38"/>
      <w:r>
        <w:rPr>
          <w:lang w:val="ru-RU"/>
        </w:rPr>
        <w:t xml:space="preserve">к срокам </w:t>
      </w:r>
      <w:bookmarkEnd w:id="37"/>
      <w:r>
        <w:rPr>
          <w:rFonts w:eastAsia="Times New Roman" w:cs="Times New Roman"/>
          <w:b/>
          <w:color w:val="000000"/>
          <w:spacing w:val="0"/>
          <w:sz w:val="24"/>
          <w:shd w:fill="auto" w:val="clear"/>
          <w:lang w:val="ru-RU"/>
        </w:rPr>
        <w:t>поставки продукции и оказания сопутствующих услуг</w:t>
      </w:r>
    </w:p>
    <w:p>
      <w:pPr>
        <w:pStyle w:val="Heading1"/>
        <w:keepLines/>
        <w:numPr>
          <w:ilvl w:val="0"/>
          <w:numId w:val="0"/>
        </w:numPr>
        <w:spacing w:before="240" w:after="60"/>
        <w:ind w:left="0" w:hanging="0"/>
        <w:rPr>
          <w:sz w:val="24"/>
          <w:szCs w:val="24"/>
          <w:lang w:val="ru-RU"/>
        </w:rPr>
      </w:pPr>
      <w:bookmarkStart w:id="39" w:name="_Toc54643707"/>
      <w:bookmarkStart w:id="40" w:name="_Toc51339697"/>
      <w:bookmarkStart w:id="41" w:name="_Toc50125127"/>
      <w:bookmarkStart w:id="42" w:name="_Toc50125126_Копия_1"/>
      <w:bookmarkEnd w:id="42"/>
      <w:r>
        <w:rPr>
          <w:sz w:val="24"/>
          <w:szCs w:val="24"/>
        </w:rPr>
        <w:t xml:space="preserve">Таблица </w:t>
      </w:r>
      <w:r>
        <w:rPr>
          <w:sz w:val="24"/>
          <w:szCs w:val="24"/>
          <w:lang w:val="ru-RU"/>
        </w:rPr>
        <w:t>3</w:t>
      </w:r>
      <w:r>
        <w:rPr>
          <w:sz w:val="24"/>
          <w:szCs w:val="24"/>
        </w:rPr>
        <w:t xml:space="preserve">. </w:t>
      </w:r>
      <w:bookmarkStart w:id="43" w:name="_Hlk50465284"/>
      <w:r>
        <w:rPr>
          <w:sz w:val="24"/>
          <w:szCs w:val="24"/>
        </w:rPr>
        <w:t xml:space="preserve">Требования </w:t>
      </w:r>
      <w:r>
        <w:rPr>
          <w:sz w:val="24"/>
          <w:szCs w:val="24"/>
          <w:lang w:val="ru-RU"/>
        </w:rPr>
        <w:t>к</w:t>
      </w:r>
      <w:r>
        <w:rPr>
          <w:sz w:val="24"/>
          <w:szCs w:val="24"/>
        </w:rPr>
        <w:t xml:space="preserve"> срокам </w:t>
      </w:r>
      <w:bookmarkEnd w:id="39"/>
      <w:bookmarkEnd w:id="40"/>
      <w:bookmarkEnd w:id="41"/>
      <w:bookmarkEnd w:id="43"/>
      <w:r>
        <w:rPr>
          <w:rFonts w:eastAsia="Times New Roman" w:cs="Times New Roman"/>
          <w:b/>
          <w:color w:val="000000"/>
          <w:spacing w:val="0"/>
          <w:sz w:val="24"/>
          <w:szCs w:val="24"/>
          <w:shd w:fill="auto" w:val="clear"/>
          <w:lang w:val="ru-RU"/>
        </w:rPr>
        <w:t>поставки продукции</w:t>
      </w:r>
    </w:p>
    <w:tbl>
      <w:tblPr>
        <w:tblW w:w="1020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1129"/>
        <w:gridCol w:w="3340"/>
        <w:gridCol w:w="2955"/>
        <w:gridCol w:w="2775"/>
      </w:tblGrid>
      <w:tr>
        <w:trPr/>
        <w:tc>
          <w:tcPr>
            <w:tcW w:w="112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4"/>
                <w:szCs w:val="24"/>
              </w:rPr>
            </w:pPr>
            <w:r>
              <w:rPr>
                <w:sz w:val="24"/>
                <w:szCs w:val="24"/>
              </w:rPr>
              <w:t xml:space="preserve">№ </w:t>
            </w:r>
            <w:r>
              <w:rPr>
                <w:sz w:val="24"/>
                <w:szCs w:val="24"/>
              </w:rPr>
              <w:t>п/п</w:t>
            </w:r>
          </w:p>
        </w:tc>
        <w:tc>
          <w:tcPr>
            <w:tcW w:w="334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4"/>
                <w:szCs w:val="24"/>
              </w:rPr>
            </w:pPr>
            <w:r>
              <w:rPr>
                <w:sz w:val="24"/>
                <w:szCs w:val="24"/>
              </w:rPr>
              <w:t>Наименование услуг/ этапа услуг</w:t>
            </w:r>
          </w:p>
        </w:tc>
        <w:tc>
          <w:tcPr>
            <w:tcW w:w="295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Требования к началу срока оказания услуг/ этапа услуг</w:t>
            </w:r>
          </w:p>
        </w:tc>
        <w:tc>
          <w:tcPr>
            <w:tcW w:w="27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4"/>
                <w:szCs w:val="24"/>
              </w:rPr>
            </w:pPr>
            <w:r>
              <w:rPr>
                <w:sz w:val="24"/>
                <w:szCs w:val="24"/>
              </w:rPr>
              <w:t>Требования к окончанию срока оказания услуг / этапа услуг</w:t>
            </w:r>
          </w:p>
        </w:tc>
      </w:tr>
      <w:tr>
        <w:trPr/>
        <w:tc>
          <w:tcPr>
            <w:tcW w:w="11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rPr>
            </w:pPr>
            <w:r>
              <w:rPr>
                <w:b/>
                <w:sz w:val="24"/>
                <w:szCs w:val="24"/>
              </w:rPr>
              <w:t>1</w:t>
            </w:r>
          </w:p>
        </w:tc>
        <w:tc>
          <w:tcPr>
            <w:tcW w:w="33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4"/>
                <w:szCs w:val="24"/>
              </w:rPr>
            </w:pPr>
            <w:r>
              <w:rPr>
                <w:b/>
                <w:sz w:val="24"/>
                <w:szCs w:val="24"/>
              </w:rPr>
              <w:t>2</w:t>
            </w:r>
          </w:p>
        </w:tc>
        <w:tc>
          <w:tcPr>
            <w:tcW w:w="2955" w:type="dxa"/>
            <w:tcBorders>
              <w:top w:val="single" w:sz="4" w:space="0" w:color="000000"/>
              <w:left w:val="single" w:sz="4" w:space="0" w:color="000000"/>
              <w:bottom w:val="single" w:sz="4" w:space="0" w:color="000000"/>
              <w:right w:val="single" w:sz="4" w:space="0" w:color="000000"/>
            </w:tcBorders>
          </w:tcPr>
          <w:p>
            <w:pPr>
              <w:pStyle w:val="Style29"/>
              <w:keepNext w:val="false"/>
              <w:widowControl w:val="false"/>
              <w:spacing w:before="40" w:after="40"/>
              <w:jc w:val="center"/>
              <w:rPr>
                <w:sz w:val="24"/>
                <w:szCs w:val="24"/>
              </w:rPr>
            </w:pPr>
            <w:r>
              <w:rPr>
                <w:b/>
                <w:sz w:val="24"/>
                <w:szCs w:val="24"/>
              </w:rPr>
              <w:t>3</w:t>
            </w:r>
          </w:p>
        </w:tc>
        <w:tc>
          <w:tcPr>
            <w:tcW w:w="2775" w:type="dxa"/>
            <w:tcBorders>
              <w:top w:val="single" w:sz="4" w:space="0" w:color="000000"/>
              <w:left w:val="single" w:sz="4" w:space="0" w:color="000000"/>
              <w:bottom w:val="single" w:sz="4" w:space="0" w:color="000000"/>
              <w:right w:val="single" w:sz="4" w:space="0" w:color="000000"/>
            </w:tcBorders>
          </w:tcPr>
          <w:p>
            <w:pPr>
              <w:pStyle w:val="Style29"/>
              <w:keepNext w:val="false"/>
              <w:widowControl w:val="false"/>
              <w:spacing w:before="40" w:after="40"/>
              <w:jc w:val="center"/>
              <w:rPr>
                <w:sz w:val="24"/>
                <w:szCs w:val="24"/>
              </w:rPr>
            </w:pPr>
            <w:r>
              <w:rPr>
                <w:b/>
                <w:sz w:val="24"/>
                <w:szCs w:val="24"/>
              </w:rPr>
              <w:t>4</w:t>
            </w:r>
          </w:p>
        </w:tc>
      </w:tr>
      <w:tr>
        <w:trPr/>
        <w:tc>
          <w:tcPr>
            <w:tcW w:w="1129"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widowControl w:val="false"/>
              <w:numPr>
                <w:ilvl w:val="0"/>
                <w:numId w:val="7"/>
              </w:numPr>
              <w:suppressAutoHyphens w:val="true"/>
              <w:rPr/>
            </w:pPr>
            <w:r>
              <w:rPr/>
            </w:r>
          </w:p>
        </w:tc>
        <w:tc>
          <w:tcPr>
            <w:tcW w:w="334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8"/>
                <w:tab w:val="left" w:pos="426" w:leader="none"/>
              </w:tabs>
              <w:spacing w:before="0" w:after="0"/>
              <w:jc w:val="left"/>
              <w:rPr/>
            </w:pPr>
            <w:r>
              <w:rPr>
                <w:rStyle w:val="Style8"/>
                <w:rFonts w:eastAsia="Times New Roman" w:cs="Times New Roman"/>
                <w:b w:val="false"/>
                <w:bCs w:val="false"/>
                <w:i w:val="false"/>
                <w:iCs w:val="false"/>
                <w:color w:val="000000"/>
                <w:spacing w:val="0"/>
                <w:kern w:val="0"/>
                <w:sz w:val="24"/>
                <w:szCs w:val="26"/>
                <w:shd w:fill="auto" w:val="clear"/>
                <w:lang w:val="ru-RU" w:eastAsia="ru-RU" w:bidi="ar-SA"/>
              </w:rPr>
              <w:t xml:space="preserve">ОКПД 14.12 - </w:t>
            </w:r>
            <w:r>
              <w:rPr>
                <w:rStyle w:val="Style8"/>
                <w:rFonts w:eastAsia="Times New Roman" w:cs="Times New Roman"/>
                <w:b w:val="false"/>
                <w:bCs/>
                <w:i w:val="false"/>
                <w:iCs w:val="false"/>
                <w:color w:val="000000"/>
                <w:spacing w:val="0"/>
                <w:sz w:val="24"/>
                <w:szCs w:val="24"/>
                <w:shd w:fill="auto" w:val="clear"/>
                <w:lang w:eastAsia="x-none"/>
              </w:rPr>
              <w:t>Поставка средств индивидуальной защиты для нужд Южного филиала АО «ТК РусГидро</w:t>
            </w:r>
          </w:p>
        </w:tc>
        <w:tc>
          <w:tcPr>
            <w:tcW w:w="295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240" w:before="0" w:after="0"/>
              <w:ind w:left="0" w:right="0" w:hanging="0"/>
              <w:jc w:val="center"/>
              <w:rPr>
                <w:color w:val="auto"/>
                <w:spacing w:val="0"/>
                <w:shd w:fill="auto" w:val="clear"/>
              </w:rPr>
            </w:pPr>
            <w:r>
              <w:rPr>
                <w:rFonts w:eastAsia="Times New Roman" w:cs="Times New Roman"/>
                <w:color w:val="000000"/>
                <w:spacing w:val="0"/>
                <w:sz w:val="24"/>
                <w:shd w:fill="auto" w:val="clear"/>
              </w:rPr>
              <w:t>С даты подписания договора</w:t>
            </w:r>
          </w:p>
        </w:tc>
        <w:tc>
          <w:tcPr>
            <w:tcW w:w="277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exact" w:line="240" w:before="0" w:after="0"/>
              <w:ind w:left="0" w:right="0" w:hanging="0"/>
              <w:jc w:val="center"/>
              <w:rPr>
                <w:color w:val="auto"/>
                <w:spacing w:val="0"/>
                <w:shd w:fill="auto" w:val="clear"/>
              </w:rPr>
            </w:pPr>
            <w:r>
              <w:rPr>
                <w:rFonts w:eastAsia="Times New Roman" w:cs="Times New Roman"/>
                <w:color w:val="000000"/>
                <w:spacing w:val="0"/>
                <w:sz w:val="24"/>
                <w:shd w:fill="auto" w:val="clear"/>
              </w:rPr>
              <w:t>В течение 45 календарных дней с даты подписания договора.</w:t>
            </w:r>
          </w:p>
        </w:tc>
      </w:tr>
    </w:tbl>
    <w:p>
      <w:pPr>
        <w:sectPr>
          <w:headerReference w:type="even" r:id="rId3"/>
          <w:headerReference w:type="default" r:id="rId4"/>
          <w:headerReference w:type="first" r:id="rId5"/>
          <w:type w:val="nextPage"/>
          <w:pgSz w:w="11906" w:h="16838"/>
          <w:pgMar w:left="1134" w:right="572" w:gutter="0" w:header="680" w:top="1134" w:footer="0" w:bottom="992"/>
          <w:pgNumType w:fmt="decimal"/>
          <w:formProt w:val="false"/>
          <w:textDirection w:val="lrTb"/>
          <w:docGrid w:type="default" w:linePitch="360" w:charSpace="0"/>
        </w:sectPr>
      </w:pPr>
    </w:p>
    <w:p>
      <w:pPr>
        <w:pStyle w:val="Heading4"/>
        <w:numPr>
          <w:ilvl w:val="1"/>
          <w:numId w:val="3"/>
        </w:numPr>
        <w:rPr/>
      </w:pPr>
      <w:bookmarkStart w:id="44" w:name="_Toc54643709"/>
      <w:bookmarkStart w:id="45" w:name="_Toc51339698"/>
      <w:bookmarkStart w:id="46" w:name="_Toc54643708"/>
      <w:bookmarkStart w:id="47" w:name="_Toc46743511"/>
      <w:bookmarkStart w:id="48" w:name="_Toc46743510_Копия_1"/>
      <w:bookmarkEnd w:id="48"/>
      <w:r>
        <w:rPr/>
        <w:t xml:space="preserve">Требования к </w:t>
      </w:r>
      <w:bookmarkEnd w:id="47"/>
      <w:r>
        <w:rPr>
          <w:lang w:val="ru-RU"/>
        </w:rPr>
        <w:t>качеству услуг</w:t>
      </w:r>
      <w:bookmarkEnd w:id="46"/>
    </w:p>
    <w:p>
      <w:pPr>
        <w:pStyle w:val="Heading1"/>
        <w:keepLines/>
        <w:numPr>
          <w:ilvl w:val="0"/>
          <w:numId w:val="0"/>
        </w:numPr>
        <w:spacing w:before="240" w:after="60"/>
        <w:ind w:left="0" w:hanging="0"/>
        <w:rPr>
          <w:sz w:val="24"/>
          <w:szCs w:val="24"/>
        </w:rPr>
      </w:pPr>
      <w:r>
        <w:rPr>
          <w:sz w:val="24"/>
          <w:szCs w:val="24"/>
        </w:rPr>
        <w:t>Таблица </w:t>
      </w:r>
      <w:r>
        <w:rPr>
          <w:sz w:val="24"/>
          <w:szCs w:val="24"/>
          <w:lang w:val="ru-RU"/>
        </w:rPr>
        <w:t>4</w:t>
      </w:r>
      <w:r>
        <w:rPr>
          <w:sz w:val="24"/>
          <w:szCs w:val="24"/>
        </w:rPr>
        <w:t xml:space="preserve">. Требования к </w:t>
      </w:r>
      <w:bookmarkEnd w:id="45"/>
      <w:r>
        <w:rPr>
          <w:sz w:val="24"/>
          <w:szCs w:val="24"/>
          <w:lang w:val="ru-RU"/>
        </w:rPr>
        <w:t>качеству услуг</w:t>
      </w:r>
      <w:bookmarkEnd w:id="44"/>
      <w:r>
        <w:rPr>
          <w:sz w:val="24"/>
          <w:szCs w:val="24"/>
        </w:rPr>
        <w:t xml:space="preserve"> </w:t>
      </w:r>
    </w:p>
    <w:p>
      <w:pPr>
        <w:pStyle w:val="Normal"/>
        <w:rPr>
          <w:rStyle w:val="Style8"/>
          <w:b w:val="false"/>
        </w:rPr>
      </w:pPr>
      <w:r>
        <w:rPr>
          <w:rStyle w:val="Style8"/>
          <w:b w:val="false"/>
        </w:rPr>
        <w:t xml:space="preserve"> </w:t>
      </w:r>
    </w:p>
    <w:p>
      <w:pPr>
        <w:pStyle w:val="Normal"/>
        <w:rPr>
          <w:i/>
          <w:i/>
          <w:iCs/>
          <w:shd w:fill="FFFF99" w:val="clear"/>
        </w:rPr>
      </w:pPr>
      <w:r>
        <w:rPr>
          <w:b/>
          <w:bCs/>
          <w:sz w:val="24"/>
          <w:szCs w:val="24"/>
        </w:rPr>
        <w:t>Наименование продукции</w:t>
      </w:r>
    </w:p>
    <w:p>
      <w:pPr>
        <w:pStyle w:val="Normal"/>
        <w:widowControl w:val="false"/>
        <w:tabs>
          <w:tab w:val="clear" w:pos="708"/>
          <w:tab w:val="left" w:pos="426" w:leader="none"/>
        </w:tabs>
        <w:spacing w:before="120" w:after="120"/>
        <w:jc w:val="both"/>
        <w:rPr/>
      </w:pPr>
      <w:r>
        <w:rPr>
          <w:rStyle w:val="Style8"/>
          <w:rFonts w:eastAsia="Calibri" w:cs="Times New Roman"/>
          <w:b w:val="false"/>
          <w:bCs w:val="false"/>
          <w:i w:val="false"/>
          <w:iCs w:val="false"/>
          <w:color w:val="000000"/>
          <w:spacing w:val="0"/>
          <w:sz w:val="28"/>
          <w:szCs w:val="24"/>
          <w:shd w:fill="auto" w:val="clear"/>
          <w:lang w:eastAsia="x-none"/>
        </w:rPr>
        <w:t>«</w:t>
      </w:r>
      <w:r>
        <w:rPr>
          <w:rStyle w:val="Style8"/>
          <w:rFonts w:eastAsia="Times New Roman" w:cs="Times New Roman"/>
          <w:b w:val="false"/>
          <w:bCs w:val="false"/>
          <w:i w:val="false"/>
          <w:iCs w:val="false"/>
          <w:color w:val="000000"/>
          <w:spacing w:val="0"/>
          <w:kern w:val="0"/>
          <w:sz w:val="28"/>
          <w:szCs w:val="26"/>
          <w:shd w:fill="auto" w:val="clear"/>
          <w:lang w:val="ru-RU" w:eastAsia="ru-RU" w:bidi="ar-SA"/>
        </w:rPr>
        <w:t xml:space="preserve">ОКПД 14.12 </w:t>
      </w:r>
      <w:r>
        <w:rPr>
          <w:rStyle w:val="Style8"/>
          <w:rFonts w:eastAsia="Times New Roman" w:cs="Times New Roman"/>
          <w:b w:val="false"/>
          <w:bCs w:val="false"/>
          <w:i w:val="false"/>
          <w:iCs w:val="false"/>
          <w:color w:val="000000"/>
          <w:spacing w:val="0"/>
          <w:kern w:val="0"/>
          <w:sz w:val="24"/>
          <w:szCs w:val="26"/>
          <w:shd w:fill="auto" w:val="clear"/>
          <w:lang w:val="ru-RU" w:eastAsia="ru-RU" w:bidi="ar-SA"/>
        </w:rPr>
        <w:t xml:space="preserve">- </w:t>
      </w:r>
      <w:r>
        <w:rPr>
          <w:rStyle w:val="Style8"/>
          <w:rFonts w:eastAsia="Times New Roman" w:cs="Times New Roman"/>
          <w:b w:val="false"/>
          <w:bCs/>
          <w:i w:val="false"/>
          <w:iCs w:val="false"/>
          <w:color w:val="000000"/>
          <w:spacing w:val="0"/>
          <w:sz w:val="28"/>
          <w:szCs w:val="24"/>
          <w:shd w:fill="auto" w:val="clear"/>
          <w:lang w:eastAsia="x-none"/>
        </w:rPr>
        <w:t>Поставка средств индивидуальной защиты для нужд Южного филиала АО «ТК РусГидро».</w:t>
      </w:r>
    </w:p>
    <w:tbl>
      <w:tblPr>
        <w:tblStyle w:val="af"/>
        <w:tblW w:w="15300" w:type="dxa"/>
        <w:jc w:val="left"/>
        <w:tblInd w:w="-5" w:type="dxa"/>
        <w:tblLayout w:type="fixed"/>
        <w:tblCellMar>
          <w:top w:w="0" w:type="dxa"/>
          <w:left w:w="108" w:type="dxa"/>
          <w:bottom w:w="0" w:type="dxa"/>
          <w:right w:w="108" w:type="dxa"/>
        </w:tblCellMar>
        <w:tblLook w:val="04a0" w:noHBand="0" w:noVBand="1" w:firstColumn="1" w:lastRow="0" w:lastColumn="0" w:firstRow="1"/>
      </w:tblPr>
      <w:tblGrid>
        <w:gridCol w:w="850"/>
        <w:gridCol w:w="2825"/>
        <w:gridCol w:w="10"/>
        <w:gridCol w:w="4414"/>
        <w:gridCol w:w="2611"/>
        <w:gridCol w:w="2729"/>
        <w:gridCol w:w="1860"/>
      </w:tblGrid>
      <w:tr>
        <w:trPr/>
        <w:tc>
          <w:tcPr>
            <w:tcW w:w="850" w:type="dxa"/>
            <w:vMerge w:val="restart"/>
            <w:tcBorders/>
            <w:vAlign w:val="center"/>
          </w:tcPr>
          <w:p>
            <w:pPr>
              <w:pStyle w:val="Normal"/>
              <w:widowControl w:val="false"/>
              <w:suppressAutoHyphens w:val="true"/>
              <w:spacing w:before="0" w:after="0"/>
              <w:jc w:val="center"/>
              <w:rPr>
                <w:b/>
                <w:bCs/>
                <w:sz w:val="24"/>
                <w:szCs w:val="24"/>
              </w:rPr>
            </w:pPr>
            <w:r>
              <w:rPr>
                <w:rFonts w:eastAsia="Times New Roman" w:cs="Times New Roman"/>
                <w:b/>
                <w:bCs/>
                <w:kern w:val="0"/>
                <w:sz w:val="24"/>
                <w:szCs w:val="24"/>
                <w:lang w:val="ru-RU" w:eastAsia="ru-RU" w:bidi="ar-SA"/>
              </w:rPr>
              <w:t xml:space="preserve">№ </w:t>
            </w:r>
            <w:r>
              <w:rPr>
                <w:rFonts w:eastAsia="Times New Roman" w:cs="Times New Roman"/>
                <w:b/>
                <w:bCs/>
                <w:kern w:val="0"/>
                <w:sz w:val="24"/>
                <w:szCs w:val="24"/>
                <w:lang w:val="ru-RU" w:eastAsia="ru-RU" w:bidi="ar-SA"/>
              </w:rPr>
              <w:t>п/п</w:t>
            </w:r>
          </w:p>
        </w:tc>
        <w:tc>
          <w:tcPr>
            <w:tcW w:w="2825" w:type="dxa"/>
            <w:vMerge w:val="restart"/>
            <w:tcBorders/>
            <w:vAlign w:val="center"/>
          </w:tcPr>
          <w:p>
            <w:pPr>
              <w:pStyle w:val="Normal"/>
              <w:widowControl w:val="false"/>
              <w:suppressAutoHyphens w:val="true"/>
              <w:spacing w:before="0" w:after="0"/>
              <w:jc w:val="center"/>
              <w:rPr>
                <w:b/>
                <w:bCs/>
                <w:sz w:val="24"/>
                <w:szCs w:val="24"/>
              </w:rPr>
            </w:pPr>
            <w:r>
              <w:rPr>
                <w:rFonts w:eastAsia="Times New Roman" w:cs="Times New Roman"/>
                <w:b/>
                <w:bCs/>
                <w:kern w:val="0"/>
                <w:sz w:val="24"/>
                <w:szCs w:val="24"/>
                <w:lang w:val="ru-RU" w:eastAsia="ru-RU" w:bidi="ar-SA"/>
              </w:rPr>
              <w:t>Наименование параметра</w:t>
            </w:r>
          </w:p>
        </w:tc>
        <w:tc>
          <w:tcPr>
            <w:tcW w:w="4424" w:type="dxa"/>
            <w:gridSpan w:val="2"/>
            <w:vMerge w:val="restart"/>
            <w:tcBorders/>
            <w:vAlign w:val="center"/>
          </w:tcPr>
          <w:p>
            <w:pPr>
              <w:pStyle w:val="Normal"/>
              <w:widowControl w:val="false"/>
              <w:suppressAutoHyphens w:val="true"/>
              <w:spacing w:before="0" w:after="0"/>
              <w:jc w:val="center"/>
              <w:rPr>
                <w:b/>
                <w:bCs/>
                <w:sz w:val="24"/>
                <w:szCs w:val="24"/>
              </w:rPr>
            </w:pPr>
            <w:r>
              <w:rPr>
                <w:rFonts w:eastAsia="Times New Roman" w:cs="Times New Roman"/>
                <w:b/>
                <w:bCs/>
                <w:kern w:val="0"/>
                <w:sz w:val="24"/>
                <w:szCs w:val="24"/>
                <w:lang w:val="ru-RU" w:eastAsia="ru-RU" w:bidi="ar-SA"/>
              </w:rPr>
              <w:t>Требование заказчика</w:t>
            </w:r>
          </w:p>
        </w:tc>
        <w:tc>
          <w:tcPr>
            <w:tcW w:w="5340" w:type="dxa"/>
            <w:gridSpan w:val="2"/>
            <w:tcBorders/>
            <w:vAlign w:val="center"/>
          </w:tcPr>
          <w:p>
            <w:pPr>
              <w:pStyle w:val="Normal"/>
              <w:widowControl w:val="false"/>
              <w:suppressAutoHyphens w:val="true"/>
              <w:spacing w:before="0" w:after="0"/>
              <w:jc w:val="center"/>
              <w:rPr>
                <w:b/>
                <w:bCs/>
                <w:sz w:val="24"/>
                <w:szCs w:val="24"/>
              </w:rPr>
            </w:pPr>
            <w:r>
              <w:rPr>
                <w:rFonts w:eastAsia="Times New Roman" w:cs="Times New Roman"/>
                <w:b/>
                <w:bCs/>
                <w:kern w:val="0"/>
                <w:sz w:val="24"/>
                <w:szCs w:val="24"/>
                <w:lang w:val="ru-RU" w:eastAsia="ru-RU" w:bidi="ar-SA"/>
              </w:rPr>
              <w:t>Способ подтверждения участником соответствия требованиям</w:t>
            </w:r>
          </w:p>
        </w:tc>
        <w:tc>
          <w:tcPr>
            <w:tcW w:w="1860" w:type="dxa"/>
            <w:vMerge w:val="restart"/>
            <w:tcBorders/>
            <w:vAlign w:val="center"/>
          </w:tcPr>
          <w:p>
            <w:pPr>
              <w:pStyle w:val="Normal"/>
              <w:widowControl w:val="false"/>
              <w:suppressAutoHyphens w:val="true"/>
              <w:spacing w:before="0" w:after="0"/>
              <w:jc w:val="center"/>
              <w:rPr>
                <w:b/>
                <w:bCs/>
                <w:sz w:val="24"/>
                <w:szCs w:val="24"/>
              </w:rPr>
            </w:pPr>
            <w:r>
              <w:rPr>
                <w:rFonts w:eastAsia="Times New Roman" w:cs="Times New Roman"/>
                <w:b/>
                <w:bCs/>
                <w:kern w:val="0"/>
                <w:sz w:val="24"/>
                <w:szCs w:val="24"/>
                <w:lang w:val="ru-RU" w:eastAsia="ru-RU" w:bidi="ar-SA"/>
              </w:rPr>
              <w:t>Предложение участника по характеристикам и параметрам</w:t>
            </w:r>
          </w:p>
        </w:tc>
      </w:tr>
      <w:tr>
        <w:trPr/>
        <w:tc>
          <w:tcPr>
            <w:tcW w:w="850" w:type="dxa"/>
            <w:vMerge w:val="continue"/>
            <w:tcBorders/>
            <w:vAlign w:val="center"/>
          </w:tcPr>
          <w:p>
            <w:pPr>
              <w:pStyle w:val="Normal"/>
              <w:widowControl w:val="false"/>
              <w:suppressAutoHyphens w:val="true"/>
              <w:spacing w:before="0" w:after="0"/>
              <w:jc w:val="left"/>
              <w:rPr>
                <w:b/>
                <w:bCs/>
                <w:sz w:val="24"/>
                <w:szCs w:val="24"/>
              </w:rPr>
            </w:pPr>
            <w:r>
              <w:rPr>
                <w:b/>
                <w:bCs/>
                <w:sz w:val="24"/>
                <w:szCs w:val="24"/>
              </w:rPr>
            </w:r>
          </w:p>
        </w:tc>
        <w:tc>
          <w:tcPr>
            <w:tcW w:w="2825" w:type="dxa"/>
            <w:vMerge w:val="continue"/>
            <w:tcBorders/>
            <w:vAlign w:val="center"/>
          </w:tcPr>
          <w:p>
            <w:pPr>
              <w:pStyle w:val="Normal"/>
              <w:widowControl w:val="false"/>
              <w:suppressAutoHyphens w:val="true"/>
              <w:spacing w:before="0" w:after="0"/>
              <w:jc w:val="left"/>
              <w:rPr>
                <w:b/>
                <w:bCs/>
                <w:sz w:val="24"/>
                <w:szCs w:val="24"/>
              </w:rPr>
            </w:pPr>
            <w:r>
              <w:rPr>
                <w:b/>
                <w:bCs/>
                <w:sz w:val="24"/>
                <w:szCs w:val="24"/>
              </w:rPr>
            </w:r>
          </w:p>
        </w:tc>
        <w:tc>
          <w:tcPr>
            <w:tcW w:w="4424" w:type="dxa"/>
            <w:gridSpan w:val="2"/>
            <w:vMerge w:val="continue"/>
            <w:tcBorders/>
            <w:vAlign w:val="center"/>
          </w:tcPr>
          <w:p>
            <w:pPr>
              <w:pStyle w:val="Normal"/>
              <w:widowControl w:val="false"/>
              <w:suppressAutoHyphens w:val="true"/>
              <w:spacing w:before="0" w:after="0"/>
              <w:jc w:val="left"/>
              <w:rPr>
                <w:b/>
                <w:bCs/>
                <w:sz w:val="24"/>
                <w:szCs w:val="24"/>
              </w:rPr>
            </w:pPr>
            <w:r>
              <w:rPr>
                <w:b/>
                <w:bCs/>
                <w:sz w:val="24"/>
                <w:szCs w:val="24"/>
              </w:rPr>
            </w:r>
          </w:p>
        </w:tc>
        <w:tc>
          <w:tcPr>
            <w:tcW w:w="2611" w:type="dxa"/>
            <w:tcBorders/>
            <w:vAlign w:val="center"/>
          </w:tcPr>
          <w:p>
            <w:pPr>
              <w:pStyle w:val="Normal"/>
              <w:widowControl w:val="false"/>
              <w:suppressAutoHyphens w:val="true"/>
              <w:spacing w:before="0" w:after="0"/>
              <w:jc w:val="center"/>
              <w:rPr>
                <w:b/>
                <w:bCs/>
                <w:sz w:val="24"/>
                <w:szCs w:val="24"/>
              </w:rPr>
            </w:pPr>
            <w:r>
              <w:rPr>
                <w:rFonts w:eastAsia="Times New Roman" w:cs="Times New Roman"/>
                <w:b/>
                <w:bCs/>
                <w:kern w:val="0"/>
                <w:sz w:val="24"/>
                <w:szCs w:val="24"/>
                <w:lang w:val="ru-RU" w:eastAsia="ru-RU" w:bidi="ar-SA"/>
              </w:rPr>
              <w:t>Согласие с требованием/ указание характеристик</w:t>
            </w:r>
          </w:p>
        </w:tc>
        <w:tc>
          <w:tcPr>
            <w:tcW w:w="2729" w:type="dxa"/>
            <w:tcBorders/>
            <w:vAlign w:val="center"/>
          </w:tcPr>
          <w:p>
            <w:pPr>
              <w:pStyle w:val="Normal"/>
              <w:widowControl w:val="false"/>
              <w:suppressAutoHyphens w:val="true"/>
              <w:spacing w:before="0" w:after="0"/>
              <w:jc w:val="center"/>
              <w:rPr>
                <w:b/>
                <w:bCs/>
                <w:sz w:val="24"/>
                <w:szCs w:val="24"/>
              </w:rPr>
            </w:pPr>
            <w:r>
              <w:rPr>
                <w:rFonts w:eastAsia="Times New Roman" w:cs="Times New Roman"/>
                <w:b/>
                <w:bCs/>
                <w:kern w:val="0"/>
                <w:sz w:val="24"/>
                <w:szCs w:val="24"/>
                <w:lang w:val="ru-RU" w:eastAsia="ru-RU" w:bidi="ar-SA"/>
              </w:rPr>
              <w:t>Предоставление подтверждающего документа или иной способ подтверждения</w:t>
            </w:r>
          </w:p>
        </w:tc>
        <w:tc>
          <w:tcPr>
            <w:tcW w:w="1860" w:type="dxa"/>
            <w:vMerge w:val="continue"/>
            <w:tcBorders/>
            <w:vAlign w:val="center"/>
          </w:tcPr>
          <w:p>
            <w:pPr>
              <w:pStyle w:val="Normal"/>
              <w:widowControl w:val="false"/>
              <w:suppressAutoHyphens w:val="true"/>
              <w:spacing w:before="0" w:after="0"/>
              <w:jc w:val="left"/>
              <w:rPr>
                <w:b/>
                <w:bCs/>
                <w:sz w:val="24"/>
                <w:szCs w:val="24"/>
              </w:rPr>
            </w:pPr>
            <w:r>
              <w:rPr>
                <w:b/>
                <w:bCs/>
                <w:sz w:val="24"/>
                <w:szCs w:val="24"/>
              </w:rPr>
            </w:r>
          </w:p>
        </w:tc>
      </w:tr>
      <w:tr>
        <w:trPr/>
        <w:tc>
          <w:tcPr>
            <w:tcW w:w="850" w:type="dxa"/>
            <w:tcBorders/>
            <w:vAlign w:val="center"/>
          </w:tcPr>
          <w:p>
            <w:pPr>
              <w:pStyle w:val="Normal"/>
              <w:widowControl w:val="false"/>
              <w:suppressAutoHyphens w:val="true"/>
              <w:spacing w:before="0" w:after="0"/>
              <w:jc w:val="center"/>
              <w:rPr>
                <w:b/>
                <w:bCs/>
                <w:sz w:val="24"/>
                <w:szCs w:val="24"/>
              </w:rPr>
            </w:pPr>
            <w:bookmarkStart w:id="49" w:name="_Toc53499667"/>
            <w:r>
              <w:rPr>
                <w:rFonts w:eastAsia="Times New Roman" w:cs="Times New Roman"/>
                <w:b/>
                <w:bCs/>
                <w:kern w:val="0"/>
                <w:sz w:val="24"/>
                <w:szCs w:val="24"/>
                <w:lang w:val="ru-RU" w:eastAsia="ru-RU" w:bidi="ar-SA"/>
              </w:rPr>
              <w:t>1</w:t>
            </w:r>
            <w:bookmarkEnd w:id="49"/>
          </w:p>
        </w:tc>
        <w:tc>
          <w:tcPr>
            <w:tcW w:w="2825" w:type="dxa"/>
            <w:tcBorders/>
            <w:vAlign w:val="center"/>
          </w:tcPr>
          <w:p>
            <w:pPr>
              <w:pStyle w:val="Normal"/>
              <w:widowControl w:val="false"/>
              <w:suppressAutoHyphens w:val="true"/>
              <w:spacing w:before="0" w:after="0"/>
              <w:jc w:val="center"/>
              <w:rPr>
                <w:b/>
                <w:bCs/>
                <w:sz w:val="24"/>
                <w:szCs w:val="24"/>
              </w:rPr>
            </w:pPr>
            <w:r>
              <w:rPr>
                <w:rFonts w:eastAsia="Times New Roman" w:cs="Times New Roman"/>
                <w:b/>
                <w:bCs/>
                <w:kern w:val="0"/>
                <w:sz w:val="24"/>
                <w:szCs w:val="24"/>
                <w:lang w:val="ru-RU" w:eastAsia="ru-RU" w:bidi="ar-SA"/>
              </w:rPr>
              <w:t>2</w:t>
            </w:r>
          </w:p>
        </w:tc>
        <w:tc>
          <w:tcPr>
            <w:tcW w:w="4424" w:type="dxa"/>
            <w:gridSpan w:val="2"/>
            <w:tcBorders/>
            <w:vAlign w:val="center"/>
          </w:tcPr>
          <w:p>
            <w:pPr>
              <w:pStyle w:val="Normal"/>
              <w:widowControl w:val="false"/>
              <w:suppressAutoHyphens w:val="true"/>
              <w:spacing w:before="0" w:after="0"/>
              <w:jc w:val="center"/>
              <w:rPr>
                <w:b/>
                <w:bCs/>
                <w:sz w:val="24"/>
                <w:szCs w:val="24"/>
              </w:rPr>
            </w:pPr>
            <w:r>
              <w:rPr>
                <w:rFonts w:eastAsia="Times New Roman" w:cs="Times New Roman"/>
                <w:b/>
                <w:bCs/>
                <w:kern w:val="0"/>
                <w:sz w:val="24"/>
                <w:szCs w:val="24"/>
                <w:lang w:val="ru-RU" w:eastAsia="ru-RU" w:bidi="ar-SA"/>
              </w:rPr>
              <w:t>3</w:t>
            </w:r>
          </w:p>
        </w:tc>
        <w:tc>
          <w:tcPr>
            <w:tcW w:w="2611" w:type="dxa"/>
            <w:tcBorders/>
            <w:vAlign w:val="center"/>
          </w:tcPr>
          <w:p>
            <w:pPr>
              <w:pStyle w:val="Normal"/>
              <w:widowControl w:val="false"/>
              <w:suppressAutoHyphens w:val="true"/>
              <w:spacing w:before="0" w:after="0"/>
              <w:jc w:val="center"/>
              <w:rPr>
                <w:b/>
                <w:bCs/>
                <w:sz w:val="24"/>
                <w:szCs w:val="24"/>
              </w:rPr>
            </w:pPr>
            <w:r>
              <w:rPr>
                <w:rFonts w:eastAsia="Times New Roman" w:cs="Times New Roman"/>
                <w:b/>
                <w:bCs/>
                <w:kern w:val="0"/>
                <w:sz w:val="24"/>
                <w:szCs w:val="24"/>
                <w:lang w:val="ru-RU" w:eastAsia="ru-RU" w:bidi="ar-SA"/>
              </w:rPr>
              <w:t>4</w:t>
            </w:r>
          </w:p>
        </w:tc>
        <w:tc>
          <w:tcPr>
            <w:tcW w:w="2729" w:type="dxa"/>
            <w:tcBorders/>
            <w:vAlign w:val="center"/>
          </w:tcPr>
          <w:p>
            <w:pPr>
              <w:pStyle w:val="Normal"/>
              <w:widowControl w:val="false"/>
              <w:suppressAutoHyphens w:val="true"/>
              <w:spacing w:before="0" w:after="0"/>
              <w:jc w:val="center"/>
              <w:rPr>
                <w:b/>
                <w:bCs/>
                <w:sz w:val="24"/>
                <w:szCs w:val="24"/>
              </w:rPr>
            </w:pPr>
            <w:r>
              <w:rPr>
                <w:rFonts w:eastAsia="Times New Roman" w:cs="Times New Roman"/>
                <w:b/>
                <w:bCs/>
                <w:kern w:val="0"/>
                <w:sz w:val="24"/>
                <w:szCs w:val="24"/>
                <w:lang w:val="ru-RU" w:eastAsia="ru-RU" w:bidi="ar-SA"/>
              </w:rPr>
              <w:t>5</w:t>
            </w:r>
          </w:p>
        </w:tc>
        <w:tc>
          <w:tcPr>
            <w:tcW w:w="1860" w:type="dxa"/>
            <w:tcBorders/>
            <w:vAlign w:val="center"/>
          </w:tcPr>
          <w:p>
            <w:pPr>
              <w:pStyle w:val="Normal"/>
              <w:widowControl w:val="false"/>
              <w:suppressAutoHyphens w:val="true"/>
              <w:spacing w:before="0" w:after="0"/>
              <w:jc w:val="center"/>
              <w:rPr>
                <w:b/>
                <w:bCs/>
                <w:sz w:val="24"/>
                <w:szCs w:val="24"/>
              </w:rPr>
            </w:pPr>
            <w:r>
              <w:rPr>
                <w:rFonts w:eastAsia="Times New Roman" w:cs="Times New Roman"/>
                <w:b/>
                <w:bCs/>
                <w:kern w:val="0"/>
                <w:sz w:val="24"/>
                <w:szCs w:val="24"/>
                <w:lang w:val="ru-RU" w:eastAsia="ru-RU" w:bidi="ar-SA"/>
              </w:rPr>
              <w:t>6</w:t>
            </w:r>
          </w:p>
        </w:tc>
      </w:tr>
      <w:tr>
        <w:trPr/>
        <w:tc>
          <w:tcPr>
            <w:tcW w:w="850" w:type="dxa"/>
            <w:tcBorders/>
            <w:vAlign w:val="center"/>
          </w:tcPr>
          <w:p>
            <w:pPr>
              <w:pStyle w:val="ListParagraph"/>
              <w:widowControl w:val="false"/>
              <w:numPr>
                <w:ilvl w:val="0"/>
                <w:numId w:val="6"/>
              </w:numPr>
              <w:suppressAutoHyphens w:val="true"/>
              <w:spacing w:before="60" w:after="60"/>
              <w:contextualSpacing/>
              <w:jc w:val="center"/>
              <w:rPr>
                <w:rFonts w:ascii="Times New Roman" w:hAnsi="Times New Roman" w:cs="Times New Roman"/>
                <w:kern w:val="0"/>
                <w:lang w:val="ru-RU" w:eastAsia="ru-RU" w:bidi="ar-SA"/>
              </w:rPr>
            </w:pPr>
            <w:r>
              <w:rPr>
                <w:rFonts w:cs="Times New Roman"/>
                <w:kern w:val="0"/>
                <w:lang w:val="ru-RU" w:eastAsia="ru-RU" w:bidi="ar-SA"/>
              </w:rPr>
            </w:r>
          </w:p>
        </w:tc>
        <w:tc>
          <w:tcPr>
            <w:tcW w:w="7249" w:type="dxa"/>
            <w:gridSpan w:val="3"/>
            <w:tcBorders/>
            <w:vAlign w:val="center"/>
          </w:tcPr>
          <w:p>
            <w:pPr>
              <w:pStyle w:val="Normal"/>
              <w:widowControl w:val="false"/>
              <w:suppressAutoHyphens w:val="true"/>
              <w:spacing w:lineRule="exact" w:line="240" w:before="0" w:after="0"/>
              <w:ind w:left="0" w:right="0" w:hanging="0"/>
              <w:jc w:val="left"/>
              <w:rPr>
                <w:color w:val="auto"/>
                <w:spacing w:val="0"/>
                <w:sz w:val="22"/>
                <w:shd w:fill="auto" w:val="clear"/>
              </w:rPr>
            </w:pPr>
            <w:r>
              <w:rPr>
                <w:b/>
                <w:color w:val="000000"/>
                <w:spacing w:val="0"/>
                <w:sz w:val="22"/>
                <w:szCs w:val="24"/>
                <w:shd w:fill="auto" w:val="clear"/>
              </w:rPr>
              <w:t>Требования к техническим и функциональным характеристикам (включая гарантируемые показатели)</w:t>
            </w:r>
          </w:p>
        </w:tc>
        <w:tc>
          <w:tcPr>
            <w:tcW w:w="2611"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729"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1860"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r>
      <w:tr>
        <w:trPr/>
        <w:tc>
          <w:tcPr>
            <w:tcW w:w="850" w:type="dxa"/>
            <w:tcBorders/>
            <w:vAlign w:val="center"/>
          </w:tcPr>
          <w:p>
            <w:pPr>
              <w:pStyle w:val="ListParagraph"/>
              <w:widowControl w:val="false"/>
              <w:numPr>
                <w:ilvl w:val="1"/>
                <w:numId w:val="6"/>
              </w:numPr>
              <w:suppressAutoHyphens w:val="true"/>
              <w:spacing w:before="60" w:after="60"/>
              <w:ind w:left="-117" w:firstLine="142"/>
              <w:contextualSpacing/>
              <w:jc w:val="center"/>
              <w:rPr>
                <w:b/>
                <w:bCs/>
              </w:rPr>
            </w:pPr>
            <w:r>
              <w:rPr>
                <w:b/>
                <w:bCs/>
              </w:rPr>
            </w:r>
          </w:p>
        </w:tc>
        <w:tc>
          <w:tcPr>
            <w:tcW w:w="2835" w:type="dxa"/>
            <w:gridSpan w:val="2"/>
            <w:tcBorders>
              <w:right w:val="nil"/>
            </w:tcBorders>
            <w:vAlign w:val="center"/>
          </w:tcPr>
          <w:p>
            <w:pPr>
              <w:pStyle w:val="Style35"/>
              <w:widowControl w:val="false"/>
              <w:suppressAutoHyphens w:val="true"/>
              <w:spacing w:before="0" w:after="0"/>
              <w:jc w:val="left"/>
              <w:rPr>
                <w:rFonts w:ascii="Times New Roman" w:hAnsi="Times New Roman"/>
                <w:color w:val="000000"/>
                <w:sz w:val="22"/>
                <w:szCs w:val="22"/>
              </w:rPr>
            </w:pPr>
            <w:r>
              <w:rPr>
                <w:rFonts w:eastAsia="Times New Roman" w:cs="Times New Roman"/>
                <w:color w:val="000000"/>
                <w:kern w:val="0"/>
                <w:sz w:val="22"/>
                <w:szCs w:val="22"/>
                <w:lang w:val="ru-RU" w:eastAsia="ru-RU" w:bidi="ar-SA"/>
              </w:rPr>
              <w:t xml:space="preserve">Костюм для защиты от механических воздействий (истирания) (куртка, брюки / полукомбинезон). </w:t>
            </w:r>
            <w:r>
              <w:rPr>
                <w:rFonts w:eastAsia="Times New Roman" w:cs="Times New Roman"/>
                <w:b/>
                <w:bCs/>
                <w:color w:val="000000"/>
                <w:kern w:val="0"/>
                <w:sz w:val="22"/>
                <w:szCs w:val="22"/>
                <w:lang w:val="ru-RU" w:eastAsia="ru-RU" w:bidi="ar-SA"/>
              </w:rPr>
              <w:t>(нанесение логотипа)</w:t>
            </w:r>
          </w:p>
        </w:tc>
        <w:tc>
          <w:tcPr>
            <w:tcW w:w="4414" w:type="dxa"/>
            <w:tcBorders/>
            <w:vAlign w:val="center"/>
          </w:tcPr>
          <w:p>
            <w:pPr>
              <w:pStyle w:val="Normal"/>
              <w:widowControl w:val="false"/>
              <w:ind w:hanging="0"/>
              <w:jc w:val="left"/>
              <w:rPr>
                <w:sz w:val="22"/>
                <w:szCs w:val="22"/>
              </w:rPr>
            </w:pPr>
            <w:r>
              <w:rPr>
                <w:sz w:val="22"/>
                <w:szCs w:val="22"/>
              </w:rPr>
              <w:t>Костюм мужской летний для рабочих состоит из куртки и полукомбинезона /брюк. Состав сырья 100% хлопок, поверхностная плотность 180 (+10 г/м</w:t>
            </w:r>
            <w:r>
              <w:rPr>
                <w:sz w:val="22"/>
                <w:szCs w:val="22"/>
                <w:vertAlign w:val="superscript"/>
              </w:rPr>
              <w:t>2</w:t>
            </w:r>
            <w:r>
              <w:rPr>
                <w:sz w:val="22"/>
                <w:szCs w:val="22"/>
              </w:rPr>
              <w:t>) г/м2 и 230 (+/-10 г/м2) г/м2 или хлопкополиэфирная с содержанием хлопка не менее 60 % и не более 40% полиэфира, плотностью 220-260 г/м2 с ВО отделкой.</w:t>
            </w:r>
          </w:p>
          <w:p>
            <w:pPr>
              <w:pStyle w:val="Normal"/>
              <w:widowControl w:val="false"/>
              <w:ind w:hanging="0"/>
              <w:jc w:val="both"/>
              <w:rPr>
                <w:sz w:val="22"/>
                <w:szCs w:val="22"/>
              </w:rPr>
            </w:pPr>
            <w:r>
              <w:rPr>
                <w:rFonts w:eastAsia="Times New Roman" w:cs="Times New Roman"/>
                <w:color w:val="000000"/>
                <w:spacing w:val="0"/>
                <w:kern w:val="0"/>
                <w:sz w:val="22"/>
                <w:szCs w:val="22"/>
                <w:shd w:fill="auto" w:val="clear"/>
                <w:lang w:val="ru-RU" w:eastAsia="ru-RU" w:bidi="ar-SA"/>
              </w:rPr>
              <w:t>Цвет основной – темно-синий, отделочный – васильковый или оранжевый. ТР ТС 019/2011, ГОСТ 12.4.280-2014.</w:t>
            </w:r>
          </w:p>
        </w:tc>
        <w:tc>
          <w:tcPr>
            <w:tcW w:w="2611" w:type="dxa"/>
            <w:tcBorders/>
          </w:tcPr>
          <w:p>
            <w:pPr>
              <w:pStyle w:val="Normal"/>
              <w:keepNext w:val="true"/>
              <w:widowControl w:val="false"/>
              <w:suppressAutoHyphens w:val="true"/>
              <w:spacing w:before="60" w:after="60"/>
              <w:jc w:val="center"/>
              <w:rPr>
                <w:b w:val="false"/>
                <w:bCs w:val="false"/>
                <w:i/>
                <w:i/>
                <w:iCs/>
              </w:rPr>
            </w:pPr>
            <w:r>
              <w:rPr>
                <w:rFonts w:eastAsia="Times New Roman" w:cs="Times New Roman"/>
                <w:b w:val="false"/>
                <w:bCs w:val="false"/>
                <w:i/>
                <w:iCs/>
                <w:kern w:val="0"/>
                <w:sz w:val="24"/>
                <w:szCs w:val="24"/>
                <w:lang w:val="ru-RU" w:eastAsia="ru-RU" w:bidi="ar-SA"/>
              </w:rPr>
              <w:t>Согласие с требованием</w:t>
            </w:r>
          </w:p>
        </w:tc>
        <w:tc>
          <w:tcPr>
            <w:tcW w:w="2729"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1860"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r>
      <w:tr>
        <w:trPr/>
        <w:tc>
          <w:tcPr>
            <w:tcW w:w="850" w:type="dxa"/>
            <w:tcBorders>
              <w:top w:val="nil"/>
            </w:tcBorders>
            <w:vAlign w:val="center"/>
          </w:tcPr>
          <w:p>
            <w:pPr>
              <w:pStyle w:val="ListParagraph"/>
              <w:widowControl w:val="false"/>
              <w:numPr>
                <w:ilvl w:val="1"/>
                <w:numId w:val="6"/>
              </w:numPr>
              <w:suppressAutoHyphens w:val="true"/>
              <w:spacing w:before="60" w:after="60"/>
              <w:ind w:left="-117" w:firstLine="142"/>
              <w:contextualSpacing/>
              <w:jc w:val="center"/>
              <w:rPr>
                <w:b/>
                <w:bCs/>
              </w:rPr>
            </w:pPr>
            <w:r>
              <w:rPr>
                <w:b/>
                <w:bCs/>
              </w:rPr>
            </w:r>
          </w:p>
        </w:tc>
        <w:tc>
          <w:tcPr>
            <w:tcW w:w="2835" w:type="dxa"/>
            <w:gridSpan w:val="2"/>
            <w:tcBorders>
              <w:top w:val="nil"/>
              <w:right w:val="nil"/>
            </w:tcBorders>
            <w:vAlign w:val="center"/>
          </w:tcPr>
          <w:p>
            <w:pPr>
              <w:pStyle w:val="Style35"/>
              <w:widowControl w:val="false"/>
              <w:suppressAutoHyphens w:val="true"/>
              <w:spacing w:before="0" w:after="0"/>
              <w:jc w:val="left"/>
              <w:rPr>
                <w:rFonts w:ascii="Times New Roman" w:hAnsi="Times New Roman"/>
                <w:color w:val="000000"/>
                <w:sz w:val="22"/>
                <w:szCs w:val="22"/>
              </w:rPr>
            </w:pPr>
            <w:r>
              <w:rPr>
                <w:rFonts w:eastAsia="Times New Roman" w:cs="Times New Roman"/>
                <w:color w:val="000000"/>
                <w:kern w:val="0"/>
                <w:sz w:val="22"/>
                <w:szCs w:val="22"/>
                <w:lang w:val="ru-RU" w:eastAsia="ru-RU" w:bidi="ar-SA"/>
              </w:rPr>
              <w:t xml:space="preserve">Костюм сигнальный повышенной видимости для защиты от механических воздействий (истирания) (куртка, брюки / полукомбинезон). </w:t>
            </w:r>
            <w:r>
              <w:rPr>
                <w:rFonts w:eastAsia="Times New Roman" w:cs="Times New Roman"/>
                <w:b/>
                <w:bCs/>
                <w:color w:val="000000"/>
                <w:kern w:val="0"/>
                <w:sz w:val="22"/>
                <w:szCs w:val="22"/>
                <w:lang w:val="ru-RU" w:eastAsia="ru-RU" w:bidi="ar-SA"/>
              </w:rPr>
              <w:t>(нанесение логотипа)</w:t>
            </w:r>
          </w:p>
        </w:tc>
        <w:tc>
          <w:tcPr>
            <w:tcW w:w="4414" w:type="dxa"/>
            <w:tcBorders>
              <w:top w:val="nil"/>
            </w:tcBorders>
            <w:vAlign w:val="center"/>
          </w:tcPr>
          <w:p>
            <w:pPr>
              <w:pStyle w:val="Normal"/>
              <w:widowControl w:val="false"/>
              <w:suppressAutoHyphens w:val="true"/>
              <w:bidi w:val="0"/>
              <w:spacing w:lineRule="auto" w:line="240" w:before="0" w:after="0"/>
              <w:ind w:left="0" w:right="0" w:hanging="0"/>
              <w:jc w:val="left"/>
              <w:rPr>
                <w:sz w:val="22"/>
                <w:szCs w:val="22"/>
              </w:rPr>
            </w:pPr>
            <w:r>
              <w:rPr>
                <w:rFonts w:eastAsia="Times New Roman" w:cs="Times New Roman"/>
                <w:color w:val="000000"/>
                <w:spacing w:val="0"/>
                <w:sz w:val="22"/>
                <w:szCs w:val="22"/>
                <w:shd w:fill="FFFFFF" w:val="clear"/>
              </w:rPr>
              <w:t>Характеристики не менее указанных:</w:t>
            </w:r>
          </w:p>
          <w:p>
            <w:pPr>
              <w:pStyle w:val="Normal"/>
              <w:widowControl w:val="false"/>
              <w:suppressAutoHyphens w:val="true"/>
              <w:bidi w:val="0"/>
              <w:spacing w:lineRule="auto" w:line="240" w:before="0" w:after="0"/>
              <w:ind w:left="0" w:right="0" w:hanging="0"/>
              <w:jc w:val="left"/>
              <w:rPr>
                <w:sz w:val="22"/>
                <w:szCs w:val="22"/>
              </w:rPr>
            </w:pPr>
            <w:r>
              <w:rPr>
                <w:rFonts w:eastAsia="Times New Roman" w:cs="Times New Roman"/>
                <w:color w:val="000000"/>
                <w:spacing w:val="0"/>
                <w:sz w:val="22"/>
                <w:szCs w:val="22"/>
                <w:shd w:fill="FFFFFF" w:val="clear"/>
              </w:rPr>
              <w:t>Комплектация: куртка, брюки</w:t>
            </w:r>
          </w:p>
          <w:p>
            <w:pPr>
              <w:pStyle w:val="Normal"/>
              <w:widowControl w:val="false"/>
              <w:suppressAutoHyphens w:val="true"/>
              <w:bidi w:val="0"/>
              <w:spacing w:lineRule="auto" w:line="240" w:before="0" w:after="0"/>
              <w:ind w:left="0" w:right="0" w:hanging="0"/>
              <w:jc w:val="left"/>
              <w:rPr>
                <w:sz w:val="22"/>
                <w:szCs w:val="22"/>
              </w:rPr>
            </w:pPr>
            <w:r>
              <w:rPr>
                <w:rFonts w:eastAsia="Times New Roman" w:cs="Times New Roman"/>
                <w:color w:val="000000"/>
                <w:spacing w:val="0"/>
                <w:sz w:val="22"/>
                <w:szCs w:val="22"/>
                <w:shd w:fill="FFFFFF" w:val="clear"/>
              </w:rPr>
              <w:t>Ткань верха: смесовая, хлопок – 50%, полиэфир – 50%, 210 г/м², ВО.</w:t>
            </w:r>
          </w:p>
          <w:p>
            <w:pPr>
              <w:pStyle w:val="Normal"/>
              <w:widowControl w:val="false"/>
              <w:suppressAutoHyphens w:val="true"/>
              <w:bidi w:val="0"/>
              <w:spacing w:lineRule="auto" w:line="240" w:before="0" w:after="0"/>
              <w:ind w:left="0" w:right="0" w:hanging="0"/>
              <w:jc w:val="left"/>
              <w:rPr>
                <w:sz w:val="22"/>
                <w:szCs w:val="22"/>
              </w:rPr>
            </w:pPr>
            <w:r>
              <w:rPr>
                <w:rFonts w:eastAsia="Times New Roman" w:cs="Times New Roman"/>
                <w:color w:val="000000"/>
                <w:spacing w:val="0"/>
                <w:sz w:val="22"/>
                <w:szCs w:val="22"/>
                <w:shd w:fill="FFFFFF" w:val="clear"/>
              </w:rPr>
              <w:t>Застежка: на петли и пуговицы. Воротник: стойка</w:t>
            </w:r>
          </w:p>
          <w:p>
            <w:pPr>
              <w:pStyle w:val="Normal"/>
              <w:widowControl w:val="false"/>
              <w:suppressAutoHyphens w:val="true"/>
              <w:bidi w:val="0"/>
              <w:spacing w:lineRule="auto" w:line="240" w:before="0" w:after="0"/>
              <w:ind w:left="0" w:right="0" w:hanging="0"/>
              <w:jc w:val="left"/>
              <w:rPr>
                <w:sz w:val="22"/>
                <w:szCs w:val="22"/>
              </w:rPr>
            </w:pPr>
            <w:r>
              <w:rPr>
                <w:rFonts w:eastAsia="Times New Roman" w:cs="Times New Roman"/>
                <w:color w:val="000000"/>
                <w:spacing w:val="0"/>
                <w:sz w:val="22"/>
                <w:szCs w:val="22"/>
                <w:shd w:fill="FFFFFF" w:val="clear"/>
              </w:rPr>
              <w:t>Регулировки: хлястики по поясу куртки на пуговицах, эластичная тесьма по поясу брюк. Карманы: нагрудные с клапанами на пуговицах, нижние, на брюках боковые и накладной с клапаном.</w:t>
            </w:r>
          </w:p>
          <w:p>
            <w:pPr>
              <w:pStyle w:val="Normal"/>
              <w:widowControl w:val="false"/>
              <w:suppressAutoHyphens w:val="true"/>
              <w:bidi w:val="0"/>
              <w:spacing w:lineRule="auto" w:line="240" w:before="0" w:after="0"/>
              <w:ind w:left="0" w:right="0" w:hanging="0"/>
              <w:jc w:val="left"/>
              <w:rPr>
                <w:sz w:val="22"/>
                <w:szCs w:val="22"/>
              </w:rPr>
            </w:pPr>
            <w:r>
              <w:rPr>
                <w:rFonts w:eastAsia="Times New Roman" w:cs="Times New Roman"/>
                <w:color w:val="000000"/>
                <w:spacing w:val="0"/>
                <w:sz w:val="22"/>
                <w:szCs w:val="22"/>
                <w:shd w:fill="FFFFFF" w:val="clear"/>
              </w:rPr>
              <w:t>Усилительные накладки: налокотники, наколенники.</w:t>
            </w:r>
          </w:p>
          <w:p>
            <w:pPr>
              <w:pStyle w:val="Normal"/>
              <w:widowControl w:val="false"/>
              <w:suppressAutoHyphens w:val="true"/>
              <w:bidi w:val="0"/>
              <w:spacing w:lineRule="auto" w:line="240" w:before="0" w:after="0"/>
              <w:ind w:left="0" w:right="0" w:hanging="0"/>
              <w:jc w:val="left"/>
              <w:rPr>
                <w:sz w:val="22"/>
                <w:szCs w:val="22"/>
              </w:rPr>
            </w:pPr>
            <w:r>
              <w:rPr>
                <w:rFonts w:eastAsia="Times New Roman" w:cs="Times New Roman"/>
                <w:color w:val="000000"/>
                <w:kern w:val="0"/>
                <w:sz w:val="22"/>
                <w:szCs w:val="22"/>
                <w:shd w:fill="FFFFFF" w:val="clear"/>
                <w:lang w:val="ru-RU" w:eastAsia="ru-RU" w:bidi="ar-SA"/>
              </w:rPr>
              <w:t>Вентиляция: люверсы в области пройм, складки по кокетке спинки, задним половинкамбрюк.</w:t>
            </w:r>
          </w:p>
        </w:tc>
        <w:tc>
          <w:tcPr>
            <w:tcW w:w="2611"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c>
          <w:tcPr>
            <w:tcW w:w="2729"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c>
          <w:tcPr>
            <w:tcW w:w="1860"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r>
      <w:tr>
        <w:trPr/>
        <w:tc>
          <w:tcPr>
            <w:tcW w:w="850" w:type="dxa"/>
            <w:tcBorders>
              <w:top w:val="nil"/>
            </w:tcBorders>
            <w:vAlign w:val="center"/>
          </w:tcPr>
          <w:p>
            <w:pPr>
              <w:pStyle w:val="ListParagraph"/>
              <w:widowControl w:val="false"/>
              <w:numPr>
                <w:ilvl w:val="1"/>
                <w:numId w:val="6"/>
              </w:numPr>
              <w:suppressAutoHyphens w:val="true"/>
              <w:spacing w:before="60" w:after="60"/>
              <w:ind w:left="-117" w:firstLine="142"/>
              <w:contextualSpacing/>
              <w:jc w:val="center"/>
              <w:rPr>
                <w:b/>
                <w:bCs/>
              </w:rPr>
            </w:pPr>
            <w:r>
              <w:rPr>
                <w:b/>
                <w:bCs/>
              </w:rPr>
            </w:r>
          </w:p>
        </w:tc>
        <w:tc>
          <w:tcPr>
            <w:tcW w:w="2835" w:type="dxa"/>
            <w:gridSpan w:val="2"/>
            <w:tcBorders>
              <w:top w:val="nil"/>
              <w:right w:val="nil"/>
            </w:tcBorders>
            <w:vAlign w:val="center"/>
          </w:tcPr>
          <w:p>
            <w:pPr>
              <w:pStyle w:val="Style35"/>
              <w:widowControl w:val="false"/>
              <w:suppressAutoHyphens w:val="true"/>
              <w:spacing w:before="0" w:after="0"/>
              <w:jc w:val="left"/>
              <w:rPr>
                <w:rFonts w:ascii="Times New Roman" w:hAnsi="Times New Roman"/>
                <w:color w:val="000000"/>
                <w:sz w:val="22"/>
                <w:szCs w:val="22"/>
              </w:rPr>
            </w:pPr>
            <w:r>
              <w:rPr>
                <w:rFonts w:eastAsia="Times New Roman" w:cs="Times New Roman"/>
                <w:color w:val="000000"/>
                <w:kern w:val="0"/>
                <w:sz w:val="22"/>
                <w:szCs w:val="22"/>
                <w:lang w:val="ru-RU" w:eastAsia="ru-RU" w:bidi="ar-SA"/>
              </w:rPr>
              <w:t>Плащ для защиты от воды</w:t>
            </w:r>
          </w:p>
        </w:tc>
        <w:tc>
          <w:tcPr>
            <w:tcW w:w="4414" w:type="dxa"/>
            <w:tcBorders>
              <w:top w:val="nil"/>
            </w:tcBorders>
            <w:vAlign w:val="center"/>
          </w:tcPr>
          <w:p>
            <w:pPr>
              <w:pStyle w:val="Normal"/>
              <w:widowControl w:val="false"/>
              <w:bidi w:val="0"/>
              <w:jc w:val="left"/>
              <w:rPr>
                <w:sz w:val="22"/>
                <w:szCs w:val="22"/>
              </w:rPr>
            </w:pPr>
            <w:r>
              <w:rPr>
                <w:sz w:val="22"/>
                <w:szCs w:val="22"/>
                <w:shd w:fill="FFFFFF" w:val="clear"/>
              </w:rPr>
              <w:t>Ткань: 100 % полиэфирная ткань, с ПВХ покрытием, плотность –200 (+/-10) г/м2</w:t>
            </w:r>
          </w:p>
        </w:tc>
        <w:tc>
          <w:tcPr>
            <w:tcW w:w="2611"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c>
          <w:tcPr>
            <w:tcW w:w="2729"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c>
          <w:tcPr>
            <w:tcW w:w="1860"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r>
      <w:tr>
        <w:trPr/>
        <w:tc>
          <w:tcPr>
            <w:tcW w:w="850" w:type="dxa"/>
            <w:tcBorders>
              <w:top w:val="nil"/>
            </w:tcBorders>
            <w:vAlign w:val="center"/>
          </w:tcPr>
          <w:p>
            <w:pPr>
              <w:pStyle w:val="ListParagraph"/>
              <w:widowControl w:val="false"/>
              <w:numPr>
                <w:ilvl w:val="1"/>
                <w:numId w:val="6"/>
              </w:numPr>
              <w:suppressAutoHyphens w:val="true"/>
              <w:spacing w:before="60" w:after="60"/>
              <w:ind w:left="-117" w:firstLine="142"/>
              <w:contextualSpacing/>
              <w:jc w:val="center"/>
              <w:rPr>
                <w:b/>
                <w:bCs/>
              </w:rPr>
            </w:pPr>
            <w:r>
              <w:rPr>
                <w:b/>
                <w:bCs/>
              </w:rPr>
            </w:r>
          </w:p>
        </w:tc>
        <w:tc>
          <w:tcPr>
            <w:tcW w:w="2835" w:type="dxa"/>
            <w:gridSpan w:val="2"/>
            <w:tcBorders>
              <w:top w:val="nil"/>
              <w:right w:val="nil"/>
            </w:tcBorders>
            <w:vAlign w:val="center"/>
          </w:tcPr>
          <w:p>
            <w:pPr>
              <w:pStyle w:val="Style35"/>
              <w:widowControl w:val="false"/>
              <w:suppressAutoHyphens w:val="true"/>
              <w:spacing w:before="0" w:after="0"/>
              <w:jc w:val="left"/>
              <w:rPr>
                <w:rFonts w:ascii="Times New Roman" w:hAnsi="Times New Roman"/>
                <w:color w:val="000000"/>
                <w:sz w:val="22"/>
                <w:szCs w:val="22"/>
              </w:rPr>
            </w:pPr>
            <w:r>
              <w:rPr>
                <w:rFonts w:eastAsia="Times New Roman" w:cs="Times New Roman"/>
                <w:color w:val="000000"/>
                <w:kern w:val="0"/>
                <w:sz w:val="22"/>
                <w:szCs w:val="22"/>
                <w:lang w:val="ru-RU" w:eastAsia="ru-RU" w:bidi="ar-SA"/>
              </w:rPr>
              <w:t>Жилет сигнальный повышенной видимости</w:t>
            </w:r>
          </w:p>
        </w:tc>
        <w:tc>
          <w:tcPr>
            <w:tcW w:w="4414" w:type="dxa"/>
            <w:tcBorders>
              <w:top w:val="nil"/>
            </w:tcBorders>
            <w:vAlign w:val="center"/>
          </w:tcPr>
          <w:p>
            <w:pPr>
              <w:pStyle w:val="Normal"/>
              <w:widowControl w:val="false"/>
              <w:bidi w:val="0"/>
              <w:jc w:val="left"/>
              <w:rPr>
                <w:sz w:val="22"/>
                <w:szCs w:val="22"/>
              </w:rPr>
            </w:pPr>
            <w:r>
              <w:rPr>
                <w:rFonts w:eastAsia="Times New Roman" w:cs="Times New Roman"/>
                <w:color w:val="000000"/>
                <w:kern w:val="0"/>
                <w:sz w:val="22"/>
                <w:szCs w:val="22"/>
                <w:lang w:val="ru-RU" w:eastAsia="ru-RU" w:bidi="ar-SA"/>
              </w:rPr>
              <w:t>Ткань из флуоресцентных материалов: трикотажное полотно 100% ПЭ. Минимальная плотность ткани:  120-140 г/мІ</w:t>
            </w:r>
          </w:p>
        </w:tc>
        <w:tc>
          <w:tcPr>
            <w:tcW w:w="2611"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c>
          <w:tcPr>
            <w:tcW w:w="2729"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c>
          <w:tcPr>
            <w:tcW w:w="1860"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r>
      <w:tr>
        <w:trPr>
          <w:trHeight w:val="2378" w:hRule="atLeast"/>
        </w:trPr>
        <w:tc>
          <w:tcPr>
            <w:tcW w:w="850" w:type="dxa"/>
            <w:tcBorders>
              <w:top w:val="nil"/>
            </w:tcBorders>
            <w:vAlign w:val="center"/>
          </w:tcPr>
          <w:p>
            <w:pPr>
              <w:pStyle w:val="ListParagraph"/>
              <w:widowControl w:val="false"/>
              <w:numPr>
                <w:ilvl w:val="1"/>
                <w:numId w:val="6"/>
              </w:numPr>
              <w:suppressAutoHyphens w:val="true"/>
              <w:spacing w:before="60" w:after="60"/>
              <w:ind w:left="-117" w:firstLine="142"/>
              <w:contextualSpacing/>
              <w:jc w:val="center"/>
              <w:rPr>
                <w:b/>
                <w:bCs/>
              </w:rPr>
            </w:pPr>
            <w:r>
              <w:rPr>
                <w:b/>
                <w:bCs/>
              </w:rPr>
            </w:r>
          </w:p>
        </w:tc>
        <w:tc>
          <w:tcPr>
            <w:tcW w:w="2835" w:type="dxa"/>
            <w:gridSpan w:val="2"/>
            <w:tcBorders>
              <w:top w:val="nil"/>
              <w:right w:val="nil"/>
            </w:tcBorders>
            <w:vAlign w:val="center"/>
          </w:tcPr>
          <w:p>
            <w:pPr>
              <w:pStyle w:val="Style35"/>
              <w:widowControl w:val="false"/>
              <w:suppressAutoHyphens w:val="true"/>
              <w:spacing w:before="0" w:after="0"/>
              <w:jc w:val="left"/>
              <w:rPr>
                <w:rFonts w:ascii="Times New Roman" w:hAnsi="Times New Roman"/>
                <w:color w:val="000000"/>
                <w:sz w:val="22"/>
                <w:szCs w:val="22"/>
              </w:rPr>
            </w:pPr>
            <w:r>
              <w:rPr>
                <w:rFonts w:eastAsia="Times New Roman" w:cs="Times New Roman"/>
                <w:color w:val="000000"/>
                <w:kern w:val="0"/>
                <w:sz w:val="22"/>
                <w:szCs w:val="22"/>
                <w:lang w:val="ru-RU" w:eastAsia="ru-RU" w:bidi="ar-SA"/>
              </w:rPr>
              <w:t>Обувь специальная для защиты от механических воздействий (истирания) (ботинки кожаные с жестким подноском)</w:t>
            </w:r>
          </w:p>
        </w:tc>
        <w:tc>
          <w:tcPr>
            <w:tcW w:w="4414" w:type="dxa"/>
            <w:tcBorders>
              <w:top w:val="nil"/>
            </w:tcBorders>
            <w:vAlign w:val="center"/>
          </w:tcPr>
          <w:p>
            <w:pPr>
              <w:pStyle w:val="Normal"/>
              <w:widowControl w:val="false"/>
              <w:bidi w:val="0"/>
              <w:jc w:val="left"/>
              <w:rPr>
                <w:sz w:val="22"/>
                <w:szCs w:val="22"/>
              </w:rPr>
            </w:pPr>
            <w:r>
              <w:rPr>
                <w:rFonts w:eastAsia="Times New Roman" w:cs="Times New Roman"/>
                <w:color w:val="000000"/>
                <w:spacing w:val="0"/>
                <w:kern w:val="0"/>
                <w:sz w:val="22"/>
                <w:szCs w:val="22"/>
                <w:shd w:fill="FFFFFF" w:val="clear"/>
                <w:lang w:val="ru-RU" w:eastAsia="ru-RU" w:bidi="ar-SA"/>
              </w:rPr>
              <w:t>На шнурках с защитным подноском из композитного материала (200 Дж). Вкладная стелька с антибактериальным покрытием, цельная, сменная. Подкладка: «дышащая» антибактериальная, поглощает и испускает влагу, стойкая к истиранию. Материал подошвы: ПУ/ТПУ</w:t>
            </w:r>
          </w:p>
          <w:p>
            <w:pPr>
              <w:pStyle w:val="Normal"/>
              <w:widowControl w:val="false"/>
              <w:bidi w:val="0"/>
              <w:jc w:val="left"/>
              <w:rPr/>
            </w:pPr>
            <w:r>
              <w:rPr>
                <w:rFonts w:eastAsia="Times New Roman" w:cs="Times New Roman"/>
                <w:color w:val="000000"/>
                <w:kern w:val="0"/>
                <w:sz w:val="22"/>
                <w:szCs w:val="22"/>
                <w:shd w:fill="FFFFFF" w:val="clear"/>
                <w:lang w:val="ru-RU" w:eastAsia="ru-RU" w:bidi="ar-SA"/>
              </w:rPr>
              <w:t xml:space="preserve">ТР ТС 019/2011, </w:t>
            </w:r>
            <w:r>
              <w:rPr>
                <w:rStyle w:val="Tooltip"/>
                <w:rFonts w:eastAsia="Times New Roman" w:cs="Times New Roman"/>
                <w:bCs/>
                <w:color w:val="000000"/>
                <w:kern w:val="0"/>
                <w:sz w:val="22"/>
                <w:szCs w:val="22"/>
                <w:shd w:fill="FFFFFF" w:val="clear"/>
                <w:lang w:val="ru-RU" w:eastAsia="ru-RU" w:bidi="ar-SA"/>
              </w:rPr>
              <w:t>ГОСТ 28507-90, ГОСТ Р 12.4.187-97.</w:t>
            </w:r>
          </w:p>
        </w:tc>
        <w:tc>
          <w:tcPr>
            <w:tcW w:w="2611"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c>
          <w:tcPr>
            <w:tcW w:w="2729"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c>
          <w:tcPr>
            <w:tcW w:w="1860"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r>
      <w:tr>
        <w:trPr/>
        <w:tc>
          <w:tcPr>
            <w:tcW w:w="850" w:type="dxa"/>
            <w:tcBorders>
              <w:top w:val="nil"/>
            </w:tcBorders>
            <w:vAlign w:val="center"/>
          </w:tcPr>
          <w:p>
            <w:pPr>
              <w:pStyle w:val="ListParagraph"/>
              <w:widowControl w:val="false"/>
              <w:numPr>
                <w:ilvl w:val="1"/>
                <w:numId w:val="6"/>
              </w:numPr>
              <w:suppressAutoHyphens w:val="true"/>
              <w:spacing w:before="60" w:after="60"/>
              <w:ind w:left="-117" w:firstLine="142"/>
              <w:contextualSpacing/>
              <w:jc w:val="center"/>
              <w:rPr>
                <w:b/>
                <w:bCs/>
              </w:rPr>
            </w:pPr>
            <w:r>
              <w:rPr>
                <w:b/>
                <w:bCs/>
              </w:rPr>
            </w:r>
          </w:p>
        </w:tc>
        <w:tc>
          <w:tcPr>
            <w:tcW w:w="2835" w:type="dxa"/>
            <w:gridSpan w:val="2"/>
            <w:tcBorders>
              <w:top w:val="nil"/>
              <w:right w:val="nil"/>
            </w:tcBorders>
            <w:vAlign w:val="center"/>
          </w:tcPr>
          <w:p>
            <w:pPr>
              <w:pStyle w:val="Style35"/>
              <w:widowControl w:val="false"/>
              <w:suppressAutoHyphens w:val="true"/>
              <w:spacing w:before="0" w:after="0"/>
              <w:jc w:val="left"/>
              <w:rPr>
                <w:rFonts w:ascii="Times New Roman" w:hAnsi="Times New Roman"/>
                <w:color w:val="000000"/>
                <w:sz w:val="22"/>
                <w:szCs w:val="22"/>
              </w:rPr>
            </w:pPr>
            <w:r>
              <w:rPr>
                <w:rFonts w:eastAsia="Times New Roman" w:cs="Times New Roman"/>
                <w:color w:val="000000"/>
                <w:kern w:val="0"/>
                <w:sz w:val="22"/>
                <w:szCs w:val="22"/>
                <w:lang w:val="ru-RU" w:eastAsia="ru-RU" w:bidi="ar-SA"/>
              </w:rPr>
              <w:t xml:space="preserve">Бейсболка </w:t>
            </w:r>
            <w:r>
              <w:rPr>
                <w:rFonts w:eastAsia="Times New Roman" w:cs="Times New Roman"/>
                <w:b/>
                <w:bCs/>
                <w:color w:val="000000"/>
                <w:kern w:val="0"/>
                <w:sz w:val="22"/>
                <w:szCs w:val="22"/>
                <w:lang w:val="ru-RU" w:eastAsia="ru-RU" w:bidi="ar-SA"/>
              </w:rPr>
              <w:t>(нанесение логотипа)</w:t>
            </w:r>
          </w:p>
        </w:tc>
        <w:tc>
          <w:tcPr>
            <w:tcW w:w="4414" w:type="dxa"/>
            <w:tcBorders>
              <w:top w:val="nil"/>
            </w:tcBorders>
            <w:vAlign w:val="center"/>
          </w:tcPr>
          <w:p>
            <w:pPr>
              <w:pStyle w:val="Normal"/>
              <w:widowControl w:val="false"/>
              <w:bidi w:val="0"/>
              <w:jc w:val="left"/>
              <w:rPr/>
            </w:pPr>
            <w:r>
              <w:rPr>
                <w:rFonts w:eastAsia="Times New Roman" w:cs="Times New Roman"/>
                <w:color w:val="000000"/>
                <w:spacing w:val="0"/>
                <w:kern w:val="0"/>
                <w:sz w:val="22"/>
                <w:szCs w:val="22"/>
                <w:shd w:fill="auto" w:val="clear"/>
                <w:lang w:val="ru-RU" w:eastAsia="ru-RU" w:bidi="ar-SA"/>
              </w:rPr>
              <w:t>Кепи – бейсболка с козырьком, состоит из шести клиньев. Затылочная часть регулируется по объему застежкой (</w:t>
            </w:r>
            <w:r>
              <w:rPr>
                <w:rFonts w:eastAsia="Times New Roman" w:cs="Times New Roman"/>
                <w:color w:val="101010"/>
                <w:spacing w:val="0"/>
                <w:kern w:val="0"/>
                <w:sz w:val="22"/>
                <w:szCs w:val="22"/>
                <w:shd w:fill="FFFFFF" w:val="clear"/>
                <w:lang w:val="ru-RU" w:eastAsia="ru-RU" w:bidi="ar-SA"/>
              </w:rPr>
              <w:t>54-62).</w:t>
            </w:r>
            <w:r>
              <w:rPr>
                <w:rFonts w:eastAsia="Times New Roman" w:cs="Times New Roman"/>
                <w:color w:val="000000"/>
                <w:spacing w:val="0"/>
                <w:kern w:val="0"/>
                <w:sz w:val="22"/>
                <w:szCs w:val="22"/>
                <w:shd w:fill="auto" w:val="clear"/>
                <w:lang w:val="ru-RU" w:eastAsia="ru-RU" w:bidi="ar-SA"/>
              </w:rPr>
              <w:t xml:space="preserve"> Ткань: смесовая (хлопка не менее 35%, ВО отделка, плотность 200 (+/-10 г/м</w:t>
            </w:r>
            <w:r>
              <w:rPr>
                <w:rFonts w:eastAsia="Times New Roman" w:cs="Times New Roman"/>
                <w:color w:val="000000"/>
                <w:spacing w:val="0"/>
                <w:kern w:val="0"/>
                <w:sz w:val="22"/>
                <w:szCs w:val="22"/>
                <w:shd w:fill="auto" w:val="clear"/>
                <w:vertAlign w:val="superscript"/>
                <w:lang w:val="ru-RU" w:eastAsia="ru-RU" w:bidi="ar-SA"/>
              </w:rPr>
              <w:t>2</w:t>
            </w:r>
            <w:r>
              <w:rPr>
                <w:rFonts w:eastAsia="Times New Roman" w:cs="Times New Roman"/>
                <w:color w:val="000000"/>
                <w:spacing w:val="0"/>
                <w:kern w:val="0"/>
                <w:sz w:val="22"/>
                <w:szCs w:val="22"/>
                <w:shd w:fill="auto" w:val="clear"/>
                <w:lang w:val="ru-RU" w:eastAsia="ru-RU" w:bidi="ar-SA"/>
              </w:rPr>
              <w:t>) г/м</w:t>
            </w:r>
            <w:r>
              <w:rPr>
                <w:rFonts w:eastAsia="Times New Roman" w:cs="Times New Roman"/>
                <w:color w:val="000000"/>
                <w:spacing w:val="0"/>
                <w:kern w:val="0"/>
                <w:sz w:val="22"/>
                <w:szCs w:val="22"/>
                <w:shd w:fill="auto" w:val="clear"/>
                <w:vertAlign w:val="superscript"/>
                <w:lang w:val="ru-RU" w:eastAsia="ru-RU" w:bidi="ar-SA"/>
              </w:rPr>
              <w:t>2</w:t>
            </w:r>
            <w:r>
              <w:rPr>
                <w:rFonts w:eastAsia="Times New Roman" w:cs="Times New Roman"/>
                <w:color w:val="000000"/>
                <w:spacing w:val="0"/>
                <w:kern w:val="0"/>
                <w:sz w:val="22"/>
                <w:szCs w:val="22"/>
                <w:shd w:fill="auto" w:val="clear"/>
                <w:lang w:val="ru-RU" w:eastAsia="ru-RU" w:bidi="ar-SA"/>
              </w:rPr>
              <w:t xml:space="preserve">.). </w:t>
            </w:r>
            <w:r>
              <w:rPr>
                <w:rStyle w:val="Tooltip"/>
                <w:rFonts w:eastAsia="Times New Roman" w:cs="Times New Roman"/>
                <w:bCs/>
                <w:color w:val="000000"/>
                <w:spacing w:val="0"/>
                <w:kern w:val="0"/>
                <w:sz w:val="22"/>
                <w:szCs w:val="22"/>
                <w:shd w:fill="auto" w:val="clear"/>
                <w:lang w:val="ru-RU" w:eastAsia="ru-RU" w:bidi="ar-SA"/>
              </w:rPr>
              <w:t xml:space="preserve">Обязательное соответствие </w:t>
            </w:r>
            <w:r>
              <w:rPr>
                <w:rStyle w:val="Tooltip"/>
                <w:rFonts w:eastAsia="Times New Roman" w:cs="Times New Roman"/>
                <w:bCs/>
                <w:color w:val="000000"/>
                <w:spacing w:val="0"/>
                <w:kern w:val="0"/>
                <w:sz w:val="22"/>
                <w:szCs w:val="22"/>
                <w:shd w:fill="FFFFFF" w:val="clear"/>
                <w:lang w:val="ru-RU" w:eastAsia="ru-RU" w:bidi="ar-SA"/>
              </w:rPr>
              <w:t>ТР ТС 017/2011</w:t>
            </w:r>
            <w:r>
              <w:rPr>
                <w:rStyle w:val="Tooltip"/>
                <w:rFonts w:eastAsia="Times New Roman" w:cs="Times New Roman"/>
                <w:color w:val="000000"/>
                <w:spacing w:val="0"/>
                <w:kern w:val="0"/>
                <w:sz w:val="22"/>
                <w:szCs w:val="22"/>
                <w:shd w:fill="auto" w:val="clear"/>
                <w:lang w:val="ru-RU" w:eastAsia="ru-RU" w:bidi="ar-SA"/>
              </w:rPr>
              <w:t xml:space="preserve">, </w:t>
            </w:r>
            <w:r>
              <w:rPr>
                <w:rStyle w:val="Tooltip"/>
                <w:rFonts w:eastAsia="Times New Roman" w:cs="Times New Roman"/>
                <w:bCs/>
                <w:color w:val="000000"/>
                <w:spacing w:val="0"/>
                <w:kern w:val="0"/>
                <w:sz w:val="22"/>
                <w:szCs w:val="22"/>
                <w:shd w:fill="auto" w:val="clear"/>
                <w:lang w:val="ru-RU" w:eastAsia="ru-RU" w:bidi="ar-SA"/>
              </w:rPr>
              <w:t xml:space="preserve">с учетом требований </w:t>
            </w:r>
            <w:r>
              <w:rPr>
                <w:rStyle w:val="Tooltip"/>
                <w:rFonts w:eastAsia="Times New Roman" w:cs="Times New Roman"/>
                <w:color w:val="000000"/>
                <w:spacing w:val="0"/>
                <w:kern w:val="0"/>
                <w:sz w:val="22"/>
                <w:szCs w:val="22"/>
                <w:shd w:fill="auto" w:val="clear"/>
                <w:lang w:val="ru-RU" w:eastAsia="ru-RU" w:bidi="ar-SA"/>
              </w:rPr>
              <w:t>ГОСТ 32118-2013.</w:t>
            </w:r>
          </w:p>
        </w:tc>
        <w:tc>
          <w:tcPr>
            <w:tcW w:w="2611" w:type="dxa"/>
            <w:tcBorders>
              <w:top w:val="nil"/>
            </w:tcBorders>
          </w:tcPr>
          <w:p>
            <w:pPr>
              <w:pStyle w:val="Normal"/>
              <w:widowControl w:val="false"/>
              <w:suppressAutoHyphens w:val="true"/>
              <w:spacing w:lineRule="exact" w:line="240" w:before="0" w:after="0"/>
              <w:ind w:left="0" w:right="0" w:hanging="0"/>
              <w:jc w:val="left"/>
              <w:rPr>
                <w:sz w:val="24"/>
                <w:szCs w:val="24"/>
              </w:rPr>
            </w:pPr>
            <w:r>
              <w:rPr>
                <w:sz w:val="24"/>
                <w:szCs w:val="24"/>
              </w:rPr>
            </w:r>
          </w:p>
        </w:tc>
        <w:tc>
          <w:tcPr>
            <w:tcW w:w="2729"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c>
          <w:tcPr>
            <w:tcW w:w="1860"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r>
      <w:tr>
        <w:trPr/>
        <w:tc>
          <w:tcPr>
            <w:tcW w:w="850" w:type="dxa"/>
            <w:tcBorders>
              <w:top w:val="nil"/>
            </w:tcBorders>
            <w:vAlign w:val="center"/>
          </w:tcPr>
          <w:p>
            <w:pPr>
              <w:pStyle w:val="ListParagraph"/>
              <w:widowControl w:val="false"/>
              <w:numPr>
                <w:ilvl w:val="1"/>
                <w:numId w:val="6"/>
              </w:numPr>
              <w:suppressAutoHyphens w:val="true"/>
              <w:spacing w:before="60" w:after="60"/>
              <w:ind w:left="-117" w:firstLine="142"/>
              <w:contextualSpacing/>
              <w:jc w:val="center"/>
              <w:rPr>
                <w:b/>
                <w:bCs/>
              </w:rPr>
            </w:pPr>
            <w:r>
              <w:rPr>
                <w:b/>
                <w:bCs/>
              </w:rPr>
            </w:r>
          </w:p>
        </w:tc>
        <w:tc>
          <w:tcPr>
            <w:tcW w:w="2835" w:type="dxa"/>
            <w:gridSpan w:val="2"/>
            <w:tcBorders>
              <w:top w:val="nil"/>
              <w:right w:val="nil"/>
            </w:tcBorders>
            <w:vAlign w:val="center"/>
          </w:tcPr>
          <w:p>
            <w:pPr>
              <w:pStyle w:val="Style35"/>
              <w:widowControl w:val="false"/>
              <w:suppressAutoHyphens w:val="true"/>
              <w:spacing w:before="0" w:after="0"/>
              <w:jc w:val="left"/>
              <w:rPr>
                <w:rFonts w:ascii="Times New Roman" w:hAnsi="Times New Roman"/>
                <w:color w:val="000000"/>
                <w:sz w:val="22"/>
                <w:szCs w:val="22"/>
              </w:rPr>
            </w:pPr>
            <w:r>
              <w:rPr>
                <w:rFonts w:eastAsia="Times New Roman" w:cs="Times New Roman"/>
                <w:color w:val="000000"/>
                <w:kern w:val="0"/>
                <w:sz w:val="22"/>
                <w:szCs w:val="22"/>
                <w:lang w:val="ru-RU" w:eastAsia="ru-RU" w:bidi="ar-SA"/>
              </w:rPr>
              <w:t>Очки защитные от ультрафиолетового излучения, слепящей яркости</w:t>
            </w:r>
          </w:p>
        </w:tc>
        <w:tc>
          <w:tcPr>
            <w:tcW w:w="4414" w:type="dxa"/>
            <w:tcBorders>
              <w:top w:val="nil"/>
            </w:tcBorders>
            <w:vAlign w:val="center"/>
          </w:tcPr>
          <w:p>
            <w:pPr>
              <w:pStyle w:val="Normal"/>
              <w:widowControl w:val="false"/>
              <w:suppressAutoHyphens w:val="true"/>
              <w:bidi w:val="0"/>
              <w:spacing w:lineRule="auto" w:line="240" w:before="0" w:after="0"/>
              <w:ind w:left="0" w:right="0" w:hanging="0"/>
              <w:jc w:val="left"/>
              <w:rPr>
                <w:sz w:val="22"/>
                <w:szCs w:val="22"/>
              </w:rPr>
            </w:pPr>
            <w:r>
              <w:rPr>
                <w:rFonts w:eastAsia="Times New Roman" w:cs="Times New Roman"/>
                <w:color w:val="000000"/>
                <w:spacing w:val="0"/>
                <w:sz w:val="22"/>
                <w:szCs w:val="22"/>
                <w:shd w:fill="FFFFFF" w:val="clear"/>
              </w:rPr>
              <w:t>Характеристики не менее указанных:</w:t>
            </w:r>
          </w:p>
          <w:p>
            <w:pPr>
              <w:pStyle w:val="Normal"/>
              <w:widowControl w:val="false"/>
              <w:suppressAutoHyphens w:val="true"/>
              <w:bidi w:val="0"/>
              <w:spacing w:lineRule="auto" w:line="240" w:before="0" w:after="0"/>
              <w:ind w:left="0" w:right="0" w:hanging="0"/>
              <w:jc w:val="left"/>
              <w:rPr>
                <w:sz w:val="22"/>
                <w:szCs w:val="22"/>
              </w:rPr>
            </w:pPr>
            <w:r>
              <w:rPr>
                <w:rFonts w:eastAsia="Times New Roman" w:cs="Times New Roman"/>
                <w:color w:val="000000"/>
                <w:spacing w:val="0"/>
                <w:sz w:val="22"/>
                <w:szCs w:val="22"/>
                <w:shd w:fill="FFFFFF" w:val="clear"/>
              </w:rPr>
              <w:t>Предназначены для защиты глаз спереди, с боков, сверху и снизу от воздействия твердых частиц, капель жидкостей, пыли, УФ-излучения</w:t>
            </w:r>
          </w:p>
          <w:p>
            <w:pPr>
              <w:pStyle w:val="Normal"/>
              <w:widowControl w:val="false"/>
              <w:suppressAutoHyphens w:val="true"/>
              <w:bidi w:val="0"/>
              <w:spacing w:lineRule="auto" w:line="240" w:before="0" w:after="0"/>
              <w:ind w:left="0" w:right="0" w:hanging="0"/>
              <w:jc w:val="left"/>
              <w:rPr>
                <w:sz w:val="22"/>
                <w:szCs w:val="22"/>
              </w:rPr>
            </w:pPr>
            <w:r>
              <w:rPr>
                <w:rFonts w:eastAsia="Times New Roman" w:cs="Times New Roman"/>
                <w:color w:val="000000"/>
                <w:spacing w:val="0"/>
                <w:sz w:val="22"/>
                <w:szCs w:val="22"/>
                <w:shd w:fill="FFFFFF" w:val="clear"/>
              </w:rPr>
              <w:t>Носовой упор из нескользящей резины</w:t>
              <w:br/>
              <w:t>Цвет линзы: коричневый.</w:t>
            </w:r>
          </w:p>
          <w:p>
            <w:pPr>
              <w:pStyle w:val="Normal"/>
              <w:widowControl w:val="false"/>
              <w:suppressAutoHyphens w:val="true"/>
              <w:bidi w:val="0"/>
              <w:spacing w:lineRule="auto" w:line="240" w:before="0" w:after="0"/>
              <w:ind w:left="0" w:right="0" w:hanging="0"/>
              <w:jc w:val="left"/>
              <w:rPr>
                <w:sz w:val="22"/>
                <w:szCs w:val="22"/>
              </w:rPr>
            </w:pPr>
            <w:r>
              <w:rPr>
                <w:rFonts w:eastAsia="Times New Roman" w:cs="Times New Roman"/>
                <w:color w:val="000000"/>
                <w:spacing w:val="0"/>
                <w:kern w:val="0"/>
                <w:sz w:val="22"/>
                <w:szCs w:val="22"/>
                <w:shd w:fill="FFFFFF" w:val="clear"/>
                <w:lang w:val="ru-RU" w:eastAsia="ru-RU" w:bidi="ar-SA"/>
              </w:rPr>
              <w:t>Температурный режим использования: от –5 до +55°C</w:t>
            </w:r>
          </w:p>
        </w:tc>
        <w:tc>
          <w:tcPr>
            <w:tcW w:w="2611"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c>
          <w:tcPr>
            <w:tcW w:w="2729"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c>
          <w:tcPr>
            <w:tcW w:w="1860"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r>
      <w:tr>
        <w:trPr/>
        <w:tc>
          <w:tcPr>
            <w:tcW w:w="850" w:type="dxa"/>
            <w:tcBorders>
              <w:top w:val="nil"/>
            </w:tcBorders>
            <w:vAlign w:val="center"/>
          </w:tcPr>
          <w:p>
            <w:pPr>
              <w:pStyle w:val="ListParagraph"/>
              <w:widowControl w:val="false"/>
              <w:numPr>
                <w:ilvl w:val="1"/>
                <w:numId w:val="6"/>
              </w:numPr>
              <w:suppressAutoHyphens w:val="true"/>
              <w:spacing w:before="60" w:after="60"/>
              <w:ind w:left="-117" w:firstLine="142"/>
              <w:contextualSpacing/>
              <w:jc w:val="center"/>
              <w:rPr>
                <w:b/>
                <w:bCs/>
              </w:rPr>
            </w:pPr>
            <w:r>
              <w:rPr>
                <w:b/>
                <w:bCs/>
              </w:rPr>
            </w:r>
          </w:p>
        </w:tc>
        <w:tc>
          <w:tcPr>
            <w:tcW w:w="2835" w:type="dxa"/>
            <w:gridSpan w:val="2"/>
            <w:tcBorders>
              <w:top w:val="nil"/>
              <w:right w:val="nil"/>
            </w:tcBorders>
            <w:vAlign w:val="center"/>
          </w:tcPr>
          <w:p>
            <w:pPr>
              <w:pStyle w:val="Style35"/>
              <w:widowControl w:val="false"/>
              <w:suppressAutoHyphens w:val="true"/>
              <w:spacing w:before="0" w:after="0"/>
              <w:jc w:val="left"/>
              <w:rPr>
                <w:rFonts w:ascii="Times New Roman" w:hAnsi="Times New Roman"/>
                <w:color w:val="000000"/>
                <w:sz w:val="22"/>
                <w:szCs w:val="22"/>
              </w:rPr>
            </w:pPr>
            <w:r>
              <w:rPr>
                <w:rFonts w:eastAsia="Times New Roman" w:cs="Times New Roman"/>
                <w:color w:val="000000"/>
                <w:kern w:val="0"/>
                <w:sz w:val="22"/>
                <w:szCs w:val="22"/>
                <w:lang w:val="ru-RU" w:eastAsia="ru-RU" w:bidi="ar-SA"/>
              </w:rPr>
              <w:t xml:space="preserve">Костюм на утепляющей прокладке (куртка, брюки / полукомбинезон) </w:t>
            </w:r>
            <w:r>
              <w:rPr>
                <w:rFonts w:eastAsia="Times New Roman" w:cs="Times New Roman"/>
                <w:b/>
                <w:bCs/>
                <w:color w:val="000000"/>
                <w:kern w:val="0"/>
                <w:sz w:val="22"/>
                <w:szCs w:val="22"/>
                <w:lang w:val="ru-RU" w:eastAsia="ru-RU" w:bidi="ar-SA"/>
              </w:rPr>
              <w:t>(нанесение логотипа)</w:t>
            </w:r>
          </w:p>
        </w:tc>
        <w:tc>
          <w:tcPr>
            <w:tcW w:w="4414" w:type="dxa"/>
            <w:tcBorders>
              <w:top w:val="nil"/>
            </w:tcBorders>
            <w:vAlign w:val="center"/>
          </w:tcPr>
          <w:p>
            <w:pPr>
              <w:pStyle w:val="Normal"/>
              <w:widowControl w:val="false"/>
              <w:spacing w:lineRule="auto" w:line="240"/>
              <w:ind w:hanging="0"/>
              <w:jc w:val="left"/>
              <w:rPr>
                <w:sz w:val="22"/>
                <w:szCs w:val="22"/>
              </w:rPr>
            </w:pPr>
            <w:r>
              <w:rPr>
                <w:b w:val="false"/>
                <w:bCs w:val="false"/>
                <w:sz w:val="22"/>
                <w:szCs w:val="22"/>
              </w:rPr>
              <w:t>Основная ткань: Смешанная хлопкополиэфирная ткань, содержание хлопка 35%-80% плотность 250 (+/-10 г/м2) г/м</w:t>
            </w:r>
            <w:r>
              <w:rPr>
                <w:b w:val="false"/>
                <w:bCs w:val="false"/>
                <w:sz w:val="22"/>
                <w:szCs w:val="22"/>
                <w:vertAlign w:val="superscript"/>
              </w:rPr>
              <w:t>2</w:t>
            </w:r>
            <w:r>
              <w:rPr>
                <w:b w:val="false"/>
                <w:bCs w:val="false"/>
                <w:sz w:val="22"/>
                <w:szCs w:val="22"/>
              </w:rPr>
              <w:t>. Ткань должна иметь водоотталкивающую пропитку.</w:t>
            </w:r>
          </w:p>
          <w:p>
            <w:pPr>
              <w:pStyle w:val="Normal"/>
              <w:widowControl w:val="false"/>
              <w:spacing w:lineRule="auto" w:line="240"/>
              <w:ind w:hanging="0"/>
              <w:jc w:val="left"/>
              <w:rPr>
                <w:sz w:val="22"/>
                <w:szCs w:val="22"/>
              </w:rPr>
            </w:pPr>
            <w:r>
              <w:rPr>
                <w:b w:val="false"/>
                <w:bCs w:val="false"/>
                <w:sz w:val="22"/>
                <w:szCs w:val="22"/>
              </w:rPr>
              <w:t>Утеплитель:</w:t>
            </w:r>
            <w:r>
              <w:rPr>
                <w:b w:val="false"/>
                <w:bCs w:val="false"/>
                <w:color w:val="000000"/>
                <w:sz w:val="22"/>
                <w:szCs w:val="22"/>
              </w:rPr>
              <w:t xml:space="preserve"> синтетический с содержанием микроволокна не менее 70%, состав сырья 100% ПЭ, поверхностная плотность 100-150 г/ м2 в зависимости от климатического пояса.</w:t>
            </w:r>
          </w:p>
          <w:p>
            <w:pPr>
              <w:pStyle w:val="Normal"/>
              <w:widowControl w:val="false"/>
              <w:spacing w:lineRule="auto" w:line="240"/>
              <w:ind w:hanging="0"/>
              <w:jc w:val="left"/>
              <w:rPr>
                <w:sz w:val="22"/>
                <w:szCs w:val="22"/>
              </w:rPr>
            </w:pPr>
            <w:r>
              <w:rPr>
                <w:b w:val="false"/>
                <w:bCs w:val="false"/>
                <w:sz w:val="22"/>
                <w:szCs w:val="22"/>
              </w:rPr>
              <w:t xml:space="preserve">Подкладка: </w:t>
            </w:r>
            <w:r>
              <w:rPr>
                <w:b w:val="false"/>
                <w:bCs w:val="false"/>
                <w:color w:val="000000"/>
                <w:sz w:val="22"/>
                <w:szCs w:val="22"/>
              </w:rPr>
              <w:t>бязь, состав сырья 100% хлопок, плотность 140-160 г/м2, цвет темно-синий.</w:t>
            </w:r>
          </w:p>
          <w:p>
            <w:pPr>
              <w:pStyle w:val="Normal"/>
              <w:widowControl w:val="false"/>
              <w:tabs>
                <w:tab w:val="clear" w:pos="708"/>
                <w:tab w:val="left" w:pos="900" w:leader="none"/>
              </w:tabs>
              <w:spacing w:lineRule="auto" w:line="240"/>
              <w:ind w:hanging="0"/>
              <w:jc w:val="left"/>
              <w:rPr>
                <w:sz w:val="22"/>
                <w:szCs w:val="22"/>
              </w:rPr>
            </w:pPr>
            <w:r>
              <w:rPr>
                <w:b w:val="false"/>
                <w:bCs w:val="false"/>
                <w:sz w:val="22"/>
                <w:szCs w:val="22"/>
              </w:rPr>
              <w:t xml:space="preserve">Ветрозащитная ткань: </w:t>
            </w:r>
            <w:r>
              <w:rPr>
                <w:b w:val="false"/>
                <w:bCs w:val="false"/>
                <w:color w:val="000000"/>
                <w:sz w:val="22"/>
                <w:szCs w:val="22"/>
              </w:rPr>
              <w:t>состав сырья 100% ПЭ, плотность 60 г/м2.</w:t>
            </w:r>
          </w:p>
          <w:p>
            <w:pPr>
              <w:pStyle w:val="Normal"/>
              <w:widowControl w:val="false"/>
              <w:spacing w:lineRule="auto" w:line="240"/>
              <w:ind w:hanging="0"/>
              <w:jc w:val="left"/>
              <w:rPr>
                <w:sz w:val="22"/>
                <w:szCs w:val="22"/>
              </w:rPr>
            </w:pPr>
            <w:r>
              <w:rPr>
                <w:b w:val="false"/>
                <w:bCs w:val="false"/>
                <w:sz w:val="22"/>
                <w:szCs w:val="22"/>
              </w:rPr>
              <w:t xml:space="preserve">Сигнальные элементы: </w:t>
            </w:r>
            <w:r>
              <w:rPr>
                <w:b w:val="false"/>
                <w:bCs w:val="false"/>
                <w:color w:val="000000"/>
                <w:sz w:val="22"/>
                <w:szCs w:val="22"/>
              </w:rPr>
              <w:t>полосы из световозвращающего материала шир. 50 мм.</w:t>
            </w:r>
          </w:p>
        </w:tc>
        <w:tc>
          <w:tcPr>
            <w:tcW w:w="2611"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c>
          <w:tcPr>
            <w:tcW w:w="2729"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c>
          <w:tcPr>
            <w:tcW w:w="1860"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r>
      <w:tr>
        <w:trPr/>
        <w:tc>
          <w:tcPr>
            <w:tcW w:w="850" w:type="dxa"/>
            <w:tcBorders>
              <w:top w:val="nil"/>
            </w:tcBorders>
            <w:vAlign w:val="center"/>
          </w:tcPr>
          <w:p>
            <w:pPr>
              <w:pStyle w:val="ListParagraph"/>
              <w:widowControl w:val="false"/>
              <w:numPr>
                <w:ilvl w:val="1"/>
                <w:numId w:val="6"/>
              </w:numPr>
              <w:suppressAutoHyphens w:val="true"/>
              <w:spacing w:before="60" w:after="60"/>
              <w:ind w:left="-117" w:firstLine="142"/>
              <w:contextualSpacing/>
              <w:jc w:val="center"/>
              <w:rPr>
                <w:b/>
                <w:bCs/>
              </w:rPr>
            </w:pPr>
            <w:r>
              <w:rPr>
                <w:b/>
                <w:bCs/>
              </w:rPr>
            </w:r>
          </w:p>
        </w:tc>
        <w:tc>
          <w:tcPr>
            <w:tcW w:w="2835" w:type="dxa"/>
            <w:gridSpan w:val="2"/>
            <w:tcBorders>
              <w:top w:val="nil"/>
              <w:right w:val="nil"/>
            </w:tcBorders>
            <w:vAlign w:val="center"/>
          </w:tcPr>
          <w:p>
            <w:pPr>
              <w:pStyle w:val="Style35"/>
              <w:widowControl w:val="false"/>
              <w:suppressAutoHyphens w:val="true"/>
              <w:spacing w:before="0" w:after="0"/>
              <w:jc w:val="left"/>
              <w:rPr>
                <w:rFonts w:ascii="Times New Roman" w:hAnsi="Times New Roman"/>
                <w:color w:val="000000"/>
                <w:sz w:val="22"/>
                <w:szCs w:val="22"/>
              </w:rPr>
            </w:pPr>
            <w:r>
              <w:rPr>
                <w:rFonts w:eastAsia="Times New Roman" w:cs="Times New Roman"/>
                <w:color w:val="000000"/>
                <w:kern w:val="0"/>
                <w:sz w:val="22"/>
                <w:szCs w:val="22"/>
                <w:lang w:val="ru-RU" w:eastAsia="ru-RU" w:bidi="ar-SA"/>
              </w:rPr>
              <w:t xml:space="preserve">Женский костюм на утепляющей прокладке (куртка, брюки / полукомбинезон). </w:t>
            </w:r>
            <w:r>
              <w:rPr>
                <w:rFonts w:eastAsia="Times New Roman" w:cs="Times New Roman"/>
                <w:b/>
                <w:bCs/>
                <w:color w:val="000000"/>
                <w:kern w:val="0"/>
                <w:sz w:val="22"/>
                <w:szCs w:val="22"/>
                <w:lang w:val="ru-RU" w:eastAsia="ru-RU" w:bidi="ar-SA"/>
              </w:rPr>
              <w:t>(нанесение логотипа)</w:t>
            </w:r>
          </w:p>
        </w:tc>
        <w:tc>
          <w:tcPr>
            <w:tcW w:w="4414" w:type="dxa"/>
            <w:tcBorders>
              <w:top w:val="nil"/>
            </w:tcBorders>
            <w:vAlign w:val="center"/>
          </w:tcPr>
          <w:p>
            <w:pPr>
              <w:pStyle w:val="Normal"/>
              <w:widowControl w:val="false"/>
              <w:ind w:hanging="0"/>
              <w:jc w:val="left"/>
              <w:rPr>
                <w:sz w:val="22"/>
                <w:szCs w:val="22"/>
              </w:rPr>
            </w:pPr>
            <w:r>
              <w:rPr>
                <w:b w:val="false"/>
                <w:bCs w:val="false"/>
                <w:sz w:val="22"/>
                <w:szCs w:val="22"/>
              </w:rPr>
              <w:t>Костюм состоит из куртки и брюк, выполнен из тканей трех цветов: основной – темно-синий, отделочный – васильковый или оранжевый предназначен для защиты от пониженных температур воздуха и ветра.</w:t>
            </w:r>
          </w:p>
          <w:p>
            <w:pPr>
              <w:pStyle w:val="Normal"/>
              <w:widowControl w:val="false"/>
              <w:ind w:hanging="0"/>
              <w:jc w:val="left"/>
              <w:rPr>
                <w:sz w:val="22"/>
                <w:szCs w:val="22"/>
              </w:rPr>
            </w:pPr>
            <w:r>
              <w:rPr>
                <w:b w:val="false"/>
                <w:bCs w:val="false"/>
                <w:sz w:val="22"/>
                <w:szCs w:val="22"/>
              </w:rPr>
              <w:t xml:space="preserve"> </w:t>
            </w:r>
            <w:r>
              <w:rPr>
                <w:b w:val="false"/>
                <w:bCs w:val="false"/>
                <w:sz w:val="22"/>
                <w:szCs w:val="22"/>
              </w:rPr>
              <w:t xml:space="preserve">Утеплитель: </w:t>
            </w:r>
            <w:r>
              <w:rPr>
                <w:rFonts w:cs="Segoe UI"/>
                <w:b w:val="false"/>
                <w:bCs w:val="false"/>
                <w:iCs/>
                <w:color w:val="000000"/>
                <w:sz w:val="22"/>
                <w:szCs w:val="22"/>
              </w:rPr>
              <w:t xml:space="preserve">синтетический с содержанием микроволокна не </w:t>
            </w:r>
            <w:r>
              <w:rPr>
                <w:rFonts w:cs="Segoe UI"/>
                <w:b w:val="false"/>
                <w:bCs w:val="false"/>
                <w:iCs/>
                <w:sz w:val="22"/>
                <w:szCs w:val="22"/>
              </w:rPr>
              <w:t>менее 70%,</w:t>
            </w:r>
            <w:r>
              <w:rPr>
                <w:rFonts w:cs="Segoe UI"/>
                <w:b w:val="false"/>
                <w:bCs w:val="false"/>
                <w:iCs/>
                <w:color w:val="000000"/>
                <w:sz w:val="22"/>
                <w:szCs w:val="22"/>
              </w:rPr>
              <w:t xml:space="preserve"> состав сырья 100% ПЭ, поверхностная плотность 100-150 г/ м2 в зависимости от климатического пояса</w:t>
            </w:r>
            <w:r>
              <w:rPr>
                <w:b w:val="false"/>
                <w:bCs w:val="false"/>
                <w:sz w:val="22"/>
                <w:szCs w:val="22"/>
              </w:rPr>
              <w:t>.</w:t>
            </w:r>
          </w:p>
          <w:p>
            <w:pPr>
              <w:pStyle w:val="Normal"/>
              <w:widowControl w:val="false"/>
              <w:ind w:hanging="0"/>
              <w:jc w:val="left"/>
              <w:rPr>
                <w:sz w:val="22"/>
                <w:szCs w:val="22"/>
              </w:rPr>
            </w:pPr>
            <w:r>
              <w:rPr>
                <w:b w:val="false"/>
                <w:bCs w:val="false"/>
                <w:sz w:val="22"/>
                <w:szCs w:val="22"/>
              </w:rPr>
              <w:t>Спанбонд: нетканый материал для предотвращения миграции утеплителя, состав сырья 100%ПЭ, плотность 25 г/м</w:t>
            </w:r>
            <w:r>
              <w:rPr>
                <w:b w:val="false"/>
                <w:bCs w:val="false"/>
                <w:sz w:val="22"/>
                <w:szCs w:val="22"/>
                <w:vertAlign w:val="superscript"/>
              </w:rPr>
              <w:t>2</w:t>
            </w:r>
            <w:r>
              <w:rPr>
                <w:b w:val="false"/>
                <w:bCs w:val="false"/>
                <w:sz w:val="22"/>
                <w:szCs w:val="22"/>
              </w:rPr>
              <w:t>.</w:t>
            </w:r>
          </w:p>
          <w:p>
            <w:pPr>
              <w:pStyle w:val="Normal"/>
              <w:widowControl w:val="false"/>
              <w:ind w:hanging="0"/>
              <w:jc w:val="left"/>
              <w:rPr>
                <w:sz w:val="22"/>
                <w:szCs w:val="22"/>
              </w:rPr>
            </w:pPr>
            <w:r>
              <w:rPr>
                <w:b w:val="false"/>
                <w:bCs w:val="false"/>
                <w:sz w:val="22"/>
                <w:szCs w:val="22"/>
              </w:rPr>
              <w:t>Подкладка: состав сырья 100% ПЭ, плотность 60 г/м</w:t>
            </w:r>
            <w:r>
              <w:rPr>
                <w:b w:val="false"/>
                <w:bCs w:val="false"/>
                <w:sz w:val="22"/>
                <w:szCs w:val="22"/>
                <w:vertAlign w:val="superscript"/>
              </w:rPr>
              <w:t>2</w:t>
            </w:r>
            <w:r>
              <w:rPr>
                <w:b w:val="false"/>
                <w:bCs w:val="false"/>
                <w:sz w:val="22"/>
                <w:szCs w:val="22"/>
              </w:rPr>
              <w:t>, цвет темно-синий.</w:t>
            </w:r>
          </w:p>
          <w:p>
            <w:pPr>
              <w:pStyle w:val="Normal"/>
              <w:widowControl w:val="false"/>
              <w:ind w:hanging="0"/>
              <w:jc w:val="left"/>
              <w:rPr>
                <w:sz w:val="22"/>
                <w:szCs w:val="22"/>
              </w:rPr>
            </w:pPr>
            <w:r>
              <w:rPr>
                <w:b w:val="false"/>
                <w:bCs w:val="false"/>
                <w:sz w:val="22"/>
                <w:szCs w:val="22"/>
              </w:rPr>
              <w:t>Сигнальные элементы:</w:t>
            </w:r>
            <w:r>
              <w:rPr>
                <w:sz w:val="22"/>
                <w:szCs w:val="22"/>
              </w:rPr>
              <w:t xml:space="preserve"> полосы из световозвращающего материала шир. 25 мм.</w:t>
            </w:r>
          </w:p>
        </w:tc>
        <w:tc>
          <w:tcPr>
            <w:tcW w:w="2611"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c>
          <w:tcPr>
            <w:tcW w:w="2729"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c>
          <w:tcPr>
            <w:tcW w:w="1860"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r>
      <w:tr>
        <w:trPr/>
        <w:tc>
          <w:tcPr>
            <w:tcW w:w="850" w:type="dxa"/>
            <w:tcBorders>
              <w:top w:val="nil"/>
            </w:tcBorders>
            <w:vAlign w:val="center"/>
          </w:tcPr>
          <w:p>
            <w:pPr>
              <w:pStyle w:val="ListParagraph"/>
              <w:widowControl w:val="false"/>
              <w:numPr>
                <w:ilvl w:val="1"/>
                <w:numId w:val="6"/>
              </w:numPr>
              <w:suppressAutoHyphens w:val="true"/>
              <w:spacing w:before="60" w:after="60"/>
              <w:ind w:left="-117" w:firstLine="142"/>
              <w:contextualSpacing/>
              <w:jc w:val="center"/>
              <w:rPr>
                <w:b/>
                <w:bCs/>
              </w:rPr>
            </w:pPr>
            <w:r>
              <w:rPr>
                <w:b/>
                <w:bCs/>
              </w:rPr>
            </w:r>
          </w:p>
        </w:tc>
        <w:tc>
          <w:tcPr>
            <w:tcW w:w="2835" w:type="dxa"/>
            <w:gridSpan w:val="2"/>
            <w:tcBorders>
              <w:top w:val="nil"/>
              <w:right w:val="nil"/>
            </w:tcBorders>
            <w:vAlign w:val="center"/>
          </w:tcPr>
          <w:p>
            <w:pPr>
              <w:pStyle w:val="Style35"/>
              <w:widowControl w:val="false"/>
              <w:suppressAutoHyphens w:val="true"/>
              <w:spacing w:before="0" w:after="0"/>
              <w:jc w:val="left"/>
              <w:rPr>
                <w:rFonts w:ascii="Times New Roman" w:hAnsi="Times New Roman"/>
                <w:color w:val="000000"/>
                <w:sz w:val="22"/>
                <w:szCs w:val="22"/>
              </w:rPr>
            </w:pPr>
            <w:r>
              <w:rPr>
                <w:rFonts w:eastAsia="Times New Roman" w:cs="Times New Roman"/>
                <w:color w:val="000000"/>
                <w:kern w:val="0"/>
                <w:sz w:val="22"/>
                <w:szCs w:val="22"/>
                <w:lang w:val="ru-RU" w:eastAsia="ru-RU" w:bidi="ar-SA"/>
              </w:rPr>
              <w:t xml:space="preserve">Костюм сигнальный повышенной видимости на утепляющей прокладке (куртка, брюки / полукомбинезон). </w:t>
            </w:r>
            <w:r>
              <w:rPr>
                <w:rFonts w:eastAsia="Times New Roman" w:cs="Times New Roman"/>
                <w:b/>
                <w:bCs/>
                <w:color w:val="000000"/>
                <w:kern w:val="0"/>
                <w:sz w:val="22"/>
                <w:szCs w:val="22"/>
                <w:lang w:val="ru-RU" w:eastAsia="ru-RU" w:bidi="ar-SA"/>
              </w:rPr>
              <w:t>(нанесение логотипа)</w:t>
            </w:r>
          </w:p>
        </w:tc>
        <w:tc>
          <w:tcPr>
            <w:tcW w:w="4414" w:type="dxa"/>
            <w:tcBorders>
              <w:top w:val="nil"/>
            </w:tcBorders>
            <w:vAlign w:val="center"/>
          </w:tcPr>
          <w:p>
            <w:pPr>
              <w:pStyle w:val="Normal"/>
              <w:widowControl w:val="false"/>
              <w:suppressAutoHyphens w:val="true"/>
              <w:bidi w:val="0"/>
              <w:spacing w:lineRule="auto" w:line="240" w:before="0" w:after="0"/>
              <w:ind w:left="0" w:right="0" w:hanging="0"/>
              <w:jc w:val="left"/>
              <w:rPr>
                <w:sz w:val="22"/>
                <w:szCs w:val="22"/>
              </w:rPr>
            </w:pPr>
            <w:r>
              <w:rPr>
                <w:rFonts w:eastAsia="Times New Roman" w:cs="Times New Roman"/>
                <w:color w:val="000000"/>
                <w:spacing w:val="0"/>
                <w:kern w:val="0"/>
                <w:sz w:val="22"/>
                <w:szCs w:val="22"/>
                <w:shd w:fill="auto" w:val="clear"/>
                <w:lang w:val="ru-RU" w:eastAsia="ru-RU" w:bidi="ar-SA"/>
              </w:rPr>
              <w:t>Характеристики не менее указанных:</w:t>
            </w:r>
          </w:p>
          <w:p>
            <w:pPr>
              <w:pStyle w:val="Normal"/>
              <w:widowControl w:val="false"/>
              <w:suppressAutoHyphens w:val="true"/>
              <w:bidi w:val="0"/>
              <w:spacing w:lineRule="auto" w:line="240" w:before="0" w:after="0"/>
              <w:ind w:left="0" w:right="0" w:hanging="0"/>
              <w:jc w:val="left"/>
              <w:rPr>
                <w:sz w:val="22"/>
                <w:szCs w:val="22"/>
              </w:rPr>
            </w:pPr>
            <w:r>
              <w:rPr>
                <w:rFonts w:eastAsia="Times New Roman" w:cs="Times New Roman"/>
                <w:color w:val="000000"/>
                <w:spacing w:val="0"/>
                <w:kern w:val="0"/>
                <w:sz w:val="22"/>
                <w:szCs w:val="22"/>
                <w:shd w:fill="auto" w:val="clear"/>
                <w:lang w:val="ru-RU" w:eastAsia="ru-RU" w:bidi="ar-SA"/>
              </w:rPr>
              <w:t>ГОСТ 12.4.281-2014 – 3 класс</w:t>
            </w:r>
          </w:p>
          <w:p>
            <w:pPr>
              <w:pStyle w:val="Normal"/>
              <w:widowControl w:val="false"/>
              <w:suppressAutoHyphens w:val="true"/>
              <w:bidi w:val="0"/>
              <w:spacing w:lineRule="auto" w:line="240" w:before="0" w:after="0"/>
              <w:ind w:left="0" w:right="0" w:hanging="0"/>
              <w:jc w:val="left"/>
              <w:rPr>
                <w:sz w:val="22"/>
                <w:szCs w:val="22"/>
              </w:rPr>
            </w:pPr>
            <w:r>
              <w:rPr>
                <w:rFonts w:eastAsia="Times New Roman" w:cs="Times New Roman"/>
                <w:color w:val="000000"/>
                <w:spacing w:val="0"/>
                <w:kern w:val="0"/>
                <w:sz w:val="22"/>
                <w:szCs w:val="22"/>
                <w:shd w:fill="auto" w:val="clear"/>
                <w:lang w:val="ru-RU" w:eastAsia="ru-RU" w:bidi="ar-SA"/>
              </w:rPr>
              <w:t>ГОСТ 12.4.303--2016 – 3 - 4 класс защиты, Тнв, для IV и Особого климатических поясов.</w:t>
            </w:r>
          </w:p>
          <w:p>
            <w:pPr>
              <w:pStyle w:val="Normal"/>
              <w:widowControl w:val="false"/>
              <w:suppressAutoHyphens w:val="true"/>
              <w:bidi w:val="0"/>
              <w:spacing w:lineRule="auto" w:line="240" w:before="0" w:after="0"/>
              <w:ind w:left="0" w:right="0" w:hanging="0"/>
              <w:jc w:val="left"/>
              <w:rPr>
                <w:sz w:val="22"/>
                <w:szCs w:val="22"/>
              </w:rPr>
            </w:pPr>
            <w:r>
              <w:rPr>
                <w:rFonts w:eastAsia="Times New Roman" w:cs="Times New Roman"/>
                <w:color w:val="000000"/>
                <w:spacing w:val="0"/>
                <w:kern w:val="0"/>
                <w:sz w:val="22"/>
                <w:szCs w:val="22"/>
                <w:shd w:fill="auto" w:val="clear"/>
                <w:lang w:val="ru-RU" w:eastAsia="ru-RU" w:bidi="ar-SA"/>
              </w:rPr>
              <w:t>ГОСТ 12.4.280-2014 – З, Ми</w:t>
            </w:r>
          </w:p>
          <w:p>
            <w:pPr>
              <w:pStyle w:val="Normal"/>
              <w:widowControl w:val="false"/>
              <w:suppressAutoHyphens w:val="true"/>
              <w:bidi w:val="0"/>
              <w:spacing w:lineRule="auto" w:line="240" w:before="0" w:after="0"/>
              <w:ind w:left="0" w:right="0" w:hanging="0"/>
              <w:jc w:val="left"/>
              <w:rPr>
                <w:sz w:val="22"/>
                <w:szCs w:val="22"/>
              </w:rPr>
            </w:pPr>
            <w:r>
              <w:rPr>
                <w:rFonts w:eastAsia="Times New Roman" w:cs="Times New Roman"/>
                <w:color w:val="000000"/>
                <w:spacing w:val="0"/>
                <w:kern w:val="0"/>
                <w:sz w:val="22"/>
                <w:szCs w:val="22"/>
                <w:shd w:fill="auto" w:val="clear"/>
                <w:lang w:val="ru-RU" w:eastAsia="ru-RU" w:bidi="ar-SA"/>
              </w:rPr>
              <w:t>Ткань: «Hi-Tech Ultra/Хай-Тек Ультра», полиэфир – 100%, 125 г/м², ПУ-мембрана, WR.</w:t>
            </w:r>
          </w:p>
          <w:p>
            <w:pPr>
              <w:pStyle w:val="Normal"/>
              <w:widowControl w:val="false"/>
              <w:suppressAutoHyphens w:val="true"/>
              <w:bidi w:val="0"/>
              <w:spacing w:lineRule="auto" w:line="240" w:before="0" w:after="0"/>
              <w:ind w:left="0" w:right="0" w:hanging="0"/>
              <w:jc w:val="left"/>
              <w:rPr>
                <w:sz w:val="22"/>
                <w:szCs w:val="22"/>
              </w:rPr>
            </w:pPr>
            <w:r>
              <w:rPr>
                <w:rFonts w:eastAsia="Times New Roman" w:cs="Times New Roman"/>
                <w:color w:val="000000"/>
                <w:spacing w:val="0"/>
                <w:kern w:val="0"/>
                <w:sz w:val="22"/>
                <w:szCs w:val="22"/>
                <w:shd w:fill="auto" w:val="clear"/>
                <w:lang w:val="ru-RU" w:eastAsia="ru-RU" w:bidi="ar-SA"/>
              </w:rPr>
              <w:t>Утеплитель: «Флайтекс», 150 г/м², куртка – 3 слоя, полукомбинезон – 2 слоя.</w:t>
            </w:r>
          </w:p>
          <w:p>
            <w:pPr>
              <w:pStyle w:val="Normal"/>
              <w:widowControl w:val="false"/>
              <w:suppressAutoHyphens w:val="true"/>
              <w:bidi w:val="0"/>
              <w:spacing w:lineRule="auto" w:line="240" w:before="0" w:after="0"/>
              <w:ind w:left="0" w:right="0" w:hanging="0"/>
              <w:jc w:val="left"/>
              <w:rPr>
                <w:sz w:val="22"/>
                <w:szCs w:val="22"/>
              </w:rPr>
            </w:pPr>
            <w:r>
              <w:rPr>
                <w:rFonts w:eastAsia="Times New Roman" w:cs="Times New Roman"/>
                <w:color w:val="000000"/>
                <w:kern w:val="0"/>
                <w:sz w:val="22"/>
                <w:szCs w:val="22"/>
                <w:lang w:val="ru-RU" w:eastAsia="ru-RU" w:bidi="ar-SA"/>
              </w:rPr>
              <w:t>Капюшон: с широкой подбородочной частью, съемный, на молнии, регулируется по лицевому вырезу.</w:t>
            </w:r>
          </w:p>
        </w:tc>
        <w:tc>
          <w:tcPr>
            <w:tcW w:w="2611"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c>
          <w:tcPr>
            <w:tcW w:w="2729"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c>
          <w:tcPr>
            <w:tcW w:w="1860"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r>
      <w:tr>
        <w:trPr/>
        <w:tc>
          <w:tcPr>
            <w:tcW w:w="850" w:type="dxa"/>
            <w:tcBorders>
              <w:top w:val="nil"/>
            </w:tcBorders>
            <w:vAlign w:val="center"/>
          </w:tcPr>
          <w:p>
            <w:pPr>
              <w:pStyle w:val="ListParagraph"/>
              <w:widowControl w:val="false"/>
              <w:numPr>
                <w:ilvl w:val="1"/>
                <w:numId w:val="6"/>
              </w:numPr>
              <w:suppressAutoHyphens w:val="true"/>
              <w:spacing w:before="60" w:after="60"/>
              <w:ind w:left="-117" w:firstLine="142"/>
              <w:contextualSpacing/>
              <w:jc w:val="center"/>
              <w:rPr>
                <w:b/>
                <w:bCs/>
              </w:rPr>
            </w:pPr>
            <w:r>
              <w:rPr>
                <w:b/>
                <w:bCs/>
              </w:rPr>
            </w:r>
          </w:p>
        </w:tc>
        <w:tc>
          <w:tcPr>
            <w:tcW w:w="2835" w:type="dxa"/>
            <w:gridSpan w:val="2"/>
            <w:tcBorders>
              <w:top w:val="nil"/>
              <w:right w:val="nil"/>
            </w:tcBorders>
            <w:vAlign w:val="center"/>
          </w:tcPr>
          <w:p>
            <w:pPr>
              <w:pStyle w:val="Style35"/>
              <w:widowControl w:val="false"/>
              <w:suppressAutoHyphens w:val="true"/>
              <w:spacing w:before="0" w:after="0"/>
              <w:jc w:val="left"/>
              <w:rPr>
                <w:rFonts w:ascii="Times New Roman" w:hAnsi="Times New Roman"/>
                <w:color w:val="000000"/>
                <w:sz w:val="22"/>
                <w:szCs w:val="22"/>
              </w:rPr>
            </w:pPr>
            <w:r>
              <w:rPr>
                <w:rFonts w:eastAsia="Times New Roman" w:cs="Times New Roman"/>
                <w:color w:val="000000"/>
                <w:kern w:val="0"/>
                <w:sz w:val="22"/>
                <w:szCs w:val="22"/>
                <w:lang w:val="ru-RU" w:eastAsia="ru-RU" w:bidi="ar-SA"/>
              </w:rPr>
              <w:t>Утепленные ботинки кожаные с жестким подноском</w:t>
            </w:r>
          </w:p>
        </w:tc>
        <w:tc>
          <w:tcPr>
            <w:tcW w:w="4414" w:type="dxa"/>
            <w:tcBorders>
              <w:top w:val="nil"/>
            </w:tcBorders>
            <w:vAlign w:val="center"/>
          </w:tcPr>
          <w:p>
            <w:pPr>
              <w:pStyle w:val="Normal"/>
              <w:widowControl w:val="false"/>
              <w:bidi w:val="0"/>
              <w:jc w:val="left"/>
              <w:rPr>
                <w:sz w:val="22"/>
                <w:szCs w:val="22"/>
              </w:rPr>
            </w:pPr>
            <w:r>
              <w:rPr>
                <w:rFonts w:eastAsia="Times New Roman" w:cs="Times New Roman"/>
                <w:color w:val="000000"/>
                <w:spacing w:val="0"/>
                <w:kern w:val="0"/>
                <w:sz w:val="22"/>
                <w:szCs w:val="22"/>
                <w:shd w:fill="auto" w:val="clear"/>
                <w:lang w:val="ru-RU" w:eastAsia="ru-RU" w:bidi="ar-SA"/>
              </w:rPr>
              <w:t>На шнурках с защитным подноском из поликарбоната (200 Дж) с натуральным мехом для I, II климатических поясов. Подносок должен выдерживать ударную нагрузку в 200 Дж.</w:t>
            </w:r>
          </w:p>
          <w:p>
            <w:pPr>
              <w:pStyle w:val="Normal"/>
              <w:widowControl w:val="false"/>
              <w:bidi w:val="0"/>
              <w:jc w:val="left"/>
              <w:rPr>
                <w:sz w:val="22"/>
                <w:szCs w:val="22"/>
              </w:rPr>
            </w:pPr>
            <w:r>
              <w:rPr>
                <w:rFonts w:eastAsia="Times New Roman" w:cs="Times New Roman"/>
                <w:color w:val="000000"/>
                <w:spacing w:val="0"/>
                <w:kern w:val="0"/>
                <w:sz w:val="22"/>
                <w:szCs w:val="22"/>
                <w:shd w:fill="auto" w:val="clear"/>
                <w:lang w:val="ru-RU" w:eastAsia="ru-RU" w:bidi="ar-SA"/>
              </w:rPr>
              <w:t>Утеплитель – мех</w:t>
            </w:r>
            <w:r>
              <w:rPr>
                <w:rFonts w:eastAsia="Times New Roman" w:cs="Times New Roman"/>
                <w:color w:val="101010"/>
                <w:spacing w:val="0"/>
                <w:kern w:val="0"/>
                <w:sz w:val="22"/>
                <w:szCs w:val="22"/>
                <w:shd w:fill="FFFFFF" w:val="clear"/>
                <w:lang w:val="ru-RU" w:eastAsia="ru-RU" w:bidi="ar-SA"/>
              </w:rPr>
              <w:t xml:space="preserve"> натуральный овчина, высота ворса 12–14 мм или</w:t>
            </w:r>
            <w:r>
              <w:rPr>
                <w:rFonts w:eastAsia="Times New Roman" w:cs="Times New Roman"/>
                <w:color w:val="000000"/>
                <w:spacing w:val="0"/>
                <w:kern w:val="0"/>
                <w:sz w:val="22"/>
                <w:szCs w:val="22"/>
                <w:shd w:fill="auto" w:val="clear"/>
                <w:lang w:val="ru-RU" w:eastAsia="ru-RU" w:bidi="ar-SA"/>
              </w:rPr>
              <w:t xml:space="preserve"> </w:t>
            </w:r>
            <w:r>
              <w:rPr>
                <w:rFonts w:eastAsia="Times New Roman" w:cs="Times New Roman"/>
                <w:color w:val="101010"/>
                <w:spacing w:val="0"/>
                <w:kern w:val="0"/>
                <w:sz w:val="22"/>
                <w:szCs w:val="22"/>
                <w:shd w:fill="FFFFFF" w:val="clear"/>
                <w:lang w:val="ru-RU" w:eastAsia="ru-RU" w:bidi="ar-SA"/>
              </w:rPr>
              <w:t xml:space="preserve">современный многослойный утеплитель для обеспечения теплозащиты согласно требованиям ТР ТС 019/2011 в 4 и особом климатических поясах. </w:t>
            </w:r>
            <w:r>
              <w:rPr>
                <w:rFonts w:eastAsia="Times New Roman" w:cs="Times New Roman"/>
                <w:color w:val="000000"/>
                <w:spacing w:val="0"/>
                <w:kern w:val="0"/>
                <w:sz w:val="22"/>
                <w:szCs w:val="22"/>
                <w:shd w:fill="auto" w:val="clear"/>
                <w:lang w:val="ru-RU" w:eastAsia="ru-RU" w:bidi="ar-SA"/>
              </w:rPr>
              <w:t>Материал подошвы: ПУ/нитрильная резина.</w:t>
            </w:r>
          </w:p>
          <w:p>
            <w:pPr>
              <w:pStyle w:val="Normal"/>
              <w:widowControl w:val="false"/>
              <w:tabs>
                <w:tab w:val="clear" w:pos="708"/>
                <w:tab w:val="left" w:pos="1134" w:leader="none"/>
              </w:tabs>
              <w:ind w:hanging="0"/>
              <w:jc w:val="both"/>
              <w:rPr/>
            </w:pPr>
            <w:r>
              <w:rPr>
                <w:rFonts w:eastAsia="Times New Roman" w:cs="Times New Roman"/>
                <w:color w:val="000000"/>
                <w:kern w:val="0"/>
                <w:sz w:val="22"/>
                <w:szCs w:val="22"/>
                <w:lang w:val="ru-RU" w:eastAsia="ru-RU" w:bidi="ar-SA"/>
              </w:rPr>
              <w:t>Т</w:t>
            </w:r>
            <w:r>
              <w:rPr>
                <w:rStyle w:val="Tooltip"/>
                <w:rFonts w:eastAsia="Times New Roman" w:cs="Times New Roman"/>
                <w:bCs/>
                <w:color w:val="000000"/>
                <w:kern w:val="0"/>
                <w:sz w:val="22"/>
                <w:szCs w:val="22"/>
                <w:shd w:fill="FFFFFF" w:val="clear"/>
                <w:lang w:val="ru-RU" w:eastAsia="ru-RU" w:bidi="ar-SA"/>
              </w:rPr>
              <w:t>Р ТС 019/2011, ГОСТ 28507-90, ГОСТ Р 12.4.187-97.</w:t>
            </w:r>
          </w:p>
        </w:tc>
        <w:tc>
          <w:tcPr>
            <w:tcW w:w="2611"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c>
          <w:tcPr>
            <w:tcW w:w="2729"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c>
          <w:tcPr>
            <w:tcW w:w="1860"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r>
      <w:tr>
        <w:trPr/>
        <w:tc>
          <w:tcPr>
            <w:tcW w:w="850" w:type="dxa"/>
            <w:tcBorders>
              <w:top w:val="nil"/>
            </w:tcBorders>
            <w:vAlign w:val="center"/>
          </w:tcPr>
          <w:p>
            <w:pPr>
              <w:pStyle w:val="ListParagraph"/>
              <w:widowControl w:val="false"/>
              <w:numPr>
                <w:ilvl w:val="1"/>
                <w:numId w:val="6"/>
              </w:numPr>
              <w:suppressAutoHyphens w:val="true"/>
              <w:spacing w:before="60" w:after="60"/>
              <w:ind w:left="-117" w:firstLine="142"/>
              <w:contextualSpacing/>
              <w:jc w:val="center"/>
              <w:rPr>
                <w:b/>
                <w:bCs/>
              </w:rPr>
            </w:pPr>
            <w:r>
              <w:rPr>
                <w:b/>
                <w:bCs/>
              </w:rPr>
            </w:r>
          </w:p>
        </w:tc>
        <w:tc>
          <w:tcPr>
            <w:tcW w:w="2835" w:type="dxa"/>
            <w:gridSpan w:val="2"/>
            <w:tcBorders>
              <w:top w:val="nil"/>
              <w:right w:val="nil"/>
            </w:tcBorders>
            <w:vAlign w:val="center"/>
          </w:tcPr>
          <w:p>
            <w:pPr>
              <w:pStyle w:val="Style35"/>
              <w:widowControl w:val="false"/>
              <w:suppressAutoHyphens w:val="true"/>
              <w:spacing w:before="0" w:after="0"/>
              <w:jc w:val="left"/>
              <w:rPr>
                <w:rFonts w:ascii="Times New Roman" w:hAnsi="Times New Roman"/>
                <w:color w:val="000000"/>
                <w:sz w:val="22"/>
                <w:szCs w:val="22"/>
              </w:rPr>
            </w:pPr>
            <w:r>
              <w:rPr>
                <w:rFonts w:eastAsia="Times New Roman" w:cs="Times New Roman"/>
                <w:color w:val="000000"/>
                <w:kern w:val="0"/>
                <w:sz w:val="22"/>
                <w:szCs w:val="22"/>
                <w:lang w:val="ru-RU" w:eastAsia="ru-RU" w:bidi="ar-SA"/>
              </w:rPr>
              <w:t>Сапоги специальные резиновые или из полимерных материалов для защиты от нефти и/ или нефтепродуктов</w:t>
            </w:r>
          </w:p>
        </w:tc>
        <w:tc>
          <w:tcPr>
            <w:tcW w:w="4414" w:type="dxa"/>
            <w:tcBorders>
              <w:top w:val="nil"/>
            </w:tcBorders>
            <w:vAlign w:val="center"/>
          </w:tcPr>
          <w:p>
            <w:pPr>
              <w:pStyle w:val="NormalWeb"/>
              <w:widowControl w:val="false"/>
              <w:spacing w:beforeAutospacing="0" w:before="0" w:afterAutospacing="0" w:after="0"/>
              <w:ind w:hanging="0"/>
              <w:jc w:val="left"/>
              <w:rPr/>
            </w:pPr>
            <w:r>
              <w:rPr>
                <w:rStyle w:val="Strong1"/>
                <w:b w:val="false"/>
                <w:bCs w:val="false"/>
                <w:color w:val="101010"/>
                <w:sz w:val="22"/>
                <w:szCs w:val="22"/>
              </w:rPr>
              <w:t>Верх обуви:</w:t>
            </w:r>
            <w:r>
              <w:rPr>
                <w:b w:val="false"/>
                <w:bCs w:val="false"/>
                <w:color w:val="101010"/>
                <w:sz w:val="22"/>
                <w:szCs w:val="22"/>
              </w:rPr>
              <w:t> ПВХ.</w:t>
            </w:r>
          </w:p>
          <w:p>
            <w:pPr>
              <w:pStyle w:val="NormalWeb"/>
              <w:widowControl w:val="false"/>
              <w:spacing w:beforeAutospacing="0" w:before="0" w:afterAutospacing="0" w:after="0"/>
              <w:ind w:hanging="0"/>
              <w:jc w:val="left"/>
              <w:rPr/>
            </w:pPr>
            <w:r>
              <w:rPr>
                <w:rStyle w:val="Strong1"/>
                <w:b w:val="false"/>
                <w:bCs w:val="false"/>
                <w:color w:val="101010"/>
                <w:sz w:val="22"/>
                <w:szCs w:val="22"/>
              </w:rPr>
              <w:t>Подкладка:</w:t>
            </w:r>
            <w:r>
              <w:rPr>
                <w:rStyle w:val="Apple-converted-space"/>
                <w:b w:val="false"/>
                <w:bCs w:val="false"/>
                <w:color w:val="101010"/>
                <w:sz w:val="22"/>
                <w:szCs w:val="22"/>
              </w:rPr>
              <w:t> </w:t>
            </w:r>
            <w:r>
              <w:rPr>
                <w:b w:val="false"/>
                <w:bCs w:val="false"/>
                <w:color w:val="101010"/>
                <w:sz w:val="22"/>
                <w:szCs w:val="22"/>
              </w:rPr>
              <w:t>трикотаж.</w:t>
            </w:r>
          </w:p>
          <w:p>
            <w:pPr>
              <w:pStyle w:val="NormalWeb"/>
              <w:widowControl w:val="false"/>
              <w:spacing w:beforeAutospacing="0" w:before="0" w:afterAutospacing="0" w:after="0"/>
              <w:ind w:hanging="0"/>
              <w:jc w:val="left"/>
              <w:rPr/>
            </w:pPr>
            <w:r>
              <w:rPr>
                <w:rStyle w:val="Strong1"/>
                <w:b w:val="false"/>
                <w:bCs w:val="false"/>
                <w:color w:val="101010"/>
                <w:sz w:val="22"/>
                <w:szCs w:val="22"/>
              </w:rPr>
              <w:t>Подносок:</w:t>
            </w:r>
            <w:r>
              <w:rPr>
                <w:rStyle w:val="Apple-converted-space"/>
                <w:b w:val="false"/>
                <w:bCs w:val="false"/>
                <w:color w:val="101010"/>
                <w:sz w:val="22"/>
                <w:szCs w:val="22"/>
              </w:rPr>
              <w:t> </w:t>
            </w:r>
            <w:r>
              <w:rPr>
                <w:b w:val="false"/>
                <w:bCs w:val="false"/>
                <w:color w:val="101010"/>
                <w:sz w:val="22"/>
                <w:szCs w:val="22"/>
              </w:rPr>
              <w:t>металлический (Мун 200) или композитный</w:t>
            </w:r>
          </w:p>
          <w:p>
            <w:pPr>
              <w:pStyle w:val="NormalWeb"/>
              <w:widowControl w:val="false"/>
              <w:spacing w:beforeAutospacing="0" w:before="0" w:afterAutospacing="0" w:after="0"/>
              <w:ind w:hanging="0"/>
              <w:jc w:val="left"/>
              <w:rPr/>
            </w:pPr>
            <w:r>
              <w:rPr>
                <w:rStyle w:val="Strong1"/>
                <w:b w:val="false"/>
                <w:bCs w:val="false"/>
                <w:color w:val="101010"/>
                <w:sz w:val="22"/>
                <w:szCs w:val="22"/>
              </w:rPr>
              <w:t>Проколозащитная стелька:</w:t>
            </w:r>
            <w:r>
              <w:rPr>
                <w:rStyle w:val="Apple-converted-space"/>
                <w:b w:val="false"/>
                <w:bCs w:val="false"/>
                <w:color w:val="101010"/>
                <w:sz w:val="22"/>
                <w:szCs w:val="22"/>
              </w:rPr>
              <w:t> </w:t>
            </w:r>
            <w:r>
              <w:rPr>
                <w:b w:val="false"/>
                <w:bCs w:val="false"/>
                <w:color w:val="101010"/>
                <w:sz w:val="22"/>
                <w:szCs w:val="22"/>
              </w:rPr>
              <w:t>металлическая (1200 Н).</w:t>
            </w:r>
          </w:p>
          <w:p>
            <w:pPr>
              <w:pStyle w:val="NormalWeb"/>
              <w:widowControl w:val="false"/>
              <w:spacing w:beforeAutospacing="0" w:before="0" w:afterAutospacing="0" w:after="0"/>
              <w:ind w:hanging="0"/>
              <w:jc w:val="left"/>
              <w:rPr/>
            </w:pPr>
            <w:r>
              <w:rPr>
                <w:rStyle w:val="Strong1"/>
                <w:b w:val="false"/>
                <w:bCs w:val="false"/>
                <w:color w:val="101010"/>
                <w:sz w:val="22"/>
                <w:szCs w:val="22"/>
              </w:rPr>
              <w:t>Подошва:</w:t>
            </w:r>
            <w:r>
              <w:rPr>
                <w:rStyle w:val="Apple-converted-space"/>
                <w:b w:val="false"/>
                <w:bCs w:val="false"/>
                <w:color w:val="101010"/>
                <w:sz w:val="22"/>
                <w:szCs w:val="22"/>
              </w:rPr>
              <w:t xml:space="preserve"> </w:t>
            </w:r>
            <w:r>
              <w:rPr>
                <w:b w:val="false"/>
                <w:bCs w:val="false"/>
                <w:color w:val="101010"/>
                <w:sz w:val="22"/>
                <w:szCs w:val="22"/>
              </w:rPr>
              <w:t>однослойный ПВХ.</w:t>
            </w:r>
          </w:p>
          <w:p>
            <w:pPr>
              <w:pStyle w:val="NormalWeb"/>
              <w:widowControl w:val="false"/>
              <w:spacing w:beforeAutospacing="0" w:before="0" w:afterAutospacing="0" w:after="0"/>
              <w:ind w:hanging="0"/>
              <w:jc w:val="left"/>
              <w:rPr/>
            </w:pPr>
            <w:r>
              <w:rPr>
                <w:rStyle w:val="Strong1"/>
                <w:b w:val="false"/>
                <w:bCs w:val="false"/>
                <w:color w:val="101010"/>
                <w:sz w:val="22"/>
                <w:szCs w:val="22"/>
              </w:rPr>
              <w:t xml:space="preserve">Метод крепления: </w:t>
            </w:r>
            <w:r>
              <w:rPr>
                <w:rStyle w:val="Apple-converted-space"/>
                <w:b w:val="false"/>
                <w:bCs w:val="false"/>
                <w:color w:val="101010"/>
                <w:sz w:val="22"/>
                <w:szCs w:val="22"/>
              </w:rPr>
              <w:t>цельнолитой</w:t>
            </w:r>
          </w:p>
          <w:p>
            <w:pPr>
              <w:pStyle w:val="NormalWeb"/>
              <w:widowControl w:val="false"/>
              <w:spacing w:beforeAutospacing="0" w:before="0" w:afterAutospacing="0" w:after="0"/>
              <w:ind w:hanging="0"/>
              <w:jc w:val="left"/>
              <w:rPr/>
            </w:pPr>
            <w:r>
              <w:rPr>
                <w:rStyle w:val="Tooltip"/>
                <w:b w:val="false"/>
                <w:bCs w:val="false"/>
                <w:sz w:val="22"/>
                <w:szCs w:val="22"/>
                <w:shd w:fill="FFFFFF" w:val="clear"/>
              </w:rPr>
              <w:t>Соответствие ТР ТС 019/2011.</w:t>
            </w:r>
          </w:p>
        </w:tc>
        <w:tc>
          <w:tcPr>
            <w:tcW w:w="2611"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c>
          <w:tcPr>
            <w:tcW w:w="2729"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c>
          <w:tcPr>
            <w:tcW w:w="1860"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r>
      <w:tr>
        <w:trPr/>
        <w:tc>
          <w:tcPr>
            <w:tcW w:w="850" w:type="dxa"/>
            <w:tcBorders>
              <w:top w:val="nil"/>
            </w:tcBorders>
            <w:vAlign w:val="center"/>
          </w:tcPr>
          <w:p>
            <w:pPr>
              <w:pStyle w:val="ListParagraph"/>
              <w:widowControl w:val="false"/>
              <w:numPr>
                <w:ilvl w:val="1"/>
                <w:numId w:val="6"/>
              </w:numPr>
              <w:suppressAutoHyphens w:val="true"/>
              <w:spacing w:before="60" w:after="60"/>
              <w:ind w:left="-117" w:firstLine="142"/>
              <w:contextualSpacing/>
              <w:jc w:val="center"/>
              <w:rPr>
                <w:b/>
                <w:bCs/>
              </w:rPr>
            </w:pPr>
            <w:r>
              <w:rPr>
                <w:b/>
                <w:bCs/>
              </w:rPr>
            </w:r>
          </w:p>
        </w:tc>
        <w:tc>
          <w:tcPr>
            <w:tcW w:w="2835" w:type="dxa"/>
            <w:gridSpan w:val="2"/>
            <w:tcBorders>
              <w:top w:val="nil"/>
              <w:right w:val="nil"/>
            </w:tcBorders>
            <w:vAlign w:val="center"/>
          </w:tcPr>
          <w:p>
            <w:pPr>
              <w:pStyle w:val="Style35"/>
              <w:widowControl w:val="false"/>
              <w:suppressAutoHyphens w:val="true"/>
              <w:spacing w:before="0" w:after="0"/>
              <w:jc w:val="left"/>
              <w:rPr>
                <w:rFonts w:ascii="Times New Roman" w:hAnsi="Times New Roman"/>
                <w:color w:val="000000"/>
                <w:sz w:val="22"/>
                <w:szCs w:val="22"/>
              </w:rPr>
            </w:pPr>
            <w:r>
              <w:rPr>
                <w:rFonts w:eastAsia="Times New Roman" w:cs="Times New Roman"/>
                <w:color w:val="000000"/>
                <w:kern w:val="0"/>
                <w:sz w:val="22"/>
                <w:szCs w:val="22"/>
                <w:lang w:val="ru-RU" w:eastAsia="ru-RU" w:bidi="ar-SA"/>
              </w:rPr>
              <w:t>Нарукавники для защиты от нефти и/или нефтепродуктов</w:t>
            </w:r>
          </w:p>
        </w:tc>
        <w:tc>
          <w:tcPr>
            <w:tcW w:w="4414" w:type="dxa"/>
            <w:tcBorders>
              <w:top w:val="nil"/>
            </w:tcBorders>
            <w:vAlign w:val="center"/>
          </w:tcPr>
          <w:p>
            <w:pPr>
              <w:pStyle w:val="Normal"/>
              <w:widowControl w:val="false"/>
              <w:suppressAutoHyphens w:val="true"/>
              <w:spacing w:lineRule="exact" w:line="240" w:before="0" w:after="0"/>
              <w:ind w:left="0" w:right="0" w:hanging="0"/>
              <w:jc w:val="left"/>
              <w:rPr>
                <w:sz w:val="22"/>
                <w:szCs w:val="22"/>
              </w:rPr>
            </w:pPr>
            <w:r>
              <w:rPr>
                <w:rFonts w:eastAsia="Times New Roman" w:cs="Times New Roman"/>
                <w:b w:val="false"/>
                <w:bCs w:val="false"/>
                <w:i w:val="false"/>
                <w:caps w:val="false"/>
                <w:smallCaps w:val="false"/>
                <w:color w:val="000000"/>
                <w:spacing w:val="0"/>
                <w:kern w:val="0"/>
                <w:sz w:val="22"/>
                <w:szCs w:val="22"/>
                <w:shd w:fill="FFFFFF" w:val="clear"/>
                <w:lang w:val="ru-RU" w:eastAsia="ru-RU" w:bidi="ar-SA"/>
              </w:rPr>
              <w:t>Характеристики не менее указанных:</w:t>
            </w:r>
          </w:p>
          <w:p>
            <w:pPr>
              <w:pStyle w:val="Normal"/>
              <w:widowControl w:val="false"/>
              <w:suppressAutoHyphens w:val="true"/>
              <w:spacing w:lineRule="exact" w:line="240" w:before="0" w:after="0"/>
              <w:ind w:left="0" w:right="0" w:hanging="0"/>
              <w:jc w:val="left"/>
              <w:rPr>
                <w:sz w:val="22"/>
                <w:szCs w:val="22"/>
              </w:rPr>
            </w:pPr>
            <w:r>
              <w:rPr>
                <w:rFonts w:eastAsia="Times New Roman" w:cs="Times New Roman"/>
                <w:b w:val="false"/>
                <w:bCs w:val="false"/>
                <w:i w:val="false"/>
                <w:caps w:val="false"/>
                <w:smallCaps w:val="false"/>
                <w:color w:val="000000"/>
                <w:kern w:val="0"/>
                <w:sz w:val="22"/>
                <w:szCs w:val="22"/>
                <w:lang w:val="ru-RU" w:eastAsia="ru-RU" w:bidi="ar-SA"/>
              </w:rPr>
              <w:t>Ткань: полиэфир - 100%, плотность 500 гр./кв.м.</w:t>
            </w:r>
          </w:p>
        </w:tc>
        <w:tc>
          <w:tcPr>
            <w:tcW w:w="2611"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c>
          <w:tcPr>
            <w:tcW w:w="2729"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c>
          <w:tcPr>
            <w:tcW w:w="1860"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r>
      <w:tr>
        <w:trPr/>
        <w:tc>
          <w:tcPr>
            <w:tcW w:w="850" w:type="dxa"/>
            <w:tcBorders>
              <w:top w:val="nil"/>
            </w:tcBorders>
            <w:vAlign w:val="center"/>
          </w:tcPr>
          <w:p>
            <w:pPr>
              <w:pStyle w:val="ListParagraph"/>
              <w:widowControl w:val="false"/>
              <w:numPr>
                <w:ilvl w:val="1"/>
                <w:numId w:val="6"/>
              </w:numPr>
              <w:suppressAutoHyphens w:val="true"/>
              <w:spacing w:before="60" w:after="60"/>
              <w:ind w:left="-117" w:firstLine="142"/>
              <w:contextualSpacing/>
              <w:jc w:val="center"/>
              <w:rPr>
                <w:b/>
                <w:bCs/>
              </w:rPr>
            </w:pPr>
            <w:r>
              <w:rPr>
                <w:b/>
                <w:bCs/>
              </w:rPr>
            </w:r>
          </w:p>
        </w:tc>
        <w:tc>
          <w:tcPr>
            <w:tcW w:w="2835" w:type="dxa"/>
            <w:gridSpan w:val="2"/>
            <w:tcBorders>
              <w:top w:val="nil"/>
              <w:right w:val="nil"/>
            </w:tcBorders>
            <w:vAlign w:val="center"/>
          </w:tcPr>
          <w:p>
            <w:pPr>
              <w:pStyle w:val="Style35"/>
              <w:widowControl w:val="false"/>
              <w:suppressAutoHyphens w:val="true"/>
              <w:spacing w:before="0" w:after="0"/>
              <w:jc w:val="left"/>
              <w:rPr>
                <w:rFonts w:ascii="Times New Roman" w:hAnsi="Times New Roman"/>
                <w:color w:val="000000"/>
                <w:sz w:val="22"/>
                <w:szCs w:val="22"/>
              </w:rPr>
            </w:pPr>
            <w:r>
              <w:rPr>
                <w:rFonts w:eastAsia="Times New Roman" w:cs="Times New Roman"/>
                <w:color w:val="000000"/>
                <w:kern w:val="0"/>
                <w:sz w:val="22"/>
                <w:szCs w:val="22"/>
                <w:lang w:val="ru-RU" w:eastAsia="ru-RU" w:bidi="ar-SA"/>
              </w:rPr>
              <w:t>Нарукавники хлопчатобумажные</w:t>
            </w:r>
          </w:p>
        </w:tc>
        <w:tc>
          <w:tcPr>
            <w:tcW w:w="4414" w:type="dxa"/>
            <w:tcBorders>
              <w:top w:val="nil"/>
            </w:tcBorders>
            <w:vAlign w:val="center"/>
          </w:tcPr>
          <w:p>
            <w:pPr>
              <w:pStyle w:val="Normal"/>
              <w:widowControl w:val="false"/>
              <w:tabs>
                <w:tab w:val="clear" w:pos="708"/>
                <w:tab w:val="left" w:pos="720" w:leader="none"/>
              </w:tabs>
              <w:suppressAutoHyphens w:val="true"/>
              <w:bidi w:val="0"/>
              <w:spacing w:lineRule="auto" w:line="240" w:before="57" w:after="0"/>
              <w:ind w:left="0" w:right="0" w:hanging="0"/>
              <w:jc w:val="left"/>
              <w:rPr>
                <w:sz w:val="22"/>
                <w:szCs w:val="22"/>
              </w:rPr>
            </w:pPr>
            <w:r>
              <w:rPr>
                <w:rFonts w:eastAsia="Times New Roman" w:cs="Times New Roman"/>
                <w:color w:val="000000"/>
                <w:spacing w:val="0"/>
                <w:sz w:val="22"/>
                <w:szCs w:val="22"/>
                <w:shd w:fill="FFFFFF" w:val="clear"/>
              </w:rPr>
              <w:t>Характеристики не менее указанных:</w:t>
            </w:r>
          </w:p>
          <w:p>
            <w:pPr>
              <w:pStyle w:val="Normal"/>
              <w:widowControl w:val="false"/>
              <w:tabs>
                <w:tab w:val="clear" w:pos="708"/>
                <w:tab w:val="left" w:pos="720" w:leader="none"/>
              </w:tabs>
              <w:suppressAutoHyphens w:val="true"/>
              <w:bidi w:val="0"/>
              <w:spacing w:lineRule="auto" w:line="240" w:before="0" w:after="113"/>
              <w:ind w:left="0" w:right="0" w:hanging="0"/>
              <w:jc w:val="left"/>
              <w:rPr>
                <w:sz w:val="22"/>
                <w:szCs w:val="22"/>
              </w:rPr>
            </w:pPr>
            <w:r>
              <w:rPr>
                <w:rFonts w:eastAsia="Times New Roman" w:cs="Times New Roman"/>
                <w:color w:val="000000"/>
                <w:sz w:val="22"/>
                <w:szCs w:val="22"/>
              </w:rPr>
              <w:t>Материал: Трикотаж (100% хлопок), пл. 200 г/м2</w:t>
            </w:r>
          </w:p>
        </w:tc>
        <w:tc>
          <w:tcPr>
            <w:tcW w:w="2611"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c>
          <w:tcPr>
            <w:tcW w:w="2729"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c>
          <w:tcPr>
            <w:tcW w:w="1860"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r>
      <w:tr>
        <w:trPr/>
        <w:tc>
          <w:tcPr>
            <w:tcW w:w="850" w:type="dxa"/>
            <w:tcBorders>
              <w:top w:val="nil"/>
            </w:tcBorders>
            <w:vAlign w:val="center"/>
          </w:tcPr>
          <w:p>
            <w:pPr>
              <w:pStyle w:val="ListParagraph"/>
              <w:widowControl w:val="false"/>
              <w:numPr>
                <w:ilvl w:val="1"/>
                <w:numId w:val="6"/>
              </w:numPr>
              <w:suppressAutoHyphens w:val="true"/>
              <w:spacing w:before="60" w:after="60"/>
              <w:ind w:left="-117" w:firstLine="142"/>
              <w:contextualSpacing/>
              <w:jc w:val="center"/>
              <w:rPr>
                <w:b/>
                <w:bCs/>
              </w:rPr>
            </w:pPr>
            <w:r>
              <w:rPr>
                <w:b/>
                <w:bCs/>
              </w:rPr>
            </w:r>
          </w:p>
        </w:tc>
        <w:tc>
          <w:tcPr>
            <w:tcW w:w="2835" w:type="dxa"/>
            <w:gridSpan w:val="2"/>
            <w:tcBorders>
              <w:top w:val="nil"/>
              <w:right w:val="nil"/>
            </w:tcBorders>
            <w:vAlign w:val="center"/>
          </w:tcPr>
          <w:p>
            <w:pPr>
              <w:pStyle w:val="Style35"/>
              <w:widowControl w:val="false"/>
              <w:suppressAutoHyphens w:val="true"/>
              <w:spacing w:before="0" w:after="0"/>
              <w:jc w:val="left"/>
              <w:rPr>
                <w:rFonts w:ascii="Times New Roman" w:hAnsi="Times New Roman"/>
                <w:color w:val="000000"/>
                <w:sz w:val="22"/>
                <w:szCs w:val="22"/>
              </w:rPr>
            </w:pPr>
            <w:r>
              <w:rPr>
                <w:rFonts w:eastAsia="Times New Roman" w:cs="Times New Roman"/>
                <w:color w:val="000000"/>
                <w:kern w:val="0"/>
                <w:sz w:val="22"/>
                <w:szCs w:val="22"/>
                <w:lang w:val="ru-RU" w:eastAsia="ru-RU" w:bidi="ar-SA"/>
              </w:rPr>
              <w:t>Перчатки для защиты от механических воздействий (истирания)</w:t>
            </w:r>
          </w:p>
        </w:tc>
        <w:tc>
          <w:tcPr>
            <w:tcW w:w="4414" w:type="dxa"/>
            <w:tcBorders>
              <w:top w:val="nil"/>
            </w:tcBorders>
            <w:vAlign w:val="center"/>
          </w:tcPr>
          <w:p>
            <w:pPr>
              <w:pStyle w:val="Normal"/>
              <w:widowControl w:val="false"/>
              <w:suppressAutoHyphens w:val="true"/>
              <w:bidi w:val="0"/>
              <w:spacing w:lineRule="auto" w:line="240" w:before="0" w:after="0"/>
              <w:ind w:left="0" w:right="0" w:hanging="0"/>
              <w:jc w:val="left"/>
              <w:rPr>
                <w:sz w:val="22"/>
                <w:szCs w:val="22"/>
              </w:rPr>
            </w:pPr>
            <w:r>
              <w:rPr>
                <w:rFonts w:eastAsia="Times New Roman" w:cs="Times New Roman"/>
                <w:color w:val="000000"/>
                <w:spacing w:val="0"/>
                <w:kern w:val="0"/>
                <w:sz w:val="22"/>
                <w:szCs w:val="22"/>
                <w:shd w:fill="auto" w:val="clear"/>
                <w:lang w:val="ru-RU" w:eastAsia="ru-RU" w:bidi="ar-SA"/>
              </w:rPr>
              <w:t>Материал: хлопок – 100%</w:t>
            </w:r>
          </w:p>
          <w:p>
            <w:pPr>
              <w:pStyle w:val="Normal"/>
              <w:widowControl w:val="false"/>
              <w:spacing w:lineRule="atLeast" w:line="270" w:before="0" w:after="0"/>
              <w:ind w:left="0" w:right="0" w:hanging="0"/>
              <w:jc w:val="left"/>
              <w:rPr>
                <w:sz w:val="22"/>
                <w:szCs w:val="22"/>
              </w:rPr>
            </w:pPr>
            <w:r>
              <w:rPr>
                <w:rFonts w:eastAsia="Times New Roman" w:cs="Times New Roman"/>
                <w:color w:val="000000"/>
                <w:spacing w:val="0"/>
                <w:kern w:val="0"/>
                <w:sz w:val="22"/>
                <w:szCs w:val="22"/>
                <w:shd w:fill="auto" w:val="clear"/>
                <w:lang w:val="ru-RU" w:eastAsia="ru-RU" w:bidi="ar-SA"/>
              </w:rPr>
              <w:t>Материал покрытия: латекс</w:t>
            </w:r>
          </w:p>
          <w:p>
            <w:pPr>
              <w:pStyle w:val="Normal"/>
              <w:widowControl w:val="false"/>
              <w:suppressAutoHyphens w:val="true"/>
              <w:bidi w:val="0"/>
              <w:spacing w:lineRule="auto" w:line="240" w:before="0" w:after="0"/>
              <w:ind w:left="0" w:right="0" w:hanging="0"/>
              <w:jc w:val="left"/>
              <w:rPr>
                <w:sz w:val="22"/>
                <w:szCs w:val="22"/>
              </w:rPr>
            </w:pPr>
            <w:r>
              <w:rPr>
                <w:sz w:val="22"/>
                <w:szCs w:val="22"/>
              </w:rPr>
              <w:t>Рекомендовано для защиты от механических воздействий. ТР ТС 019/2011</w:t>
            </w:r>
          </w:p>
        </w:tc>
        <w:tc>
          <w:tcPr>
            <w:tcW w:w="2611"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c>
          <w:tcPr>
            <w:tcW w:w="2729"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c>
          <w:tcPr>
            <w:tcW w:w="1860"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r>
      <w:tr>
        <w:trPr/>
        <w:tc>
          <w:tcPr>
            <w:tcW w:w="850" w:type="dxa"/>
            <w:tcBorders>
              <w:top w:val="nil"/>
            </w:tcBorders>
            <w:vAlign w:val="center"/>
          </w:tcPr>
          <w:p>
            <w:pPr>
              <w:pStyle w:val="ListParagraph"/>
              <w:widowControl w:val="false"/>
              <w:numPr>
                <w:ilvl w:val="1"/>
                <w:numId w:val="6"/>
              </w:numPr>
              <w:suppressAutoHyphens w:val="true"/>
              <w:spacing w:before="60" w:after="60"/>
              <w:ind w:left="-117" w:firstLine="142"/>
              <w:contextualSpacing/>
              <w:jc w:val="center"/>
              <w:rPr>
                <w:b/>
                <w:bCs/>
              </w:rPr>
            </w:pPr>
            <w:r>
              <w:rPr>
                <w:b/>
                <w:bCs/>
              </w:rPr>
            </w:r>
          </w:p>
        </w:tc>
        <w:tc>
          <w:tcPr>
            <w:tcW w:w="2835" w:type="dxa"/>
            <w:gridSpan w:val="2"/>
            <w:tcBorders>
              <w:top w:val="nil"/>
              <w:right w:val="nil"/>
            </w:tcBorders>
            <w:vAlign w:val="center"/>
          </w:tcPr>
          <w:p>
            <w:pPr>
              <w:pStyle w:val="Style35"/>
              <w:widowControl w:val="false"/>
              <w:suppressAutoHyphens w:val="true"/>
              <w:spacing w:before="0" w:after="0"/>
              <w:jc w:val="left"/>
              <w:rPr>
                <w:rFonts w:ascii="Times New Roman" w:hAnsi="Times New Roman"/>
                <w:color w:val="000000"/>
                <w:sz w:val="22"/>
                <w:szCs w:val="22"/>
              </w:rPr>
            </w:pPr>
            <w:r>
              <w:rPr>
                <w:rFonts w:eastAsia="Times New Roman" w:cs="Times New Roman"/>
                <w:color w:val="000000"/>
                <w:kern w:val="0"/>
                <w:sz w:val="22"/>
                <w:szCs w:val="22"/>
                <w:lang w:val="ru-RU" w:eastAsia="ru-RU" w:bidi="ar-SA"/>
              </w:rPr>
              <w:t>Перчатки для защиты от нефти и нефтепродуктов</w:t>
            </w:r>
          </w:p>
        </w:tc>
        <w:tc>
          <w:tcPr>
            <w:tcW w:w="4414" w:type="dxa"/>
            <w:tcBorders>
              <w:top w:val="nil"/>
            </w:tcBorders>
            <w:vAlign w:val="center"/>
          </w:tcPr>
          <w:p>
            <w:pPr>
              <w:pStyle w:val="Normal"/>
              <w:widowControl w:val="false"/>
              <w:suppressAutoHyphens w:val="true"/>
              <w:bidi w:val="0"/>
              <w:spacing w:lineRule="auto" w:line="240" w:before="0" w:after="0"/>
              <w:ind w:left="0" w:right="0" w:hanging="0"/>
              <w:jc w:val="left"/>
              <w:rPr>
                <w:sz w:val="22"/>
                <w:szCs w:val="22"/>
              </w:rPr>
            </w:pPr>
            <w:r>
              <w:rPr>
                <w:rFonts w:eastAsia="Times New Roman" w:cs="Times New Roman"/>
                <w:color w:val="000000"/>
                <w:spacing w:val="0"/>
                <w:sz w:val="22"/>
                <w:szCs w:val="22"/>
                <w:shd w:fill="FFFFFF" w:val="clear"/>
              </w:rPr>
              <w:t>Характеристики не менее указанных:</w:t>
            </w:r>
          </w:p>
          <w:p>
            <w:pPr>
              <w:pStyle w:val="Normal"/>
              <w:widowControl w:val="false"/>
              <w:suppressAutoHyphens w:val="true"/>
              <w:bidi w:val="0"/>
              <w:spacing w:lineRule="auto" w:line="240" w:before="0" w:after="0"/>
              <w:ind w:left="0" w:right="0" w:hanging="0"/>
              <w:jc w:val="left"/>
              <w:rPr>
                <w:sz w:val="22"/>
                <w:szCs w:val="22"/>
              </w:rPr>
            </w:pPr>
            <w:r>
              <w:rPr>
                <w:rFonts w:eastAsia="Times New Roman" w:cs="Times New Roman"/>
                <w:color w:val="000000"/>
                <w:spacing w:val="0"/>
                <w:sz w:val="22"/>
                <w:szCs w:val="22"/>
                <w:shd w:fill="FFFFFF" w:val="clear"/>
              </w:rPr>
              <w:t>ГОСТ: 12.4.252-2013; ТР ТС 019/2011; 5007-87</w:t>
            </w:r>
          </w:p>
          <w:p>
            <w:pPr>
              <w:pStyle w:val="Normal"/>
              <w:widowControl w:val="false"/>
              <w:tabs>
                <w:tab w:val="left" w:pos="0" w:leader="none"/>
                <w:tab w:val="left" w:pos="708" w:leader="none"/>
              </w:tabs>
              <w:suppressAutoHyphens w:val="true"/>
              <w:bidi w:val="0"/>
              <w:spacing w:lineRule="auto" w:line="240" w:before="0" w:after="0"/>
              <w:ind w:left="0" w:right="0" w:hanging="0"/>
              <w:jc w:val="left"/>
              <w:rPr>
                <w:sz w:val="22"/>
                <w:szCs w:val="22"/>
              </w:rPr>
            </w:pPr>
            <w:r>
              <w:rPr>
                <w:sz w:val="22"/>
                <w:szCs w:val="22"/>
              </w:rPr>
              <w:t>Материал: трикотаж с покрытием 100% нитрил. Состав:100% хлопок</w:t>
              <w:br/>
              <w:t>Вид покрытия: полное</w:t>
              <w:br/>
              <w:t>Вид манжеты: крага</w:t>
            </w:r>
          </w:p>
        </w:tc>
        <w:tc>
          <w:tcPr>
            <w:tcW w:w="2611"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c>
          <w:tcPr>
            <w:tcW w:w="2729"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c>
          <w:tcPr>
            <w:tcW w:w="1860"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r>
      <w:tr>
        <w:trPr/>
        <w:tc>
          <w:tcPr>
            <w:tcW w:w="850" w:type="dxa"/>
            <w:tcBorders>
              <w:top w:val="nil"/>
            </w:tcBorders>
            <w:vAlign w:val="center"/>
          </w:tcPr>
          <w:p>
            <w:pPr>
              <w:pStyle w:val="ListParagraph"/>
              <w:widowControl w:val="false"/>
              <w:numPr>
                <w:ilvl w:val="1"/>
                <w:numId w:val="6"/>
              </w:numPr>
              <w:suppressAutoHyphens w:val="true"/>
              <w:spacing w:before="60" w:after="60"/>
              <w:ind w:left="-117" w:firstLine="142"/>
              <w:contextualSpacing/>
              <w:jc w:val="center"/>
              <w:rPr>
                <w:b/>
                <w:bCs/>
              </w:rPr>
            </w:pPr>
            <w:r>
              <w:rPr>
                <w:b/>
                <w:bCs/>
              </w:rPr>
            </w:r>
          </w:p>
        </w:tc>
        <w:tc>
          <w:tcPr>
            <w:tcW w:w="2835" w:type="dxa"/>
            <w:gridSpan w:val="2"/>
            <w:tcBorders>
              <w:top w:val="nil"/>
              <w:right w:val="nil"/>
            </w:tcBorders>
            <w:vAlign w:val="center"/>
          </w:tcPr>
          <w:p>
            <w:pPr>
              <w:pStyle w:val="Style35"/>
              <w:widowControl w:val="false"/>
              <w:suppressAutoHyphens w:val="true"/>
              <w:spacing w:before="0" w:after="0"/>
              <w:jc w:val="left"/>
              <w:rPr>
                <w:rFonts w:ascii="Times New Roman" w:hAnsi="Times New Roman"/>
                <w:color w:val="000000"/>
                <w:sz w:val="22"/>
                <w:szCs w:val="22"/>
              </w:rPr>
            </w:pPr>
            <w:r>
              <w:rPr>
                <w:rFonts w:eastAsia="Times New Roman" w:cs="Times New Roman"/>
                <w:color w:val="000000"/>
                <w:kern w:val="0"/>
                <w:sz w:val="22"/>
                <w:szCs w:val="22"/>
                <w:lang w:val="ru-RU" w:eastAsia="ru-RU" w:bidi="ar-SA"/>
              </w:rPr>
              <w:t>Перчатки резиновые водонепроницаемые для защиты от воды и нетоксичных растворов</w:t>
            </w:r>
          </w:p>
        </w:tc>
        <w:tc>
          <w:tcPr>
            <w:tcW w:w="4414" w:type="dxa"/>
            <w:tcBorders>
              <w:top w:val="nil"/>
            </w:tcBorders>
            <w:vAlign w:val="center"/>
          </w:tcPr>
          <w:p>
            <w:pPr>
              <w:pStyle w:val="Normal"/>
              <w:widowControl w:val="false"/>
              <w:suppressAutoHyphens w:val="true"/>
              <w:bidi w:val="0"/>
              <w:spacing w:lineRule="auto" w:line="240" w:before="0" w:after="0"/>
              <w:ind w:left="0" w:right="0" w:hanging="0"/>
              <w:jc w:val="left"/>
              <w:rPr>
                <w:sz w:val="22"/>
                <w:szCs w:val="22"/>
              </w:rPr>
            </w:pPr>
            <w:r>
              <w:rPr>
                <w:rFonts w:eastAsia="Times New Roman" w:cs="Times New Roman"/>
                <w:color w:val="000000"/>
                <w:spacing w:val="0"/>
                <w:sz w:val="22"/>
                <w:szCs w:val="22"/>
                <w:shd w:fill="FFFFFF" w:val="clear"/>
              </w:rPr>
              <w:t>Характеристики не менее указанных:</w:t>
            </w:r>
          </w:p>
          <w:p>
            <w:pPr>
              <w:pStyle w:val="Normal"/>
              <w:widowControl w:val="false"/>
              <w:suppressAutoHyphens w:val="true"/>
              <w:bidi w:val="0"/>
              <w:spacing w:lineRule="auto" w:line="240" w:before="0" w:after="0"/>
              <w:ind w:left="0" w:right="0" w:hanging="0"/>
              <w:jc w:val="left"/>
              <w:rPr>
                <w:sz w:val="22"/>
                <w:szCs w:val="22"/>
              </w:rPr>
            </w:pPr>
            <w:r>
              <w:rPr>
                <w:rFonts w:eastAsia="Times New Roman" w:cs="Times New Roman"/>
                <w:color w:val="000000"/>
                <w:spacing w:val="0"/>
                <w:sz w:val="22"/>
                <w:szCs w:val="22"/>
                <w:shd w:fill="FFFFFF" w:val="clear"/>
              </w:rPr>
              <w:t>ГОСТ: ТР ТС 019/2011</w:t>
            </w:r>
          </w:p>
          <w:p>
            <w:pPr>
              <w:pStyle w:val="Normal"/>
              <w:widowControl w:val="false"/>
              <w:tabs>
                <w:tab w:val="left" w:pos="0" w:leader="none"/>
                <w:tab w:val="left" w:pos="708" w:leader="none"/>
              </w:tabs>
              <w:suppressAutoHyphens w:val="true"/>
              <w:bidi w:val="0"/>
              <w:spacing w:lineRule="auto" w:line="240" w:before="0" w:after="0"/>
              <w:ind w:left="0" w:right="0" w:hanging="0"/>
              <w:jc w:val="left"/>
              <w:rPr>
                <w:sz w:val="22"/>
                <w:szCs w:val="22"/>
              </w:rPr>
            </w:pPr>
            <w:r>
              <w:rPr>
                <w:sz w:val="22"/>
                <w:szCs w:val="22"/>
              </w:rPr>
              <w:t>Материал: резина. Состав:100% резина</w:t>
            </w:r>
          </w:p>
        </w:tc>
        <w:tc>
          <w:tcPr>
            <w:tcW w:w="2611"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c>
          <w:tcPr>
            <w:tcW w:w="2729"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c>
          <w:tcPr>
            <w:tcW w:w="1860"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r>
      <w:tr>
        <w:trPr/>
        <w:tc>
          <w:tcPr>
            <w:tcW w:w="850" w:type="dxa"/>
            <w:tcBorders>
              <w:top w:val="nil"/>
            </w:tcBorders>
            <w:vAlign w:val="center"/>
          </w:tcPr>
          <w:p>
            <w:pPr>
              <w:pStyle w:val="ListParagraph"/>
              <w:widowControl w:val="false"/>
              <w:numPr>
                <w:ilvl w:val="1"/>
                <w:numId w:val="6"/>
              </w:numPr>
              <w:suppressAutoHyphens w:val="true"/>
              <w:spacing w:before="60" w:after="60"/>
              <w:ind w:left="-117" w:firstLine="142"/>
              <w:contextualSpacing/>
              <w:jc w:val="center"/>
              <w:rPr>
                <w:b/>
                <w:bCs/>
              </w:rPr>
            </w:pPr>
            <w:r>
              <w:rPr>
                <w:b/>
                <w:bCs/>
              </w:rPr>
            </w:r>
          </w:p>
        </w:tc>
        <w:tc>
          <w:tcPr>
            <w:tcW w:w="2835" w:type="dxa"/>
            <w:gridSpan w:val="2"/>
            <w:tcBorders>
              <w:top w:val="nil"/>
              <w:right w:val="nil"/>
            </w:tcBorders>
            <w:vAlign w:val="center"/>
          </w:tcPr>
          <w:p>
            <w:pPr>
              <w:pStyle w:val="Style35"/>
              <w:widowControl w:val="false"/>
              <w:suppressAutoHyphens w:val="true"/>
              <w:spacing w:before="0" w:after="0"/>
              <w:jc w:val="left"/>
              <w:rPr>
                <w:rFonts w:ascii="Times New Roman" w:hAnsi="Times New Roman"/>
                <w:color w:val="000000"/>
                <w:sz w:val="22"/>
                <w:szCs w:val="22"/>
              </w:rPr>
            </w:pPr>
            <w:r>
              <w:rPr>
                <w:rFonts w:eastAsia="Times New Roman" w:cs="Times New Roman"/>
                <w:color w:val="000000"/>
                <w:kern w:val="0"/>
                <w:sz w:val="22"/>
                <w:szCs w:val="22"/>
                <w:lang w:val="ru-RU" w:eastAsia="ru-RU" w:bidi="ar-SA"/>
              </w:rPr>
              <w:t>Перчатки или рукавицы утепленные</w:t>
            </w:r>
          </w:p>
        </w:tc>
        <w:tc>
          <w:tcPr>
            <w:tcW w:w="4414" w:type="dxa"/>
            <w:tcBorders>
              <w:top w:val="nil"/>
            </w:tcBorders>
            <w:vAlign w:val="center"/>
          </w:tcPr>
          <w:p>
            <w:pPr>
              <w:pStyle w:val="Normal"/>
              <w:widowControl w:val="false"/>
              <w:suppressAutoHyphens w:val="true"/>
              <w:bidi w:val="0"/>
              <w:spacing w:lineRule="auto" w:line="240" w:before="0" w:after="0"/>
              <w:ind w:left="0" w:right="0" w:hanging="0"/>
              <w:jc w:val="left"/>
              <w:rPr>
                <w:sz w:val="22"/>
                <w:szCs w:val="22"/>
              </w:rPr>
            </w:pPr>
            <w:r>
              <w:rPr>
                <w:rFonts w:eastAsia="Times New Roman" w:cs="Times New Roman"/>
                <w:color w:val="000000"/>
                <w:kern w:val="0"/>
                <w:sz w:val="22"/>
                <w:szCs w:val="22"/>
                <w:shd w:fill="FFFFFF" w:val="clear"/>
                <w:lang w:val="ru-RU" w:eastAsia="ru-RU" w:bidi="ar-SA"/>
              </w:rPr>
              <w:t>Средства индивидуальной защиты рук для защиты от пониженных температур.</w:t>
            </w:r>
          </w:p>
          <w:p>
            <w:pPr>
              <w:pStyle w:val="Normal"/>
              <w:widowControl w:val="false"/>
              <w:suppressAutoHyphens w:val="true"/>
              <w:bidi w:val="0"/>
              <w:spacing w:lineRule="auto" w:line="240" w:before="0" w:after="0"/>
              <w:ind w:left="0" w:right="0" w:hanging="0"/>
              <w:jc w:val="left"/>
              <w:rPr>
                <w:sz w:val="22"/>
                <w:szCs w:val="22"/>
              </w:rPr>
            </w:pPr>
            <w:r>
              <w:rPr>
                <w:rFonts w:eastAsia="Times New Roman" w:cs="Times New Roman"/>
                <w:color w:val="000000"/>
                <w:kern w:val="0"/>
                <w:sz w:val="22"/>
                <w:szCs w:val="22"/>
                <w:shd w:fill="FFFFFF" w:val="clear"/>
                <w:lang w:val="ru-RU" w:eastAsia="ru-RU" w:bidi="ar-SA"/>
              </w:rPr>
              <w:t>Материал подкладки: искусственный мех, 450 г/м2</w:t>
            </w:r>
          </w:p>
          <w:p>
            <w:pPr>
              <w:pStyle w:val="Normal"/>
              <w:widowControl w:val="false"/>
              <w:spacing w:lineRule="atLeast" w:line="270" w:before="0" w:after="0"/>
              <w:ind w:left="0" w:right="0" w:hanging="0"/>
              <w:jc w:val="left"/>
              <w:rPr>
                <w:sz w:val="22"/>
                <w:szCs w:val="22"/>
              </w:rPr>
            </w:pPr>
            <w:r>
              <w:rPr>
                <w:rFonts w:eastAsia="Times New Roman" w:cs="Times New Roman"/>
                <w:color w:val="000000"/>
                <w:kern w:val="0"/>
                <w:sz w:val="22"/>
                <w:szCs w:val="22"/>
                <w:shd w:fill="FFFFFF" w:val="clear"/>
                <w:lang w:val="ru-RU" w:eastAsia="ru-RU" w:bidi="ar-SA"/>
              </w:rPr>
              <w:t>Длина: 280 мм</w:t>
            </w:r>
          </w:p>
          <w:p>
            <w:pPr>
              <w:pStyle w:val="Normal"/>
              <w:widowControl w:val="false"/>
              <w:spacing w:lineRule="atLeast" w:line="270" w:before="0" w:after="0"/>
              <w:ind w:left="0" w:right="0" w:hanging="0"/>
              <w:jc w:val="left"/>
              <w:rPr>
                <w:sz w:val="22"/>
                <w:szCs w:val="22"/>
              </w:rPr>
            </w:pPr>
            <w:r>
              <w:rPr>
                <w:sz w:val="22"/>
                <w:szCs w:val="22"/>
                <w:shd w:fill="FFFFFF" w:val="clear"/>
              </w:rPr>
              <w:t>Рекомендованы для: ремонтных, строительно-конструкторских, сборочно-монтажных работ, технического обслуживания машин и механизмов</w:t>
            </w:r>
          </w:p>
        </w:tc>
        <w:tc>
          <w:tcPr>
            <w:tcW w:w="2611"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c>
          <w:tcPr>
            <w:tcW w:w="2729"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c>
          <w:tcPr>
            <w:tcW w:w="1860"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r>
      <w:tr>
        <w:trPr/>
        <w:tc>
          <w:tcPr>
            <w:tcW w:w="850" w:type="dxa"/>
            <w:tcBorders>
              <w:top w:val="nil"/>
            </w:tcBorders>
            <w:vAlign w:val="center"/>
          </w:tcPr>
          <w:p>
            <w:pPr>
              <w:pStyle w:val="ListParagraph"/>
              <w:widowControl w:val="false"/>
              <w:numPr>
                <w:ilvl w:val="1"/>
                <w:numId w:val="6"/>
              </w:numPr>
              <w:suppressAutoHyphens w:val="true"/>
              <w:spacing w:before="60" w:after="60"/>
              <w:ind w:left="-117" w:firstLine="142"/>
              <w:contextualSpacing/>
              <w:jc w:val="center"/>
              <w:rPr>
                <w:b/>
                <w:bCs/>
              </w:rPr>
            </w:pPr>
            <w:r>
              <w:rPr>
                <w:b/>
                <w:bCs/>
              </w:rPr>
            </w:r>
          </w:p>
        </w:tc>
        <w:tc>
          <w:tcPr>
            <w:tcW w:w="2835" w:type="dxa"/>
            <w:gridSpan w:val="2"/>
            <w:tcBorders>
              <w:top w:val="nil"/>
              <w:right w:val="nil"/>
            </w:tcBorders>
            <w:vAlign w:val="center"/>
          </w:tcPr>
          <w:p>
            <w:pPr>
              <w:pStyle w:val="Style35"/>
              <w:widowControl w:val="false"/>
              <w:suppressAutoHyphens w:val="true"/>
              <w:spacing w:before="0" w:after="0"/>
              <w:jc w:val="left"/>
              <w:rPr>
                <w:rFonts w:ascii="Times New Roman" w:hAnsi="Times New Roman"/>
                <w:color w:val="000000"/>
                <w:sz w:val="22"/>
                <w:szCs w:val="22"/>
              </w:rPr>
            </w:pPr>
            <w:r>
              <w:rPr>
                <w:rFonts w:eastAsia="Times New Roman" w:cs="Times New Roman"/>
                <w:color w:val="000000"/>
                <w:kern w:val="0"/>
                <w:sz w:val="22"/>
                <w:szCs w:val="22"/>
                <w:lang w:val="ru-RU" w:eastAsia="ru-RU" w:bidi="ar-SA"/>
              </w:rPr>
              <w:t>Очки защитные от механических воздействий, в том числе с покрытием от запотевания</w:t>
            </w:r>
          </w:p>
        </w:tc>
        <w:tc>
          <w:tcPr>
            <w:tcW w:w="4414" w:type="dxa"/>
            <w:tcBorders>
              <w:top w:val="nil"/>
            </w:tcBorders>
            <w:vAlign w:val="center"/>
          </w:tcPr>
          <w:p>
            <w:pPr>
              <w:pStyle w:val="Normal"/>
              <w:widowControl w:val="false"/>
              <w:suppressAutoHyphens w:val="true"/>
              <w:bidi w:val="0"/>
              <w:spacing w:lineRule="auto" w:line="240" w:before="57" w:after="57"/>
              <w:ind w:left="0" w:right="0" w:hanging="0"/>
              <w:jc w:val="left"/>
              <w:rPr>
                <w:sz w:val="22"/>
                <w:szCs w:val="22"/>
              </w:rPr>
            </w:pPr>
            <w:r>
              <w:rPr>
                <w:rFonts w:eastAsia="Times New Roman" w:cs="Times New Roman"/>
                <w:color w:val="000000"/>
                <w:spacing w:val="0"/>
                <w:sz w:val="22"/>
                <w:szCs w:val="22"/>
                <w:shd w:fill="FFFFFF" w:val="clear"/>
              </w:rPr>
              <w:t>Легкие универсальные очки с увеличенным панорамным обзором. Широкие заушники обеспечивают надежную защиту от твердых частиц.</w:t>
            </w:r>
          </w:p>
          <w:p>
            <w:pPr>
              <w:pStyle w:val="Normal"/>
              <w:widowControl w:val="false"/>
              <w:suppressAutoHyphens w:val="true"/>
              <w:bidi w:val="0"/>
              <w:spacing w:lineRule="auto" w:line="240" w:before="0" w:after="0"/>
              <w:ind w:left="0" w:right="0" w:hanging="0"/>
              <w:jc w:val="left"/>
              <w:rPr>
                <w:sz w:val="22"/>
                <w:szCs w:val="22"/>
              </w:rPr>
            </w:pPr>
            <w:r>
              <w:rPr>
                <w:rFonts w:eastAsia="Times New Roman" w:cs="Times New Roman"/>
                <w:color w:val="000000"/>
                <w:spacing w:val="0"/>
                <w:sz w:val="22"/>
                <w:szCs w:val="22"/>
                <w:shd w:fill="FFFFFF" w:val="clear"/>
              </w:rPr>
              <w:t>Модель: 11530</w:t>
            </w:r>
          </w:p>
          <w:p>
            <w:pPr>
              <w:pStyle w:val="Normal"/>
              <w:widowControl w:val="false"/>
              <w:suppressAutoHyphens w:val="true"/>
              <w:bidi w:val="0"/>
              <w:spacing w:lineRule="auto" w:line="240" w:before="0" w:after="0"/>
              <w:ind w:left="0" w:right="0" w:hanging="0"/>
              <w:jc w:val="left"/>
              <w:rPr>
                <w:sz w:val="22"/>
                <w:szCs w:val="22"/>
              </w:rPr>
            </w:pPr>
            <w:r>
              <w:rPr>
                <w:rFonts w:eastAsia="Times New Roman" w:cs="Times New Roman"/>
                <w:color w:val="000000"/>
                <w:spacing w:val="0"/>
                <w:sz w:val="22"/>
                <w:szCs w:val="22"/>
                <w:shd w:fill="FFFFFF" w:val="clear"/>
              </w:rPr>
              <w:t>Цвет линзы: прозрачный</w:t>
            </w:r>
          </w:p>
          <w:p>
            <w:pPr>
              <w:pStyle w:val="Normal"/>
              <w:widowControl w:val="false"/>
              <w:suppressAutoHyphens w:val="true"/>
              <w:bidi w:val="0"/>
              <w:spacing w:lineRule="auto" w:line="240" w:before="0" w:after="0"/>
              <w:ind w:left="0" w:right="0" w:hanging="0"/>
              <w:jc w:val="left"/>
              <w:rPr>
                <w:sz w:val="22"/>
                <w:szCs w:val="22"/>
              </w:rPr>
            </w:pPr>
            <w:r>
              <w:rPr>
                <w:rFonts w:eastAsia="Times New Roman" w:cs="Times New Roman"/>
                <w:color w:val="000000"/>
                <w:spacing w:val="0"/>
                <w:sz w:val="22"/>
                <w:szCs w:val="22"/>
                <w:shd w:fill="FFFFFF" w:val="clear"/>
              </w:rPr>
              <w:t>Оптический класс: </w:t>
            </w:r>
            <w:r>
              <w:rPr>
                <w:rFonts w:eastAsia="Segoe UI Symbol" w:cs="Segoe UI Symbol"/>
                <w:color w:val="000000"/>
                <w:spacing w:val="0"/>
                <w:sz w:val="22"/>
                <w:szCs w:val="22"/>
                <w:shd w:fill="FFFFFF" w:val="clear"/>
              </w:rPr>
              <w:t>№</w:t>
            </w:r>
            <w:r>
              <w:rPr>
                <w:rFonts w:eastAsia="Times New Roman" w:cs="Times New Roman"/>
                <w:color w:val="000000"/>
                <w:spacing w:val="0"/>
                <w:sz w:val="22"/>
                <w:szCs w:val="22"/>
                <w:shd w:fill="FFFFFF" w:val="clear"/>
              </w:rPr>
              <w:t>1 (не дают искажений)</w:t>
            </w:r>
          </w:p>
          <w:p>
            <w:pPr>
              <w:pStyle w:val="Normal"/>
              <w:widowControl w:val="false"/>
              <w:suppressAutoHyphens w:val="true"/>
              <w:bidi w:val="0"/>
              <w:spacing w:lineRule="auto" w:line="240" w:before="0" w:after="0"/>
              <w:ind w:left="0" w:right="0" w:hanging="0"/>
              <w:jc w:val="left"/>
              <w:rPr>
                <w:sz w:val="22"/>
                <w:szCs w:val="22"/>
              </w:rPr>
            </w:pPr>
            <w:r>
              <w:rPr>
                <w:rFonts w:eastAsia="Times New Roman" w:cs="Times New Roman"/>
                <w:color w:val="000000"/>
                <w:spacing w:val="0"/>
                <w:sz w:val="22"/>
                <w:szCs w:val="22"/>
                <w:shd w:fill="FFFFFF" w:val="clear"/>
              </w:rPr>
              <w:t>Материал линзы: поликарбонат</w:t>
            </w:r>
          </w:p>
          <w:p>
            <w:pPr>
              <w:pStyle w:val="Normal"/>
              <w:widowControl w:val="false"/>
              <w:suppressAutoHyphens w:val="true"/>
              <w:bidi w:val="0"/>
              <w:spacing w:lineRule="auto" w:line="240" w:before="0" w:after="0"/>
              <w:ind w:left="0" w:right="0" w:hanging="0"/>
              <w:jc w:val="left"/>
              <w:rPr>
                <w:sz w:val="22"/>
                <w:szCs w:val="22"/>
              </w:rPr>
            </w:pPr>
            <w:r>
              <w:rPr>
                <w:rFonts w:eastAsia="Times New Roman" w:cs="Times New Roman"/>
                <w:color w:val="000000"/>
                <w:spacing w:val="0"/>
                <w:sz w:val="22"/>
                <w:szCs w:val="22"/>
                <w:shd w:fill="FFFFFF" w:val="clear"/>
              </w:rPr>
              <w:t>Материал оправы: поликарбонат</w:t>
            </w:r>
          </w:p>
          <w:p>
            <w:pPr>
              <w:pStyle w:val="Normal"/>
              <w:widowControl w:val="false"/>
              <w:suppressAutoHyphens w:val="true"/>
              <w:bidi w:val="0"/>
              <w:spacing w:lineRule="auto" w:line="240" w:before="0" w:after="0"/>
              <w:ind w:left="0" w:right="0" w:hanging="0"/>
              <w:jc w:val="left"/>
              <w:rPr>
                <w:sz w:val="22"/>
                <w:szCs w:val="22"/>
              </w:rPr>
            </w:pPr>
            <w:r>
              <w:rPr>
                <w:rFonts w:eastAsia="Times New Roman" w:cs="Times New Roman"/>
                <w:color w:val="000000"/>
                <w:spacing w:val="0"/>
                <w:sz w:val="22"/>
                <w:szCs w:val="22"/>
                <w:shd w:fill="FFFFFF" w:val="clear"/>
              </w:rPr>
              <w:t>Защита: от механического воздействия, УФ-излучения.</w:t>
            </w:r>
          </w:p>
          <w:p>
            <w:pPr>
              <w:pStyle w:val="Normal"/>
              <w:widowControl w:val="false"/>
              <w:suppressAutoHyphens w:val="true"/>
              <w:bidi w:val="0"/>
              <w:spacing w:lineRule="auto" w:line="240" w:before="0" w:after="0"/>
              <w:ind w:left="0" w:right="0" w:hanging="0"/>
              <w:jc w:val="left"/>
              <w:rPr>
                <w:sz w:val="22"/>
                <w:szCs w:val="22"/>
              </w:rPr>
            </w:pPr>
            <w:r>
              <w:rPr>
                <w:rFonts w:eastAsia="Times New Roman" w:cs="Times New Roman"/>
                <w:color w:val="000000"/>
                <w:kern w:val="0"/>
                <w:sz w:val="22"/>
                <w:szCs w:val="22"/>
                <w:shd w:fill="FFFFFF" w:val="clear"/>
                <w:lang w:val="ru-RU" w:eastAsia="ru-RU" w:bidi="ar-SA"/>
              </w:rPr>
              <w:t>Покрытие: против царапин и запотевания</w:t>
            </w:r>
          </w:p>
        </w:tc>
        <w:tc>
          <w:tcPr>
            <w:tcW w:w="2611"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c>
          <w:tcPr>
            <w:tcW w:w="2729"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c>
          <w:tcPr>
            <w:tcW w:w="1860"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r>
      <w:tr>
        <w:trPr/>
        <w:tc>
          <w:tcPr>
            <w:tcW w:w="850" w:type="dxa"/>
            <w:tcBorders>
              <w:top w:val="nil"/>
            </w:tcBorders>
            <w:vAlign w:val="center"/>
          </w:tcPr>
          <w:p>
            <w:pPr>
              <w:pStyle w:val="ListParagraph"/>
              <w:widowControl w:val="false"/>
              <w:numPr>
                <w:ilvl w:val="1"/>
                <w:numId w:val="6"/>
              </w:numPr>
              <w:suppressAutoHyphens w:val="true"/>
              <w:spacing w:before="60" w:after="60"/>
              <w:ind w:left="-117" w:firstLine="142"/>
              <w:contextualSpacing/>
              <w:jc w:val="center"/>
              <w:rPr>
                <w:b/>
                <w:bCs/>
              </w:rPr>
            </w:pPr>
            <w:r>
              <w:rPr>
                <w:b/>
                <w:bCs/>
              </w:rPr>
            </w:r>
          </w:p>
        </w:tc>
        <w:tc>
          <w:tcPr>
            <w:tcW w:w="2835" w:type="dxa"/>
            <w:gridSpan w:val="2"/>
            <w:tcBorders>
              <w:top w:val="nil"/>
              <w:right w:val="nil"/>
            </w:tcBorders>
            <w:vAlign w:val="center"/>
          </w:tcPr>
          <w:p>
            <w:pPr>
              <w:pStyle w:val="Style35"/>
              <w:widowControl w:val="false"/>
              <w:suppressAutoHyphens w:val="true"/>
              <w:spacing w:before="0" w:after="0"/>
              <w:jc w:val="left"/>
              <w:rPr>
                <w:rFonts w:ascii="Times New Roman" w:hAnsi="Times New Roman"/>
                <w:color w:val="000000"/>
                <w:sz w:val="22"/>
                <w:szCs w:val="22"/>
              </w:rPr>
            </w:pPr>
            <w:r>
              <w:rPr>
                <w:rFonts w:eastAsia="Times New Roman" w:cs="Times New Roman"/>
                <w:color w:val="000000"/>
                <w:kern w:val="0"/>
                <w:sz w:val="22"/>
                <w:szCs w:val="22"/>
                <w:lang w:val="ru-RU" w:eastAsia="ru-RU" w:bidi="ar-SA"/>
              </w:rPr>
              <w:t>Противошумные  наушники, включая активные, и их комплектующие</w:t>
            </w:r>
          </w:p>
        </w:tc>
        <w:tc>
          <w:tcPr>
            <w:tcW w:w="4414" w:type="dxa"/>
            <w:tcBorders>
              <w:top w:val="nil"/>
            </w:tcBorders>
            <w:vAlign w:val="center"/>
          </w:tcPr>
          <w:p>
            <w:pPr>
              <w:pStyle w:val="Normal"/>
              <w:widowControl w:val="false"/>
              <w:suppressAutoHyphens w:val="true"/>
              <w:bidi w:val="0"/>
              <w:spacing w:lineRule="auto" w:line="240" w:before="16" w:after="0"/>
              <w:ind w:left="0" w:right="0" w:hanging="0"/>
              <w:jc w:val="left"/>
              <w:rPr>
                <w:sz w:val="22"/>
                <w:szCs w:val="22"/>
              </w:rPr>
            </w:pPr>
            <w:r>
              <w:rPr>
                <w:rFonts w:eastAsia="Times New Roman" w:cs="Times New Roman"/>
                <w:color w:val="000000"/>
                <w:spacing w:val="0"/>
                <w:sz w:val="22"/>
                <w:szCs w:val="22"/>
                <w:shd w:fill="FFFFFF" w:val="clear"/>
              </w:rPr>
              <w:t>Характеристики не менее указанных:</w:t>
            </w:r>
          </w:p>
          <w:p>
            <w:pPr>
              <w:pStyle w:val="Normal"/>
              <w:widowControl w:val="false"/>
              <w:suppressAutoHyphens w:val="true"/>
              <w:bidi w:val="0"/>
              <w:spacing w:lineRule="auto" w:line="240" w:before="16" w:after="0"/>
              <w:ind w:left="0" w:right="0" w:hanging="0"/>
              <w:jc w:val="left"/>
              <w:rPr>
                <w:sz w:val="22"/>
                <w:szCs w:val="22"/>
              </w:rPr>
            </w:pPr>
            <w:r>
              <w:rPr>
                <w:rFonts w:eastAsia="Times New Roman" w:cs="Times New Roman"/>
                <w:color w:val="000000"/>
                <w:spacing w:val="0"/>
                <w:sz w:val="22"/>
                <w:szCs w:val="22"/>
                <w:shd w:fill="FFFFFF" w:val="clear"/>
              </w:rPr>
              <w:t>Материал: АБС-пластика,</w:t>
            </w:r>
          </w:p>
          <w:p>
            <w:pPr>
              <w:pStyle w:val="Normal"/>
              <w:widowControl w:val="false"/>
              <w:suppressAutoHyphens w:val="true"/>
              <w:bidi w:val="0"/>
              <w:spacing w:lineRule="auto" w:line="240" w:before="16" w:after="0"/>
              <w:ind w:left="0" w:right="0" w:hanging="0"/>
              <w:jc w:val="left"/>
              <w:rPr>
                <w:sz w:val="22"/>
                <w:szCs w:val="22"/>
              </w:rPr>
            </w:pPr>
            <w:r>
              <w:rPr>
                <w:rFonts w:eastAsia="Times New Roman" w:cs="Times New Roman"/>
                <w:color w:val="000000"/>
                <w:spacing w:val="0"/>
                <w:sz w:val="22"/>
                <w:szCs w:val="22"/>
                <w:shd w:fill="auto" w:val="clear"/>
              </w:rPr>
              <w:t>Регулировка длины: есть,</w:t>
            </w:r>
          </w:p>
          <w:p>
            <w:pPr>
              <w:pStyle w:val="Normal"/>
              <w:widowControl w:val="false"/>
              <w:suppressAutoHyphens w:val="true"/>
              <w:bidi w:val="0"/>
              <w:spacing w:lineRule="auto" w:line="240" w:before="16" w:after="0"/>
              <w:ind w:left="0" w:right="0" w:hanging="0"/>
              <w:jc w:val="left"/>
              <w:rPr>
                <w:sz w:val="22"/>
                <w:szCs w:val="22"/>
              </w:rPr>
            </w:pPr>
            <w:r>
              <w:rPr>
                <w:rFonts w:eastAsia="Times New Roman" w:cs="Times New Roman"/>
                <w:color w:val="000000"/>
                <w:sz w:val="22"/>
                <w:szCs w:val="22"/>
              </w:rPr>
              <w:t xml:space="preserve">Снижение уровня шума, дБ: 112 дБ.  </w:t>
            </w:r>
            <w:r>
              <w:rPr>
                <w:sz w:val="22"/>
                <w:szCs w:val="22"/>
              </w:rPr>
              <w:t>Масса не более 160 г.</w:t>
            </w:r>
          </w:p>
        </w:tc>
        <w:tc>
          <w:tcPr>
            <w:tcW w:w="2611"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c>
          <w:tcPr>
            <w:tcW w:w="2729"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c>
          <w:tcPr>
            <w:tcW w:w="1860"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r>
      <w:tr>
        <w:trPr/>
        <w:tc>
          <w:tcPr>
            <w:tcW w:w="850" w:type="dxa"/>
            <w:tcBorders>
              <w:top w:val="nil"/>
            </w:tcBorders>
            <w:vAlign w:val="center"/>
          </w:tcPr>
          <w:p>
            <w:pPr>
              <w:pStyle w:val="ListParagraph"/>
              <w:widowControl w:val="false"/>
              <w:numPr>
                <w:ilvl w:val="1"/>
                <w:numId w:val="6"/>
              </w:numPr>
              <w:suppressAutoHyphens w:val="true"/>
              <w:spacing w:before="60" w:after="60"/>
              <w:ind w:left="-117" w:firstLine="142"/>
              <w:contextualSpacing/>
              <w:jc w:val="center"/>
              <w:rPr>
                <w:b/>
                <w:bCs/>
              </w:rPr>
            </w:pPr>
            <w:r>
              <w:rPr>
                <w:b/>
                <w:bCs/>
              </w:rPr>
            </w:r>
          </w:p>
        </w:tc>
        <w:tc>
          <w:tcPr>
            <w:tcW w:w="2835" w:type="dxa"/>
            <w:gridSpan w:val="2"/>
            <w:tcBorders>
              <w:top w:val="nil"/>
              <w:right w:val="nil"/>
            </w:tcBorders>
            <w:vAlign w:val="center"/>
          </w:tcPr>
          <w:p>
            <w:pPr>
              <w:pStyle w:val="Style35"/>
              <w:widowControl w:val="false"/>
              <w:suppressAutoHyphens w:val="true"/>
              <w:spacing w:before="0" w:after="0"/>
              <w:jc w:val="left"/>
              <w:rPr>
                <w:rFonts w:ascii="Times New Roman" w:hAnsi="Times New Roman"/>
                <w:color w:val="000000"/>
                <w:sz w:val="22"/>
                <w:szCs w:val="22"/>
              </w:rPr>
            </w:pPr>
            <w:r>
              <w:rPr>
                <w:rFonts w:eastAsia="Times New Roman" w:cs="Times New Roman"/>
                <w:color w:val="000000"/>
                <w:kern w:val="0"/>
                <w:sz w:val="22"/>
                <w:szCs w:val="22"/>
                <w:lang w:val="ru-RU" w:eastAsia="ru-RU" w:bidi="ar-SA"/>
              </w:rPr>
              <w:t>Фартук из полимерных материалов</w:t>
            </w:r>
          </w:p>
        </w:tc>
        <w:tc>
          <w:tcPr>
            <w:tcW w:w="4414" w:type="dxa"/>
            <w:tcBorders>
              <w:top w:val="nil"/>
            </w:tcBorders>
            <w:vAlign w:val="center"/>
          </w:tcPr>
          <w:p>
            <w:pPr>
              <w:pStyle w:val="Normal"/>
              <w:widowControl w:val="false"/>
              <w:tabs>
                <w:tab w:val="clear" w:pos="708"/>
                <w:tab w:val="left" w:pos="0" w:leader="none"/>
                <w:tab w:val="left" w:pos="1560" w:leader="none"/>
              </w:tabs>
              <w:spacing w:before="0" w:after="0"/>
              <w:ind w:hanging="0"/>
              <w:jc w:val="left"/>
              <w:rPr>
                <w:sz w:val="22"/>
                <w:szCs w:val="22"/>
              </w:rPr>
            </w:pPr>
            <w:r>
              <w:rPr>
                <w:sz w:val="22"/>
                <w:szCs w:val="22"/>
              </w:rPr>
              <w:t>Места прикрепления завязок должны быть усилены. Длина фартука не менее 112 см, ширина не менее 70 см. Защита от кислот концентрацией до 80% и щелочей концентрацией до 50%, продуктов нефтепереработки, масел, жиров, лаков и красок на их основе. Основа:</w:t>
              <w:br/>
            </w:r>
            <w:r>
              <w:rPr>
                <w:b w:val="false"/>
                <w:i w:val="false"/>
                <w:caps w:val="false"/>
                <w:smallCaps w:val="false"/>
                <w:sz w:val="22"/>
                <w:szCs w:val="22"/>
              </w:rPr>
              <w:t xml:space="preserve">100% полиэстер или </w:t>
            </w:r>
            <w:r>
              <w:rPr>
                <w:sz w:val="22"/>
                <w:szCs w:val="22"/>
              </w:rPr>
              <w:t xml:space="preserve"> Неопрен или 100% поливинилхлорид (ПВХ) толщиной 0,508 мм. ТР ТС 019/2011, с учетом требований ГОСТ 12.4.029.</w:t>
            </w:r>
          </w:p>
        </w:tc>
        <w:tc>
          <w:tcPr>
            <w:tcW w:w="2611"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c>
          <w:tcPr>
            <w:tcW w:w="2729"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c>
          <w:tcPr>
            <w:tcW w:w="1860"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r>
      <w:tr>
        <w:trPr/>
        <w:tc>
          <w:tcPr>
            <w:tcW w:w="850" w:type="dxa"/>
            <w:tcBorders>
              <w:top w:val="nil"/>
            </w:tcBorders>
            <w:vAlign w:val="center"/>
          </w:tcPr>
          <w:p>
            <w:pPr>
              <w:pStyle w:val="ListParagraph"/>
              <w:widowControl w:val="false"/>
              <w:numPr>
                <w:ilvl w:val="1"/>
                <w:numId w:val="6"/>
              </w:numPr>
              <w:suppressAutoHyphens w:val="true"/>
              <w:spacing w:before="60" w:after="60"/>
              <w:ind w:left="-117" w:firstLine="142"/>
              <w:contextualSpacing/>
              <w:jc w:val="center"/>
              <w:rPr>
                <w:b/>
                <w:bCs/>
              </w:rPr>
            </w:pPr>
            <w:r>
              <w:rPr>
                <w:b/>
                <w:bCs/>
              </w:rPr>
            </w:r>
          </w:p>
        </w:tc>
        <w:tc>
          <w:tcPr>
            <w:tcW w:w="2835" w:type="dxa"/>
            <w:gridSpan w:val="2"/>
            <w:tcBorders>
              <w:top w:val="nil"/>
              <w:right w:val="nil"/>
            </w:tcBorders>
            <w:vAlign w:val="center"/>
          </w:tcPr>
          <w:p>
            <w:pPr>
              <w:pStyle w:val="Style35"/>
              <w:widowControl w:val="false"/>
              <w:suppressAutoHyphens w:val="true"/>
              <w:spacing w:before="0" w:after="0"/>
              <w:jc w:val="left"/>
              <w:rPr>
                <w:rFonts w:ascii="Times New Roman" w:hAnsi="Times New Roman"/>
                <w:color w:val="000000"/>
                <w:sz w:val="22"/>
                <w:szCs w:val="22"/>
              </w:rPr>
            </w:pPr>
            <w:r>
              <w:rPr>
                <w:rFonts w:eastAsia="Times New Roman" w:cs="Times New Roman"/>
                <w:color w:val="000000"/>
                <w:kern w:val="0"/>
                <w:sz w:val="22"/>
                <w:szCs w:val="22"/>
                <w:lang w:val="ru-RU" w:eastAsia="ru-RU" w:bidi="ar-SA"/>
              </w:rPr>
              <w:t xml:space="preserve">Подшлемник </w:t>
            </w:r>
          </w:p>
        </w:tc>
        <w:tc>
          <w:tcPr>
            <w:tcW w:w="4414" w:type="dxa"/>
            <w:tcBorders>
              <w:top w:val="nil"/>
            </w:tcBorders>
            <w:vAlign w:val="center"/>
          </w:tcPr>
          <w:p>
            <w:pPr>
              <w:pStyle w:val="Normal"/>
              <w:widowControl w:val="false"/>
              <w:suppressAutoHyphens w:val="true"/>
              <w:spacing w:lineRule="exact" w:line="240" w:before="0" w:after="0"/>
              <w:ind w:left="0" w:right="0" w:hanging="0"/>
              <w:jc w:val="left"/>
              <w:rPr>
                <w:sz w:val="22"/>
                <w:szCs w:val="22"/>
              </w:rPr>
            </w:pPr>
            <w:r>
              <w:rPr>
                <w:rFonts w:eastAsia="Times New Roman" w:cs="Times New Roman"/>
                <w:color w:val="000000"/>
                <w:kern w:val="0"/>
                <w:sz w:val="22"/>
                <w:szCs w:val="22"/>
                <w:lang w:val="ru-RU" w:eastAsia="ru-RU" w:bidi="ar-SA"/>
              </w:rPr>
              <w:t>Состав: Пряжа – состав сырья: 70% акрил, 30% шерсть, цвет черный. Либо состав сырья – трикотаж 100 % хлопок.</w:t>
            </w:r>
          </w:p>
        </w:tc>
        <w:tc>
          <w:tcPr>
            <w:tcW w:w="2611"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c>
          <w:tcPr>
            <w:tcW w:w="2729"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c>
          <w:tcPr>
            <w:tcW w:w="1860"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r>
      <w:tr>
        <w:trPr/>
        <w:tc>
          <w:tcPr>
            <w:tcW w:w="850" w:type="dxa"/>
            <w:tcBorders>
              <w:top w:val="nil"/>
            </w:tcBorders>
            <w:vAlign w:val="center"/>
          </w:tcPr>
          <w:p>
            <w:pPr>
              <w:pStyle w:val="ListParagraph"/>
              <w:widowControl w:val="false"/>
              <w:numPr>
                <w:ilvl w:val="1"/>
                <w:numId w:val="6"/>
              </w:numPr>
              <w:suppressAutoHyphens w:val="true"/>
              <w:spacing w:before="60" w:after="60"/>
              <w:ind w:left="-117" w:firstLine="142"/>
              <w:contextualSpacing/>
              <w:jc w:val="center"/>
              <w:rPr>
                <w:b/>
                <w:bCs/>
              </w:rPr>
            </w:pPr>
            <w:r>
              <w:rPr>
                <w:b/>
                <w:bCs/>
              </w:rPr>
            </w:r>
          </w:p>
        </w:tc>
        <w:tc>
          <w:tcPr>
            <w:tcW w:w="2835" w:type="dxa"/>
            <w:gridSpan w:val="2"/>
            <w:tcBorders>
              <w:top w:val="nil"/>
              <w:right w:val="nil"/>
            </w:tcBorders>
            <w:vAlign w:val="center"/>
          </w:tcPr>
          <w:p>
            <w:pPr>
              <w:pStyle w:val="Style35"/>
              <w:widowControl w:val="false"/>
              <w:suppressAutoHyphens w:val="true"/>
              <w:spacing w:before="0" w:after="0"/>
              <w:jc w:val="left"/>
              <w:rPr>
                <w:rFonts w:ascii="Times New Roman" w:hAnsi="Times New Roman"/>
                <w:color w:val="000000"/>
                <w:sz w:val="22"/>
                <w:szCs w:val="22"/>
              </w:rPr>
            </w:pPr>
            <w:r>
              <w:rPr>
                <w:rFonts w:eastAsia="Times New Roman" w:cs="Times New Roman"/>
                <w:color w:val="000000"/>
                <w:kern w:val="0"/>
                <w:sz w:val="22"/>
                <w:szCs w:val="22"/>
                <w:lang w:val="ru-RU" w:eastAsia="ru-RU" w:bidi="ar-SA"/>
              </w:rPr>
              <w:t xml:space="preserve">Каскетка защитная от механических воздействий </w:t>
            </w:r>
            <w:r>
              <w:rPr>
                <w:rFonts w:eastAsia="Times New Roman" w:cs="Times New Roman"/>
                <w:b/>
                <w:bCs/>
                <w:color w:val="000000"/>
                <w:kern w:val="0"/>
                <w:sz w:val="22"/>
                <w:szCs w:val="22"/>
                <w:lang w:val="ru-RU" w:eastAsia="ru-RU" w:bidi="ar-SA"/>
              </w:rPr>
              <w:t>(нанесение логотипа)</w:t>
            </w:r>
          </w:p>
        </w:tc>
        <w:tc>
          <w:tcPr>
            <w:tcW w:w="4414" w:type="dxa"/>
            <w:tcBorders>
              <w:top w:val="nil"/>
            </w:tcBorders>
            <w:vAlign w:val="center"/>
          </w:tcPr>
          <w:p>
            <w:pPr>
              <w:pStyle w:val="Normal"/>
              <w:widowControl w:val="false"/>
              <w:suppressAutoHyphens w:val="true"/>
              <w:bidi w:val="0"/>
              <w:spacing w:lineRule="auto" w:line="240" w:before="0" w:after="0"/>
              <w:ind w:left="0" w:right="0" w:hanging="0"/>
              <w:jc w:val="left"/>
              <w:rPr>
                <w:sz w:val="22"/>
                <w:szCs w:val="22"/>
              </w:rPr>
            </w:pPr>
            <w:r>
              <w:rPr>
                <w:rFonts w:eastAsia="Times New Roman" w:cs="Times New Roman"/>
                <w:color w:val="000000"/>
                <w:spacing w:val="0"/>
                <w:sz w:val="22"/>
                <w:szCs w:val="22"/>
                <w:shd w:fill="FFFFFF" w:val="clear"/>
              </w:rPr>
              <w:t>Корпус выполнен из ударопрочного пластика, есть амортизатор из вспененного изолона (синтетический материал на основе полиэтилена).Корпус обшит тканью из х/б материала, козырек удлиненный, длиной 75 мм. Надежно защищает глаза от солнечных лучей.</w:t>
            </w:r>
          </w:p>
          <w:p>
            <w:pPr>
              <w:pStyle w:val="Normal"/>
              <w:widowControl w:val="false"/>
              <w:suppressAutoHyphens w:val="true"/>
              <w:bidi w:val="0"/>
              <w:spacing w:lineRule="auto" w:line="240" w:before="0" w:after="0"/>
              <w:ind w:left="0" w:right="0" w:hanging="0"/>
              <w:jc w:val="left"/>
              <w:rPr>
                <w:sz w:val="22"/>
                <w:szCs w:val="22"/>
              </w:rPr>
            </w:pPr>
            <w:r>
              <w:rPr>
                <w:rFonts w:eastAsia="Times New Roman" w:cs="Times New Roman"/>
                <w:color w:val="000000"/>
                <w:spacing w:val="0"/>
                <w:sz w:val="22"/>
                <w:szCs w:val="22"/>
                <w:shd w:fill="FFFFFF" w:val="clear"/>
              </w:rPr>
              <w:t>ГОСТ: ТР ТС 019/2011</w:t>
            </w:r>
          </w:p>
          <w:p>
            <w:pPr>
              <w:pStyle w:val="Normal"/>
              <w:widowControl w:val="false"/>
              <w:suppressAutoHyphens w:val="true"/>
              <w:bidi w:val="0"/>
              <w:spacing w:lineRule="auto" w:line="240" w:before="0" w:after="0"/>
              <w:ind w:left="0" w:right="0" w:hanging="0"/>
              <w:jc w:val="left"/>
              <w:rPr>
                <w:sz w:val="22"/>
                <w:szCs w:val="22"/>
              </w:rPr>
            </w:pPr>
            <w:r>
              <w:rPr>
                <w:rFonts w:eastAsia="Times New Roman" w:cs="Times New Roman"/>
                <w:color w:val="000000"/>
                <w:sz w:val="22"/>
                <w:szCs w:val="22"/>
              </w:rPr>
              <w:t>Вес :0.17 кг. Объем: 0.004 куб.м</w:t>
            </w:r>
          </w:p>
        </w:tc>
        <w:tc>
          <w:tcPr>
            <w:tcW w:w="2611"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c>
          <w:tcPr>
            <w:tcW w:w="2729"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c>
          <w:tcPr>
            <w:tcW w:w="1860"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r>
      <w:tr>
        <w:trPr/>
        <w:tc>
          <w:tcPr>
            <w:tcW w:w="850" w:type="dxa"/>
            <w:tcBorders>
              <w:top w:val="nil"/>
            </w:tcBorders>
            <w:vAlign w:val="center"/>
          </w:tcPr>
          <w:p>
            <w:pPr>
              <w:pStyle w:val="ListParagraph"/>
              <w:widowControl w:val="false"/>
              <w:numPr>
                <w:ilvl w:val="1"/>
                <w:numId w:val="6"/>
              </w:numPr>
              <w:suppressAutoHyphens w:val="true"/>
              <w:spacing w:before="60" w:after="60"/>
              <w:ind w:left="-117" w:firstLine="142"/>
              <w:contextualSpacing/>
              <w:jc w:val="center"/>
              <w:rPr>
                <w:b/>
                <w:bCs/>
              </w:rPr>
            </w:pPr>
            <w:r>
              <w:rPr>
                <w:b/>
                <w:bCs/>
              </w:rPr>
            </w:r>
          </w:p>
        </w:tc>
        <w:tc>
          <w:tcPr>
            <w:tcW w:w="2835" w:type="dxa"/>
            <w:gridSpan w:val="2"/>
            <w:tcBorders>
              <w:top w:val="nil"/>
              <w:right w:val="nil"/>
            </w:tcBorders>
            <w:vAlign w:val="center"/>
          </w:tcPr>
          <w:p>
            <w:pPr>
              <w:pStyle w:val="Style35"/>
              <w:widowControl w:val="false"/>
              <w:suppressAutoHyphens w:val="true"/>
              <w:spacing w:before="0" w:after="0"/>
              <w:jc w:val="left"/>
              <w:rPr>
                <w:rFonts w:ascii="Times New Roman" w:hAnsi="Times New Roman"/>
                <w:color w:val="000000"/>
                <w:sz w:val="22"/>
                <w:szCs w:val="22"/>
              </w:rPr>
            </w:pPr>
            <w:r>
              <w:rPr>
                <w:rFonts w:eastAsia="Times New Roman" w:cs="Times New Roman"/>
                <w:color w:val="000000"/>
                <w:kern w:val="0"/>
                <w:sz w:val="22"/>
                <w:szCs w:val="22"/>
                <w:lang w:val="ru-RU" w:eastAsia="ru-RU" w:bidi="ar-SA"/>
              </w:rPr>
              <w:t xml:space="preserve">Каска защитная от механических воздействий (белая) </w:t>
            </w:r>
            <w:r>
              <w:rPr>
                <w:rFonts w:eastAsia="Times New Roman" w:cs="Times New Roman"/>
                <w:b/>
                <w:bCs/>
                <w:color w:val="000000"/>
                <w:kern w:val="0"/>
                <w:sz w:val="22"/>
                <w:szCs w:val="22"/>
                <w:lang w:val="ru-RU" w:eastAsia="ru-RU" w:bidi="ar-SA"/>
              </w:rPr>
              <w:t>(нанесение логотипа)</w:t>
            </w:r>
          </w:p>
        </w:tc>
        <w:tc>
          <w:tcPr>
            <w:tcW w:w="4414" w:type="dxa"/>
            <w:tcBorders>
              <w:top w:val="nil"/>
            </w:tcBorders>
            <w:vAlign w:val="center"/>
          </w:tcPr>
          <w:p>
            <w:pPr>
              <w:pStyle w:val="Normal"/>
              <w:widowControl w:val="false"/>
              <w:suppressAutoHyphens w:val="true"/>
              <w:spacing w:lineRule="exact" w:line="240" w:before="0" w:after="0"/>
              <w:ind w:left="0" w:right="0" w:hanging="0"/>
              <w:jc w:val="left"/>
              <w:rPr>
                <w:sz w:val="22"/>
                <w:szCs w:val="22"/>
              </w:rPr>
            </w:pPr>
            <w:r>
              <w:rPr>
                <w:rFonts w:eastAsia="Times New Roman" w:cs="Times New Roman"/>
                <w:color w:val="000000"/>
                <w:spacing w:val="0"/>
                <w:kern w:val="0"/>
                <w:sz w:val="22"/>
                <w:szCs w:val="22"/>
                <w:shd w:fill="auto" w:val="clear"/>
                <w:lang w:val="ru-RU" w:eastAsia="ru-RU" w:bidi="ar-SA"/>
              </w:rPr>
              <w:t>Легкая, химически стойкая каска с подбородочным ремнем и эффективной системой вентиляции.</w:t>
            </w:r>
          </w:p>
          <w:p>
            <w:pPr>
              <w:pStyle w:val="Normal"/>
              <w:widowControl w:val="false"/>
              <w:spacing w:lineRule="atLeast" w:line="270" w:before="0" w:after="0"/>
              <w:ind w:left="0" w:right="0" w:hanging="0"/>
              <w:jc w:val="left"/>
              <w:rPr>
                <w:sz w:val="22"/>
                <w:szCs w:val="22"/>
              </w:rPr>
            </w:pPr>
            <w:r>
              <w:rPr>
                <w:rFonts w:eastAsia="Times New Roman" w:cs="Times New Roman"/>
                <w:color w:val="000000"/>
                <w:spacing w:val="0"/>
                <w:kern w:val="0"/>
                <w:sz w:val="22"/>
                <w:szCs w:val="22"/>
                <w:shd w:fill="auto" w:val="clear"/>
                <w:lang w:val="ru-RU" w:eastAsia="ru-RU" w:bidi="ar-SA"/>
              </w:rPr>
              <w:t>Комплектация: подбородочный ремень. Материал корпуса: полипропилен.</w:t>
            </w:r>
          </w:p>
          <w:p>
            <w:pPr>
              <w:pStyle w:val="Normal"/>
              <w:widowControl w:val="false"/>
              <w:spacing w:lineRule="atLeast" w:line="270" w:before="0" w:after="0"/>
              <w:ind w:left="0" w:right="0" w:hanging="0"/>
              <w:jc w:val="left"/>
              <w:rPr>
                <w:sz w:val="22"/>
                <w:szCs w:val="22"/>
              </w:rPr>
            </w:pPr>
            <w:r>
              <w:rPr>
                <w:rFonts w:eastAsia="Times New Roman" w:cs="Times New Roman"/>
                <w:color w:val="000000"/>
                <w:spacing w:val="0"/>
                <w:kern w:val="0"/>
                <w:sz w:val="22"/>
                <w:szCs w:val="22"/>
                <w:shd w:fill="auto" w:val="clear"/>
                <w:lang w:val="ru-RU" w:eastAsia="ru-RU" w:bidi="ar-SA"/>
              </w:rPr>
              <w:t>Материал оголовья: текстильный материал, впитывающая пот вставка.</w:t>
            </w:r>
          </w:p>
          <w:p>
            <w:pPr>
              <w:pStyle w:val="Normal"/>
              <w:widowControl w:val="false"/>
              <w:spacing w:lineRule="atLeast" w:line="270" w:before="0" w:after="0"/>
              <w:ind w:left="0" w:right="0" w:hanging="0"/>
              <w:jc w:val="left"/>
              <w:rPr>
                <w:sz w:val="22"/>
                <w:szCs w:val="22"/>
              </w:rPr>
            </w:pPr>
            <w:r>
              <w:rPr>
                <w:rFonts w:eastAsia="Times New Roman" w:cs="Times New Roman"/>
                <w:color w:val="000000"/>
                <w:spacing w:val="0"/>
                <w:kern w:val="0"/>
                <w:sz w:val="22"/>
                <w:szCs w:val="22"/>
                <w:shd w:fill="auto" w:val="clear"/>
                <w:lang w:val="ru-RU" w:eastAsia="ru-RU" w:bidi="ar-SA"/>
              </w:rPr>
              <w:t>Температурный режим: от -50°C до +50°C</w:t>
            </w:r>
          </w:p>
          <w:p>
            <w:pPr>
              <w:pStyle w:val="Normal"/>
              <w:widowControl w:val="false"/>
              <w:spacing w:lineRule="atLeast" w:line="270" w:before="0" w:after="0"/>
              <w:ind w:left="0" w:right="0" w:hanging="0"/>
              <w:jc w:val="left"/>
              <w:rPr>
                <w:sz w:val="22"/>
                <w:szCs w:val="22"/>
              </w:rPr>
            </w:pPr>
            <w:r>
              <w:rPr>
                <w:rFonts w:eastAsia="Times New Roman" w:cs="Times New Roman"/>
                <w:color w:val="000000"/>
                <w:spacing w:val="0"/>
                <w:kern w:val="0"/>
                <w:sz w:val="22"/>
                <w:szCs w:val="22"/>
                <w:shd w:fill="auto" w:val="clear"/>
                <w:lang w:val="ru-RU" w:eastAsia="ru-RU" w:bidi="ar-SA"/>
              </w:rPr>
              <w:t>Регулировка оголовья: ленточная</w:t>
            </w:r>
          </w:p>
        </w:tc>
        <w:tc>
          <w:tcPr>
            <w:tcW w:w="2611"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c>
          <w:tcPr>
            <w:tcW w:w="2729"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c>
          <w:tcPr>
            <w:tcW w:w="1860"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r>
      <w:tr>
        <w:trPr/>
        <w:tc>
          <w:tcPr>
            <w:tcW w:w="850" w:type="dxa"/>
            <w:tcBorders>
              <w:top w:val="nil"/>
            </w:tcBorders>
            <w:vAlign w:val="center"/>
          </w:tcPr>
          <w:p>
            <w:pPr>
              <w:pStyle w:val="ListParagraph"/>
              <w:widowControl w:val="false"/>
              <w:numPr>
                <w:ilvl w:val="1"/>
                <w:numId w:val="6"/>
              </w:numPr>
              <w:suppressAutoHyphens w:val="true"/>
              <w:spacing w:before="60" w:after="60"/>
              <w:ind w:left="-117" w:firstLine="142"/>
              <w:contextualSpacing/>
              <w:jc w:val="center"/>
              <w:rPr>
                <w:b/>
                <w:bCs/>
              </w:rPr>
            </w:pPr>
            <w:r>
              <w:rPr>
                <w:b/>
                <w:bCs/>
              </w:rPr>
            </w:r>
          </w:p>
        </w:tc>
        <w:tc>
          <w:tcPr>
            <w:tcW w:w="2835" w:type="dxa"/>
            <w:gridSpan w:val="2"/>
            <w:tcBorders>
              <w:top w:val="nil"/>
              <w:right w:val="nil"/>
            </w:tcBorders>
            <w:vAlign w:val="center"/>
          </w:tcPr>
          <w:p>
            <w:pPr>
              <w:pStyle w:val="Style35"/>
              <w:widowControl w:val="false"/>
              <w:suppressAutoHyphens w:val="true"/>
              <w:spacing w:before="0" w:after="0"/>
              <w:jc w:val="left"/>
              <w:rPr>
                <w:rFonts w:ascii="Times New Roman" w:hAnsi="Times New Roman"/>
                <w:color w:val="000000"/>
                <w:sz w:val="22"/>
                <w:szCs w:val="22"/>
              </w:rPr>
            </w:pPr>
            <w:r>
              <w:rPr>
                <w:rFonts w:eastAsia="Times New Roman" w:cs="Times New Roman"/>
                <w:color w:val="000000"/>
                <w:kern w:val="0"/>
                <w:sz w:val="22"/>
                <w:szCs w:val="22"/>
                <w:lang w:val="ru-RU" w:eastAsia="ru-RU" w:bidi="ar-SA"/>
              </w:rPr>
              <w:t xml:space="preserve">Каска защитная от механических воздействий (оранж.) </w:t>
            </w:r>
            <w:r>
              <w:rPr>
                <w:rFonts w:eastAsia="Times New Roman" w:cs="Times New Roman"/>
                <w:b/>
                <w:bCs/>
                <w:color w:val="000000"/>
                <w:kern w:val="0"/>
                <w:sz w:val="22"/>
                <w:szCs w:val="22"/>
                <w:lang w:val="ru-RU" w:eastAsia="ru-RU" w:bidi="ar-SA"/>
              </w:rPr>
              <w:t>(нанесение логотипа)</w:t>
            </w:r>
          </w:p>
        </w:tc>
        <w:tc>
          <w:tcPr>
            <w:tcW w:w="4414" w:type="dxa"/>
            <w:tcBorders>
              <w:top w:val="nil"/>
            </w:tcBorders>
            <w:vAlign w:val="center"/>
          </w:tcPr>
          <w:p>
            <w:pPr>
              <w:pStyle w:val="Normal"/>
              <w:widowControl w:val="false"/>
              <w:suppressAutoHyphens w:val="true"/>
              <w:spacing w:lineRule="exact" w:line="240" w:before="0" w:after="0"/>
              <w:ind w:left="0" w:right="0" w:hanging="0"/>
              <w:jc w:val="left"/>
              <w:rPr>
                <w:sz w:val="22"/>
                <w:szCs w:val="22"/>
              </w:rPr>
            </w:pPr>
            <w:r>
              <w:rPr>
                <w:rFonts w:eastAsia="Times New Roman" w:cs="Times New Roman"/>
                <w:color w:val="000000"/>
                <w:spacing w:val="0"/>
                <w:kern w:val="0"/>
                <w:sz w:val="22"/>
                <w:szCs w:val="22"/>
                <w:shd w:fill="auto" w:val="clear"/>
                <w:lang w:val="ru-RU" w:eastAsia="ru-RU" w:bidi="ar-SA"/>
              </w:rPr>
              <w:t>Легкая, химически стойкая каска с подбородочным ремнем и эффективной системой вентиляции.</w:t>
            </w:r>
          </w:p>
          <w:p>
            <w:pPr>
              <w:pStyle w:val="Normal"/>
              <w:widowControl w:val="false"/>
              <w:spacing w:lineRule="atLeast" w:line="270" w:before="0" w:after="0"/>
              <w:ind w:left="0" w:right="0" w:hanging="0"/>
              <w:jc w:val="left"/>
              <w:rPr>
                <w:sz w:val="22"/>
                <w:szCs w:val="22"/>
              </w:rPr>
            </w:pPr>
            <w:r>
              <w:rPr>
                <w:rFonts w:eastAsia="Times New Roman" w:cs="Times New Roman"/>
                <w:color w:val="000000"/>
                <w:spacing w:val="0"/>
                <w:kern w:val="0"/>
                <w:sz w:val="22"/>
                <w:szCs w:val="22"/>
                <w:shd w:fill="auto" w:val="clear"/>
                <w:lang w:val="ru-RU" w:eastAsia="ru-RU" w:bidi="ar-SA"/>
              </w:rPr>
              <w:t>Комплектация: подбородочный ремень. Материал корпуса: полипропилен.</w:t>
            </w:r>
          </w:p>
          <w:p>
            <w:pPr>
              <w:pStyle w:val="Normal"/>
              <w:widowControl w:val="false"/>
              <w:spacing w:lineRule="atLeast" w:line="270" w:before="0" w:after="0"/>
              <w:ind w:left="0" w:right="0" w:hanging="0"/>
              <w:jc w:val="left"/>
              <w:rPr>
                <w:sz w:val="22"/>
                <w:szCs w:val="22"/>
              </w:rPr>
            </w:pPr>
            <w:r>
              <w:rPr>
                <w:rFonts w:eastAsia="Times New Roman" w:cs="Times New Roman"/>
                <w:color w:val="000000"/>
                <w:spacing w:val="0"/>
                <w:kern w:val="0"/>
                <w:sz w:val="22"/>
                <w:szCs w:val="22"/>
                <w:shd w:fill="auto" w:val="clear"/>
                <w:lang w:val="ru-RU" w:eastAsia="ru-RU" w:bidi="ar-SA"/>
              </w:rPr>
              <w:t>Материал оголовья: текстильный материал, впитывающая пот вставка.</w:t>
            </w:r>
          </w:p>
          <w:p>
            <w:pPr>
              <w:pStyle w:val="Normal"/>
              <w:widowControl w:val="false"/>
              <w:spacing w:lineRule="atLeast" w:line="270" w:before="0" w:after="0"/>
              <w:ind w:left="0" w:right="0" w:hanging="0"/>
              <w:jc w:val="left"/>
              <w:rPr>
                <w:sz w:val="22"/>
                <w:szCs w:val="22"/>
              </w:rPr>
            </w:pPr>
            <w:r>
              <w:rPr>
                <w:rFonts w:eastAsia="Times New Roman" w:cs="Times New Roman"/>
                <w:color w:val="000000"/>
                <w:spacing w:val="0"/>
                <w:kern w:val="0"/>
                <w:sz w:val="22"/>
                <w:szCs w:val="22"/>
                <w:shd w:fill="auto" w:val="clear"/>
                <w:lang w:val="ru-RU" w:eastAsia="ru-RU" w:bidi="ar-SA"/>
              </w:rPr>
              <w:t>Температурный режим: от -50°C до +50°C</w:t>
            </w:r>
          </w:p>
          <w:p>
            <w:pPr>
              <w:pStyle w:val="Normal"/>
              <w:widowControl w:val="false"/>
              <w:spacing w:lineRule="atLeast" w:line="270" w:before="0" w:after="0"/>
              <w:ind w:left="0" w:right="0" w:hanging="0"/>
              <w:jc w:val="left"/>
              <w:rPr>
                <w:sz w:val="22"/>
                <w:szCs w:val="22"/>
              </w:rPr>
            </w:pPr>
            <w:r>
              <w:rPr>
                <w:rFonts w:eastAsia="Times New Roman" w:cs="Times New Roman"/>
                <w:color w:val="000000"/>
                <w:spacing w:val="0"/>
                <w:kern w:val="0"/>
                <w:sz w:val="22"/>
                <w:szCs w:val="22"/>
                <w:shd w:fill="auto" w:val="clear"/>
                <w:lang w:val="ru-RU" w:eastAsia="ru-RU" w:bidi="ar-SA"/>
              </w:rPr>
              <w:t>Регулировка оголовья: ленточная</w:t>
            </w:r>
          </w:p>
        </w:tc>
        <w:tc>
          <w:tcPr>
            <w:tcW w:w="2611"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c>
          <w:tcPr>
            <w:tcW w:w="2729"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c>
          <w:tcPr>
            <w:tcW w:w="1860"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r>
      <w:tr>
        <w:trPr/>
        <w:tc>
          <w:tcPr>
            <w:tcW w:w="850" w:type="dxa"/>
            <w:tcBorders>
              <w:top w:val="nil"/>
            </w:tcBorders>
            <w:vAlign w:val="center"/>
          </w:tcPr>
          <w:p>
            <w:pPr>
              <w:pStyle w:val="ListParagraph"/>
              <w:widowControl w:val="false"/>
              <w:numPr>
                <w:ilvl w:val="1"/>
                <w:numId w:val="6"/>
              </w:numPr>
              <w:suppressAutoHyphens w:val="true"/>
              <w:spacing w:before="60" w:after="60"/>
              <w:ind w:left="-117" w:firstLine="142"/>
              <w:contextualSpacing/>
              <w:jc w:val="center"/>
              <w:rPr>
                <w:b/>
                <w:bCs/>
              </w:rPr>
            </w:pPr>
            <w:r>
              <w:rPr>
                <w:b/>
                <w:bCs/>
              </w:rPr>
            </w:r>
          </w:p>
        </w:tc>
        <w:tc>
          <w:tcPr>
            <w:tcW w:w="2835" w:type="dxa"/>
            <w:gridSpan w:val="2"/>
            <w:tcBorders>
              <w:top w:val="nil"/>
              <w:right w:val="nil"/>
            </w:tcBorders>
            <w:vAlign w:val="center"/>
          </w:tcPr>
          <w:p>
            <w:pPr>
              <w:pStyle w:val="Style35"/>
              <w:widowControl w:val="false"/>
              <w:suppressAutoHyphens w:val="true"/>
              <w:spacing w:before="0" w:after="0"/>
              <w:jc w:val="left"/>
              <w:rPr>
                <w:rFonts w:ascii="Times New Roman" w:hAnsi="Times New Roman"/>
                <w:color w:val="000000"/>
                <w:sz w:val="22"/>
                <w:szCs w:val="22"/>
              </w:rPr>
            </w:pPr>
            <w:r>
              <w:rPr>
                <w:rFonts w:eastAsia="Times New Roman" w:cs="Times New Roman"/>
                <w:color w:val="000000"/>
                <w:kern w:val="0"/>
                <w:sz w:val="22"/>
                <w:szCs w:val="22"/>
                <w:lang w:val="ru-RU" w:eastAsia="ru-RU" w:bidi="ar-SA"/>
              </w:rPr>
              <w:t>Обувь специальная диэлектрическая (галоши)</w:t>
            </w:r>
          </w:p>
        </w:tc>
        <w:tc>
          <w:tcPr>
            <w:tcW w:w="4414" w:type="dxa"/>
            <w:tcBorders>
              <w:top w:val="nil"/>
            </w:tcBorders>
            <w:vAlign w:val="center"/>
          </w:tcPr>
          <w:p>
            <w:pPr>
              <w:pStyle w:val="Normal"/>
              <w:widowControl w:val="false"/>
              <w:suppressAutoHyphens w:val="true"/>
              <w:bidi w:val="0"/>
              <w:spacing w:lineRule="auto" w:line="240" w:before="0" w:after="0"/>
              <w:ind w:left="0" w:right="0" w:hanging="0"/>
              <w:jc w:val="left"/>
              <w:rPr>
                <w:sz w:val="22"/>
                <w:szCs w:val="22"/>
              </w:rPr>
            </w:pPr>
            <w:r>
              <w:rPr>
                <w:rFonts w:eastAsia="Times New Roman" w:cs="Times New Roman"/>
                <w:color w:val="000000"/>
                <w:spacing w:val="0"/>
                <w:sz w:val="22"/>
                <w:szCs w:val="22"/>
                <w:shd w:fill="FFFFFF" w:val="clear"/>
              </w:rPr>
              <w:t>Характеристики не менее указанных:</w:t>
            </w:r>
          </w:p>
          <w:p>
            <w:pPr>
              <w:pStyle w:val="Normal"/>
              <w:widowControl w:val="false"/>
              <w:suppressAutoHyphens w:val="true"/>
              <w:bidi w:val="0"/>
              <w:spacing w:lineRule="auto" w:line="240" w:before="0" w:after="0"/>
              <w:ind w:left="0" w:right="0" w:hanging="0"/>
              <w:jc w:val="left"/>
              <w:rPr>
                <w:sz w:val="22"/>
                <w:szCs w:val="22"/>
              </w:rPr>
            </w:pPr>
            <w:r>
              <w:rPr>
                <w:rFonts w:eastAsia="Times New Roman" w:cs="Times New Roman"/>
                <w:color w:val="000000"/>
                <w:spacing w:val="0"/>
                <w:sz w:val="22"/>
                <w:szCs w:val="22"/>
                <w:shd w:fill="FFFFFF" w:val="clear"/>
              </w:rPr>
              <w:t>Диэлектрические боты предназначены для дополнительной защиты от электрического тока при работе на закрытых и, при отсутствии осадков, на открытых электроустановках при напряжении свыше 1000 В. Изделие полностью сохраняет свойства при температуре от -30 до +50°С.</w:t>
            </w:r>
          </w:p>
          <w:p>
            <w:pPr>
              <w:pStyle w:val="Normal"/>
              <w:widowControl w:val="false"/>
              <w:suppressAutoHyphens w:val="true"/>
              <w:bidi w:val="0"/>
              <w:spacing w:lineRule="auto" w:line="240" w:before="0" w:after="0"/>
              <w:ind w:left="0" w:right="0" w:hanging="0"/>
              <w:jc w:val="left"/>
              <w:rPr>
                <w:sz w:val="22"/>
                <w:szCs w:val="22"/>
              </w:rPr>
            </w:pPr>
            <w:r>
              <w:rPr>
                <w:rFonts w:eastAsia="Times New Roman" w:cs="Times New Roman"/>
                <w:color w:val="000000"/>
                <w:spacing w:val="0"/>
                <w:sz w:val="22"/>
                <w:szCs w:val="22"/>
                <w:shd w:fill="FFFFFF" w:val="clear"/>
              </w:rPr>
              <w:t>Высота бот: не менее 160 мм.</w:t>
            </w:r>
          </w:p>
          <w:p>
            <w:pPr>
              <w:pStyle w:val="Normal"/>
              <w:widowControl w:val="false"/>
              <w:suppressAutoHyphens w:val="true"/>
              <w:bidi w:val="0"/>
              <w:spacing w:lineRule="auto" w:line="240" w:before="0" w:after="0"/>
              <w:ind w:left="0" w:right="0" w:hanging="0"/>
              <w:jc w:val="left"/>
              <w:rPr>
                <w:sz w:val="22"/>
                <w:szCs w:val="22"/>
              </w:rPr>
            </w:pPr>
            <w:r>
              <w:rPr>
                <w:rFonts w:eastAsia="Times New Roman" w:cs="Times New Roman"/>
                <w:color w:val="000000"/>
                <w:spacing w:val="0"/>
                <w:sz w:val="22"/>
                <w:szCs w:val="22"/>
                <w:shd w:fill="FFFFFF" w:val="clear"/>
              </w:rPr>
              <w:t>Верх обуви: резина</w:t>
            </w:r>
          </w:p>
          <w:p>
            <w:pPr>
              <w:pStyle w:val="Normal"/>
              <w:widowControl w:val="false"/>
              <w:suppressAutoHyphens w:val="true"/>
              <w:bidi w:val="0"/>
              <w:spacing w:lineRule="auto" w:line="240" w:before="0" w:after="0"/>
              <w:ind w:left="0" w:right="0" w:hanging="0"/>
              <w:jc w:val="left"/>
              <w:rPr>
                <w:sz w:val="22"/>
                <w:szCs w:val="22"/>
              </w:rPr>
            </w:pPr>
            <w:r>
              <w:rPr>
                <w:rFonts w:eastAsia="Times New Roman" w:cs="Times New Roman"/>
                <w:color w:val="000000"/>
                <w:spacing w:val="0"/>
                <w:sz w:val="22"/>
                <w:szCs w:val="22"/>
                <w:shd w:fill="FFFFFF" w:val="clear"/>
              </w:rPr>
              <w:t>Тип подошвы: однослойная</w:t>
            </w:r>
          </w:p>
          <w:p>
            <w:pPr>
              <w:pStyle w:val="Normal"/>
              <w:widowControl w:val="false"/>
              <w:suppressAutoHyphens w:val="true"/>
              <w:bidi w:val="0"/>
              <w:spacing w:lineRule="auto" w:line="240" w:before="0" w:after="0"/>
              <w:ind w:left="0" w:right="0" w:hanging="0"/>
              <w:jc w:val="left"/>
              <w:rPr>
                <w:sz w:val="22"/>
                <w:szCs w:val="22"/>
              </w:rPr>
            </w:pPr>
            <w:r>
              <w:rPr>
                <w:rFonts w:eastAsia="Times New Roman" w:cs="Times New Roman"/>
                <w:color w:val="000000"/>
                <w:spacing w:val="0"/>
                <w:sz w:val="22"/>
                <w:szCs w:val="22"/>
                <w:shd w:fill="FFFFFF" w:val="clear"/>
              </w:rPr>
              <w:t>Подошва: резина</w:t>
            </w:r>
          </w:p>
          <w:p>
            <w:pPr>
              <w:pStyle w:val="Normal"/>
              <w:widowControl w:val="false"/>
              <w:suppressAutoHyphens w:val="true"/>
              <w:bidi w:val="0"/>
              <w:spacing w:lineRule="auto" w:line="240" w:before="0" w:after="0"/>
              <w:ind w:left="0" w:right="0" w:hanging="0"/>
              <w:jc w:val="left"/>
              <w:rPr>
                <w:sz w:val="22"/>
                <w:szCs w:val="22"/>
              </w:rPr>
            </w:pPr>
            <w:r>
              <w:rPr>
                <w:rFonts w:eastAsia="Times New Roman" w:cs="Times New Roman"/>
                <w:color w:val="000000"/>
                <w:spacing w:val="0"/>
                <w:sz w:val="22"/>
                <w:szCs w:val="22"/>
                <w:shd w:fill="FFFFFF" w:val="clear"/>
              </w:rPr>
              <w:t>Метод крепления: формовой</w:t>
            </w:r>
          </w:p>
          <w:p>
            <w:pPr>
              <w:pStyle w:val="Normal"/>
              <w:widowControl w:val="false"/>
              <w:suppressAutoHyphens w:val="true"/>
              <w:bidi w:val="0"/>
              <w:spacing w:lineRule="auto" w:line="240" w:before="0" w:after="0"/>
              <w:ind w:left="0" w:right="0" w:hanging="0"/>
              <w:jc w:val="left"/>
              <w:rPr>
                <w:sz w:val="22"/>
                <w:szCs w:val="22"/>
              </w:rPr>
            </w:pPr>
            <w:r>
              <w:rPr>
                <w:sz w:val="22"/>
                <w:szCs w:val="22"/>
                <w:shd w:fill="FFFFFF" w:val="clear"/>
              </w:rPr>
              <w:t>Цвет: любой</w:t>
            </w:r>
          </w:p>
        </w:tc>
        <w:tc>
          <w:tcPr>
            <w:tcW w:w="2611"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c>
          <w:tcPr>
            <w:tcW w:w="2729"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c>
          <w:tcPr>
            <w:tcW w:w="1860"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r>
      <w:tr>
        <w:trPr/>
        <w:tc>
          <w:tcPr>
            <w:tcW w:w="850" w:type="dxa"/>
            <w:tcBorders>
              <w:top w:val="nil"/>
            </w:tcBorders>
            <w:vAlign w:val="center"/>
          </w:tcPr>
          <w:p>
            <w:pPr>
              <w:pStyle w:val="ListParagraph"/>
              <w:widowControl w:val="false"/>
              <w:numPr>
                <w:ilvl w:val="1"/>
                <w:numId w:val="6"/>
              </w:numPr>
              <w:suppressAutoHyphens w:val="true"/>
              <w:spacing w:before="60" w:after="60"/>
              <w:ind w:left="-117" w:firstLine="142"/>
              <w:contextualSpacing/>
              <w:jc w:val="center"/>
              <w:rPr>
                <w:b/>
                <w:bCs/>
              </w:rPr>
            </w:pPr>
            <w:r>
              <w:rPr>
                <w:b/>
                <w:bCs/>
              </w:rPr>
            </w:r>
          </w:p>
        </w:tc>
        <w:tc>
          <w:tcPr>
            <w:tcW w:w="2835" w:type="dxa"/>
            <w:gridSpan w:val="2"/>
            <w:tcBorders>
              <w:top w:val="nil"/>
              <w:right w:val="nil"/>
            </w:tcBorders>
            <w:vAlign w:val="center"/>
          </w:tcPr>
          <w:p>
            <w:pPr>
              <w:pStyle w:val="Style35"/>
              <w:widowControl w:val="false"/>
              <w:suppressAutoHyphens w:val="true"/>
              <w:spacing w:before="0" w:after="0"/>
              <w:jc w:val="left"/>
              <w:rPr>
                <w:rFonts w:ascii="Times New Roman" w:hAnsi="Times New Roman"/>
                <w:color w:val="000000"/>
                <w:sz w:val="22"/>
                <w:szCs w:val="22"/>
              </w:rPr>
            </w:pPr>
            <w:r>
              <w:rPr>
                <w:rFonts w:eastAsia="Times New Roman" w:cs="Times New Roman"/>
                <w:color w:val="000000"/>
                <w:kern w:val="0"/>
                <w:sz w:val="22"/>
                <w:szCs w:val="22"/>
                <w:lang w:val="ru-RU" w:eastAsia="ru-RU" w:bidi="ar-SA"/>
              </w:rPr>
              <w:t>Перчатки специальные диэлектрические</w:t>
            </w:r>
          </w:p>
        </w:tc>
        <w:tc>
          <w:tcPr>
            <w:tcW w:w="4414" w:type="dxa"/>
            <w:tcBorders>
              <w:top w:val="nil"/>
            </w:tcBorders>
            <w:vAlign w:val="center"/>
          </w:tcPr>
          <w:p>
            <w:pPr>
              <w:pStyle w:val="Normal"/>
              <w:widowControl w:val="false"/>
              <w:suppressAutoHyphens w:val="true"/>
              <w:bidi w:val="0"/>
              <w:spacing w:lineRule="auto" w:line="240" w:before="0" w:after="0"/>
              <w:ind w:left="0" w:right="0" w:hanging="0"/>
              <w:jc w:val="left"/>
              <w:rPr>
                <w:sz w:val="22"/>
                <w:szCs w:val="22"/>
              </w:rPr>
            </w:pPr>
            <w:r>
              <w:rPr>
                <w:rFonts w:eastAsia="Times New Roman" w:cs="Times New Roman"/>
                <w:color w:val="000000"/>
                <w:spacing w:val="0"/>
                <w:sz w:val="22"/>
                <w:szCs w:val="22"/>
                <w:shd w:fill="FFFFFF" w:val="clear"/>
              </w:rPr>
              <w:t>Характеристики не менее указанных:</w:t>
            </w:r>
          </w:p>
          <w:p>
            <w:pPr>
              <w:pStyle w:val="Normal"/>
              <w:widowControl w:val="false"/>
              <w:suppressAutoHyphens w:val="true"/>
              <w:bidi w:val="0"/>
              <w:spacing w:lineRule="auto" w:line="240" w:before="0" w:after="0"/>
              <w:ind w:left="0" w:right="0" w:hanging="0"/>
              <w:jc w:val="left"/>
              <w:rPr>
                <w:sz w:val="22"/>
                <w:szCs w:val="22"/>
              </w:rPr>
            </w:pPr>
            <w:r>
              <w:rPr>
                <w:rFonts w:eastAsia="Times New Roman" w:cs="Times New Roman"/>
                <w:color w:val="000000"/>
                <w:spacing w:val="0"/>
                <w:sz w:val="22"/>
                <w:szCs w:val="22"/>
                <w:shd w:fill="FFFFFF" w:val="clear"/>
              </w:rPr>
              <w:t>Перчатки защитные диэлектрические. Предназначены для защиты от поражения постоянным и переменным электрическим токомпромышленной частоты напряжения до 1000 В как основ ное средство защиты, свыше 1000 В - как дополнительное. Защищают от электрического тока, электростатических зарядов и полей, электрических и электромагнитных полей</w:t>
            </w:r>
          </w:p>
          <w:p>
            <w:pPr>
              <w:pStyle w:val="Normal"/>
              <w:widowControl w:val="false"/>
              <w:suppressAutoHyphens w:val="true"/>
              <w:bidi w:val="0"/>
              <w:spacing w:lineRule="auto" w:line="240" w:before="0" w:after="0"/>
              <w:ind w:left="0" w:right="0" w:hanging="0"/>
              <w:jc w:val="left"/>
              <w:rPr>
                <w:sz w:val="22"/>
                <w:szCs w:val="22"/>
              </w:rPr>
            </w:pPr>
            <w:r>
              <w:rPr>
                <w:rFonts w:eastAsia="Times New Roman" w:cs="Times New Roman"/>
                <w:color w:val="000000"/>
                <w:spacing w:val="0"/>
                <w:sz w:val="22"/>
                <w:szCs w:val="22"/>
                <w:shd w:fill="FFFFFF" w:val="clear"/>
              </w:rPr>
              <w:t xml:space="preserve">Область применения: Электроэнергетика. Материал </w:t>
            </w:r>
            <w:r>
              <w:rPr>
                <w:rFonts w:eastAsia="Times New Roman" w:cs="Times New Roman"/>
                <w:color w:val="000000"/>
                <w:spacing w:val="0"/>
                <w:kern w:val="0"/>
                <w:sz w:val="22"/>
                <w:szCs w:val="22"/>
                <w:shd w:fill="FFFFFF" w:val="clear"/>
                <w:lang w:val="ru-RU" w:eastAsia="ru-RU" w:bidi="ar-SA"/>
              </w:rPr>
              <w:t>основы:  натуральный латекс.</w:t>
            </w:r>
          </w:p>
          <w:p>
            <w:pPr>
              <w:pStyle w:val="Normal"/>
              <w:widowControl w:val="false"/>
              <w:suppressAutoHyphens w:val="true"/>
              <w:bidi w:val="0"/>
              <w:spacing w:lineRule="auto" w:line="240" w:before="0" w:after="0"/>
              <w:ind w:left="0" w:right="0" w:hanging="0"/>
              <w:jc w:val="left"/>
              <w:rPr>
                <w:sz w:val="22"/>
                <w:szCs w:val="22"/>
              </w:rPr>
            </w:pPr>
            <w:r>
              <w:rPr>
                <w:rFonts w:eastAsia="Times New Roman" w:cs="Times New Roman"/>
                <w:color w:val="000000"/>
                <w:spacing w:val="0"/>
                <w:kern w:val="0"/>
                <w:sz w:val="22"/>
                <w:szCs w:val="22"/>
                <w:shd w:fill="FFFFFF" w:val="clear"/>
                <w:lang w:val="ru-RU" w:eastAsia="ru-RU" w:bidi="ar-SA"/>
              </w:rPr>
              <w:t>Длина: не менее 350 мм</w:t>
            </w:r>
          </w:p>
          <w:p>
            <w:pPr>
              <w:pStyle w:val="Normal"/>
              <w:widowControl w:val="false"/>
              <w:suppressAutoHyphens w:val="true"/>
              <w:bidi w:val="0"/>
              <w:spacing w:lineRule="auto" w:line="240" w:before="0" w:after="0"/>
              <w:ind w:left="0" w:right="0" w:hanging="0"/>
              <w:jc w:val="left"/>
              <w:rPr>
                <w:sz w:val="22"/>
                <w:szCs w:val="22"/>
              </w:rPr>
            </w:pPr>
            <w:r>
              <w:rPr>
                <w:rFonts w:eastAsia="Times New Roman" w:cs="Times New Roman"/>
                <w:color w:val="000000"/>
                <w:spacing w:val="0"/>
                <w:kern w:val="0"/>
                <w:sz w:val="22"/>
                <w:szCs w:val="22"/>
                <w:shd w:fill="FFFFFF" w:val="clear"/>
                <w:lang w:val="ru-RU" w:eastAsia="ru-RU" w:bidi="ar-SA"/>
              </w:rPr>
              <w:t>Толщина: не менее 1,3±0,2 мм</w:t>
            </w:r>
          </w:p>
          <w:p>
            <w:pPr>
              <w:pStyle w:val="Normal"/>
              <w:widowControl w:val="false"/>
              <w:suppressAutoHyphens w:val="true"/>
              <w:bidi w:val="0"/>
              <w:spacing w:lineRule="auto" w:line="240" w:before="0" w:after="0"/>
              <w:ind w:left="0" w:right="0" w:hanging="0"/>
              <w:jc w:val="left"/>
              <w:rPr>
                <w:sz w:val="22"/>
                <w:szCs w:val="22"/>
              </w:rPr>
            </w:pPr>
            <w:r>
              <w:rPr>
                <w:rFonts w:eastAsia="Times New Roman" w:cs="Times New Roman"/>
                <w:color w:val="000000"/>
                <w:spacing w:val="0"/>
                <w:kern w:val="0"/>
                <w:sz w:val="22"/>
                <w:szCs w:val="22"/>
                <w:shd w:fill="FFFFFF" w:val="clear"/>
                <w:lang w:val="ru-RU" w:eastAsia="ru-RU" w:bidi="ar-SA"/>
              </w:rPr>
              <w:t>Рекомендовано для:</w:t>
            </w:r>
          </w:p>
          <w:p>
            <w:pPr>
              <w:pStyle w:val="Normal"/>
              <w:widowControl w:val="false"/>
              <w:suppressAutoHyphens w:val="true"/>
              <w:bidi w:val="0"/>
              <w:spacing w:lineRule="auto" w:line="240" w:before="0" w:after="0"/>
              <w:ind w:left="0" w:right="0" w:hanging="0"/>
              <w:jc w:val="left"/>
              <w:rPr>
                <w:sz w:val="22"/>
                <w:szCs w:val="22"/>
              </w:rPr>
            </w:pPr>
            <w:r>
              <w:rPr>
                <w:rFonts w:eastAsia="Times New Roman" w:cs="Times New Roman"/>
                <w:color w:val="000000"/>
                <w:spacing w:val="0"/>
                <w:kern w:val="0"/>
                <w:sz w:val="22"/>
                <w:szCs w:val="22"/>
                <w:shd w:fill="FFFFFF" w:val="clear"/>
                <w:lang w:val="ru-RU" w:eastAsia="ru-RU" w:bidi="ar-SA"/>
              </w:rPr>
              <w:t>Работ с электричеством до 1000 В. ТР ТС 019/2011</w:t>
            </w:r>
          </w:p>
        </w:tc>
        <w:tc>
          <w:tcPr>
            <w:tcW w:w="2611"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c>
          <w:tcPr>
            <w:tcW w:w="2729"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c>
          <w:tcPr>
            <w:tcW w:w="1860"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r>
      <w:tr>
        <w:trPr/>
        <w:tc>
          <w:tcPr>
            <w:tcW w:w="850" w:type="dxa"/>
            <w:tcBorders>
              <w:top w:val="nil"/>
            </w:tcBorders>
            <w:vAlign w:val="center"/>
          </w:tcPr>
          <w:p>
            <w:pPr>
              <w:pStyle w:val="ListParagraph"/>
              <w:widowControl w:val="false"/>
              <w:numPr>
                <w:ilvl w:val="1"/>
                <w:numId w:val="6"/>
              </w:numPr>
              <w:suppressAutoHyphens w:val="true"/>
              <w:spacing w:before="60" w:after="60"/>
              <w:ind w:left="-117" w:firstLine="142"/>
              <w:contextualSpacing/>
              <w:jc w:val="center"/>
              <w:rPr>
                <w:b/>
                <w:bCs/>
              </w:rPr>
            </w:pPr>
            <w:r>
              <w:rPr>
                <w:b/>
                <w:bCs/>
              </w:rPr>
            </w:r>
          </w:p>
        </w:tc>
        <w:tc>
          <w:tcPr>
            <w:tcW w:w="2835" w:type="dxa"/>
            <w:gridSpan w:val="2"/>
            <w:tcBorders>
              <w:top w:val="nil"/>
              <w:right w:val="nil"/>
            </w:tcBorders>
            <w:vAlign w:val="center"/>
          </w:tcPr>
          <w:p>
            <w:pPr>
              <w:pStyle w:val="Style35"/>
              <w:widowControl w:val="false"/>
              <w:suppressAutoHyphens w:val="true"/>
              <w:spacing w:before="0" w:after="0"/>
              <w:jc w:val="left"/>
              <w:rPr>
                <w:rFonts w:ascii="Times New Roman" w:hAnsi="Times New Roman"/>
                <w:color w:val="000000"/>
                <w:sz w:val="22"/>
                <w:szCs w:val="22"/>
              </w:rPr>
            </w:pPr>
            <w:r>
              <w:rPr>
                <w:rFonts w:eastAsia="Times New Roman" w:cs="Times New Roman"/>
                <w:color w:val="000000"/>
                <w:kern w:val="0"/>
                <w:sz w:val="22"/>
                <w:szCs w:val="22"/>
                <w:lang w:val="ru-RU" w:eastAsia="ru-RU" w:bidi="ar-SA"/>
              </w:rPr>
              <w:t>Халат хлопковый (белый)</w:t>
            </w:r>
          </w:p>
        </w:tc>
        <w:tc>
          <w:tcPr>
            <w:tcW w:w="4414" w:type="dxa"/>
            <w:tcBorders>
              <w:top w:val="nil"/>
            </w:tcBorders>
            <w:vAlign w:val="center"/>
          </w:tcPr>
          <w:p>
            <w:pPr>
              <w:pStyle w:val="Normal"/>
              <w:widowControl w:val="false"/>
              <w:ind w:hanging="0"/>
              <w:jc w:val="left"/>
              <w:rPr>
                <w:sz w:val="22"/>
                <w:szCs w:val="22"/>
              </w:rPr>
            </w:pPr>
            <w:r>
              <w:rPr>
                <w:b/>
                <w:sz w:val="22"/>
                <w:szCs w:val="22"/>
              </w:rPr>
              <w:t>Ткань</w:t>
            </w:r>
            <w:r>
              <w:rPr>
                <w:sz w:val="22"/>
                <w:szCs w:val="22"/>
              </w:rPr>
              <w:t>: смешанная, хлопкополиэфирная с ВО, состав сырья: хлопок – не менее 35% плотность не менее 115 г/м</w:t>
            </w:r>
            <w:r>
              <w:rPr>
                <w:sz w:val="22"/>
                <w:szCs w:val="22"/>
                <w:vertAlign w:val="superscript"/>
              </w:rPr>
              <w:t xml:space="preserve">2 </w:t>
            </w:r>
            <w:r>
              <w:rPr>
                <w:sz w:val="22"/>
                <w:szCs w:val="22"/>
              </w:rPr>
              <w:t>не более 220 г/м</w:t>
            </w:r>
            <w:r>
              <w:rPr>
                <w:sz w:val="22"/>
                <w:szCs w:val="22"/>
                <w:vertAlign w:val="superscript"/>
              </w:rPr>
              <w:t>2.</w:t>
            </w:r>
            <w:r>
              <w:rPr>
                <w:position w:val="0"/>
                <w:sz w:val="22"/>
                <w:sz w:val="22"/>
                <w:szCs w:val="22"/>
                <w:vertAlign w:val="baseline"/>
              </w:rPr>
              <w:t>.</w:t>
            </w:r>
          </w:p>
          <w:p>
            <w:pPr>
              <w:pStyle w:val="Normal"/>
              <w:widowControl w:val="false"/>
              <w:ind w:hanging="0"/>
              <w:jc w:val="left"/>
              <w:rPr>
                <w:sz w:val="22"/>
                <w:szCs w:val="22"/>
              </w:rPr>
            </w:pPr>
            <w:r>
              <w:rPr>
                <w:position w:val="0"/>
                <w:sz w:val="22"/>
                <w:sz w:val="22"/>
                <w:szCs w:val="22"/>
                <w:vertAlign w:val="baseline"/>
              </w:rPr>
              <w:t>ГОСТ 12.4.280-2014.</w:t>
            </w:r>
          </w:p>
        </w:tc>
        <w:tc>
          <w:tcPr>
            <w:tcW w:w="2611"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c>
          <w:tcPr>
            <w:tcW w:w="2729"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c>
          <w:tcPr>
            <w:tcW w:w="1860"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r>
      <w:tr>
        <w:trPr/>
        <w:tc>
          <w:tcPr>
            <w:tcW w:w="850" w:type="dxa"/>
            <w:tcBorders>
              <w:top w:val="nil"/>
            </w:tcBorders>
            <w:vAlign w:val="center"/>
          </w:tcPr>
          <w:p>
            <w:pPr>
              <w:pStyle w:val="ListParagraph"/>
              <w:widowControl w:val="false"/>
              <w:numPr>
                <w:ilvl w:val="1"/>
                <w:numId w:val="6"/>
              </w:numPr>
              <w:suppressAutoHyphens w:val="true"/>
              <w:spacing w:before="60" w:after="60"/>
              <w:ind w:left="-117" w:firstLine="142"/>
              <w:contextualSpacing/>
              <w:jc w:val="center"/>
              <w:rPr>
                <w:b/>
                <w:bCs/>
              </w:rPr>
            </w:pPr>
            <w:r>
              <w:rPr>
                <w:b/>
                <w:bCs/>
              </w:rPr>
            </w:r>
          </w:p>
        </w:tc>
        <w:tc>
          <w:tcPr>
            <w:tcW w:w="2835" w:type="dxa"/>
            <w:gridSpan w:val="2"/>
            <w:tcBorders>
              <w:top w:val="nil"/>
              <w:right w:val="nil"/>
            </w:tcBorders>
            <w:vAlign w:val="center"/>
          </w:tcPr>
          <w:p>
            <w:pPr>
              <w:pStyle w:val="Style35"/>
              <w:widowControl w:val="false"/>
              <w:suppressAutoHyphens w:val="true"/>
              <w:spacing w:before="0" w:after="0"/>
              <w:jc w:val="left"/>
              <w:rPr>
                <w:rFonts w:ascii="Times New Roman" w:hAnsi="Times New Roman"/>
                <w:color w:val="000000"/>
                <w:sz w:val="22"/>
                <w:szCs w:val="22"/>
              </w:rPr>
            </w:pPr>
            <w:r>
              <w:rPr>
                <w:rFonts w:eastAsia="Times New Roman" w:cs="Times New Roman"/>
                <w:color w:val="000000"/>
                <w:kern w:val="0"/>
                <w:sz w:val="22"/>
                <w:szCs w:val="22"/>
                <w:lang w:val="ru-RU" w:eastAsia="ru-RU" w:bidi="ar-SA"/>
              </w:rPr>
              <w:t>Сабо кожаные (белые) для медицинского персонала</w:t>
            </w:r>
          </w:p>
        </w:tc>
        <w:tc>
          <w:tcPr>
            <w:tcW w:w="4414" w:type="dxa"/>
            <w:tcBorders>
              <w:top w:val="nil"/>
            </w:tcBorders>
            <w:vAlign w:val="center"/>
          </w:tcPr>
          <w:p>
            <w:pPr>
              <w:pStyle w:val="Normal"/>
              <w:widowControl w:val="false"/>
              <w:bidi w:val="0"/>
              <w:jc w:val="left"/>
              <w:rPr>
                <w:sz w:val="22"/>
                <w:szCs w:val="22"/>
              </w:rPr>
            </w:pPr>
            <w:r>
              <w:rPr>
                <w:rFonts w:eastAsia="Times New Roman" w:cs="Times New Roman"/>
                <w:color w:val="101010"/>
                <w:kern w:val="0"/>
                <w:sz w:val="22"/>
                <w:szCs w:val="22"/>
                <w:lang w:val="ru-RU" w:eastAsia="ru-RU" w:bidi="ar-SA"/>
              </w:rPr>
              <w:t>Верх обуви: перфорированная натуральная кожа с покрытием.</w:t>
            </w:r>
          </w:p>
          <w:p>
            <w:pPr>
              <w:pStyle w:val="Normal"/>
              <w:widowControl w:val="false"/>
              <w:spacing w:lineRule="atLeast" w:line="270" w:before="0" w:after="0"/>
              <w:ind w:left="0" w:right="0" w:hanging="0"/>
              <w:jc w:val="left"/>
              <w:rPr>
                <w:sz w:val="22"/>
                <w:szCs w:val="22"/>
              </w:rPr>
            </w:pPr>
            <w:r>
              <w:rPr>
                <w:rFonts w:eastAsia="Times New Roman" w:cs="Times New Roman"/>
                <w:color w:val="101010"/>
                <w:kern w:val="0"/>
                <w:sz w:val="22"/>
                <w:szCs w:val="22"/>
                <w:lang w:val="ru-RU" w:eastAsia="ru-RU" w:bidi="ar-SA"/>
              </w:rPr>
              <w:t>Утеплитель: без утеплителя</w:t>
            </w:r>
          </w:p>
          <w:p>
            <w:pPr>
              <w:pStyle w:val="Normal"/>
              <w:widowControl w:val="false"/>
              <w:spacing w:lineRule="atLeast" w:line="270" w:before="0" w:after="0"/>
              <w:ind w:left="0" w:right="0" w:hanging="0"/>
              <w:jc w:val="left"/>
              <w:rPr>
                <w:sz w:val="22"/>
                <w:szCs w:val="22"/>
              </w:rPr>
            </w:pPr>
            <w:r>
              <w:rPr>
                <w:rFonts w:eastAsia="Times New Roman" w:cs="Times New Roman"/>
                <w:color w:val="101010"/>
                <w:kern w:val="0"/>
                <w:sz w:val="22"/>
                <w:szCs w:val="22"/>
                <w:lang w:val="ru-RU" w:eastAsia="ru-RU" w:bidi="ar-SA"/>
              </w:rPr>
              <w:t>Подкладка: без подкладки</w:t>
            </w:r>
          </w:p>
          <w:p>
            <w:pPr>
              <w:pStyle w:val="Normal"/>
              <w:widowControl w:val="false"/>
              <w:spacing w:lineRule="atLeast" w:line="270" w:before="0" w:after="0"/>
              <w:ind w:left="0" w:right="0" w:hanging="0"/>
              <w:jc w:val="left"/>
              <w:rPr>
                <w:sz w:val="22"/>
                <w:szCs w:val="22"/>
              </w:rPr>
            </w:pPr>
            <w:r>
              <w:rPr>
                <w:rFonts w:eastAsia="Times New Roman" w:cs="Times New Roman"/>
                <w:color w:val="101010"/>
                <w:kern w:val="0"/>
                <w:sz w:val="22"/>
                <w:szCs w:val="22"/>
                <w:lang w:val="ru-RU" w:eastAsia="ru-RU" w:bidi="ar-SA"/>
              </w:rPr>
              <w:t>Материал подошвы: ПВХ</w:t>
            </w:r>
          </w:p>
          <w:p>
            <w:pPr>
              <w:pStyle w:val="Normal"/>
              <w:widowControl w:val="false"/>
              <w:spacing w:lineRule="atLeast" w:line="270" w:before="0" w:after="0"/>
              <w:ind w:left="0" w:right="0" w:hanging="0"/>
              <w:jc w:val="left"/>
              <w:rPr>
                <w:sz w:val="22"/>
                <w:szCs w:val="22"/>
              </w:rPr>
            </w:pPr>
            <w:r>
              <w:rPr>
                <w:rFonts w:eastAsia="Times New Roman" w:cs="Times New Roman"/>
                <w:color w:val="101010"/>
                <w:kern w:val="0"/>
                <w:sz w:val="22"/>
                <w:szCs w:val="22"/>
                <w:lang w:val="ru-RU" w:eastAsia="ru-RU" w:bidi="ar-SA"/>
              </w:rPr>
              <w:t>Тип подошвы: однослойная</w:t>
            </w:r>
          </w:p>
          <w:p>
            <w:pPr>
              <w:pStyle w:val="Normal"/>
              <w:widowControl w:val="false"/>
              <w:spacing w:lineRule="atLeast" w:line="270" w:before="0" w:after="0"/>
              <w:ind w:left="0" w:right="0" w:hanging="0"/>
              <w:jc w:val="left"/>
              <w:rPr>
                <w:sz w:val="22"/>
                <w:szCs w:val="22"/>
              </w:rPr>
            </w:pPr>
            <w:r>
              <w:rPr>
                <w:rFonts w:eastAsia="Times New Roman" w:cs="Times New Roman"/>
                <w:color w:val="101010"/>
                <w:kern w:val="0"/>
                <w:sz w:val="22"/>
                <w:szCs w:val="22"/>
                <w:lang w:val="ru-RU" w:eastAsia="ru-RU" w:bidi="ar-SA"/>
              </w:rPr>
              <w:t>Метод крепления: литьевой.</w:t>
            </w:r>
          </w:p>
        </w:tc>
        <w:tc>
          <w:tcPr>
            <w:tcW w:w="2611"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c>
          <w:tcPr>
            <w:tcW w:w="2729"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c>
          <w:tcPr>
            <w:tcW w:w="1860"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r>
      <w:tr>
        <w:trPr/>
        <w:tc>
          <w:tcPr>
            <w:tcW w:w="850" w:type="dxa"/>
            <w:tcBorders>
              <w:top w:val="nil"/>
            </w:tcBorders>
            <w:vAlign w:val="center"/>
          </w:tcPr>
          <w:p>
            <w:pPr>
              <w:pStyle w:val="ListParagraph"/>
              <w:widowControl w:val="false"/>
              <w:numPr>
                <w:ilvl w:val="1"/>
                <w:numId w:val="6"/>
              </w:numPr>
              <w:suppressAutoHyphens w:val="true"/>
              <w:spacing w:before="60" w:after="60"/>
              <w:ind w:left="-117" w:firstLine="142"/>
              <w:contextualSpacing/>
              <w:jc w:val="center"/>
              <w:rPr>
                <w:b/>
                <w:bCs/>
              </w:rPr>
            </w:pPr>
            <w:r>
              <w:rPr>
                <w:b/>
                <w:bCs/>
              </w:rPr>
            </w:r>
          </w:p>
        </w:tc>
        <w:tc>
          <w:tcPr>
            <w:tcW w:w="2835" w:type="dxa"/>
            <w:gridSpan w:val="2"/>
            <w:tcBorders>
              <w:top w:val="nil"/>
              <w:right w:val="nil"/>
            </w:tcBorders>
            <w:vAlign w:val="center"/>
          </w:tcPr>
          <w:p>
            <w:pPr>
              <w:pStyle w:val="Style35"/>
              <w:widowControl w:val="false"/>
              <w:suppressAutoHyphens w:val="true"/>
              <w:spacing w:before="0" w:after="0"/>
              <w:jc w:val="left"/>
              <w:rPr>
                <w:rFonts w:ascii="Times New Roman" w:hAnsi="Times New Roman"/>
                <w:color w:val="000000"/>
                <w:sz w:val="22"/>
                <w:szCs w:val="22"/>
              </w:rPr>
            </w:pPr>
            <w:r>
              <w:rPr>
                <w:rFonts w:eastAsia="Times New Roman" w:cs="Times New Roman"/>
                <w:color w:val="000000"/>
                <w:kern w:val="0"/>
                <w:sz w:val="22"/>
                <w:szCs w:val="22"/>
                <w:lang w:val="ru-RU" w:eastAsia="ru-RU" w:bidi="ar-SA"/>
              </w:rPr>
              <w:t>Противоаэрозольные, противоаэрозольные с дополнительной защитой от паров и газов средства индивидуальной защиты органов дыхания с фильтрующей лицевой частью - фильтрующие полумаски</w:t>
            </w:r>
          </w:p>
        </w:tc>
        <w:tc>
          <w:tcPr>
            <w:tcW w:w="4414" w:type="dxa"/>
            <w:tcBorders>
              <w:top w:val="nil"/>
            </w:tcBorders>
            <w:vAlign w:val="center"/>
          </w:tcPr>
          <w:p>
            <w:pPr>
              <w:pStyle w:val="Normal"/>
              <w:widowControl w:val="false"/>
              <w:suppressAutoHyphens w:val="true"/>
              <w:bidi w:val="0"/>
              <w:spacing w:lineRule="auto" w:line="240" w:before="57" w:after="0"/>
              <w:ind w:left="0" w:right="0" w:hanging="0"/>
              <w:jc w:val="left"/>
              <w:rPr>
                <w:sz w:val="22"/>
                <w:szCs w:val="22"/>
              </w:rPr>
            </w:pPr>
            <w:r>
              <w:rPr>
                <w:rFonts w:eastAsia="Times New Roman" w:cs="Times New Roman"/>
                <w:color w:val="000000"/>
                <w:spacing w:val="0"/>
                <w:sz w:val="22"/>
                <w:szCs w:val="22"/>
                <w:shd w:fill="FFFFFF" w:val="clear"/>
              </w:rPr>
              <w:t>Характеристики не менее указанных:</w:t>
            </w:r>
          </w:p>
          <w:p>
            <w:pPr>
              <w:pStyle w:val="Normal"/>
              <w:widowControl w:val="false"/>
              <w:suppressAutoHyphens w:val="true"/>
              <w:bidi w:val="0"/>
              <w:spacing w:lineRule="auto" w:line="240" w:before="0" w:after="0"/>
              <w:ind w:left="0" w:right="0" w:hanging="0"/>
              <w:jc w:val="left"/>
              <w:rPr>
                <w:sz w:val="22"/>
                <w:szCs w:val="22"/>
              </w:rPr>
            </w:pPr>
            <w:r>
              <w:rPr>
                <w:rFonts w:eastAsia="Times New Roman" w:cs="Times New Roman"/>
                <w:color w:val="000000"/>
                <w:spacing w:val="0"/>
                <w:sz w:val="22"/>
                <w:szCs w:val="22"/>
                <w:shd w:fill="FFFFFF" w:val="clear"/>
              </w:rPr>
              <w:t>Противоаэрозольная фильтрующая полумаска класс защиты FFP2 (до 12 ПДК), чашеобразной формы, с алюминиевым носовым зажимом, клапаном выдоха "Тайфун", оснащена фильтром электростатического действия, с внутренним слоем и регулируемыми ремнями оголовья из гиппоалергенных материалов. Обеспечивает высокоэффективную защиту органов дыхания от различных видов аэрозолей. Конструкция клапана выдоха "Тайфун" уникальна, разработана для максимально эффективного отведения тепла и влаги из-под маски. Цветовая индикация ("принцип светофора") для определения класса защиты. Пройден доломит-тест, можно использовать в условиях высокой запыленности. Многослойный фильтрующий материал с высоким качеством фильтрации обеспечивает низкое сопротивление дыханию. Конструкция: чашеобразная</w:t>
            </w:r>
          </w:p>
          <w:p>
            <w:pPr>
              <w:pStyle w:val="Normal"/>
              <w:widowControl w:val="false"/>
              <w:suppressAutoHyphens w:val="true"/>
              <w:bidi w:val="0"/>
              <w:spacing w:lineRule="auto" w:line="240" w:before="0" w:after="0"/>
              <w:ind w:left="0" w:right="0" w:hanging="0"/>
              <w:jc w:val="left"/>
              <w:rPr>
                <w:sz w:val="22"/>
                <w:szCs w:val="22"/>
              </w:rPr>
            </w:pPr>
            <w:r>
              <w:rPr>
                <w:rFonts w:eastAsia="Times New Roman" w:cs="Times New Roman"/>
                <w:color w:val="000000"/>
                <w:spacing w:val="0"/>
                <w:sz w:val="22"/>
                <w:szCs w:val="22"/>
                <w:shd w:fill="FFFFFF" w:val="clear"/>
              </w:rPr>
              <w:t>Степень защиты: FFP2 (до 12 ПДК)</w:t>
            </w:r>
          </w:p>
          <w:p>
            <w:pPr>
              <w:pStyle w:val="Normal"/>
              <w:widowControl w:val="false"/>
              <w:suppressAutoHyphens w:val="true"/>
              <w:bidi w:val="0"/>
              <w:spacing w:lineRule="auto" w:line="240" w:before="0" w:after="0"/>
              <w:ind w:left="0" w:right="0" w:hanging="0"/>
              <w:jc w:val="left"/>
              <w:rPr>
                <w:sz w:val="22"/>
                <w:szCs w:val="22"/>
              </w:rPr>
            </w:pPr>
            <w:r>
              <w:rPr>
                <w:rFonts w:eastAsia="Times New Roman" w:cs="Times New Roman"/>
                <w:color w:val="000000"/>
                <w:spacing w:val="0"/>
                <w:sz w:val="22"/>
                <w:szCs w:val="22"/>
                <w:shd w:fill="FFFFFF" w:val="clear"/>
              </w:rPr>
              <w:t>D: пройден тест на устойчивость к запылению с использованием мелкодисперсной пыли. Внутренний слой: гипоаллергенный материал</w:t>
            </w:r>
          </w:p>
          <w:p>
            <w:pPr>
              <w:pStyle w:val="Normal"/>
              <w:widowControl w:val="false"/>
              <w:suppressAutoHyphens w:val="true"/>
              <w:bidi w:val="0"/>
              <w:spacing w:lineRule="auto" w:line="240" w:before="0" w:after="0"/>
              <w:ind w:left="0" w:right="0" w:hanging="0"/>
              <w:jc w:val="left"/>
              <w:rPr>
                <w:sz w:val="22"/>
                <w:szCs w:val="22"/>
              </w:rPr>
            </w:pPr>
            <w:r>
              <w:rPr>
                <w:rFonts w:eastAsia="Times New Roman" w:cs="Times New Roman"/>
                <w:color w:val="000000"/>
                <w:spacing w:val="0"/>
                <w:sz w:val="22"/>
                <w:szCs w:val="22"/>
                <w:shd w:fill="FFFFFF" w:val="clear"/>
              </w:rPr>
              <w:t>Носовой зажим: есть, алюминиевый</w:t>
            </w:r>
          </w:p>
          <w:p>
            <w:pPr>
              <w:pStyle w:val="Normal"/>
              <w:widowControl w:val="false"/>
              <w:suppressAutoHyphens w:val="true"/>
              <w:bidi w:val="0"/>
              <w:spacing w:lineRule="auto" w:line="240" w:before="0" w:after="0"/>
              <w:ind w:left="0" w:right="0" w:hanging="0"/>
              <w:jc w:val="left"/>
              <w:rPr>
                <w:sz w:val="22"/>
                <w:szCs w:val="22"/>
              </w:rPr>
            </w:pPr>
            <w:r>
              <w:rPr>
                <w:rFonts w:eastAsia="Times New Roman" w:cs="Times New Roman"/>
                <w:color w:val="000000"/>
                <w:spacing w:val="0"/>
                <w:sz w:val="22"/>
                <w:szCs w:val="22"/>
                <w:shd w:fill="FFFFFF" w:val="clear"/>
              </w:rPr>
              <w:t>Регулируемые ремни: есть, 2 шт.</w:t>
            </w:r>
          </w:p>
          <w:p>
            <w:pPr>
              <w:pStyle w:val="Normal"/>
              <w:widowControl w:val="false"/>
              <w:suppressAutoHyphens w:val="true"/>
              <w:bidi w:val="0"/>
              <w:spacing w:lineRule="auto" w:line="240" w:before="0" w:after="0"/>
              <w:ind w:left="0" w:right="0" w:hanging="0"/>
              <w:jc w:val="left"/>
              <w:rPr>
                <w:sz w:val="22"/>
                <w:szCs w:val="22"/>
              </w:rPr>
            </w:pPr>
            <w:r>
              <w:rPr>
                <w:rFonts w:eastAsia="Times New Roman" w:cs="Times New Roman"/>
                <w:color w:val="000000"/>
                <w:spacing w:val="0"/>
                <w:sz w:val="22"/>
                <w:szCs w:val="22"/>
                <w:shd w:fill="FFFFFF" w:val="clear"/>
              </w:rPr>
              <w:t>Фильтр: электростатического действия</w:t>
            </w:r>
          </w:p>
          <w:p>
            <w:pPr>
              <w:pStyle w:val="Normal"/>
              <w:widowControl w:val="false"/>
              <w:suppressAutoHyphens w:val="true"/>
              <w:bidi w:val="0"/>
              <w:spacing w:lineRule="auto" w:line="240" w:before="0" w:after="0"/>
              <w:ind w:left="0" w:right="0" w:hanging="0"/>
              <w:jc w:val="left"/>
              <w:rPr>
                <w:sz w:val="22"/>
                <w:szCs w:val="22"/>
              </w:rPr>
            </w:pPr>
            <w:r>
              <w:rPr>
                <w:rFonts w:eastAsia="Times New Roman" w:cs="Times New Roman"/>
                <w:color w:val="000000"/>
                <w:spacing w:val="0"/>
                <w:sz w:val="22"/>
                <w:szCs w:val="22"/>
                <w:shd w:fill="FFFFFF" w:val="clear"/>
              </w:rPr>
              <w:t>Клапан выдоха: есть, "Тайфун"</w:t>
            </w:r>
          </w:p>
          <w:p>
            <w:pPr>
              <w:pStyle w:val="Normal"/>
              <w:widowControl w:val="false"/>
              <w:suppressAutoHyphens w:val="true"/>
              <w:bidi w:val="0"/>
              <w:spacing w:lineRule="auto" w:line="240" w:before="0" w:after="0"/>
              <w:ind w:left="0" w:right="0" w:hanging="0"/>
              <w:jc w:val="left"/>
              <w:rPr>
                <w:sz w:val="22"/>
                <w:szCs w:val="22"/>
              </w:rPr>
            </w:pPr>
            <w:r>
              <w:rPr>
                <w:rFonts w:eastAsia="Times New Roman" w:cs="Times New Roman"/>
                <w:color w:val="000000"/>
                <w:spacing w:val="0"/>
                <w:sz w:val="22"/>
                <w:szCs w:val="22"/>
                <w:shd w:fill="FFFFFF" w:val="clear"/>
              </w:rPr>
              <w:t>Индивидуальная упаковка: нет</w:t>
            </w:r>
          </w:p>
          <w:p>
            <w:pPr>
              <w:pStyle w:val="Normal"/>
              <w:widowControl w:val="false"/>
              <w:suppressAutoHyphens w:val="true"/>
              <w:bidi w:val="0"/>
              <w:spacing w:lineRule="auto" w:line="240" w:before="0" w:after="0"/>
              <w:ind w:left="0" w:right="0" w:hanging="0"/>
              <w:jc w:val="left"/>
              <w:rPr>
                <w:sz w:val="22"/>
                <w:szCs w:val="22"/>
              </w:rPr>
            </w:pPr>
            <w:r>
              <w:rPr>
                <w:rFonts w:eastAsia="Times New Roman" w:cs="Times New Roman"/>
                <w:color w:val="000000"/>
                <w:spacing w:val="0"/>
                <w:sz w:val="22"/>
                <w:szCs w:val="22"/>
                <w:shd w:fill="FFFFFF" w:val="clear"/>
              </w:rPr>
              <w:t>Условия эксплуатации: от -40 °C до +70 °C, повышенная влажность".</w:t>
            </w:r>
          </w:p>
        </w:tc>
        <w:tc>
          <w:tcPr>
            <w:tcW w:w="2611"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c>
          <w:tcPr>
            <w:tcW w:w="2729"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c>
          <w:tcPr>
            <w:tcW w:w="1860"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r>
      <w:tr>
        <w:trPr/>
        <w:tc>
          <w:tcPr>
            <w:tcW w:w="850" w:type="dxa"/>
            <w:tcBorders>
              <w:top w:val="nil"/>
            </w:tcBorders>
            <w:vAlign w:val="center"/>
          </w:tcPr>
          <w:p>
            <w:pPr>
              <w:pStyle w:val="ListParagraph"/>
              <w:widowControl w:val="false"/>
              <w:numPr>
                <w:ilvl w:val="1"/>
                <w:numId w:val="6"/>
              </w:numPr>
              <w:suppressAutoHyphens w:val="true"/>
              <w:spacing w:before="60" w:after="60"/>
              <w:ind w:left="-117" w:firstLine="142"/>
              <w:contextualSpacing/>
              <w:jc w:val="center"/>
              <w:rPr>
                <w:b/>
                <w:bCs/>
              </w:rPr>
            </w:pPr>
            <w:r>
              <w:rPr>
                <w:b/>
                <w:bCs/>
              </w:rPr>
            </w:r>
          </w:p>
        </w:tc>
        <w:tc>
          <w:tcPr>
            <w:tcW w:w="2835" w:type="dxa"/>
            <w:gridSpan w:val="2"/>
            <w:tcBorders>
              <w:top w:val="nil"/>
              <w:right w:val="nil"/>
            </w:tcBorders>
            <w:vAlign w:val="center"/>
          </w:tcPr>
          <w:p>
            <w:pPr>
              <w:pStyle w:val="Style35"/>
              <w:widowControl w:val="false"/>
              <w:suppressAutoHyphens w:val="true"/>
              <w:spacing w:before="0" w:after="0"/>
              <w:jc w:val="left"/>
              <w:rPr>
                <w:rFonts w:ascii="Times New Roman" w:hAnsi="Times New Roman"/>
                <w:color w:val="000000"/>
                <w:sz w:val="22"/>
                <w:szCs w:val="22"/>
              </w:rPr>
            </w:pPr>
            <w:r>
              <w:rPr>
                <w:rFonts w:eastAsia="Times New Roman" w:cs="Times New Roman"/>
                <w:color w:val="000000"/>
                <w:kern w:val="0"/>
                <w:sz w:val="22"/>
                <w:szCs w:val="22"/>
                <w:lang w:val="ru-RU" w:eastAsia="ru-RU" w:bidi="ar-SA"/>
              </w:rPr>
              <w:t xml:space="preserve">Костюм для защиты от механических воздействий (истирания) (куртка, брюки / полукомбинезон) </w:t>
            </w:r>
            <w:r>
              <w:rPr>
                <w:rFonts w:eastAsia="Times New Roman" w:cs="Times New Roman"/>
                <w:b/>
                <w:bCs/>
                <w:color w:val="000000"/>
                <w:kern w:val="0"/>
                <w:sz w:val="22"/>
                <w:szCs w:val="22"/>
                <w:lang w:val="ru-RU" w:eastAsia="ru-RU" w:bidi="ar-SA"/>
              </w:rPr>
              <w:t>для ИТР</w:t>
            </w:r>
            <w:r>
              <w:rPr>
                <w:rFonts w:eastAsia="Times New Roman" w:cs="Times New Roman"/>
                <w:color w:val="000000"/>
                <w:kern w:val="0"/>
                <w:sz w:val="22"/>
                <w:szCs w:val="22"/>
                <w:lang w:val="ru-RU" w:eastAsia="ru-RU" w:bidi="ar-SA"/>
              </w:rPr>
              <w:t xml:space="preserve"> </w:t>
            </w:r>
            <w:r>
              <w:rPr>
                <w:rFonts w:eastAsia="Times New Roman" w:cs="Times New Roman"/>
                <w:b/>
                <w:bCs/>
                <w:color w:val="000000"/>
                <w:kern w:val="0"/>
                <w:sz w:val="22"/>
                <w:szCs w:val="22"/>
                <w:lang w:val="ru-RU" w:eastAsia="ru-RU" w:bidi="ar-SA"/>
              </w:rPr>
              <w:t>(нанесение логотипа)</w:t>
            </w:r>
            <w:r>
              <w:rPr>
                <w:rFonts w:eastAsia="Times New Roman" w:cs="Times New Roman"/>
                <w:color w:val="000000"/>
                <w:kern w:val="0"/>
                <w:sz w:val="22"/>
                <w:szCs w:val="22"/>
                <w:lang w:val="ru-RU" w:eastAsia="ru-RU" w:bidi="ar-SA"/>
              </w:rPr>
              <w:t xml:space="preserve"> </w:t>
            </w:r>
          </w:p>
        </w:tc>
        <w:tc>
          <w:tcPr>
            <w:tcW w:w="4414" w:type="dxa"/>
            <w:tcBorders>
              <w:top w:val="nil"/>
            </w:tcBorders>
            <w:vAlign w:val="center"/>
          </w:tcPr>
          <w:p>
            <w:pPr>
              <w:pStyle w:val="Normal"/>
              <w:widowControl w:val="false"/>
              <w:suppressAutoHyphens w:val="true"/>
              <w:spacing w:lineRule="auto" w:line="240" w:before="0" w:after="0"/>
              <w:ind w:left="0" w:right="0" w:hanging="0"/>
              <w:jc w:val="left"/>
              <w:rPr>
                <w:sz w:val="22"/>
                <w:szCs w:val="22"/>
              </w:rPr>
            </w:pPr>
            <w:r>
              <w:rPr>
                <w:rFonts w:eastAsia="Times New Roman" w:cs="Times New Roman"/>
                <w:color w:val="000000"/>
                <w:kern w:val="0"/>
                <w:sz w:val="22"/>
                <w:szCs w:val="22"/>
                <w:shd w:fill="FFFFFF" w:val="clear"/>
                <w:lang w:val="ru-RU" w:eastAsia="ru-RU" w:bidi="ar-SA"/>
              </w:rPr>
              <w:t>Костюм летний для ИТР (куртка/брюки). Состав ткани: 100% хлопок, плотность 265 (+10) г/м</w:t>
            </w:r>
            <w:r>
              <w:rPr>
                <w:rFonts w:eastAsia="Times New Roman" w:cs="Times New Roman"/>
                <w:color w:val="000000"/>
                <w:kern w:val="0"/>
                <w:sz w:val="22"/>
                <w:szCs w:val="22"/>
                <w:shd w:fill="FFFFFF" w:val="clear"/>
                <w:vertAlign w:val="superscript"/>
                <w:lang w:val="ru-RU" w:eastAsia="ru-RU" w:bidi="ar-SA"/>
              </w:rPr>
              <w:t>2</w:t>
            </w:r>
            <w:r>
              <w:rPr>
                <w:rFonts w:eastAsia="Times New Roman" w:cs="Times New Roman"/>
                <w:color w:val="000000"/>
                <w:kern w:val="0"/>
                <w:position w:val="0"/>
                <w:sz w:val="22"/>
                <w:sz w:val="22"/>
                <w:szCs w:val="22"/>
                <w:shd w:fill="FFFFFF" w:val="clear"/>
                <w:vertAlign w:val="baseline"/>
                <w:lang w:val="ru-RU" w:eastAsia="ru-RU" w:bidi="ar-SA"/>
              </w:rPr>
              <w:t>, ВО. Цвет темно-синий, отделка -васильковый или оранжевый. Сигнальный элемент: полосы из световозвращающего материала шириной 25 мм.</w:t>
            </w:r>
          </w:p>
        </w:tc>
        <w:tc>
          <w:tcPr>
            <w:tcW w:w="2611"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c>
          <w:tcPr>
            <w:tcW w:w="2729"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c>
          <w:tcPr>
            <w:tcW w:w="1860"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r>
      <w:tr>
        <w:trPr/>
        <w:tc>
          <w:tcPr>
            <w:tcW w:w="850" w:type="dxa"/>
            <w:tcBorders>
              <w:top w:val="nil"/>
            </w:tcBorders>
            <w:vAlign w:val="center"/>
          </w:tcPr>
          <w:p>
            <w:pPr>
              <w:pStyle w:val="ListParagraph"/>
              <w:widowControl w:val="false"/>
              <w:numPr>
                <w:ilvl w:val="1"/>
                <w:numId w:val="6"/>
              </w:numPr>
              <w:suppressAutoHyphens w:val="true"/>
              <w:spacing w:before="60" w:after="60"/>
              <w:ind w:left="-117" w:firstLine="142"/>
              <w:contextualSpacing/>
              <w:jc w:val="center"/>
              <w:rPr>
                <w:b/>
                <w:bCs/>
              </w:rPr>
            </w:pPr>
            <w:r>
              <w:rPr>
                <w:b/>
                <w:bCs/>
              </w:rPr>
            </w:r>
          </w:p>
        </w:tc>
        <w:tc>
          <w:tcPr>
            <w:tcW w:w="2835" w:type="dxa"/>
            <w:gridSpan w:val="2"/>
            <w:tcBorders>
              <w:top w:val="nil"/>
              <w:right w:val="nil"/>
            </w:tcBorders>
            <w:vAlign w:val="center"/>
          </w:tcPr>
          <w:p>
            <w:pPr>
              <w:pStyle w:val="Style35"/>
              <w:widowControl w:val="false"/>
              <w:suppressAutoHyphens w:val="true"/>
              <w:spacing w:before="0" w:after="0"/>
              <w:jc w:val="left"/>
              <w:rPr>
                <w:rFonts w:ascii="Times New Roman" w:hAnsi="Times New Roman"/>
                <w:color w:val="000000"/>
                <w:sz w:val="22"/>
                <w:szCs w:val="22"/>
              </w:rPr>
            </w:pPr>
            <w:r>
              <w:rPr>
                <w:rFonts w:eastAsia="Times New Roman" w:cs="Times New Roman"/>
                <w:color w:val="000000"/>
                <w:kern w:val="0"/>
                <w:sz w:val="22"/>
                <w:szCs w:val="22"/>
                <w:lang w:val="ru-RU" w:eastAsia="ru-RU" w:bidi="ar-SA"/>
              </w:rPr>
              <w:t xml:space="preserve">Костюм на утепляющей прокладке (куртка, брюки / полукомбинезон) </w:t>
            </w:r>
            <w:r>
              <w:rPr>
                <w:rFonts w:eastAsia="Times New Roman" w:cs="Times New Roman"/>
                <w:b/>
                <w:bCs/>
                <w:color w:val="000000"/>
                <w:kern w:val="0"/>
                <w:sz w:val="22"/>
                <w:szCs w:val="22"/>
                <w:lang w:val="ru-RU" w:eastAsia="ru-RU" w:bidi="ar-SA"/>
              </w:rPr>
              <w:t>для ИТР</w:t>
            </w:r>
            <w:r>
              <w:rPr>
                <w:rFonts w:eastAsia="Times New Roman" w:cs="Times New Roman"/>
                <w:color w:val="000000"/>
                <w:kern w:val="0"/>
                <w:sz w:val="22"/>
                <w:szCs w:val="22"/>
                <w:lang w:val="ru-RU" w:eastAsia="ru-RU" w:bidi="ar-SA"/>
              </w:rPr>
              <w:t xml:space="preserve"> </w:t>
            </w:r>
            <w:r>
              <w:rPr>
                <w:rFonts w:eastAsia="Times New Roman" w:cs="Times New Roman"/>
                <w:b/>
                <w:bCs/>
                <w:color w:val="000000"/>
                <w:kern w:val="0"/>
                <w:sz w:val="22"/>
                <w:szCs w:val="22"/>
                <w:lang w:val="ru-RU" w:eastAsia="ru-RU" w:bidi="ar-SA"/>
              </w:rPr>
              <w:t>(нанесение логотипа)</w:t>
            </w:r>
          </w:p>
        </w:tc>
        <w:tc>
          <w:tcPr>
            <w:tcW w:w="4414" w:type="dxa"/>
            <w:tcBorders>
              <w:top w:val="nil"/>
            </w:tcBorders>
            <w:vAlign w:val="center"/>
          </w:tcPr>
          <w:p>
            <w:pPr>
              <w:pStyle w:val="Normal"/>
              <w:widowControl w:val="false"/>
              <w:ind w:hanging="0"/>
              <w:jc w:val="left"/>
              <w:rPr>
                <w:sz w:val="22"/>
                <w:szCs w:val="22"/>
              </w:rPr>
            </w:pPr>
            <w:r>
              <w:rPr>
                <w:b w:val="false"/>
                <w:bCs w:val="false"/>
                <w:sz w:val="22"/>
                <w:szCs w:val="22"/>
              </w:rPr>
              <w:t>Костюм состоит из куртки и брюк, выполнен из тканей трех цветов: основной – темно-синий, отделочный – васильковый или оранжевый предназначен для защиты от пониженных температур воздуха и ветра.</w:t>
            </w:r>
          </w:p>
          <w:p>
            <w:pPr>
              <w:pStyle w:val="Normal"/>
              <w:widowControl w:val="false"/>
              <w:ind w:hanging="0"/>
              <w:jc w:val="left"/>
              <w:rPr>
                <w:sz w:val="22"/>
                <w:szCs w:val="22"/>
              </w:rPr>
            </w:pPr>
            <w:r>
              <w:rPr>
                <w:b w:val="false"/>
                <w:bCs w:val="false"/>
                <w:sz w:val="22"/>
                <w:szCs w:val="22"/>
              </w:rPr>
              <w:t xml:space="preserve"> </w:t>
            </w:r>
            <w:r>
              <w:rPr>
                <w:b w:val="false"/>
                <w:bCs w:val="false"/>
                <w:sz w:val="22"/>
                <w:szCs w:val="22"/>
              </w:rPr>
              <w:t xml:space="preserve">Утеплитель: </w:t>
            </w:r>
            <w:r>
              <w:rPr>
                <w:rFonts w:cs="Segoe UI"/>
                <w:b w:val="false"/>
                <w:bCs w:val="false"/>
                <w:iCs/>
                <w:color w:val="000000"/>
                <w:sz w:val="22"/>
                <w:szCs w:val="22"/>
              </w:rPr>
              <w:t xml:space="preserve">синтетический с содержанием микроволокна не </w:t>
            </w:r>
            <w:r>
              <w:rPr>
                <w:rFonts w:cs="Segoe UI"/>
                <w:b w:val="false"/>
                <w:bCs w:val="false"/>
                <w:iCs/>
                <w:sz w:val="22"/>
                <w:szCs w:val="22"/>
              </w:rPr>
              <w:t>менее 70%,</w:t>
            </w:r>
            <w:r>
              <w:rPr>
                <w:rFonts w:cs="Segoe UI"/>
                <w:b w:val="false"/>
                <w:bCs w:val="false"/>
                <w:iCs/>
                <w:color w:val="000000"/>
                <w:sz w:val="22"/>
                <w:szCs w:val="22"/>
              </w:rPr>
              <w:t xml:space="preserve"> состав сырья 100% ПЭ, поверхностная плотность 100-150 г/ м2 в зависимости от климатического пояса</w:t>
            </w:r>
            <w:r>
              <w:rPr>
                <w:b w:val="false"/>
                <w:bCs w:val="false"/>
                <w:sz w:val="22"/>
                <w:szCs w:val="22"/>
              </w:rPr>
              <w:t>.</w:t>
            </w:r>
          </w:p>
          <w:p>
            <w:pPr>
              <w:pStyle w:val="Normal"/>
              <w:widowControl w:val="false"/>
              <w:ind w:hanging="0"/>
              <w:jc w:val="left"/>
              <w:rPr>
                <w:sz w:val="22"/>
                <w:szCs w:val="22"/>
              </w:rPr>
            </w:pPr>
            <w:r>
              <w:rPr>
                <w:b w:val="false"/>
                <w:bCs w:val="false"/>
                <w:sz w:val="22"/>
                <w:szCs w:val="22"/>
              </w:rPr>
              <w:t>Спанбонд: нетканый материал для предотвращения миграции утеплителя, состав сырья 100%ПЭ, плотность 25 г/м</w:t>
            </w:r>
            <w:r>
              <w:rPr>
                <w:b w:val="false"/>
                <w:bCs w:val="false"/>
                <w:sz w:val="22"/>
                <w:szCs w:val="22"/>
                <w:vertAlign w:val="superscript"/>
              </w:rPr>
              <w:t>2</w:t>
            </w:r>
            <w:r>
              <w:rPr>
                <w:b w:val="false"/>
                <w:bCs w:val="false"/>
                <w:sz w:val="22"/>
                <w:szCs w:val="22"/>
              </w:rPr>
              <w:t>.</w:t>
            </w:r>
          </w:p>
          <w:p>
            <w:pPr>
              <w:pStyle w:val="Normal"/>
              <w:widowControl w:val="false"/>
              <w:ind w:hanging="0"/>
              <w:jc w:val="left"/>
              <w:rPr>
                <w:sz w:val="22"/>
                <w:szCs w:val="22"/>
              </w:rPr>
            </w:pPr>
            <w:r>
              <w:rPr>
                <w:b w:val="false"/>
                <w:bCs w:val="false"/>
                <w:sz w:val="22"/>
                <w:szCs w:val="22"/>
              </w:rPr>
              <w:t>Подкладка: состав сырья 100% ПЭ, плотность 60 г/м</w:t>
            </w:r>
            <w:r>
              <w:rPr>
                <w:b w:val="false"/>
                <w:bCs w:val="false"/>
                <w:sz w:val="22"/>
                <w:szCs w:val="22"/>
                <w:vertAlign w:val="superscript"/>
              </w:rPr>
              <w:t>2</w:t>
            </w:r>
            <w:r>
              <w:rPr>
                <w:b w:val="false"/>
                <w:bCs w:val="false"/>
                <w:sz w:val="22"/>
                <w:szCs w:val="22"/>
              </w:rPr>
              <w:t>, цвет темно-синий.</w:t>
            </w:r>
          </w:p>
          <w:p>
            <w:pPr>
              <w:pStyle w:val="Normal"/>
              <w:widowControl w:val="false"/>
              <w:ind w:hanging="0"/>
              <w:jc w:val="left"/>
              <w:rPr>
                <w:sz w:val="22"/>
                <w:szCs w:val="22"/>
              </w:rPr>
            </w:pPr>
            <w:r>
              <w:rPr>
                <w:b w:val="false"/>
                <w:bCs w:val="false"/>
                <w:sz w:val="22"/>
                <w:szCs w:val="22"/>
              </w:rPr>
              <w:t>Сигнальные элементы:</w:t>
            </w:r>
            <w:r>
              <w:rPr>
                <w:sz w:val="22"/>
                <w:szCs w:val="22"/>
              </w:rPr>
              <w:t xml:space="preserve"> полосы из световозвращающего материала шир. 25 мм.</w:t>
            </w:r>
          </w:p>
        </w:tc>
        <w:tc>
          <w:tcPr>
            <w:tcW w:w="2611"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c>
          <w:tcPr>
            <w:tcW w:w="2729"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c>
          <w:tcPr>
            <w:tcW w:w="1860"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r>
      <w:tr>
        <w:trPr/>
        <w:tc>
          <w:tcPr>
            <w:tcW w:w="850" w:type="dxa"/>
            <w:tcBorders>
              <w:top w:val="nil"/>
            </w:tcBorders>
            <w:vAlign w:val="center"/>
          </w:tcPr>
          <w:p>
            <w:pPr>
              <w:pStyle w:val="ListParagraph"/>
              <w:widowControl w:val="false"/>
              <w:numPr>
                <w:ilvl w:val="1"/>
                <w:numId w:val="6"/>
              </w:numPr>
              <w:suppressAutoHyphens w:val="true"/>
              <w:spacing w:before="60" w:after="60"/>
              <w:ind w:left="-117" w:firstLine="142"/>
              <w:contextualSpacing/>
              <w:jc w:val="center"/>
              <w:rPr>
                <w:b/>
                <w:bCs/>
              </w:rPr>
            </w:pPr>
            <w:r>
              <w:rPr>
                <w:b/>
                <w:bCs/>
              </w:rPr>
            </w:r>
          </w:p>
        </w:tc>
        <w:tc>
          <w:tcPr>
            <w:tcW w:w="2835" w:type="dxa"/>
            <w:gridSpan w:val="2"/>
            <w:tcBorders>
              <w:top w:val="nil"/>
              <w:right w:val="nil"/>
            </w:tcBorders>
            <w:vAlign w:val="center"/>
          </w:tcPr>
          <w:p>
            <w:pPr>
              <w:pStyle w:val="Style35"/>
              <w:widowControl w:val="false"/>
              <w:suppressAutoHyphens w:val="true"/>
              <w:spacing w:before="0" w:after="0"/>
              <w:jc w:val="left"/>
              <w:rPr>
                <w:rFonts w:ascii="Times New Roman" w:hAnsi="Times New Roman"/>
                <w:color w:val="000000"/>
                <w:sz w:val="22"/>
                <w:szCs w:val="22"/>
              </w:rPr>
            </w:pPr>
            <w:r>
              <w:rPr>
                <w:rFonts w:eastAsia="Times New Roman" w:cs="Times New Roman"/>
                <w:color w:val="000000"/>
                <w:kern w:val="0"/>
                <w:sz w:val="22"/>
                <w:szCs w:val="22"/>
                <w:lang w:val="ru-RU" w:eastAsia="ru-RU" w:bidi="ar-SA"/>
              </w:rPr>
              <w:t xml:space="preserve">Ботинки кожаные </w:t>
            </w:r>
            <w:r>
              <w:rPr>
                <w:rFonts w:eastAsia="Times New Roman" w:cs="Times New Roman"/>
                <w:b/>
                <w:bCs/>
                <w:color w:val="000000"/>
                <w:kern w:val="0"/>
                <w:sz w:val="22"/>
                <w:szCs w:val="22"/>
                <w:lang w:val="ru-RU" w:eastAsia="ru-RU" w:bidi="ar-SA"/>
              </w:rPr>
              <w:t>ИТР</w:t>
            </w:r>
          </w:p>
        </w:tc>
        <w:tc>
          <w:tcPr>
            <w:tcW w:w="4414" w:type="dxa"/>
            <w:tcBorders>
              <w:top w:val="nil"/>
            </w:tcBorders>
            <w:vAlign w:val="center"/>
          </w:tcPr>
          <w:p>
            <w:pPr>
              <w:pStyle w:val="Normal"/>
              <w:widowControl w:val="false"/>
              <w:suppressAutoHyphens w:val="true"/>
              <w:spacing w:lineRule="exact" w:line="240" w:before="0" w:after="0"/>
              <w:ind w:left="0" w:right="0" w:hanging="0"/>
              <w:jc w:val="left"/>
              <w:rPr>
                <w:sz w:val="22"/>
                <w:szCs w:val="22"/>
              </w:rPr>
            </w:pPr>
            <w:r>
              <w:rPr>
                <w:rFonts w:eastAsia="Times New Roman" w:cs="Times New Roman"/>
                <w:color w:val="000000"/>
                <w:spacing w:val="0"/>
                <w:kern w:val="0"/>
                <w:sz w:val="22"/>
                <w:szCs w:val="22"/>
                <w:shd w:fill="FFFFFF" w:val="clear"/>
                <w:lang w:val="ru-RU" w:eastAsia="ru-RU" w:bidi="ar-SA"/>
              </w:rPr>
              <w:t>Полуботинки на шнурках. Материал верха -натуральная кожа.</w:t>
            </w:r>
          </w:p>
          <w:p>
            <w:pPr>
              <w:pStyle w:val="Normal"/>
              <w:widowControl w:val="false"/>
              <w:suppressAutoHyphens w:val="true"/>
              <w:spacing w:lineRule="exact" w:line="240" w:before="0" w:after="0"/>
              <w:ind w:left="0" w:right="0" w:hanging="0"/>
              <w:jc w:val="left"/>
              <w:rPr>
                <w:sz w:val="22"/>
                <w:szCs w:val="22"/>
              </w:rPr>
            </w:pPr>
            <w:r>
              <w:rPr>
                <w:rFonts w:eastAsia="Times New Roman" w:cs="Times New Roman"/>
                <w:color w:val="000000"/>
                <w:spacing w:val="0"/>
                <w:kern w:val="0"/>
                <w:sz w:val="22"/>
                <w:szCs w:val="22"/>
                <w:shd w:fill="FFFFFF" w:val="clear"/>
                <w:lang w:val="ru-RU" w:eastAsia="ru-RU" w:bidi="ar-SA"/>
              </w:rPr>
              <w:t>Подкладка: текстильный материал.</w:t>
            </w:r>
          </w:p>
          <w:p>
            <w:pPr>
              <w:pStyle w:val="Normal"/>
              <w:widowControl w:val="false"/>
              <w:spacing w:lineRule="atLeast" w:line="270" w:before="0" w:after="0"/>
              <w:ind w:left="0" w:right="0" w:hanging="0"/>
              <w:jc w:val="left"/>
              <w:rPr>
                <w:sz w:val="22"/>
                <w:szCs w:val="22"/>
              </w:rPr>
            </w:pPr>
            <w:r>
              <w:rPr>
                <w:rFonts w:eastAsia="Times New Roman" w:cs="Times New Roman"/>
                <w:color w:val="000000"/>
                <w:spacing w:val="0"/>
                <w:kern w:val="0"/>
                <w:sz w:val="22"/>
                <w:szCs w:val="22"/>
                <w:shd w:fill="FFFFFF" w:val="clear"/>
                <w:lang w:val="ru-RU" w:eastAsia="ru-RU" w:bidi="ar-SA"/>
              </w:rPr>
              <w:t>Материал подошвы: ПУ (от -25°C до +80°C)</w:t>
            </w:r>
          </w:p>
          <w:p>
            <w:pPr>
              <w:pStyle w:val="Normal"/>
              <w:widowControl w:val="false"/>
              <w:spacing w:lineRule="atLeast" w:line="270" w:before="0" w:after="0"/>
              <w:ind w:left="0" w:right="0" w:hanging="0"/>
              <w:jc w:val="left"/>
              <w:rPr>
                <w:sz w:val="22"/>
                <w:szCs w:val="22"/>
              </w:rPr>
            </w:pPr>
            <w:r>
              <w:rPr>
                <w:rFonts w:eastAsia="Times New Roman" w:cs="Times New Roman"/>
                <w:color w:val="000000"/>
                <w:spacing w:val="0"/>
                <w:kern w:val="0"/>
                <w:sz w:val="22"/>
                <w:szCs w:val="22"/>
                <w:shd w:fill="FFFFFF" w:val="clear"/>
                <w:lang w:val="ru-RU" w:eastAsia="ru-RU" w:bidi="ar-SA"/>
              </w:rPr>
              <w:t>Тип подошвы: однослойная</w:t>
            </w:r>
          </w:p>
          <w:p>
            <w:pPr>
              <w:pStyle w:val="Normal"/>
              <w:widowControl w:val="false"/>
              <w:spacing w:lineRule="atLeast" w:line="270" w:before="0" w:after="0"/>
              <w:ind w:left="0" w:right="0" w:hanging="0"/>
              <w:jc w:val="left"/>
              <w:rPr>
                <w:sz w:val="22"/>
                <w:szCs w:val="22"/>
              </w:rPr>
            </w:pPr>
            <w:r>
              <w:rPr>
                <w:rFonts w:eastAsia="Times New Roman" w:cs="Times New Roman"/>
                <w:color w:val="000000"/>
                <w:kern w:val="0"/>
                <w:sz w:val="22"/>
                <w:szCs w:val="22"/>
                <w:shd w:fill="FFFFFF" w:val="clear"/>
                <w:lang w:val="ru-RU" w:eastAsia="ru-RU" w:bidi="ar-SA"/>
              </w:rPr>
              <w:t>Метод крепления: литьево</w:t>
            </w:r>
            <w:r>
              <w:rPr>
                <w:b w:val="false"/>
                <w:i w:val="false"/>
                <w:caps w:val="false"/>
                <w:smallCaps w:val="false"/>
                <w:color w:val="000000"/>
                <w:sz w:val="22"/>
                <w:szCs w:val="22"/>
              </w:rPr>
              <w:t>й.</w:t>
            </w:r>
          </w:p>
        </w:tc>
        <w:tc>
          <w:tcPr>
            <w:tcW w:w="2611"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c>
          <w:tcPr>
            <w:tcW w:w="2729"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c>
          <w:tcPr>
            <w:tcW w:w="1860"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r>
      <w:tr>
        <w:trPr/>
        <w:tc>
          <w:tcPr>
            <w:tcW w:w="850" w:type="dxa"/>
            <w:tcBorders>
              <w:top w:val="nil"/>
            </w:tcBorders>
            <w:vAlign w:val="center"/>
          </w:tcPr>
          <w:p>
            <w:pPr>
              <w:pStyle w:val="ListParagraph"/>
              <w:widowControl w:val="false"/>
              <w:numPr>
                <w:ilvl w:val="1"/>
                <w:numId w:val="6"/>
              </w:numPr>
              <w:suppressAutoHyphens w:val="true"/>
              <w:spacing w:before="60" w:after="60"/>
              <w:ind w:left="-117" w:firstLine="142"/>
              <w:contextualSpacing/>
              <w:jc w:val="center"/>
              <w:rPr>
                <w:b/>
                <w:bCs/>
              </w:rPr>
            </w:pPr>
            <w:r>
              <w:rPr>
                <w:b/>
                <w:bCs/>
              </w:rPr>
            </w:r>
          </w:p>
        </w:tc>
        <w:tc>
          <w:tcPr>
            <w:tcW w:w="2835" w:type="dxa"/>
            <w:gridSpan w:val="2"/>
            <w:tcBorders>
              <w:top w:val="nil"/>
              <w:right w:val="nil"/>
            </w:tcBorders>
            <w:vAlign w:val="center"/>
          </w:tcPr>
          <w:p>
            <w:pPr>
              <w:pStyle w:val="Style35"/>
              <w:widowControl w:val="false"/>
              <w:suppressAutoHyphens w:val="true"/>
              <w:spacing w:before="0" w:after="0"/>
              <w:jc w:val="left"/>
              <w:rPr>
                <w:rFonts w:ascii="Times New Roman" w:hAnsi="Times New Roman"/>
                <w:color w:val="000000"/>
                <w:sz w:val="22"/>
                <w:szCs w:val="22"/>
              </w:rPr>
            </w:pPr>
            <w:r>
              <w:rPr>
                <w:rFonts w:eastAsia="Times New Roman" w:cs="Times New Roman"/>
                <w:color w:val="000000"/>
                <w:kern w:val="0"/>
                <w:sz w:val="22"/>
                <w:szCs w:val="22"/>
                <w:lang w:val="ru-RU" w:eastAsia="ru-RU" w:bidi="ar-SA"/>
              </w:rPr>
              <w:t xml:space="preserve">Утепленные ботинки кожаные </w:t>
            </w:r>
            <w:r>
              <w:rPr>
                <w:rFonts w:eastAsia="Times New Roman" w:cs="Times New Roman"/>
                <w:b/>
                <w:bCs/>
                <w:color w:val="000000"/>
                <w:kern w:val="0"/>
                <w:sz w:val="22"/>
                <w:szCs w:val="22"/>
                <w:lang w:val="ru-RU" w:eastAsia="ru-RU" w:bidi="ar-SA"/>
              </w:rPr>
              <w:t>ИТР</w:t>
            </w:r>
          </w:p>
        </w:tc>
        <w:tc>
          <w:tcPr>
            <w:tcW w:w="4414" w:type="dxa"/>
            <w:tcBorders>
              <w:top w:val="nil"/>
            </w:tcBorders>
            <w:vAlign w:val="center"/>
          </w:tcPr>
          <w:p>
            <w:pPr>
              <w:pStyle w:val="Normal"/>
              <w:widowControl w:val="false"/>
              <w:bidi w:val="0"/>
              <w:jc w:val="left"/>
              <w:rPr>
                <w:sz w:val="22"/>
                <w:szCs w:val="22"/>
              </w:rPr>
            </w:pPr>
            <w:r>
              <w:rPr>
                <w:rFonts w:eastAsia="Times New Roman" w:cs="Times New Roman"/>
                <w:color w:val="000000"/>
                <w:spacing w:val="0"/>
                <w:kern w:val="0"/>
                <w:sz w:val="22"/>
                <w:szCs w:val="22"/>
                <w:shd w:fill="auto" w:val="clear"/>
                <w:lang w:val="ru-RU" w:eastAsia="ru-RU" w:bidi="ar-SA"/>
              </w:rPr>
              <w:t>На шнурках с защитным подноском из поликарбоната (200 Дж) с натуральным мехом для I, II климатических поясов. Подносок должен выдерживать ударную нагрузку в 200 Дж.</w:t>
            </w:r>
          </w:p>
          <w:p>
            <w:pPr>
              <w:pStyle w:val="Normal"/>
              <w:widowControl w:val="false"/>
              <w:bidi w:val="0"/>
              <w:jc w:val="left"/>
              <w:rPr>
                <w:sz w:val="22"/>
                <w:szCs w:val="22"/>
              </w:rPr>
            </w:pPr>
            <w:r>
              <w:rPr>
                <w:rFonts w:eastAsia="Times New Roman" w:cs="Times New Roman"/>
                <w:color w:val="000000"/>
                <w:spacing w:val="0"/>
                <w:kern w:val="0"/>
                <w:sz w:val="22"/>
                <w:szCs w:val="22"/>
                <w:shd w:fill="auto" w:val="clear"/>
                <w:lang w:val="ru-RU" w:eastAsia="ru-RU" w:bidi="ar-SA"/>
              </w:rPr>
              <w:t>Утеплитель – мех</w:t>
            </w:r>
            <w:r>
              <w:rPr>
                <w:rFonts w:eastAsia="Times New Roman" w:cs="Times New Roman"/>
                <w:color w:val="101010"/>
                <w:spacing w:val="0"/>
                <w:kern w:val="0"/>
                <w:sz w:val="22"/>
                <w:szCs w:val="22"/>
                <w:shd w:fill="FFFFFF" w:val="clear"/>
                <w:lang w:val="ru-RU" w:eastAsia="ru-RU" w:bidi="ar-SA"/>
              </w:rPr>
              <w:t xml:space="preserve"> натуральный овчина, высота ворса 12–14 мм или</w:t>
            </w:r>
            <w:r>
              <w:rPr>
                <w:rFonts w:eastAsia="Times New Roman" w:cs="Times New Roman"/>
                <w:color w:val="000000"/>
                <w:spacing w:val="0"/>
                <w:kern w:val="0"/>
                <w:sz w:val="22"/>
                <w:szCs w:val="22"/>
                <w:shd w:fill="auto" w:val="clear"/>
                <w:lang w:val="ru-RU" w:eastAsia="ru-RU" w:bidi="ar-SA"/>
              </w:rPr>
              <w:t xml:space="preserve"> </w:t>
            </w:r>
            <w:r>
              <w:rPr>
                <w:rFonts w:eastAsia="Times New Roman" w:cs="Times New Roman"/>
                <w:color w:val="101010"/>
                <w:spacing w:val="0"/>
                <w:kern w:val="0"/>
                <w:sz w:val="22"/>
                <w:szCs w:val="22"/>
                <w:shd w:fill="FFFFFF" w:val="clear"/>
                <w:lang w:val="ru-RU" w:eastAsia="ru-RU" w:bidi="ar-SA"/>
              </w:rPr>
              <w:t xml:space="preserve">современный многослойный утеплитель для обеспечения теплозащиты согласно требованиям ТР ТС 019/2011 в 4 и особом климатических поясах. </w:t>
            </w:r>
            <w:r>
              <w:rPr>
                <w:rFonts w:eastAsia="Times New Roman" w:cs="Times New Roman"/>
                <w:color w:val="000000"/>
                <w:spacing w:val="0"/>
                <w:kern w:val="0"/>
                <w:sz w:val="22"/>
                <w:szCs w:val="22"/>
                <w:shd w:fill="auto" w:val="clear"/>
                <w:lang w:val="ru-RU" w:eastAsia="ru-RU" w:bidi="ar-SA"/>
              </w:rPr>
              <w:t>Материал подошвы: ПУ/нитрильная резина.</w:t>
            </w:r>
          </w:p>
          <w:p>
            <w:pPr>
              <w:pStyle w:val="Normal"/>
              <w:widowControl w:val="false"/>
              <w:tabs>
                <w:tab w:val="clear" w:pos="708"/>
                <w:tab w:val="left" w:pos="1134" w:leader="none"/>
              </w:tabs>
              <w:ind w:hanging="0"/>
              <w:jc w:val="both"/>
              <w:rPr/>
            </w:pPr>
            <w:r>
              <w:rPr>
                <w:rFonts w:eastAsia="Times New Roman" w:cs="Times New Roman"/>
                <w:color w:val="000000"/>
                <w:kern w:val="0"/>
                <w:sz w:val="22"/>
                <w:szCs w:val="22"/>
                <w:lang w:val="ru-RU" w:eastAsia="ru-RU" w:bidi="ar-SA"/>
              </w:rPr>
              <w:t>Т</w:t>
            </w:r>
            <w:r>
              <w:rPr>
                <w:rStyle w:val="Tooltip"/>
                <w:rFonts w:eastAsia="Times New Roman" w:cs="Times New Roman"/>
                <w:bCs/>
                <w:color w:val="000000"/>
                <w:kern w:val="0"/>
                <w:sz w:val="22"/>
                <w:szCs w:val="22"/>
                <w:shd w:fill="FFFFFF" w:val="clear"/>
                <w:lang w:val="ru-RU" w:eastAsia="ru-RU" w:bidi="ar-SA"/>
              </w:rPr>
              <w:t>Р ТС 019/2011, ГОСТ 28507-90, ГОСТ Р 12.4.187-97.</w:t>
            </w:r>
          </w:p>
        </w:tc>
        <w:tc>
          <w:tcPr>
            <w:tcW w:w="2611"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c>
          <w:tcPr>
            <w:tcW w:w="2729"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c>
          <w:tcPr>
            <w:tcW w:w="1860"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r>
      <w:tr>
        <w:trPr/>
        <w:tc>
          <w:tcPr>
            <w:tcW w:w="850" w:type="dxa"/>
            <w:tcBorders/>
            <w:vAlign w:val="center"/>
          </w:tcPr>
          <w:p>
            <w:pPr>
              <w:pStyle w:val="ListParagraph"/>
              <w:widowControl w:val="false"/>
              <w:numPr>
                <w:ilvl w:val="0"/>
                <w:numId w:val="6"/>
              </w:numPr>
              <w:suppressAutoHyphens w:val="true"/>
              <w:spacing w:before="60" w:after="60"/>
              <w:contextualSpacing/>
              <w:jc w:val="center"/>
              <w:rPr>
                <w:rFonts w:ascii="Times New Roman" w:hAnsi="Times New Roman" w:cs="Times New Roman"/>
                <w:kern w:val="0"/>
                <w:lang w:val="ru-RU" w:eastAsia="ru-RU" w:bidi="ar-SA"/>
              </w:rPr>
            </w:pPr>
            <w:r>
              <w:rPr>
                <w:rFonts w:cs="Times New Roman"/>
                <w:kern w:val="0"/>
                <w:lang w:val="ru-RU" w:eastAsia="ru-RU" w:bidi="ar-SA"/>
              </w:rPr>
            </w:r>
          </w:p>
        </w:tc>
        <w:tc>
          <w:tcPr>
            <w:tcW w:w="7249" w:type="dxa"/>
            <w:gridSpan w:val="3"/>
            <w:tcBorders/>
            <w:shd w:color="auto" w:fill="auto" w:val="clear"/>
          </w:tcPr>
          <w:p>
            <w:pPr>
              <w:pStyle w:val="Normal"/>
              <w:widowControl w:val="false"/>
              <w:suppressAutoHyphens w:val="true"/>
              <w:spacing w:lineRule="exact" w:line="240" w:before="0" w:after="0"/>
              <w:ind w:left="0" w:right="0" w:hanging="0"/>
              <w:jc w:val="left"/>
              <w:rPr>
                <w:color w:val="auto"/>
                <w:spacing w:val="0"/>
                <w:sz w:val="22"/>
                <w:shd w:fill="auto" w:val="clear"/>
              </w:rPr>
            </w:pPr>
            <w:r>
              <w:rPr>
                <w:b/>
                <w:color w:val="000000"/>
                <w:spacing w:val="0"/>
                <w:sz w:val="22"/>
                <w:szCs w:val="24"/>
                <w:shd w:fill="auto" w:val="clear"/>
              </w:rPr>
              <w:t>Требования к безопасности</w:t>
            </w:r>
          </w:p>
        </w:tc>
        <w:tc>
          <w:tcPr>
            <w:tcW w:w="2611" w:type="dxa"/>
            <w:tcBorders/>
            <w:shd w:color="auto" w:fill="auto" w:val="clear"/>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729" w:type="dxa"/>
            <w:tcBorders/>
            <w:shd w:color="auto" w:fill="auto" w:val="clear"/>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1860" w:type="dxa"/>
            <w:tcBorders/>
            <w:shd w:color="auto" w:fill="auto" w:val="clear"/>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r>
      <w:tr>
        <w:trPr/>
        <w:tc>
          <w:tcPr>
            <w:tcW w:w="850" w:type="dxa"/>
            <w:tcBorders/>
            <w:vAlign w:val="center"/>
          </w:tcPr>
          <w:p>
            <w:pPr>
              <w:pStyle w:val="ListParagraph"/>
              <w:widowControl w:val="false"/>
              <w:numPr>
                <w:ilvl w:val="0"/>
                <w:numId w:val="0"/>
              </w:numPr>
              <w:suppressAutoHyphens w:val="true"/>
              <w:spacing w:before="60" w:after="60"/>
              <w:ind w:left="1224" w:hanging="0"/>
              <w:contextualSpacing/>
              <w:jc w:val="center"/>
              <w:rPr>
                <w:rFonts w:ascii="Times New Roman" w:hAnsi="Times New Roman" w:cs="Times New Roman"/>
                <w:kern w:val="0"/>
                <w:lang w:val="ru-RU" w:eastAsia="ru-RU" w:bidi="ar-SA"/>
              </w:rPr>
            </w:pPr>
            <w:r>
              <w:rPr>
                <w:rFonts w:cs="Times New Roman"/>
                <w:kern w:val="0"/>
                <w:lang w:val="ru-RU" w:eastAsia="ru-RU" w:bidi="ar-SA"/>
              </w:rPr>
            </w:r>
          </w:p>
        </w:tc>
        <w:tc>
          <w:tcPr>
            <w:tcW w:w="2825" w:type="dxa"/>
            <w:tcBorders/>
            <w:shd w:color="auto" w:fill="auto" w:val="clear"/>
          </w:tcPr>
          <w:p>
            <w:pPr>
              <w:pStyle w:val="Normal"/>
              <w:widowControl w:val="false"/>
              <w:suppressAutoHyphens w:val="true"/>
              <w:spacing w:lineRule="exact" w:line="240" w:before="0" w:after="0"/>
              <w:ind w:left="0" w:right="0" w:hanging="0"/>
              <w:jc w:val="left"/>
              <w:rPr>
                <w:color w:val="auto"/>
                <w:spacing w:val="0"/>
                <w:sz w:val="22"/>
                <w:shd w:fill="auto" w:val="clear"/>
              </w:rPr>
            </w:pPr>
            <w:r>
              <w:rPr>
                <w:rFonts w:eastAsia="Times New Roman" w:cs="Times New Roman"/>
                <w:color w:val="000000"/>
                <w:spacing w:val="0"/>
                <w:sz w:val="22"/>
                <w:shd w:fill="auto" w:val="clear"/>
              </w:rPr>
              <w:t>Требования к безопасности поставляемой продукции</w:t>
            </w:r>
          </w:p>
        </w:tc>
        <w:tc>
          <w:tcPr>
            <w:tcW w:w="4424" w:type="dxa"/>
            <w:gridSpan w:val="2"/>
            <w:tcBorders/>
            <w:shd w:color="auto" w:fill="auto" w:val="clear"/>
          </w:tcPr>
          <w:p>
            <w:pPr>
              <w:pStyle w:val="Normal"/>
              <w:widowControl w:val="false"/>
              <w:suppressAutoHyphens w:val="true"/>
              <w:spacing w:lineRule="exact" w:line="240" w:before="0" w:after="0"/>
              <w:ind w:left="0" w:right="0" w:hanging="0"/>
              <w:jc w:val="left"/>
              <w:rPr>
                <w:rFonts w:ascii="Times New Roman" w:hAnsi="Times New Roman" w:eastAsia="Times New Roman" w:cs="Times New Roman"/>
                <w:color w:val="auto"/>
                <w:spacing w:val="0"/>
                <w:sz w:val="28"/>
                <w:shd w:fill="auto" w:val="clear"/>
              </w:rPr>
            </w:pPr>
            <w:r>
              <w:rPr>
                <w:rFonts w:eastAsia="Times New Roman" w:cs="Times New Roman"/>
                <w:color w:val="000000"/>
                <w:spacing w:val="0"/>
                <w:sz w:val="22"/>
                <w:shd w:fill="auto" w:val="clear"/>
              </w:rPr>
              <w:t>В целях безопасности и качества, сертификаты соответствия или декларации на поставляемую продукцию должны соответствовать</w:t>
            </w:r>
          </w:p>
          <w:p>
            <w:pPr>
              <w:pStyle w:val="Normal"/>
              <w:widowControl w:val="false"/>
              <w:suppressAutoHyphens w:val="true"/>
              <w:spacing w:lineRule="exact" w:line="240" w:before="0" w:after="0"/>
              <w:ind w:left="0" w:right="0" w:hanging="0"/>
              <w:jc w:val="left"/>
              <w:rPr>
                <w:color w:val="auto"/>
                <w:spacing w:val="0"/>
                <w:shd w:fill="auto" w:val="clear"/>
              </w:rPr>
            </w:pPr>
            <w:r>
              <w:rPr>
                <w:rFonts w:eastAsia="Times New Roman" w:cs="Times New Roman"/>
                <w:color w:val="000000"/>
                <w:spacing w:val="0"/>
                <w:sz w:val="22"/>
                <w:shd w:fill="auto" w:val="clear"/>
              </w:rPr>
              <w:t>требованиям ТР ТС 019/2011 Технический регламент Таможенного союза "О безопасности средств индивидуальной защиты"</w:t>
            </w:r>
          </w:p>
        </w:tc>
        <w:tc>
          <w:tcPr>
            <w:tcW w:w="2611" w:type="dxa"/>
            <w:tcBorders/>
            <w:shd w:color="auto" w:fill="auto" w:val="clear"/>
          </w:tcPr>
          <w:p>
            <w:pPr>
              <w:pStyle w:val="Normal"/>
              <w:widowControl w:val="false"/>
              <w:suppressAutoHyphens w:val="true"/>
              <w:spacing w:lineRule="exact" w:line="240" w:before="0" w:after="0"/>
              <w:ind w:left="0" w:right="0" w:hanging="0"/>
              <w:jc w:val="left"/>
              <w:rPr>
                <w:color w:val="auto"/>
                <w:spacing w:val="0"/>
                <w:sz w:val="22"/>
                <w:shd w:fill="auto" w:val="clear"/>
              </w:rPr>
            </w:pPr>
            <w:r>
              <w:rPr>
                <w:rFonts w:eastAsia="Times New Roman" w:cs="Times New Roman"/>
                <w:color w:val="000000"/>
                <w:spacing w:val="0"/>
                <w:sz w:val="22"/>
                <w:shd w:fill="auto" w:val="clear"/>
              </w:rPr>
              <w:t>Согласие с требованием</w:t>
            </w:r>
          </w:p>
        </w:tc>
        <w:tc>
          <w:tcPr>
            <w:tcW w:w="2729" w:type="dxa"/>
            <w:tcBorders/>
            <w:shd w:color="auto" w:fill="auto" w:val="clear"/>
          </w:tcPr>
          <w:p>
            <w:pPr>
              <w:pStyle w:val="Normal"/>
              <w:widowControl w:val="false"/>
              <w:suppressAutoHyphens w:val="true"/>
              <w:spacing w:before="0" w:after="0"/>
              <w:jc w:val="left"/>
              <w:rPr>
                <w:sz w:val="24"/>
                <w:szCs w:val="24"/>
              </w:rPr>
            </w:pPr>
            <w:r>
              <w:rPr>
                <w:sz w:val="24"/>
                <w:szCs w:val="24"/>
              </w:rPr>
            </w:r>
          </w:p>
        </w:tc>
        <w:tc>
          <w:tcPr>
            <w:tcW w:w="1860" w:type="dxa"/>
            <w:tcBorders/>
            <w:shd w:color="auto" w:fill="auto" w:val="clear"/>
          </w:tcPr>
          <w:p>
            <w:pPr>
              <w:pStyle w:val="Normal"/>
              <w:widowControl w:val="false"/>
              <w:suppressAutoHyphens w:val="true"/>
              <w:spacing w:before="0" w:after="0"/>
              <w:jc w:val="left"/>
              <w:rPr>
                <w:sz w:val="24"/>
                <w:szCs w:val="24"/>
              </w:rPr>
            </w:pPr>
            <w:r>
              <w:rPr>
                <w:sz w:val="24"/>
                <w:szCs w:val="24"/>
              </w:rPr>
            </w:r>
          </w:p>
        </w:tc>
      </w:tr>
      <w:tr>
        <w:trPr/>
        <w:tc>
          <w:tcPr>
            <w:tcW w:w="850" w:type="dxa"/>
            <w:tcBorders/>
            <w:vAlign w:val="center"/>
          </w:tcPr>
          <w:p>
            <w:pPr>
              <w:pStyle w:val="ListParagraph"/>
              <w:widowControl w:val="false"/>
              <w:numPr>
                <w:ilvl w:val="0"/>
                <w:numId w:val="0"/>
              </w:numPr>
              <w:suppressAutoHyphens w:val="true"/>
              <w:spacing w:before="60" w:after="60"/>
              <w:ind w:left="0" w:hanging="0"/>
              <w:contextualSpacing/>
              <w:jc w:val="center"/>
              <w:rPr>
                <w:rFonts w:ascii="Times New Roman" w:hAnsi="Times New Roman" w:cs="Times New Roman"/>
                <w:kern w:val="0"/>
                <w:lang w:val="en-US" w:eastAsia="ru-RU" w:bidi="ar-SA"/>
              </w:rPr>
            </w:pPr>
            <w:r>
              <w:rPr>
                <w:rFonts w:cs="Times New Roman"/>
                <w:kern w:val="0"/>
                <w:lang w:val="en-US" w:eastAsia="ru-RU" w:bidi="ar-SA"/>
              </w:rPr>
              <w:t>3.</w:t>
            </w:r>
          </w:p>
        </w:tc>
        <w:tc>
          <w:tcPr>
            <w:tcW w:w="7249" w:type="dxa"/>
            <w:gridSpan w:val="3"/>
            <w:tcBorders/>
            <w:vAlign w:val="center"/>
          </w:tcPr>
          <w:p>
            <w:pPr>
              <w:pStyle w:val="Normal"/>
              <w:widowControl w:val="false"/>
              <w:suppressAutoHyphens w:val="true"/>
              <w:spacing w:lineRule="exact" w:line="240" w:before="0" w:after="0"/>
              <w:ind w:left="0" w:right="0" w:hanging="0"/>
              <w:jc w:val="left"/>
              <w:rPr>
                <w:color w:val="auto"/>
                <w:spacing w:val="0"/>
                <w:sz w:val="22"/>
                <w:shd w:fill="auto" w:val="clear"/>
              </w:rPr>
            </w:pPr>
            <w:r>
              <w:rPr>
                <w:b/>
                <w:color w:val="000000"/>
                <w:spacing w:val="0"/>
                <w:sz w:val="22"/>
                <w:szCs w:val="24"/>
                <w:shd w:fill="auto" w:val="clear"/>
              </w:rPr>
              <w:t>Требования к климатическому исполнению и стойкости к воздействующим климатическим факторам</w:t>
            </w:r>
          </w:p>
        </w:tc>
        <w:tc>
          <w:tcPr>
            <w:tcW w:w="2611"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729"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1860"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r>
      <w:tr>
        <w:trPr/>
        <w:tc>
          <w:tcPr>
            <w:tcW w:w="850" w:type="dxa"/>
            <w:tcBorders/>
            <w:vAlign w:val="center"/>
          </w:tcPr>
          <w:p>
            <w:pPr>
              <w:pStyle w:val="ListParagraph"/>
              <w:widowControl w:val="false"/>
              <w:numPr>
                <w:ilvl w:val="0"/>
                <w:numId w:val="0"/>
              </w:numPr>
              <w:suppressAutoHyphens w:val="true"/>
              <w:spacing w:before="60" w:after="60"/>
              <w:ind w:left="1224" w:hanging="0"/>
              <w:contextualSpacing/>
              <w:jc w:val="center"/>
              <w:rPr>
                <w:rFonts w:ascii="Times New Roman" w:hAnsi="Times New Roman" w:cs="Times New Roman"/>
                <w:kern w:val="0"/>
                <w:lang w:val="ru-RU" w:eastAsia="ru-RU" w:bidi="ar-SA"/>
              </w:rPr>
            </w:pPr>
            <w:r>
              <w:rPr>
                <w:rFonts w:cs="Times New Roman"/>
                <w:kern w:val="0"/>
                <w:lang w:val="ru-RU" w:eastAsia="ru-RU" w:bidi="ar-SA"/>
              </w:rPr>
            </w:r>
          </w:p>
        </w:tc>
        <w:tc>
          <w:tcPr>
            <w:tcW w:w="2825" w:type="dxa"/>
            <w:tcBorders/>
          </w:tcPr>
          <w:p>
            <w:pPr>
              <w:pStyle w:val="Normal"/>
              <w:widowControl w:val="false"/>
              <w:suppressAutoHyphens w:val="true"/>
              <w:spacing w:lineRule="exact" w:line="240" w:before="0" w:after="0"/>
              <w:ind w:left="0" w:right="0" w:hanging="0"/>
              <w:jc w:val="left"/>
              <w:rPr>
                <w:color w:val="auto"/>
                <w:spacing w:val="0"/>
                <w:shd w:fill="auto" w:val="clear"/>
              </w:rPr>
            </w:pPr>
            <w:r>
              <w:rPr>
                <w:rFonts w:eastAsia="Times New Roman" w:cs="Times New Roman"/>
                <w:color w:val="000000"/>
                <w:spacing w:val="0"/>
                <w:sz w:val="24"/>
                <w:shd w:fill="auto" w:val="clear"/>
              </w:rPr>
              <w:t>Климатическое исполнение</w:t>
            </w:r>
          </w:p>
        </w:tc>
        <w:tc>
          <w:tcPr>
            <w:tcW w:w="4424" w:type="dxa"/>
            <w:gridSpan w:val="2"/>
            <w:tcBorders/>
          </w:tcPr>
          <w:p>
            <w:pPr>
              <w:pStyle w:val="Normal"/>
              <w:widowControl w:val="false"/>
              <w:suppressAutoHyphens w:val="true"/>
              <w:spacing w:lineRule="exact" w:line="240" w:before="0" w:after="0"/>
              <w:ind w:left="0" w:right="0" w:hanging="0"/>
              <w:jc w:val="left"/>
              <w:rPr>
                <w:color w:val="auto"/>
                <w:spacing w:val="0"/>
                <w:sz w:val="22"/>
                <w:shd w:fill="auto" w:val="clear"/>
              </w:rPr>
            </w:pPr>
            <w:r>
              <w:rPr>
                <w:rFonts w:eastAsia="Times New Roman" w:cs="Times New Roman"/>
                <w:color w:val="000000"/>
                <w:spacing w:val="0"/>
                <w:sz w:val="22"/>
                <w:shd w:fill="auto" w:val="clear"/>
              </w:rPr>
              <w:t>Полное соответствие с ТР ТС 019/2011 Технический регламент Таможенного союза "О безопасности средств индивидуальной защиты"</w:t>
            </w:r>
          </w:p>
        </w:tc>
        <w:tc>
          <w:tcPr>
            <w:tcW w:w="2611" w:type="dxa"/>
            <w:tcBorders/>
          </w:tcPr>
          <w:p>
            <w:pPr>
              <w:pStyle w:val="Normal"/>
              <w:widowControl w:val="false"/>
              <w:suppressAutoHyphens w:val="true"/>
              <w:spacing w:lineRule="exact" w:line="240" w:before="0" w:after="0"/>
              <w:ind w:left="0" w:right="0" w:hanging="0"/>
              <w:jc w:val="center"/>
              <w:rPr>
                <w:color w:val="auto"/>
                <w:spacing w:val="0"/>
                <w:sz w:val="22"/>
                <w:shd w:fill="auto" w:val="clear"/>
              </w:rPr>
            </w:pPr>
            <w:r>
              <w:rPr>
                <w:rFonts w:eastAsia="Times New Roman" w:cs="Times New Roman"/>
                <w:color w:val="000000"/>
                <w:spacing w:val="0"/>
                <w:sz w:val="22"/>
                <w:shd w:fill="auto" w:val="clear"/>
              </w:rPr>
              <w:t>Согласие с требованием</w:t>
            </w:r>
          </w:p>
        </w:tc>
        <w:tc>
          <w:tcPr>
            <w:tcW w:w="2729" w:type="dxa"/>
            <w:tcBorders/>
          </w:tcPr>
          <w:p>
            <w:pPr>
              <w:pStyle w:val="Style28"/>
              <w:keepNext w:val="false"/>
              <w:widowControl w:val="false"/>
              <w:numPr>
                <w:ilvl w:val="0"/>
                <w:numId w:val="0"/>
              </w:numPr>
              <w:suppressAutoHyphens w:val="true"/>
              <w:spacing w:before="0" w:after="60"/>
              <w:ind w:left="0" w:hanging="0"/>
              <w:jc w:val="center"/>
              <w:outlineLvl w:val="2"/>
              <w:rPr>
                <w:rFonts w:ascii="Times New Roman" w:hAnsi="Times New Roman" w:eastAsia="Times New Roman" w:cs="Times New Roman"/>
                <w:b w:val="false"/>
                <w:kern w:val="0"/>
                <w:sz w:val="20"/>
                <w:szCs w:val="20"/>
                <w:lang w:val="ru-RU" w:eastAsia="ru-RU" w:bidi="ar-SA"/>
              </w:rPr>
            </w:pPr>
            <w:r>
              <w:rPr>
                <w:rFonts w:eastAsia="Times New Roman" w:cs="Times New Roman"/>
                <w:b w:val="false"/>
                <w:kern w:val="0"/>
                <w:sz w:val="20"/>
                <w:szCs w:val="20"/>
                <w:lang w:val="ru-RU" w:eastAsia="ru-RU" w:bidi="ar-SA"/>
              </w:rPr>
              <w:t>-</w:t>
            </w:r>
          </w:p>
        </w:tc>
        <w:tc>
          <w:tcPr>
            <w:tcW w:w="1860" w:type="dxa"/>
            <w:tcBorders/>
          </w:tcPr>
          <w:p>
            <w:pPr>
              <w:pStyle w:val="Normal"/>
              <w:widowControl w:val="false"/>
              <w:tabs>
                <w:tab w:val="clear" w:pos="708"/>
                <w:tab w:val="left" w:pos="426" w:leader="none"/>
              </w:tabs>
              <w:suppressAutoHyphens w:val="true"/>
              <w:spacing w:before="60" w:after="0"/>
              <w:jc w:val="center"/>
              <w:rPr>
                <w:rFonts w:ascii="Times New Roman" w:hAnsi="Times New Roman" w:eastAsia="Times New Roman" w:cs="Times New Roman"/>
                <w:b/>
                <w:kern w:val="0"/>
                <w:sz w:val="24"/>
                <w:szCs w:val="24"/>
                <w:lang w:val="ru-RU" w:eastAsia="ru-RU" w:bidi="ar-SA"/>
              </w:rPr>
            </w:pPr>
            <w:r>
              <w:rPr>
                <w:rFonts w:eastAsia="Times New Roman" w:cs="Times New Roman"/>
                <w:b/>
                <w:kern w:val="0"/>
                <w:sz w:val="24"/>
                <w:szCs w:val="24"/>
                <w:lang w:val="ru-RU" w:eastAsia="ru-RU" w:bidi="ar-SA"/>
              </w:rPr>
              <w:t>-</w:t>
            </w:r>
          </w:p>
        </w:tc>
      </w:tr>
      <w:tr>
        <w:trPr/>
        <w:tc>
          <w:tcPr>
            <w:tcW w:w="850" w:type="dxa"/>
            <w:tcBorders/>
            <w:vAlign w:val="center"/>
          </w:tcPr>
          <w:p>
            <w:pPr>
              <w:pStyle w:val="ListParagraph"/>
              <w:widowControl w:val="false"/>
              <w:numPr>
                <w:ilvl w:val="0"/>
                <w:numId w:val="0"/>
              </w:numPr>
              <w:suppressAutoHyphens w:val="true"/>
              <w:spacing w:before="60" w:after="60"/>
              <w:ind w:left="-117" w:hanging="0"/>
              <w:contextualSpacing/>
              <w:jc w:val="center"/>
              <w:rPr>
                <w:rFonts w:ascii="Times New Roman" w:hAnsi="Times New Roman" w:cs="Times New Roman"/>
                <w:kern w:val="0"/>
                <w:lang w:val="ru-RU" w:eastAsia="ru-RU" w:bidi="ar-SA"/>
              </w:rPr>
            </w:pPr>
            <w:r>
              <w:rPr>
                <w:rFonts w:cs="Times New Roman"/>
                <w:kern w:val="0"/>
                <w:lang w:val="ru-RU" w:eastAsia="ru-RU" w:bidi="ar-SA"/>
              </w:rPr>
              <w:t>4.</w:t>
            </w:r>
          </w:p>
        </w:tc>
        <w:tc>
          <w:tcPr>
            <w:tcW w:w="7249" w:type="dxa"/>
            <w:gridSpan w:val="3"/>
            <w:tcBorders/>
            <w:vAlign w:val="center"/>
          </w:tcPr>
          <w:p>
            <w:pPr>
              <w:pStyle w:val="Normal"/>
              <w:widowControl w:val="false"/>
              <w:suppressAutoHyphens w:val="true"/>
              <w:spacing w:lineRule="exact" w:line="240" w:before="0" w:after="0"/>
              <w:ind w:left="0" w:right="0" w:hanging="0"/>
              <w:jc w:val="left"/>
              <w:rPr>
                <w:color w:val="auto"/>
                <w:spacing w:val="0"/>
                <w:sz w:val="22"/>
                <w:shd w:fill="auto" w:val="clear"/>
              </w:rPr>
            </w:pPr>
            <w:r>
              <w:rPr>
                <w:b/>
                <w:color w:val="000000"/>
                <w:spacing w:val="0"/>
                <w:sz w:val="22"/>
                <w:szCs w:val="24"/>
                <w:shd w:fill="auto" w:val="clear"/>
              </w:rPr>
              <w:t>Требования к доставке,  маркировке, упаковке, транспортировке, перемещению, условиям хранения, приемке и испытаниям</w:t>
            </w:r>
          </w:p>
        </w:tc>
        <w:tc>
          <w:tcPr>
            <w:tcW w:w="2611"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729"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1860"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r>
      <w:tr>
        <w:trPr/>
        <w:tc>
          <w:tcPr>
            <w:tcW w:w="850" w:type="dxa"/>
            <w:tcBorders/>
            <w:vAlign w:val="center"/>
          </w:tcPr>
          <w:p>
            <w:pPr>
              <w:pStyle w:val="ListParagraph"/>
              <w:widowControl w:val="false"/>
              <w:numPr>
                <w:ilvl w:val="0"/>
                <w:numId w:val="0"/>
              </w:numPr>
              <w:suppressAutoHyphens w:val="true"/>
              <w:spacing w:before="60" w:after="60"/>
              <w:ind w:left="1224" w:hanging="0"/>
              <w:contextualSpacing/>
              <w:jc w:val="center"/>
              <w:rPr>
                <w:rFonts w:ascii="Times New Roman" w:hAnsi="Times New Roman" w:cs="Times New Roman"/>
                <w:kern w:val="0"/>
                <w:lang w:val="ru-RU" w:eastAsia="ru-RU" w:bidi="ar-SA"/>
              </w:rPr>
            </w:pPr>
            <w:r>
              <w:rPr>
                <w:rFonts w:cs="Times New Roman"/>
                <w:kern w:val="0"/>
                <w:lang w:val="ru-RU" w:eastAsia="ru-RU" w:bidi="ar-SA"/>
              </w:rPr>
            </w:r>
          </w:p>
        </w:tc>
        <w:tc>
          <w:tcPr>
            <w:tcW w:w="2825" w:type="dxa"/>
            <w:tcBorders/>
          </w:tcPr>
          <w:p>
            <w:pPr>
              <w:pStyle w:val="Normal"/>
              <w:widowControl w:val="false"/>
              <w:suppressAutoHyphens w:val="true"/>
              <w:spacing w:lineRule="exact" w:line="240" w:before="0" w:after="0"/>
              <w:ind w:left="0" w:right="0" w:hanging="0"/>
              <w:jc w:val="left"/>
              <w:rPr>
                <w:color w:val="auto"/>
                <w:spacing w:val="0"/>
                <w:sz w:val="22"/>
                <w:shd w:fill="auto" w:val="clear"/>
              </w:rPr>
            </w:pPr>
            <w:r>
              <w:rPr>
                <w:rFonts w:eastAsia="Times New Roman" w:cs="Times New Roman"/>
                <w:color w:val="000000"/>
                <w:spacing w:val="0"/>
                <w:sz w:val="22"/>
                <w:shd w:fill="auto" w:val="clear"/>
              </w:rPr>
              <w:t>Место поставки</w:t>
            </w:r>
          </w:p>
        </w:tc>
        <w:tc>
          <w:tcPr>
            <w:tcW w:w="4424" w:type="dxa"/>
            <w:gridSpan w:val="2"/>
            <w:tcBorders/>
          </w:tcPr>
          <w:p>
            <w:pPr>
              <w:pStyle w:val="Normal"/>
              <w:widowControl w:val="false"/>
              <w:suppressAutoHyphens w:val="true"/>
              <w:spacing w:lineRule="exact" w:line="240" w:before="0" w:after="0"/>
              <w:ind w:left="0" w:right="0" w:hanging="0"/>
              <w:jc w:val="left"/>
              <w:rPr>
                <w:color w:val="auto"/>
                <w:spacing w:val="0"/>
                <w:sz w:val="22"/>
                <w:shd w:fill="auto" w:val="clear"/>
              </w:rPr>
            </w:pPr>
            <w:r>
              <w:rPr>
                <w:rFonts w:eastAsia="Times New Roman" w:cs="Times New Roman"/>
                <w:color w:val="000000"/>
                <w:spacing w:val="0"/>
                <w:sz w:val="22"/>
                <w:shd w:fill="auto" w:val="clear"/>
              </w:rPr>
              <w:t>Доставка продукции производится силами Поставщика за его счет, по адрес</w:t>
            </w:r>
            <w:r>
              <w:rPr>
                <w:rFonts w:eastAsia="Times New Roman" w:cs="Times New Roman"/>
                <w:color w:val="000000"/>
                <w:spacing w:val="0"/>
                <w:sz w:val="22"/>
                <w:shd w:fill="auto" w:val="clear"/>
              </w:rPr>
              <w:t xml:space="preserve">у: </w:t>
            </w:r>
            <w:r>
              <w:rPr>
                <w:rFonts w:eastAsia="Times New Roman" w:cs="Times New Roman"/>
                <w:color w:val="000000"/>
                <w:spacing w:val="0"/>
                <w:sz w:val="22"/>
                <w:shd w:fill="auto" w:val="clear"/>
              </w:rPr>
              <w:t>г. Невинномысск</w:t>
            </w:r>
          </w:p>
        </w:tc>
        <w:tc>
          <w:tcPr>
            <w:tcW w:w="2611" w:type="dxa"/>
            <w:tcBorders/>
          </w:tcPr>
          <w:p>
            <w:pPr>
              <w:pStyle w:val="Normal"/>
              <w:widowControl w:val="false"/>
              <w:suppressAutoHyphens w:val="true"/>
              <w:spacing w:lineRule="exact" w:line="240" w:before="0" w:after="0"/>
              <w:ind w:left="0" w:right="0" w:hanging="0"/>
              <w:jc w:val="left"/>
              <w:rPr>
                <w:color w:val="auto"/>
                <w:spacing w:val="0"/>
                <w:sz w:val="22"/>
                <w:shd w:fill="auto" w:val="clear"/>
              </w:rPr>
            </w:pPr>
            <w:r>
              <w:rPr>
                <w:rFonts w:eastAsia="Times New Roman" w:cs="Times New Roman"/>
                <w:color w:val="000000"/>
                <w:spacing w:val="0"/>
                <w:sz w:val="22"/>
                <w:shd w:fill="auto" w:val="clear"/>
              </w:rPr>
              <w:t>Согласие с требованием</w:t>
            </w:r>
          </w:p>
        </w:tc>
        <w:tc>
          <w:tcPr>
            <w:tcW w:w="2729" w:type="dxa"/>
            <w:tcBorders/>
          </w:tcPr>
          <w:p>
            <w:pPr>
              <w:pStyle w:val="Normal"/>
              <w:widowControl w:val="false"/>
              <w:tabs>
                <w:tab w:val="clear" w:pos="708"/>
                <w:tab w:val="left" w:pos="426" w:leader="none"/>
              </w:tabs>
              <w:suppressAutoHyphens w:val="true"/>
              <w:spacing w:before="60" w:after="0"/>
              <w:jc w:val="left"/>
              <w:rPr>
                <w:sz w:val="24"/>
                <w:szCs w:val="24"/>
              </w:rPr>
            </w:pPr>
            <w:r>
              <w:rPr>
                <w:rFonts w:eastAsia="Times New Roman" w:cs="Times New Roman"/>
                <w:kern w:val="0"/>
                <w:sz w:val="24"/>
                <w:szCs w:val="24"/>
                <w:lang w:val="ru-RU" w:eastAsia="ru-RU" w:bidi="ar-SA"/>
              </w:rPr>
              <w:t xml:space="preserve"> </w:t>
            </w:r>
          </w:p>
        </w:tc>
        <w:tc>
          <w:tcPr>
            <w:tcW w:w="1860" w:type="dxa"/>
            <w:tcBorders/>
          </w:tcPr>
          <w:p>
            <w:pPr>
              <w:pStyle w:val="Normal"/>
              <w:widowControl w:val="false"/>
              <w:tabs>
                <w:tab w:val="clear" w:pos="708"/>
                <w:tab w:val="left" w:pos="426" w:leader="none"/>
              </w:tabs>
              <w:suppressAutoHyphens w:val="true"/>
              <w:spacing w:before="60" w:after="0"/>
              <w:jc w:val="left"/>
              <w:rPr>
                <w:b/>
                <w:sz w:val="24"/>
                <w:szCs w:val="24"/>
              </w:rPr>
            </w:pPr>
            <w:r>
              <w:rPr>
                <w:b/>
                <w:sz w:val="24"/>
                <w:szCs w:val="24"/>
              </w:rPr>
            </w:r>
          </w:p>
        </w:tc>
      </w:tr>
      <w:tr>
        <w:trPr/>
        <w:tc>
          <w:tcPr>
            <w:tcW w:w="850" w:type="dxa"/>
            <w:tcBorders/>
            <w:vAlign w:val="center"/>
          </w:tcPr>
          <w:p>
            <w:pPr>
              <w:pStyle w:val="ListParagraph"/>
              <w:widowControl w:val="false"/>
              <w:numPr>
                <w:ilvl w:val="0"/>
                <w:numId w:val="0"/>
              </w:numPr>
              <w:suppressAutoHyphens w:val="true"/>
              <w:spacing w:before="60" w:after="60"/>
              <w:ind w:left="1224" w:hanging="0"/>
              <w:contextualSpacing/>
              <w:jc w:val="center"/>
              <w:rPr>
                <w:rFonts w:ascii="Times New Roman" w:hAnsi="Times New Roman" w:cs="Times New Roman"/>
                <w:kern w:val="0"/>
                <w:lang w:val="ru-RU" w:eastAsia="ru-RU" w:bidi="ar-SA"/>
              </w:rPr>
            </w:pPr>
            <w:r>
              <w:rPr>
                <w:rFonts w:cs="Times New Roman"/>
                <w:kern w:val="0"/>
                <w:lang w:val="ru-RU" w:eastAsia="ru-RU" w:bidi="ar-SA"/>
              </w:rPr>
            </w:r>
          </w:p>
        </w:tc>
        <w:tc>
          <w:tcPr>
            <w:tcW w:w="2825" w:type="dxa"/>
            <w:tcBorders/>
          </w:tcPr>
          <w:p>
            <w:pPr>
              <w:pStyle w:val="Normal"/>
              <w:widowControl w:val="false"/>
              <w:suppressAutoHyphens w:val="true"/>
              <w:spacing w:lineRule="exact" w:line="240" w:before="0" w:after="0"/>
              <w:ind w:left="0" w:right="0" w:hanging="0"/>
              <w:jc w:val="left"/>
              <w:rPr>
                <w:color w:val="auto"/>
                <w:spacing w:val="0"/>
                <w:sz w:val="22"/>
                <w:shd w:fill="auto" w:val="clear"/>
              </w:rPr>
            </w:pPr>
            <w:r>
              <w:rPr>
                <w:rFonts w:eastAsia="Times New Roman" w:cs="Times New Roman"/>
                <w:color w:val="000000"/>
                <w:spacing w:val="0"/>
                <w:sz w:val="22"/>
                <w:shd w:fill="auto" w:val="clear"/>
              </w:rPr>
              <w:t>Требования к маркировке, упаковке и консервации</w:t>
            </w:r>
          </w:p>
        </w:tc>
        <w:tc>
          <w:tcPr>
            <w:tcW w:w="4424" w:type="dxa"/>
            <w:gridSpan w:val="2"/>
            <w:tcBorders/>
          </w:tcPr>
          <w:p>
            <w:pPr>
              <w:pStyle w:val="Normal"/>
              <w:widowControl w:val="false"/>
              <w:suppressAutoHyphens w:val="true"/>
              <w:spacing w:lineRule="exact" w:line="240" w:before="0" w:after="0"/>
              <w:ind w:left="0" w:right="0" w:hanging="0"/>
              <w:jc w:val="left"/>
              <w:rPr>
                <w:color w:val="auto"/>
                <w:spacing w:val="0"/>
                <w:sz w:val="22"/>
                <w:shd w:fill="auto" w:val="clear"/>
              </w:rPr>
            </w:pPr>
            <w:r>
              <w:rPr>
                <w:rFonts w:eastAsia="Times New Roman" w:cs="Times New Roman"/>
                <w:color w:val="000000"/>
                <w:spacing w:val="0"/>
                <w:sz w:val="22"/>
                <w:shd w:fill="auto" w:val="clear"/>
              </w:rPr>
              <w:t>Продукция, поставляемая Поставщиком должна отгружаться в таре и упаковке с использованием средств пакетирования, обеспечивающих полную сохранность</w:t>
            </w:r>
          </w:p>
        </w:tc>
        <w:tc>
          <w:tcPr>
            <w:tcW w:w="2611" w:type="dxa"/>
            <w:tcBorders/>
          </w:tcPr>
          <w:p>
            <w:pPr>
              <w:pStyle w:val="Normal"/>
              <w:widowControl w:val="false"/>
              <w:suppressAutoHyphens w:val="true"/>
              <w:spacing w:lineRule="exact" w:line="240" w:before="0" w:after="0"/>
              <w:ind w:left="0" w:right="0" w:hanging="0"/>
              <w:jc w:val="left"/>
              <w:rPr>
                <w:color w:val="auto"/>
                <w:spacing w:val="0"/>
                <w:sz w:val="22"/>
                <w:shd w:fill="auto" w:val="clear"/>
              </w:rPr>
            </w:pPr>
            <w:r>
              <w:rPr>
                <w:rFonts w:eastAsia="Times New Roman" w:cs="Times New Roman"/>
                <w:color w:val="000000"/>
                <w:spacing w:val="0"/>
                <w:sz w:val="22"/>
                <w:shd w:fill="auto" w:val="clear"/>
              </w:rPr>
              <w:t>Согласие с требованием</w:t>
            </w:r>
          </w:p>
        </w:tc>
        <w:tc>
          <w:tcPr>
            <w:tcW w:w="2729" w:type="dxa"/>
            <w:tcBorders/>
          </w:tcPr>
          <w:p>
            <w:pPr>
              <w:pStyle w:val="Normal"/>
              <w:widowControl w:val="false"/>
              <w:tabs>
                <w:tab w:val="clear" w:pos="708"/>
                <w:tab w:val="left" w:pos="426" w:leader="none"/>
              </w:tabs>
              <w:suppressAutoHyphens w:val="true"/>
              <w:spacing w:before="60" w:after="0"/>
              <w:jc w:val="left"/>
              <w:rPr>
                <w:sz w:val="24"/>
                <w:szCs w:val="24"/>
              </w:rPr>
            </w:pPr>
            <w:r>
              <w:rPr>
                <w:sz w:val="24"/>
                <w:szCs w:val="24"/>
              </w:rPr>
            </w:r>
          </w:p>
        </w:tc>
        <w:tc>
          <w:tcPr>
            <w:tcW w:w="1860" w:type="dxa"/>
            <w:tcBorders/>
          </w:tcPr>
          <w:p>
            <w:pPr>
              <w:pStyle w:val="Normal"/>
              <w:widowControl w:val="false"/>
              <w:tabs>
                <w:tab w:val="clear" w:pos="708"/>
                <w:tab w:val="left" w:pos="426" w:leader="none"/>
              </w:tabs>
              <w:suppressAutoHyphens w:val="true"/>
              <w:spacing w:before="60" w:after="0"/>
              <w:jc w:val="left"/>
              <w:rPr>
                <w:b/>
                <w:sz w:val="24"/>
                <w:szCs w:val="24"/>
              </w:rPr>
            </w:pPr>
            <w:r>
              <w:rPr>
                <w:b/>
                <w:sz w:val="24"/>
                <w:szCs w:val="24"/>
              </w:rPr>
            </w:r>
          </w:p>
        </w:tc>
      </w:tr>
      <w:tr>
        <w:trPr/>
        <w:tc>
          <w:tcPr>
            <w:tcW w:w="850" w:type="dxa"/>
            <w:tcBorders/>
            <w:vAlign w:val="center"/>
          </w:tcPr>
          <w:p>
            <w:pPr>
              <w:pStyle w:val="Normal"/>
              <w:widowControl w:val="false"/>
              <w:suppressAutoHyphens w:val="true"/>
              <w:spacing w:before="60" w:after="60"/>
              <w:jc w:val="center"/>
              <w:rPr>
                <w:sz w:val="24"/>
                <w:szCs w:val="24"/>
              </w:rPr>
            </w:pPr>
            <w:r>
              <w:rPr>
                <w:sz w:val="24"/>
                <w:szCs w:val="24"/>
              </w:rPr>
            </w:r>
          </w:p>
        </w:tc>
        <w:tc>
          <w:tcPr>
            <w:tcW w:w="2825" w:type="dxa"/>
            <w:tcBorders/>
          </w:tcPr>
          <w:p>
            <w:pPr>
              <w:pStyle w:val="Normal"/>
              <w:widowControl w:val="false"/>
              <w:suppressAutoHyphens w:val="true"/>
              <w:spacing w:lineRule="exact" w:line="240" w:before="0" w:after="0"/>
              <w:ind w:left="0" w:right="0" w:hanging="0"/>
              <w:jc w:val="left"/>
              <w:rPr>
                <w:color w:val="auto"/>
                <w:spacing w:val="0"/>
                <w:sz w:val="22"/>
                <w:shd w:fill="auto" w:val="clear"/>
              </w:rPr>
            </w:pPr>
            <w:r>
              <w:rPr>
                <w:rFonts w:eastAsia="Times New Roman" w:cs="Times New Roman"/>
                <w:color w:val="000000"/>
                <w:spacing w:val="0"/>
                <w:sz w:val="22"/>
                <w:shd w:fill="auto" w:val="clear"/>
              </w:rPr>
              <w:t>Требования к подготовке к транспортировке и условиям транспортировки</w:t>
            </w:r>
          </w:p>
        </w:tc>
        <w:tc>
          <w:tcPr>
            <w:tcW w:w="4424" w:type="dxa"/>
            <w:gridSpan w:val="2"/>
            <w:tcBorders/>
          </w:tcPr>
          <w:p>
            <w:pPr>
              <w:pStyle w:val="Normal"/>
              <w:widowControl w:val="false"/>
              <w:suppressAutoHyphens w:val="true"/>
              <w:spacing w:lineRule="exact" w:line="240" w:before="0" w:after="0"/>
              <w:ind w:left="0" w:right="0" w:hanging="0"/>
              <w:jc w:val="left"/>
              <w:rPr>
                <w:color w:val="auto"/>
                <w:spacing w:val="0"/>
                <w:sz w:val="22"/>
                <w:shd w:fill="auto" w:val="clear"/>
              </w:rPr>
            </w:pPr>
            <w:r>
              <w:rPr>
                <w:rFonts w:eastAsia="Times New Roman" w:cs="Times New Roman"/>
                <w:color w:val="000000"/>
                <w:spacing w:val="0"/>
                <w:sz w:val="22"/>
                <w:shd w:fill="auto" w:val="clear"/>
              </w:rPr>
              <w:t>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tc>
        <w:tc>
          <w:tcPr>
            <w:tcW w:w="2611" w:type="dxa"/>
            <w:tcBorders/>
          </w:tcPr>
          <w:p>
            <w:pPr>
              <w:pStyle w:val="Normal"/>
              <w:widowControl w:val="false"/>
              <w:suppressAutoHyphens w:val="true"/>
              <w:spacing w:lineRule="exact" w:line="240" w:before="0" w:after="0"/>
              <w:ind w:left="0" w:right="0" w:hanging="0"/>
              <w:jc w:val="left"/>
              <w:rPr>
                <w:rFonts w:ascii="Calibri" w:hAnsi="Calibri" w:eastAsia="Calibri" w:cs="Calibri"/>
                <w:color w:val="auto"/>
                <w:spacing w:val="0"/>
                <w:sz w:val="22"/>
                <w:shd w:fill="auto" w:val="clear"/>
              </w:rPr>
            </w:pPr>
            <w:r>
              <w:rPr>
                <w:rFonts w:eastAsia="Calibri" w:cs="Calibri" w:ascii="Calibri" w:hAnsi="Calibri"/>
                <w:color w:val="000000"/>
                <w:spacing w:val="0"/>
                <w:sz w:val="22"/>
                <w:shd w:fill="auto" w:val="clear"/>
              </w:rPr>
            </w:r>
          </w:p>
        </w:tc>
        <w:tc>
          <w:tcPr>
            <w:tcW w:w="2729" w:type="dxa"/>
            <w:tcBorders/>
          </w:tcPr>
          <w:p>
            <w:pPr>
              <w:pStyle w:val="Normal"/>
              <w:widowControl w:val="false"/>
              <w:tabs>
                <w:tab w:val="clear" w:pos="708"/>
                <w:tab w:val="left" w:pos="426" w:leader="none"/>
              </w:tabs>
              <w:suppressAutoHyphens w:val="true"/>
              <w:spacing w:before="60" w:after="0"/>
              <w:jc w:val="left"/>
              <w:rPr>
                <w:sz w:val="24"/>
                <w:szCs w:val="24"/>
              </w:rPr>
            </w:pPr>
            <w:r>
              <w:rPr>
                <w:sz w:val="24"/>
                <w:szCs w:val="24"/>
              </w:rPr>
            </w:r>
          </w:p>
        </w:tc>
        <w:tc>
          <w:tcPr>
            <w:tcW w:w="1860" w:type="dxa"/>
            <w:tcBorders/>
          </w:tcPr>
          <w:p>
            <w:pPr>
              <w:pStyle w:val="Normal"/>
              <w:widowControl w:val="false"/>
              <w:tabs>
                <w:tab w:val="clear" w:pos="708"/>
                <w:tab w:val="left" w:pos="426" w:leader="none"/>
              </w:tabs>
              <w:suppressAutoHyphens w:val="true"/>
              <w:spacing w:before="60" w:after="0"/>
              <w:jc w:val="left"/>
              <w:rPr>
                <w:b/>
                <w:sz w:val="24"/>
                <w:szCs w:val="24"/>
              </w:rPr>
            </w:pPr>
            <w:r>
              <w:rPr>
                <w:b/>
                <w:sz w:val="24"/>
                <w:szCs w:val="24"/>
              </w:rPr>
            </w:r>
          </w:p>
        </w:tc>
      </w:tr>
      <w:tr>
        <w:trPr/>
        <w:tc>
          <w:tcPr>
            <w:tcW w:w="850" w:type="dxa"/>
            <w:tcBorders/>
            <w:vAlign w:val="center"/>
          </w:tcPr>
          <w:p>
            <w:pPr>
              <w:pStyle w:val="ListParagraph"/>
              <w:widowControl w:val="false"/>
              <w:numPr>
                <w:ilvl w:val="0"/>
                <w:numId w:val="0"/>
              </w:numPr>
              <w:suppressAutoHyphens w:val="true"/>
              <w:spacing w:before="60" w:after="60"/>
              <w:ind w:left="-117" w:hanging="0"/>
              <w:contextualSpacing/>
              <w:jc w:val="center"/>
              <w:rPr>
                <w:rFonts w:ascii="Times New Roman" w:hAnsi="Times New Roman" w:cs="Times New Roman"/>
                <w:kern w:val="0"/>
                <w:lang w:val="ru-RU" w:eastAsia="ru-RU" w:bidi="ar-SA"/>
              </w:rPr>
            </w:pPr>
            <w:r>
              <w:rPr>
                <w:rFonts w:cs="Times New Roman"/>
                <w:kern w:val="0"/>
                <w:lang w:val="ru-RU" w:eastAsia="ru-RU" w:bidi="ar-SA"/>
              </w:rPr>
              <w:t>5.</w:t>
            </w:r>
          </w:p>
        </w:tc>
        <w:tc>
          <w:tcPr>
            <w:tcW w:w="7249" w:type="dxa"/>
            <w:gridSpan w:val="3"/>
            <w:tcBorders/>
          </w:tcPr>
          <w:p>
            <w:pPr>
              <w:pStyle w:val="Normal"/>
              <w:widowControl w:val="false"/>
              <w:suppressAutoHyphens w:val="true"/>
              <w:spacing w:lineRule="exact" w:line="240" w:before="60" w:after="0"/>
              <w:ind w:left="0" w:right="0" w:hanging="0"/>
              <w:jc w:val="left"/>
              <w:rPr>
                <w:rFonts w:ascii="Times New Roman" w:hAnsi="Times New Roman" w:eastAsia="Times New Roman" w:cs="Times New Roman"/>
                <w:b/>
                <w:color w:val="auto"/>
                <w:spacing w:val="0"/>
                <w:sz w:val="22"/>
                <w:shd w:fill="auto" w:val="clear"/>
              </w:rPr>
            </w:pPr>
            <w:r>
              <w:rPr>
                <w:b/>
                <w:color w:val="000000"/>
                <w:spacing w:val="0"/>
                <w:sz w:val="22"/>
                <w:szCs w:val="24"/>
                <w:shd w:fill="auto" w:val="clear"/>
              </w:rPr>
              <w:t>Требования к гарантиям, гарантийному и послегарантийному обслуживанию</w:t>
            </w:r>
          </w:p>
        </w:tc>
        <w:tc>
          <w:tcPr>
            <w:tcW w:w="2611"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729"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1860"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r>
      <w:tr>
        <w:trPr/>
        <w:tc>
          <w:tcPr>
            <w:tcW w:w="850" w:type="dxa"/>
            <w:tcBorders/>
            <w:vAlign w:val="center"/>
          </w:tcPr>
          <w:p>
            <w:pPr>
              <w:pStyle w:val="ListParagraph"/>
              <w:widowControl w:val="false"/>
              <w:numPr>
                <w:ilvl w:val="0"/>
                <w:numId w:val="0"/>
              </w:numPr>
              <w:suppressAutoHyphens w:val="true"/>
              <w:spacing w:before="60" w:after="60"/>
              <w:ind w:left="1224" w:hanging="0"/>
              <w:contextualSpacing/>
              <w:jc w:val="center"/>
              <w:rPr>
                <w:rFonts w:ascii="Times New Roman" w:hAnsi="Times New Roman" w:cs="Times New Roman"/>
                <w:kern w:val="0"/>
                <w:lang w:val="ru-RU" w:eastAsia="ru-RU" w:bidi="ar-SA"/>
              </w:rPr>
            </w:pPr>
            <w:r>
              <w:rPr>
                <w:rFonts w:cs="Times New Roman"/>
                <w:kern w:val="0"/>
                <w:lang w:val="ru-RU" w:eastAsia="ru-RU" w:bidi="ar-SA"/>
              </w:rPr>
            </w:r>
          </w:p>
        </w:tc>
        <w:tc>
          <w:tcPr>
            <w:tcW w:w="7249" w:type="dxa"/>
            <w:gridSpan w:val="3"/>
            <w:tcBorders/>
          </w:tcPr>
          <w:p>
            <w:pPr>
              <w:pStyle w:val="Normal"/>
              <w:widowControl w:val="false"/>
              <w:suppressAutoHyphens w:val="true"/>
              <w:spacing w:lineRule="exact" w:line="240" w:before="0" w:after="0"/>
              <w:ind w:left="0" w:right="0" w:hanging="0"/>
              <w:jc w:val="left"/>
              <w:rPr>
                <w:color w:val="auto"/>
                <w:spacing w:val="0"/>
                <w:sz w:val="22"/>
                <w:shd w:fill="auto" w:val="clear"/>
              </w:rPr>
            </w:pPr>
            <w:r>
              <w:rPr>
                <w:rFonts w:eastAsia="Times New Roman" w:cs="Times New Roman"/>
                <w:color w:val="000000"/>
                <w:spacing w:val="0"/>
                <w:sz w:val="22"/>
                <w:shd w:fill="auto" w:val="clear"/>
              </w:rPr>
              <w:t>Гарантия на продукцию должна соответствовать сроку (ресурсу), подтвержденному документами завода-изготовителя. При отсутствии гарантийных документов, гарантии предоставляются Поставщиком на срок не менее 12 месяцев. Гарантийный период исчисляется со дня получения товара Заказчиком. Претензии по качеству полученного Товара Заказчик вправе предъявить Поставщику в течение всего гарантийного срока.</w:t>
            </w:r>
          </w:p>
        </w:tc>
        <w:tc>
          <w:tcPr>
            <w:tcW w:w="2611" w:type="dxa"/>
            <w:tcBorders/>
          </w:tcPr>
          <w:p>
            <w:pPr>
              <w:pStyle w:val="Normal"/>
              <w:widowControl w:val="false"/>
              <w:suppressAutoHyphens w:val="true"/>
              <w:spacing w:lineRule="exact" w:line="240" w:before="20" w:after="0"/>
              <w:ind w:left="0" w:right="0" w:hanging="0"/>
              <w:jc w:val="center"/>
              <w:rPr>
                <w:color w:val="auto"/>
                <w:spacing w:val="0"/>
                <w:sz w:val="22"/>
                <w:shd w:fill="auto" w:val="clear"/>
              </w:rPr>
            </w:pPr>
            <w:r>
              <w:rPr>
                <w:rFonts w:eastAsia="Times New Roman" w:cs="Times New Roman"/>
                <w:color w:val="000000"/>
                <w:spacing w:val="0"/>
                <w:sz w:val="22"/>
                <w:shd w:fill="auto" w:val="clear"/>
              </w:rPr>
              <w:t>Согласие с требованием</w:t>
            </w:r>
          </w:p>
        </w:tc>
        <w:tc>
          <w:tcPr>
            <w:tcW w:w="2729" w:type="dxa"/>
            <w:tcBorders/>
          </w:tcPr>
          <w:p>
            <w:pPr>
              <w:pStyle w:val="Normal"/>
              <w:widowControl w:val="false"/>
              <w:tabs>
                <w:tab w:val="clear" w:pos="708"/>
                <w:tab w:val="left" w:pos="426" w:leader="none"/>
              </w:tabs>
              <w:suppressAutoHyphens w:val="true"/>
              <w:spacing w:before="60" w:after="0"/>
              <w:jc w:val="left"/>
              <w:rPr>
                <w:b/>
                <w:sz w:val="24"/>
                <w:szCs w:val="24"/>
              </w:rPr>
            </w:pPr>
            <w:r>
              <w:rPr>
                <w:b/>
                <w:sz w:val="24"/>
                <w:szCs w:val="24"/>
              </w:rPr>
            </w:r>
          </w:p>
        </w:tc>
        <w:tc>
          <w:tcPr>
            <w:tcW w:w="1860" w:type="dxa"/>
            <w:tcBorders/>
          </w:tcPr>
          <w:p>
            <w:pPr>
              <w:pStyle w:val="Normal"/>
              <w:widowControl w:val="false"/>
              <w:tabs>
                <w:tab w:val="clear" w:pos="708"/>
                <w:tab w:val="left" w:pos="426" w:leader="none"/>
              </w:tabs>
              <w:suppressAutoHyphens w:val="true"/>
              <w:spacing w:before="60" w:after="0"/>
              <w:jc w:val="left"/>
              <w:rPr>
                <w:b/>
                <w:sz w:val="24"/>
                <w:szCs w:val="24"/>
              </w:rPr>
            </w:pPr>
            <w:r>
              <w:rPr>
                <w:b/>
                <w:sz w:val="24"/>
                <w:szCs w:val="24"/>
              </w:rPr>
            </w:r>
          </w:p>
        </w:tc>
      </w:tr>
      <w:tr>
        <w:trPr/>
        <w:tc>
          <w:tcPr>
            <w:tcW w:w="850" w:type="dxa"/>
            <w:tcBorders/>
            <w:vAlign w:val="center"/>
          </w:tcPr>
          <w:p>
            <w:pPr>
              <w:pStyle w:val="ListParagraph"/>
              <w:widowControl w:val="false"/>
              <w:numPr>
                <w:ilvl w:val="0"/>
                <w:numId w:val="0"/>
              </w:numPr>
              <w:suppressAutoHyphens w:val="true"/>
              <w:spacing w:before="60" w:after="60"/>
              <w:ind w:left="360" w:hanging="0"/>
              <w:contextualSpacing/>
              <w:jc w:val="center"/>
              <w:rPr>
                <w:rFonts w:ascii="Times New Roman" w:hAnsi="Times New Roman" w:cs="Times New Roman"/>
                <w:kern w:val="0"/>
                <w:lang w:val="ru-RU" w:eastAsia="ru-RU" w:bidi="ar-SA"/>
              </w:rPr>
            </w:pPr>
            <w:r>
              <w:rPr>
                <w:rFonts w:cs="Times New Roman"/>
                <w:kern w:val="0"/>
                <w:lang w:val="ru-RU" w:eastAsia="ru-RU" w:bidi="ar-SA"/>
              </w:rPr>
              <w:t>6.</w:t>
            </w:r>
          </w:p>
        </w:tc>
        <w:tc>
          <w:tcPr>
            <w:tcW w:w="7249" w:type="dxa"/>
            <w:gridSpan w:val="3"/>
            <w:tcBorders/>
            <w:vAlign w:val="center"/>
          </w:tcPr>
          <w:p>
            <w:pPr>
              <w:pStyle w:val="Normal"/>
              <w:widowControl w:val="false"/>
              <w:suppressAutoHyphens w:val="true"/>
              <w:spacing w:lineRule="exact" w:line="240" w:before="60" w:after="0"/>
              <w:ind w:left="0" w:right="0" w:hanging="0"/>
              <w:jc w:val="left"/>
              <w:rPr>
                <w:spacing w:val="0"/>
                <w:sz w:val="22"/>
                <w:shd w:fill="auto" w:val="clear"/>
              </w:rPr>
            </w:pPr>
            <w:r>
              <w:rPr>
                <w:b/>
                <w:bCs/>
                <w:color w:val="000000"/>
                <w:spacing w:val="0"/>
                <w:sz w:val="22"/>
                <w:szCs w:val="24"/>
                <w:shd w:fill="auto" w:val="clear"/>
              </w:rPr>
              <w:t>Требования к эксплуатации, обеспечению и утилизации</w:t>
            </w:r>
          </w:p>
        </w:tc>
        <w:tc>
          <w:tcPr>
            <w:tcW w:w="2611"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729"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1860"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r>
      <w:tr>
        <w:trPr/>
        <w:tc>
          <w:tcPr>
            <w:tcW w:w="850" w:type="dxa"/>
            <w:tcBorders>
              <w:top w:val="nil"/>
            </w:tcBorders>
            <w:vAlign w:val="center"/>
          </w:tcPr>
          <w:p>
            <w:pPr>
              <w:pStyle w:val="ListParagraph"/>
              <w:widowControl w:val="false"/>
              <w:numPr>
                <w:ilvl w:val="0"/>
                <w:numId w:val="0"/>
              </w:numPr>
              <w:suppressAutoHyphens w:val="true"/>
              <w:spacing w:before="60" w:after="60"/>
              <w:ind w:left="360" w:hanging="0"/>
              <w:contextualSpacing/>
              <w:jc w:val="center"/>
              <w:rPr>
                <w:rFonts w:ascii="Times New Roman" w:hAnsi="Times New Roman" w:cs="Times New Roman"/>
                <w:kern w:val="0"/>
                <w:lang w:val="ru-RU" w:eastAsia="ru-RU" w:bidi="ar-SA"/>
              </w:rPr>
            </w:pPr>
            <w:r>
              <w:rPr>
                <w:rFonts w:cs="Times New Roman"/>
                <w:kern w:val="0"/>
                <w:lang w:val="ru-RU" w:eastAsia="ru-RU" w:bidi="ar-SA"/>
              </w:rPr>
            </w:r>
          </w:p>
        </w:tc>
        <w:tc>
          <w:tcPr>
            <w:tcW w:w="7249" w:type="dxa"/>
            <w:gridSpan w:val="3"/>
            <w:tcBorders>
              <w:top w:val="nil"/>
            </w:tcBorders>
            <w:vAlign w:val="center"/>
          </w:tcPr>
          <w:p>
            <w:pPr>
              <w:pStyle w:val="Normal"/>
              <w:widowControl w:val="false"/>
              <w:suppressAutoHyphens w:val="true"/>
              <w:spacing w:lineRule="exact" w:line="240" w:before="0" w:after="0"/>
              <w:ind w:left="0" w:right="0" w:hanging="0"/>
              <w:jc w:val="left"/>
              <w:rPr>
                <w:color w:val="auto"/>
                <w:spacing w:val="0"/>
                <w:sz w:val="22"/>
                <w:shd w:fill="auto" w:val="clear"/>
              </w:rPr>
            </w:pPr>
            <w:r>
              <w:rPr>
                <w:rFonts w:eastAsia="Times New Roman" w:cs="Times New Roman"/>
                <w:color w:val="000000"/>
                <w:spacing w:val="0"/>
                <w:sz w:val="22"/>
                <w:shd w:fill="auto" w:val="clear"/>
              </w:rPr>
              <w:t>Продукция должна быть новой, заводского производства, пригодной к использованию. Не допускается поставка выставочных образцов. Год производства – не ранее 2023 г.</w:t>
            </w:r>
          </w:p>
        </w:tc>
        <w:tc>
          <w:tcPr>
            <w:tcW w:w="2611" w:type="dxa"/>
            <w:tcBorders>
              <w:top w:val="nil"/>
            </w:tcBorders>
          </w:tcPr>
          <w:p>
            <w:pPr>
              <w:pStyle w:val="Normal"/>
              <w:widowControl w:val="false"/>
              <w:suppressAutoHyphens w:val="true"/>
              <w:spacing w:lineRule="exact" w:line="240" w:before="0" w:after="0"/>
              <w:ind w:left="0" w:right="0" w:hanging="0"/>
              <w:jc w:val="left"/>
              <w:rPr>
                <w:color w:val="auto"/>
                <w:spacing w:val="0"/>
                <w:sz w:val="22"/>
                <w:shd w:fill="auto" w:val="clear"/>
              </w:rPr>
            </w:pPr>
            <w:r>
              <w:rPr>
                <w:rFonts w:eastAsia="Times New Roman" w:cs="Times New Roman"/>
                <w:color w:val="000000"/>
                <w:spacing w:val="0"/>
                <w:sz w:val="22"/>
                <w:shd w:fill="auto" w:val="clear"/>
              </w:rPr>
              <w:t>Согласно с требованием</w:t>
            </w:r>
          </w:p>
        </w:tc>
        <w:tc>
          <w:tcPr>
            <w:tcW w:w="2729"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c>
          <w:tcPr>
            <w:tcW w:w="1860" w:type="dxa"/>
            <w:tcBorders>
              <w:top w:val="nil"/>
            </w:tcBorders>
          </w:tcPr>
          <w:p>
            <w:pPr>
              <w:pStyle w:val="Normal"/>
              <w:keepNext w:val="true"/>
              <w:widowControl w:val="false"/>
              <w:suppressAutoHyphens w:val="true"/>
              <w:spacing w:before="60" w:after="60"/>
              <w:jc w:val="center"/>
              <w:rPr>
                <w:b/>
                <w:sz w:val="24"/>
                <w:szCs w:val="24"/>
              </w:rPr>
            </w:pPr>
            <w:r>
              <w:rPr>
                <w:b/>
                <w:sz w:val="24"/>
                <w:szCs w:val="24"/>
              </w:rPr>
            </w:r>
          </w:p>
        </w:tc>
      </w:tr>
      <w:tr>
        <w:trPr/>
        <w:tc>
          <w:tcPr>
            <w:tcW w:w="850" w:type="dxa"/>
            <w:tcBorders/>
            <w:vAlign w:val="center"/>
          </w:tcPr>
          <w:p>
            <w:pPr>
              <w:pStyle w:val="ListParagraph"/>
              <w:widowControl w:val="false"/>
              <w:numPr>
                <w:ilvl w:val="0"/>
                <w:numId w:val="0"/>
              </w:numPr>
              <w:suppressAutoHyphens w:val="true"/>
              <w:spacing w:before="60" w:after="60"/>
              <w:ind w:left="-117" w:hanging="0"/>
              <w:contextualSpacing/>
              <w:jc w:val="center"/>
              <w:rPr>
                <w:rFonts w:ascii="Times New Roman" w:hAnsi="Times New Roman" w:cs="Times New Roman"/>
                <w:kern w:val="0"/>
                <w:lang w:val="ru-RU" w:eastAsia="ru-RU" w:bidi="ar-SA"/>
              </w:rPr>
            </w:pPr>
            <w:r>
              <w:rPr>
                <w:rFonts w:cs="Times New Roman"/>
                <w:kern w:val="0"/>
                <w:lang w:val="ru-RU" w:eastAsia="ru-RU" w:bidi="ar-SA"/>
              </w:rPr>
              <w:t>7.</w:t>
            </w:r>
          </w:p>
        </w:tc>
        <w:tc>
          <w:tcPr>
            <w:tcW w:w="7249" w:type="dxa"/>
            <w:gridSpan w:val="3"/>
            <w:tcBorders/>
            <w:vAlign w:val="center"/>
          </w:tcPr>
          <w:p>
            <w:pPr>
              <w:pStyle w:val="Normal"/>
              <w:widowControl w:val="false"/>
              <w:suppressAutoHyphens w:val="true"/>
              <w:spacing w:lineRule="exact" w:line="240" w:before="60" w:after="0"/>
              <w:ind w:left="0" w:right="0" w:hanging="0"/>
              <w:jc w:val="left"/>
              <w:rPr>
                <w:spacing w:val="0"/>
                <w:sz w:val="22"/>
                <w:shd w:fill="auto" w:val="clear"/>
              </w:rPr>
            </w:pPr>
            <w:r>
              <w:rPr>
                <w:rFonts w:eastAsia="Times New Roman" w:cs="Times New Roman"/>
                <w:b/>
                <w:bCs/>
                <w:color w:val="000000"/>
                <w:spacing w:val="0"/>
                <w:sz w:val="22"/>
                <w:szCs w:val="24"/>
                <w:shd w:fill="auto" w:val="clear"/>
              </w:rPr>
              <w:t>Требования к эксплуатации, обеспечению и утилизации</w:t>
            </w:r>
          </w:p>
        </w:tc>
        <w:tc>
          <w:tcPr>
            <w:tcW w:w="2611"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729"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1860"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r>
      <w:tr>
        <w:trPr/>
        <w:tc>
          <w:tcPr>
            <w:tcW w:w="850" w:type="dxa"/>
            <w:tcBorders/>
            <w:vAlign w:val="center"/>
          </w:tcPr>
          <w:p>
            <w:pPr>
              <w:pStyle w:val="ListParagraph"/>
              <w:widowControl w:val="false"/>
              <w:numPr>
                <w:ilvl w:val="0"/>
                <w:numId w:val="0"/>
              </w:numPr>
              <w:suppressAutoHyphens w:val="true"/>
              <w:spacing w:before="60" w:after="60"/>
              <w:ind w:left="1224" w:hanging="0"/>
              <w:contextualSpacing/>
              <w:jc w:val="center"/>
              <w:rPr>
                <w:rFonts w:ascii="Times New Roman" w:hAnsi="Times New Roman" w:cs="Times New Roman"/>
                <w:kern w:val="0"/>
                <w:lang w:val="ru-RU" w:eastAsia="ru-RU" w:bidi="ar-SA"/>
              </w:rPr>
            </w:pPr>
            <w:r>
              <w:rPr>
                <w:rFonts w:cs="Times New Roman"/>
                <w:kern w:val="0"/>
                <w:lang w:val="ru-RU" w:eastAsia="ru-RU" w:bidi="ar-SA"/>
              </w:rPr>
            </w:r>
          </w:p>
        </w:tc>
        <w:tc>
          <w:tcPr>
            <w:tcW w:w="7249" w:type="dxa"/>
            <w:gridSpan w:val="3"/>
            <w:tcBorders/>
          </w:tcPr>
          <w:p>
            <w:pPr>
              <w:pStyle w:val="Normal"/>
              <w:widowControl w:val="false"/>
              <w:suppressAutoHyphens w:val="true"/>
              <w:spacing w:lineRule="exact" w:line="240" w:before="0" w:after="0"/>
              <w:ind w:left="0" w:right="0" w:hanging="0"/>
              <w:jc w:val="left"/>
              <w:rPr>
                <w:color w:val="auto"/>
                <w:spacing w:val="0"/>
                <w:sz w:val="22"/>
                <w:shd w:fill="auto" w:val="clear"/>
              </w:rPr>
            </w:pPr>
            <w:r>
              <w:rPr>
                <w:rFonts w:eastAsia="Times New Roman" w:cs="Times New Roman"/>
                <w:color w:val="000000"/>
                <w:spacing w:val="0"/>
                <w:sz w:val="22"/>
                <w:shd w:fill="auto" w:val="clear"/>
              </w:rPr>
              <w:t>Продукция должна быть новой, пригодной к использованию. Не допускается поставка выставочных образцов. Год производства – не ранее 2024 г.</w:t>
            </w:r>
          </w:p>
        </w:tc>
        <w:tc>
          <w:tcPr>
            <w:tcW w:w="2611" w:type="dxa"/>
            <w:tcBorders/>
          </w:tcPr>
          <w:p>
            <w:pPr>
              <w:pStyle w:val="Normal"/>
              <w:widowControl w:val="false"/>
              <w:suppressAutoHyphens w:val="true"/>
              <w:spacing w:lineRule="exact" w:line="240" w:before="0" w:after="0"/>
              <w:ind w:left="0" w:right="0" w:hanging="0"/>
              <w:jc w:val="left"/>
              <w:rPr>
                <w:color w:val="auto"/>
                <w:spacing w:val="0"/>
                <w:sz w:val="22"/>
                <w:shd w:fill="auto" w:val="clear"/>
              </w:rPr>
            </w:pPr>
            <w:r>
              <w:rPr>
                <w:rFonts w:eastAsia="Times New Roman" w:cs="Times New Roman"/>
                <w:color w:val="000000"/>
                <w:spacing w:val="0"/>
                <w:sz w:val="22"/>
                <w:shd w:fill="auto" w:val="clear"/>
              </w:rPr>
              <w:t>Согласно с требованием</w:t>
            </w:r>
          </w:p>
        </w:tc>
        <w:tc>
          <w:tcPr>
            <w:tcW w:w="2729" w:type="dxa"/>
            <w:tcBorders/>
          </w:tcPr>
          <w:p>
            <w:pPr>
              <w:pStyle w:val="Style28"/>
              <w:keepNext w:val="false"/>
              <w:widowControl w:val="false"/>
              <w:numPr>
                <w:ilvl w:val="0"/>
                <w:numId w:val="0"/>
              </w:numPr>
              <w:suppressAutoHyphens w:val="true"/>
              <w:spacing w:before="0" w:after="60"/>
              <w:ind w:left="0" w:hanging="0"/>
              <w:jc w:val="left"/>
              <w:outlineLvl w:val="2"/>
              <w:rPr>
                <w:rFonts w:eastAsia="Times New Roman"/>
                <w:b w:val="false"/>
                <w:lang w:val="ru-RU" w:eastAsia="ru-RU"/>
              </w:rPr>
            </w:pPr>
            <w:r>
              <w:rPr>
                <w:rFonts w:eastAsia="Times New Roman" w:cs="Times New Roman"/>
                <w:b w:val="false"/>
                <w:kern w:val="0"/>
                <w:sz w:val="20"/>
                <w:szCs w:val="20"/>
                <w:lang w:val="ru-RU" w:eastAsia="ru-RU" w:bidi="ar-SA"/>
              </w:rPr>
            </w:r>
          </w:p>
        </w:tc>
        <w:tc>
          <w:tcPr>
            <w:tcW w:w="1860" w:type="dxa"/>
            <w:tcBorders/>
          </w:tcPr>
          <w:p>
            <w:pPr>
              <w:pStyle w:val="Normal"/>
              <w:widowControl w:val="false"/>
              <w:tabs>
                <w:tab w:val="clear" w:pos="708"/>
                <w:tab w:val="left" w:pos="426" w:leader="none"/>
              </w:tabs>
              <w:suppressAutoHyphens w:val="true"/>
              <w:spacing w:before="60" w:after="0"/>
              <w:jc w:val="left"/>
              <w:rPr>
                <w:b/>
                <w:sz w:val="24"/>
                <w:szCs w:val="24"/>
              </w:rPr>
            </w:pPr>
            <w:r>
              <w:rPr>
                <w:b/>
                <w:sz w:val="24"/>
                <w:szCs w:val="24"/>
              </w:rPr>
            </w:r>
          </w:p>
        </w:tc>
      </w:tr>
      <w:tr>
        <w:trPr/>
        <w:tc>
          <w:tcPr>
            <w:tcW w:w="850" w:type="dxa"/>
            <w:tcBorders/>
            <w:vAlign w:val="center"/>
          </w:tcPr>
          <w:p>
            <w:pPr>
              <w:pStyle w:val="ListParagraph"/>
              <w:widowControl w:val="false"/>
              <w:numPr>
                <w:ilvl w:val="0"/>
                <w:numId w:val="0"/>
              </w:numPr>
              <w:suppressAutoHyphens w:val="true"/>
              <w:spacing w:before="60" w:after="60"/>
              <w:ind w:left="1224" w:hanging="0"/>
              <w:contextualSpacing/>
              <w:jc w:val="center"/>
              <w:rPr>
                <w:rFonts w:ascii="Times New Roman" w:hAnsi="Times New Roman" w:cs="Times New Roman"/>
                <w:kern w:val="0"/>
                <w:sz w:val="22"/>
                <w:szCs w:val="22"/>
                <w:lang w:val="ru-RU" w:eastAsia="ru-RU" w:bidi="ar-SA"/>
              </w:rPr>
            </w:pPr>
            <w:r>
              <w:rPr>
                <w:rFonts w:cs="Times New Roman"/>
                <w:kern w:val="0"/>
                <w:sz w:val="22"/>
                <w:szCs w:val="22"/>
                <w:lang w:val="ru-RU" w:eastAsia="ru-RU" w:bidi="ar-SA"/>
              </w:rPr>
            </w:r>
          </w:p>
        </w:tc>
        <w:tc>
          <w:tcPr>
            <w:tcW w:w="7249" w:type="dxa"/>
            <w:gridSpan w:val="3"/>
            <w:tcBorders/>
          </w:tcPr>
          <w:p>
            <w:pPr>
              <w:pStyle w:val="Normal"/>
              <w:widowControl w:val="false"/>
              <w:suppressAutoHyphens w:val="true"/>
              <w:spacing w:lineRule="exact" w:line="240" w:before="0" w:after="0"/>
              <w:ind w:left="0" w:right="0" w:hanging="0"/>
              <w:jc w:val="left"/>
              <w:rPr>
                <w:sz w:val="22"/>
                <w:szCs w:val="22"/>
              </w:rPr>
            </w:pPr>
            <w:r>
              <w:rPr>
                <w:color w:val="000000"/>
                <w:spacing w:val="0"/>
                <w:sz w:val="22"/>
                <w:szCs w:val="22"/>
                <w:shd w:fill="auto" w:val="clear"/>
              </w:rPr>
              <w:t>Требования к соблюдению положений нормативной и иной обязательной для поставщика документации</w:t>
            </w:r>
          </w:p>
        </w:tc>
        <w:tc>
          <w:tcPr>
            <w:tcW w:w="2611" w:type="dxa"/>
            <w:tcBorders/>
          </w:tcPr>
          <w:p>
            <w:pPr>
              <w:pStyle w:val="Normal"/>
              <w:widowControl w:val="false"/>
              <w:suppressAutoHyphens w:val="true"/>
              <w:spacing w:before="0" w:after="0"/>
              <w:jc w:val="left"/>
              <w:rPr>
                <w:sz w:val="24"/>
                <w:szCs w:val="24"/>
              </w:rPr>
            </w:pPr>
            <w:r>
              <w:rPr>
                <w:sz w:val="24"/>
                <w:szCs w:val="24"/>
              </w:rPr>
            </w:r>
          </w:p>
        </w:tc>
        <w:tc>
          <w:tcPr>
            <w:tcW w:w="2729" w:type="dxa"/>
            <w:tcBorders/>
          </w:tcPr>
          <w:p>
            <w:pPr>
              <w:pStyle w:val="Normal"/>
              <w:widowControl w:val="false"/>
              <w:tabs>
                <w:tab w:val="clear" w:pos="708"/>
                <w:tab w:val="left" w:pos="426" w:leader="none"/>
              </w:tabs>
              <w:suppressAutoHyphens w:val="true"/>
              <w:spacing w:before="60" w:after="0"/>
              <w:jc w:val="left"/>
              <w:rPr>
                <w:sz w:val="24"/>
                <w:szCs w:val="24"/>
              </w:rPr>
            </w:pPr>
            <w:r>
              <w:rPr>
                <w:sz w:val="24"/>
                <w:szCs w:val="24"/>
              </w:rPr>
            </w:r>
          </w:p>
        </w:tc>
        <w:tc>
          <w:tcPr>
            <w:tcW w:w="1860" w:type="dxa"/>
            <w:tcBorders/>
          </w:tcPr>
          <w:p>
            <w:pPr>
              <w:pStyle w:val="Normal"/>
              <w:widowControl w:val="false"/>
              <w:tabs>
                <w:tab w:val="clear" w:pos="708"/>
                <w:tab w:val="left" w:pos="426" w:leader="none"/>
              </w:tabs>
              <w:suppressAutoHyphens w:val="true"/>
              <w:spacing w:before="60" w:after="0"/>
              <w:jc w:val="left"/>
              <w:rPr>
                <w:b/>
                <w:sz w:val="24"/>
                <w:szCs w:val="24"/>
              </w:rPr>
            </w:pPr>
            <w:r>
              <w:rPr>
                <w:b/>
                <w:sz w:val="24"/>
                <w:szCs w:val="24"/>
              </w:rPr>
            </w:r>
          </w:p>
        </w:tc>
      </w:tr>
      <w:tr>
        <w:trPr/>
        <w:tc>
          <w:tcPr>
            <w:tcW w:w="850" w:type="dxa"/>
            <w:tcBorders/>
            <w:vAlign w:val="center"/>
          </w:tcPr>
          <w:p>
            <w:pPr>
              <w:pStyle w:val="ListParagraph"/>
              <w:widowControl w:val="false"/>
              <w:numPr>
                <w:ilvl w:val="0"/>
                <w:numId w:val="0"/>
              </w:numPr>
              <w:suppressAutoHyphens w:val="true"/>
              <w:spacing w:before="60" w:after="60"/>
              <w:ind w:left="-117" w:hanging="0"/>
              <w:contextualSpacing/>
              <w:jc w:val="center"/>
              <w:rPr>
                <w:sz w:val="22"/>
                <w:szCs w:val="22"/>
              </w:rPr>
            </w:pPr>
            <w:r>
              <w:rPr>
                <w:rFonts w:cs="Times New Roman"/>
                <w:kern w:val="0"/>
                <w:sz w:val="22"/>
                <w:szCs w:val="22"/>
                <w:lang w:val="ru-RU" w:eastAsia="ru-RU" w:bidi="ar-SA"/>
              </w:rPr>
              <w:t>8.</w:t>
            </w:r>
          </w:p>
        </w:tc>
        <w:tc>
          <w:tcPr>
            <w:tcW w:w="7249" w:type="dxa"/>
            <w:gridSpan w:val="3"/>
            <w:tcBorders/>
            <w:vAlign w:val="center"/>
          </w:tcPr>
          <w:p>
            <w:pPr>
              <w:pStyle w:val="Normal"/>
              <w:widowControl w:val="false"/>
              <w:suppressAutoHyphens w:val="true"/>
              <w:spacing w:lineRule="exact" w:line="240" w:before="60" w:after="60"/>
              <w:ind w:left="0" w:right="0" w:hanging="0"/>
              <w:jc w:val="left"/>
              <w:rPr>
                <w:sz w:val="22"/>
                <w:szCs w:val="22"/>
              </w:rPr>
            </w:pPr>
            <w:r>
              <w:rPr>
                <w:b/>
                <w:color w:val="000000"/>
                <w:spacing w:val="0"/>
                <w:sz w:val="22"/>
                <w:szCs w:val="22"/>
                <w:shd w:fill="auto" w:val="clear"/>
              </w:rPr>
              <w:t>Требования к соблюдению положений нормативной и иной обязательной для поставщика документации</w:t>
            </w:r>
          </w:p>
        </w:tc>
        <w:tc>
          <w:tcPr>
            <w:tcW w:w="2611"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729"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1860"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r>
      <w:tr>
        <w:trPr/>
        <w:tc>
          <w:tcPr>
            <w:tcW w:w="850" w:type="dxa"/>
            <w:tcBorders/>
            <w:vAlign w:val="center"/>
          </w:tcPr>
          <w:p>
            <w:pPr>
              <w:pStyle w:val="ListParagraph"/>
              <w:widowControl w:val="false"/>
              <w:numPr>
                <w:ilvl w:val="0"/>
                <w:numId w:val="0"/>
              </w:numPr>
              <w:suppressAutoHyphens w:val="true"/>
              <w:spacing w:before="60" w:after="60"/>
              <w:ind w:left="1224" w:hanging="0"/>
              <w:contextualSpacing/>
              <w:jc w:val="center"/>
              <w:rPr>
                <w:rFonts w:ascii="Times New Roman" w:hAnsi="Times New Roman" w:cs="Times New Roman"/>
                <w:kern w:val="0"/>
                <w:sz w:val="22"/>
                <w:szCs w:val="22"/>
                <w:lang w:val="ru-RU" w:eastAsia="ru-RU" w:bidi="ar-SA"/>
              </w:rPr>
            </w:pPr>
            <w:r>
              <w:rPr>
                <w:rFonts w:cs="Times New Roman"/>
                <w:kern w:val="0"/>
                <w:sz w:val="22"/>
                <w:szCs w:val="22"/>
                <w:lang w:val="ru-RU" w:eastAsia="ru-RU" w:bidi="ar-SA"/>
              </w:rPr>
            </w:r>
          </w:p>
        </w:tc>
        <w:tc>
          <w:tcPr>
            <w:tcW w:w="7249" w:type="dxa"/>
            <w:gridSpan w:val="3"/>
            <w:tcBorders/>
          </w:tcPr>
          <w:p>
            <w:pPr>
              <w:pStyle w:val="Normal"/>
              <w:widowControl w:val="false"/>
              <w:suppressAutoHyphens w:val="true"/>
              <w:spacing w:lineRule="exact" w:line="240" w:before="0" w:after="0"/>
              <w:ind w:left="0" w:right="0" w:hanging="0"/>
              <w:jc w:val="left"/>
              <w:rPr>
                <w:sz w:val="22"/>
                <w:szCs w:val="22"/>
              </w:rPr>
            </w:pPr>
            <w:r>
              <w:rPr>
                <w:color w:val="000000"/>
                <w:spacing w:val="0"/>
                <w:sz w:val="22"/>
                <w:szCs w:val="22"/>
                <w:shd w:fill="auto" w:val="clear"/>
              </w:rPr>
              <w:t>Не установлено</w:t>
            </w:r>
          </w:p>
        </w:tc>
        <w:tc>
          <w:tcPr>
            <w:tcW w:w="2611" w:type="dxa"/>
            <w:tcBorders/>
          </w:tcPr>
          <w:p>
            <w:pPr>
              <w:pStyle w:val="Normal"/>
              <w:widowControl w:val="false"/>
              <w:suppressAutoHyphens w:val="true"/>
              <w:spacing w:before="0" w:after="0"/>
              <w:jc w:val="left"/>
              <w:rPr>
                <w:b/>
                <w:bCs/>
                <w:sz w:val="24"/>
                <w:szCs w:val="24"/>
              </w:rPr>
            </w:pPr>
            <w:r>
              <w:rPr>
                <w:b/>
                <w:bCs/>
                <w:sz w:val="24"/>
                <w:szCs w:val="24"/>
              </w:rPr>
            </w:r>
          </w:p>
        </w:tc>
        <w:tc>
          <w:tcPr>
            <w:tcW w:w="2729" w:type="dxa"/>
            <w:tcBorders/>
          </w:tcPr>
          <w:p>
            <w:pPr>
              <w:pStyle w:val="Normal"/>
              <w:widowControl w:val="false"/>
              <w:tabs>
                <w:tab w:val="clear" w:pos="708"/>
                <w:tab w:val="left" w:pos="426" w:leader="none"/>
              </w:tabs>
              <w:suppressAutoHyphens w:val="true"/>
              <w:spacing w:before="60" w:after="0"/>
              <w:jc w:val="left"/>
              <w:rPr>
                <w:b/>
                <w:bCs/>
                <w:sz w:val="24"/>
                <w:szCs w:val="24"/>
              </w:rPr>
            </w:pPr>
            <w:r>
              <w:rPr>
                <w:b/>
                <w:bCs/>
                <w:sz w:val="24"/>
                <w:szCs w:val="24"/>
              </w:rPr>
            </w:r>
          </w:p>
        </w:tc>
        <w:tc>
          <w:tcPr>
            <w:tcW w:w="1860" w:type="dxa"/>
            <w:tcBorders/>
          </w:tcPr>
          <w:p>
            <w:pPr>
              <w:pStyle w:val="Normal"/>
              <w:widowControl w:val="false"/>
              <w:suppressAutoHyphens w:val="true"/>
              <w:spacing w:before="0" w:after="0"/>
              <w:jc w:val="left"/>
              <w:rPr>
                <w:b/>
                <w:bCs/>
                <w:sz w:val="24"/>
                <w:szCs w:val="24"/>
              </w:rPr>
            </w:pPr>
            <w:r>
              <w:rPr>
                <w:b/>
                <w:bCs/>
                <w:sz w:val="24"/>
                <w:szCs w:val="24"/>
              </w:rPr>
            </w:r>
          </w:p>
        </w:tc>
      </w:tr>
      <w:tr>
        <w:trPr/>
        <w:tc>
          <w:tcPr>
            <w:tcW w:w="850" w:type="dxa"/>
            <w:tcBorders/>
            <w:vAlign w:val="center"/>
          </w:tcPr>
          <w:p>
            <w:pPr>
              <w:pStyle w:val="ListParagraph"/>
              <w:widowControl w:val="false"/>
              <w:numPr>
                <w:ilvl w:val="0"/>
                <w:numId w:val="0"/>
              </w:numPr>
              <w:suppressAutoHyphens w:val="true"/>
              <w:spacing w:before="60" w:after="60"/>
              <w:ind w:left="-117" w:hanging="0"/>
              <w:contextualSpacing/>
              <w:jc w:val="center"/>
              <w:rPr>
                <w:sz w:val="22"/>
                <w:szCs w:val="22"/>
              </w:rPr>
            </w:pPr>
            <w:r>
              <w:rPr>
                <w:b/>
                <w:i w:val="false"/>
                <w:iCs w:val="false"/>
                <w:color w:val="000000"/>
                <w:spacing w:val="0"/>
                <w:sz w:val="22"/>
                <w:szCs w:val="22"/>
                <w:shd w:fill="auto" w:val="clear"/>
              </w:rPr>
              <w:t>9.</w:t>
            </w:r>
          </w:p>
        </w:tc>
        <w:tc>
          <w:tcPr>
            <w:tcW w:w="7249" w:type="dxa"/>
            <w:gridSpan w:val="3"/>
            <w:tcBorders/>
            <w:vAlign w:val="center"/>
          </w:tcPr>
          <w:p>
            <w:pPr>
              <w:pStyle w:val="Normal"/>
              <w:widowControl w:val="false"/>
              <w:suppressAutoHyphens w:val="true"/>
              <w:spacing w:before="0" w:after="0"/>
              <w:jc w:val="left"/>
              <w:rPr/>
            </w:pPr>
            <w:r>
              <w:rPr>
                <w:rStyle w:val="Style8"/>
                <w:b/>
                <w:i w:val="false"/>
                <w:iCs w:val="false"/>
                <w:color w:val="000000"/>
                <w:spacing w:val="0"/>
                <w:sz w:val="22"/>
                <w:szCs w:val="22"/>
                <w:shd w:fill="auto" w:val="clear"/>
              </w:rPr>
              <w:t xml:space="preserve">Требования к экономическим параметрам </w:t>
            </w:r>
          </w:p>
        </w:tc>
        <w:tc>
          <w:tcPr>
            <w:tcW w:w="2611"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729"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1860"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r>
      <w:tr>
        <w:trPr/>
        <w:tc>
          <w:tcPr>
            <w:tcW w:w="850" w:type="dxa"/>
            <w:tcBorders/>
            <w:vAlign w:val="center"/>
          </w:tcPr>
          <w:p>
            <w:pPr>
              <w:pStyle w:val="ListParagraph"/>
              <w:widowControl w:val="false"/>
              <w:numPr>
                <w:ilvl w:val="0"/>
                <w:numId w:val="0"/>
              </w:numPr>
              <w:suppressAutoHyphens w:val="true"/>
              <w:spacing w:before="60" w:after="60"/>
              <w:ind w:left="1224" w:hanging="0"/>
              <w:contextualSpacing/>
              <w:jc w:val="center"/>
              <w:rPr>
                <w:rFonts w:ascii="Times New Roman" w:hAnsi="Times New Roman" w:cs="Times New Roman"/>
                <w:kern w:val="0"/>
                <w:sz w:val="22"/>
                <w:szCs w:val="22"/>
                <w:lang w:val="ru-RU" w:eastAsia="ru-RU" w:bidi="ar-SA"/>
              </w:rPr>
            </w:pPr>
            <w:r>
              <w:rPr>
                <w:rFonts w:cs="Times New Roman"/>
                <w:kern w:val="0"/>
                <w:sz w:val="22"/>
                <w:szCs w:val="22"/>
                <w:lang w:val="ru-RU" w:eastAsia="ru-RU" w:bidi="ar-SA"/>
              </w:rPr>
            </w:r>
          </w:p>
        </w:tc>
        <w:tc>
          <w:tcPr>
            <w:tcW w:w="7249" w:type="dxa"/>
            <w:gridSpan w:val="3"/>
            <w:tcBorders/>
          </w:tcPr>
          <w:p>
            <w:pPr>
              <w:pStyle w:val="Normal"/>
              <w:widowControl w:val="false"/>
              <w:suppressAutoHyphens w:val="true"/>
              <w:spacing w:lineRule="exact" w:line="240" w:before="0" w:after="0"/>
              <w:ind w:left="0" w:right="0" w:hanging="0"/>
              <w:jc w:val="left"/>
              <w:rPr>
                <w:sz w:val="22"/>
                <w:szCs w:val="22"/>
              </w:rPr>
            </w:pPr>
            <w:r>
              <w:rPr>
                <w:color w:val="000000"/>
                <w:spacing w:val="0"/>
                <w:sz w:val="22"/>
                <w:szCs w:val="22"/>
                <w:shd w:fill="auto" w:val="clear"/>
              </w:rPr>
              <w:t>Не установлено</w:t>
            </w:r>
          </w:p>
        </w:tc>
        <w:tc>
          <w:tcPr>
            <w:tcW w:w="2611" w:type="dxa"/>
            <w:tcBorders/>
          </w:tcPr>
          <w:p>
            <w:pPr>
              <w:pStyle w:val="Normal"/>
              <w:widowControl w:val="false"/>
              <w:suppressAutoHyphens w:val="true"/>
              <w:spacing w:before="0" w:after="0"/>
              <w:jc w:val="left"/>
              <w:rPr>
                <w:sz w:val="24"/>
                <w:szCs w:val="24"/>
              </w:rPr>
            </w:pPr>
            <w:r>
              <w:rPr>
                <w:sz w:val="24"/>
                <w:szCs w:val="24"/>
              </w:rPr>
            </w:r>
          </w:p>
        </w:tc>
        <w:tc>
          <w:tcPr>
            <w:tcW w:w="2729" w:type="dxa"/>
            <w:tcBorders/>
          </w:tcPr>
          <w:p>
            <w:pPr>
              <w:pStyle w:val="Normal"/>
              <w:widowControl w:val="false"/>
              <w:tabs>
                <w:tab w:val="clear" w:pos="708"/>
                <w:tab w:val="left" w:pos="426" w:leader="none"/>
              </w:tabs>
              <w:suppressAutoHyphens w:val="true"/>
              <w:spacing w:before="60" w:after="0"/>
              <w:jc w:val="left"/>
              <w:rPr>
                <w:b/>
                <w:sz w:val="24"/>
                <w:szCs w:val="24"/>
              </w:rPr>
            </w:pPr>
            <w:r>
              <w:rPr>
                <w:b/>
                <w:sz w:val="24"/>
                <w:szCs w:val="24"/>
              </w:rPr>
            </w:r>
          </w:p>
        </w:tc>
        <w:tc>
          <w:tcPr>
            <w:tcW w:w="1860" w:type="dxa"/>
            <w:tcBorders/>
          </w:tcPr>
          <w:p>
            <w:pPr>
              <w:pStyle w:val="Normal"/>
              <w:widowControl w:val="false"/>
              <w:tabs>
                <w:tab w:val="clear" w:pos="708"/>
                <w:tab w:val="left" w:pos="426" w:leader="none"/>
              </w:tabs>
              <w:suppressAutoHyphens w:val="true"/>
              <w:spacing w:before="60" w:after="0"/>
              <w:jc w:val="left"/>
              <w:rPr>
                <w:b/>
                <w:sz w:val="24"/>
                <w:szCs w:val="24"/>
              </w:rPr>
            </w:pPr>
            <w:r>
              <w:rPr>
                <w:b/>
                <w:sz w:val="24"/>
                <w:szCs w:val="24"/>
              </w:rPr>
            </w:r>
          </w:p>
        </w:tc>
      </w:tr>
      <w:tr>
        <w:trPr/>
        <w:tc>
          <w:tcPr>
            <w:tcW w:w="850" w:type="dxa"/>
            <w:tcBorders/>
            <w:vAlign w:val="center"/>
          </w:tcPr>
          <w:p>
            <w:pPr>
              <w:pStyle w:val="ListParagraph"/>
              <w:widowControl w:val="false"/>
              <w:numPr>
                <w:ilvl w:val="0"/>
                <w:numId w:val="0"/>
              </w:numPr>
              <w:suppressAutoHyphens w:val="true"/>
              <w:spacing w:before="60" w:after="60"/>
              <w:ind w:left="25" w:hanging="0"/>
              <w:contextualSpacing/>
              <w:jc w:val="center"/>
              <w:rPr>
                <w:sz w:val="22"/>
                <w:szCs w:val="22"/>
              </w:rPr>
            </w:pPr>
            <w:r>
              <w:rPr>
                <w:rFonts w:cs="Times New Roman"/>
                <w:kern w:val="0"/>
                <w:sz w:val="22"/>
                <w:szCs w:val="22"/>
                <w:lang w:val="ru-RU" w:eastAsia="ru-RU" w:bidi="ar-SA"/>
              </w:rPr>
              <w:t xml:space="preserve">10. </w:t>
            </w:r>
          </w:p>
        </w:tc>
        <w:tc>
          <w:tcPr>
            <w:tcW w:w="7249" w:type="dxa"/>
            <w:gridSpan w:val="3"/>
            <w:tcBorders/>
          </w:tcPr>
          <w:p>
            <w:pPr>
              <w:pStyle w:val="Normal"/>
              <w:widowControl w:val="false"/>
              <w:suppressAutoHyphens w:val="true"/>
              <w:spacing w:lineRule="exact" w:line="240" w:before="60" w:after="60"/>
              <w:ind w:left="0" w:right="0" w:hanging="0"/>
              <w:jc w:val="left"/>
              <w:rPr>
                <w:sz w:val="22"/>
                <w:szCs w:val="22"/>
              </w:rPr>
            </w:pPr>
            <w:r>
              <w:rPr>
                <w:b/>
                <w:color w:val="000000"/>
                <w:spacing w:val="0"/>
                <w:sz w:val="22"/>
                <w:szCs w:val="22"/>
                <w:shd w:fill="auto" w:val="clear"/>
              </w:rPr>
              <w:t>Требования к обязательствам Поставщика, влияющим на исполнение договора</w:t>
            </w:r>
          </w:p>
        </w:tc>
        <w:tc>
          <w:tcPr>
            <w:tcW w:w="2611"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729"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1860"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r>
      <w:tr>
        <w:trPr/>
        <w:tc>
          <w:tcPr>
            <w:tcW w:w="850" w:type="dxa"/>
            <w:tcBorders/>
            <w:vAlign w:val="center"/>
          </w:tcPr>
          <w:p>
            <w:pPr>
              <w:pStyle w:val="Normal"/>
              <w:widowControl w:val="false"/>
              <w:suppressAutoHyphens w:val="true"/>
              <w:spacing w:before="60" w:after="60"/>
              <w:jc w:val="center"/>
              <w:rPr>
                <w:sz w:val="22"/>
                <w:szCs w:val="22"/>
              </w:rPr>
            </w:pPr>
            <w:r>
              <w:rPr>
                <w:rFonts w:eastAsia="Times New Roman" w:cs="Times New Roman"/>
                <w:kern w:val="0"/>
                <w:sz w:val="22"/>
                <w:szCs w:val="22"/>
                <w:lang w:val="ru-RU" w:eastAsia="ru-RU" w:bidi="ar-SA"/>
              </w:rPr>
              <w:t>...</w:t>
            </w:r>
          </w:p>
        </w:tc>
        <w:tc>
          <w:tcPr>
            <w:tcW w:w="7249" w:type="dxa"/>
            <w:gridSpan w:val="3"/>
            <w:tcBorders/>
          </w:tcPr>
          <w:p>
            <w:pPr>
              <w:pStyle w:val="Normal"/>
              <w:widowControl w:val="false"/>
              <w:suppressAutoHyphens w:val="true"/>
              <w:spacing w:lineRule="exact" w:line="240" w:before="0" w:after="0"/>
              <w:ind w:left="0" w:right="0" w:hanging="0"/>
              <w:jc w:val="left"/>
              <w:rPr>
                <w:sz w:val="22"/>
                <w:szCs w:val="22"/>
              </w:rPr>
            </w:pPr>
            <w:r>
              <w:rPr>
                <w:color w:val="000000"/>
                <w:spacing w:val="0"/>
                <w:sz w:val="22"/>
                <w:szCs w:val="22"/>
                <w:shd w:fill="auto" w:val="clear"/>
              </w:rPr>
              <w:t>Не установлено</w:t>
            </w:r>
          </w:p>
        </w:tc>
        <w:tc>
          <w:tcPr>
            <w:tcW w:w="2611" w:type="dxa"/>
            <w:tcBorders/>
          </w:tcPr>
          <w:p>
            <w:pPr>
              <w:pStyle w:val="Normal"/>
              <w:widowControl w:val="false"/>
              <w:suppressAutoHyphens w:val="true"/>
              <w:spacing w:before="0" w:after="0"/>
              <w:jc w:val="left"/>
              <w:rPr>
                <w:sz w:val="24"/>
                <w:szCs w:val="24"/>
              </w:rPr>
            </w:pPr>
            <w:r>
              <w:rPr>
                <w:sz w:val="24"/>
                <w:szCs w:val="24"/>
              </w:rPr>
            </w:r>
          </w:p>
        </w:tc>
        <w:tc>
          <w:tcPr>
            <w:tcW w:w="2729" w:type="dxa"/>
            <w:tcBorders/>
          </w:tcPr>
          <w:p>
            <w:pPr>
              <w:pStyle w:val="Normal"/>
              <w:widowControl w:val="false"/>
              <w:tabs>
                <w:tab w:val="clear" w:pos="708"/>
                <w:tab w:val="left" w:pos="426" w:leader="none"/>
              </w:tabs>
              <w:suppressAutoHyphens w:val="true"/>
              <w:spacing w:before="60" w:after="0"/>
              <w:jc w:val="left"/>
              <w:rPr>
                <w:b/>
                <w:sz w:val="24"/>
                <w:szCs w:val="24"/>
              </w:rPr>
            </w:pPr>
            <w:r>
              <w:rPr>
                <w:b/>
                <w:sz w:val="24"/>
                <w:szCs w:val="24"/>
              </w:rPr>
            </w:r>
          </w:p>
        </w:tc>
        <w:tc>
          <w:tcPr>
            <w:tcW w:w="1860" w:type="dxa"/>
            <w:tcBorders/>
          </w:tcPr>
          <w:p>
            <w:pPr>
              <w:pStyle w:val="Normal"/>
              <w:widowControl w:val="false"/>
              <w:tabs>
                <w:tab w:val="clear" w:pos="708"/>
                <w:tab w:val="left" w:pos="426" w:leader="none"/>
              </w:tabs>
              <w:suppressAutoHyphens w:val="true"/>
              <w:spacing w:before="60" w:after="0"/>
              <w:jc w:val="left"/>
              <w:rPr>
                <w:b/>
                <w:sz w:val="24"/>
                <w:szCs w:val="24"/>
              </w:rPr>
            </w:pPr>
            <w:r>
              <w:rPr>
                <w:b/>
                <w:sz w:val="24"/>
                <w:szCs w:val="24"/>
              </w:rPr>
            </w:r>
          </w:p>
        </w:tc>
      </w:tr>
      <w:tr>
        <w:trPr/>
        <w:tc>
          <w:tcPr>
            <w:tcW w:w="850" w:type="dxa"/>
            <w:tcBorders/>
            <w:vAlign w:val="center"/>
          </w:tcPr>
          <w:p>
            <w:pPr>
              <w:pStyle w:val="ListParagraph"/>
              <w:widowControl w:val="false"/>
              <w:numPr>
                <w:ilvl w:val="1"/>
                <w:numId w:val="6"/>
              </w:numPr>
              <w:suppressAutoHyphens w:val="true"/>
              <w:spacing w:before="60" w:after="60"/>
              <w:ind w:left="-117" w:firstLine="142"/>
              <w:contextualSpacing/>
              <w:jc w:val="center"/>
              <w:rPr>
                <w:rFonts w:ascii="Times New Roman" w:hAnsi="Times New Roman" w:cs="Times New Roman"/>
                <w:kern w:val="0"/>
                <w:sz w:val="22"/>
                <w:szCs w:val="22"/>
                <w:lang w:val="ru-RU" w:eastAsia="ru-RU" w:bidi="ar-SA"/>
              </w:rPr>
            </w:pPr>
            <w:r>
              <w:rPr>
                <w:rFonts w:cs="Times New Roman"/>
                <w:kern w:val="0"/>
                <w:sz w:val="22"/>
                <w:szCs w:val="22"/>
                <w:lang w:val="ru-RU" w:eastAsia="ru-RU" w:bidi="ar-SA"/>
              </w:rPr>
            </w:r>
          </w:p>
        </w:tc>
        <w:tc>
          <w:tcPr>
            <w:tcW w:w="7249" w:type="dxa"/>
            <w:gridSpan w:val="3"/>
            <w:tcBorders/>
            <w:vAlign w:val="center"/>
          </w:tcPr>
          <w:p>
            <w:pPr>
              <w:pStyle w:val="Normal"/>
              <w:widowControl w:val="false"/>
              <w:suppressAutoHyphens w:val="true"/>
              <w:spacing w:lineRule="exact" w:line="240" w:before="60" w:after="60"/>
              <w:ind w:left="0" w:right="0" w:hanging="0"/>
              <w:jc w:val="left"/>
              <w:rPr>
                <w:sz w:val="22"/>
                <w:szCs w:val="22"/>
              </w:rPr>
            </w:pPr>
            <w:r>
              <w:rPr>
                <w:b/>
                <w:color w:val="000000"/>
                <w:spacing w:val="0"/>
                <w:sz w:val="22"/>
                <w:szCs w:val="22"/>
                <w:shd w:fill="auto" w:val="clear"/>
              </w:rPr>
              <w:t>Прочие (дополнительные) требования к продукции</w:t>
            </w:r>
          </w:p>
        </w:tc>
        <w:tc>
          <w:tcPr>
            <w:tcW w:w="2611"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2729"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c>
          <w:tcPr>
            <w:tcW w:w="1860" w:type="dxa"/>
            <w:tcBorders/>
          </w:tcPr>
          <w:p>
            <w:pPr>
              <w:pStyle w:val="Normal"/>
              <w:keepNext w:val="true"/>
              <w:widowControl w:val="false"/>
              <w:suppressAutoHyphens w:val="true"/>
              <w:spacing w:before="60" w:after="60"/>
              <w:jc w:val="center"/>
              <w:rPr>
                <w:b/>
                <w:sz w:val="24"/>
                <w:szCs w:val="24"/>
              </w:rPr>
            </w:pPr>
            <w:r>
              <w:rPr>
                <w:rFonts w:eastAsia="Times New Roman" w:cs="Times New Roman"/>
                <w:b/>
                <w:kern w:val="0"/>
                <w:sz w:val="24"/>
                <w:szCs w:val="24"/>
                <w:lang w:val="ru-RU" w:eastAsia="ru-RU" w:bidi="ar-SA"/>
              </w:rPr>
              <w:t>-//-</w:t>
            </w:r>
          </w:p>
        </w:tc>
      </w:tr>
      <w:tr>
        <w:trPr/>
        <w:tc>
          <w:tcPr>
            <w:tcW w:w="850" w:type="dxa"/>
            <w:tcBorders/>
            <w:vAlign w:val="center"/>
          </w:tcPr>
          <w:p>
            <w:pPr>
              <w:pStyle w:val="ListParagraph"/>
              <w:widowControl w:val="false"/>
              <w:numPr>
                <w:ilvl w:val="2"/>
                <w:numId w:val="6"/>
              </w:numPr>
              <w:suppressAutoHyphens w:val="true"/>
              <w:spacing w:before="60" w:after="60"/>
              <w:ind w:left="1224" w:hanging="1199"/>
              <w:contextualSpacing/>
              <w:jc w:val="center"/>
              <w:rPr>
                <w:rFonts w:ascii="Times New Roman" w:hAnsi="Times New Roman" w:cs="Times New Roman"/>
                <w:kern w:val="0"/>
                <w:sz w:val="22"/>
                <w:szCs w:val="22"/>
                <w:lang w:val="ru-RU" w:eastAsia="ru-RU" w:bidi="ar-SA"/>
              </w:rPr>
            </w:pPr>
            <w:r>
              <w:rPr>
                <w:rFonts w:cs="Times New Roman"/>
                <w:kern w:val="0"/>
                <w:sz w:val="22"/>
                <w:szCs w:val="22"/>
                <w:lang w:val="ru-RU" w:eastAsia="ru-RU" w:bidi="ar-SA"/>
              </w:rPr>
            </w:r>
          </w:p>
        </w:tc>
        <w:tc>
          <w:tcPr>
            <w:tcW w:w="7249" w:type="dxa"/>
            <w:gridSpan w:val="3"/>
            <w:tcBorders/>
          </w:tcPr>
          <w:p>
            <w:pPr>
              <w:pStyle w:val="Normal"/>
              <w:widowControl w:val="false"/>
              <w:suppressAutoHyphens w:val="true"/>
              <w:bidi w:val="0"/>
              <w:spacing w:lineRule="exact" w:line="240" w:before="0" w:after="0"/>
              <w:ind w:left="57" w:right="0" w:firstLine="113"/>
              <w:jc w:val="left"/>
              <w:rPr>
                <w:sz w:val="22"/>
                <w:szCs w:val="22"/>
              </w:rPr>
            </w:pPr>
            <w:r>
              <w:rPr>
                <w:rFonts w:eastAsia="Times New Roman" w:cs="Times New Roman"/>
                <w:color w:val="000000"/>
                <w:spacing w:val="0"/>
                <w:sz w:val="22"/>
                <w:szCs w:val="22"/>
                <w:shd w:fill="auto" w:val="clear"/>
              </w:rPr>
              <w:t>Требования к упаковке, маркировке, транспортировке, технической документации:</w:t>
            </w:r>
          </w:p>
          <w:p>
            <w:pPr>
              <w:pStyle w:val="Normal"/>
              <w:widowControl w:val="false"/>
              <w:suppressAutoHyphens w:val="true"/>
              <w:bidi w:val="0"/>
              <w:spacing w:lineRule="exact" w:line="240" w:before="0" w:after="0"/>
              <w:ind w:left="113" w:right="0" w:hanging="0"/>
              <w:jc w:val="left"/>
              <w:rPr>
                <w:sz w:val="22"/>
                <w:szCs w:val="22"/>
              </w:rPr>
            </w:pPr>
            <w:r>
              <w:rPr>
                <w:rFonts w:eastAsia="Times New Roman" w:cs="Times New Roman"/>
                <w:color w:val="000000"/>
                <w:spacing w:val="0"/>
                <w:sz w:val="22"/>
                <w:szCs w:val="22"/>
                <w:shd w:fill="auto" w:val="clear"/>
              </w:rPr>
              <w:t>- маркировка, упаковка должны соответствовать требованиям технических регламентов, стандарта ТР ТС 019/2011 , технических условий, устанавливающих обязательные требования к маркировке, и упаковке данного вида Продукции.</w:t>
            </w:r>
          </w:p>
          <w:p>
            <w:pPr>
              <w:pStyle w:val="Normal"/>
              <w:widowControl w:val="false"/>
              <w:suppressAutoHyphens w:val="true"/>
              <w:bidi w:val="0"/>
              <w:spacing w:lineRule="exact" w:line="240" w:before="0" w:after="0"/>
              <w:ind w:left="113" w:right="0" w:hanging="0"/>
              <w:jc w:val="left"/>
              <w:rPr>
                <w:sz w:val="22"/>
                <w:szCs w:val="22"/>
              </w:rPr>
            </w:pPr>
            <w:r>
              <w:rPr>
                <w:rFonts w:eastAsia="Times New Roman" w:cs="Times New Roman"/>
                <w:color w:val="000000"/>
                <w:spacing w:val="0"/>
                <w:sz w:val="22"/>
                <w:szCs w:val="22"/>
                <w:shd w:fill="auto" w:val="clear"/>
              </w:rPr>
              <w:t>- в случае получения Продукции в дефектной упаковке Получатель имеет право не принимать такую Продукцию и вернуть ее Поставщику, за счет Поставщика;</w:t>
            </w:r>
          </w:p>
          <w:p>
            <w:pPr>
              <w:pStyle w:val="Normal"/>
              <w:widowControl w:val="false"/>
              <w:suppressAutoHyphens w:val="true"/>
              <w:bidi w:val="0"/>
              <w:spacing w:lineRule="exact" w:line="240" w:before="0" w:after="0"/>
              <w:ind w:left="113" w:right="0" w:hanging="0"/>
              <w:jc w:val="left"/>
              <w:rPr>
                <w:sz w:val="22"/>
                <w:szCs w:val="22"/>
              </w:rPr>
            </w:pPr>
            <w:r>
              <w:rPr>
                <w:rFonts w:eastAsia="Times New Roman" w:cs="Times New Roman"/>
                <w:color w:val="000000"/>
                <w:spacing w:val="0"/>
                <w:sz w:val="22"/>
                <w:szCs w:val="22"/>
                <w:shd w:fill="auto" w:val="clear"/>
              </w:rPr>
              <w:t>- упаковка Продукции должна обеспечивать ее сохранность при транспортировке и хранении.</w:t>
            </w:r>
          </w:p>
          <w:p>
            <w:pPr>
              <w:pStyle w:val="Normal"/>
              <w:widowControl w:val="false"/>
              <w:suppressAutoHyphens w:val="true"/>
              <w:spacing w:lineRule="exact" w:line="240" w:before="0" w:after="0"/>
              <w:ind w:left="0" w:right="0" w:hanging="0"/>
              <w:jc w:val="left"/>
              <w:rPr>
                <w:color w:val="auto"/>
                <w:spacing w:val="0"/>
                <w:sz w:val="22"/>
                <w:szCs w:val="22"/>
                <w:shd w:fill="auto" w:val="clear"/>
              </w:rPr>
            </w:pPr>
            <w:r>
              <w:rPr>
                <w:color w:val="000000"/>
                <w:spacing w:val="0"/>
                <w:sz w:val="22"/>
                <w:szCs w:val="22"/>
                <w:shd w:fill="auto" w:val="clear"/>
              </w:rPr>
            </w:r>
          </w:p>
        </w:tc>
        <w:tc>
          <w:tcPr>
            <w:tcW w:w="2611" w:type="dxa"/>
            <w:tcBorders/>
          </w:tcPr>
          <w:p>
            <w:pPr>
              <w:pStyle w:val="Normal"/>
              <w:widowControl w:val="false"/>
              <w:suppressAutoHyphens w:val="true"/>
              <w:spacing w:before="0" w:after="0"/>
              <w:jc w:val="left"/>
              <w:rPr>
                <w:b/>
                <w:bCs/>
                <w:sz w:val="24"/>
                <w:szCs w:val="24"/>
              </w:rPr>
            </w:pPr>
            <w:r>
              <w:rPr>
                <w:b/>
                <w:bCs/>
                <w:sz w:val="24"/>
                <w:szCs w:val="24"/>
              </w:rPr>
            </w:r>
          </w:p>
        </w:tc>
        <w:tc>
          <w:tcPr>
            <w:tcW w:w="2729" w:type="dxa"/>
            <w:tcBorders/>
          </w:tcPr>
          <w:p>
            <w:pPr>
              <w:pStyle w:val="Style28"/>
              <w:keepNext w:val="false"/>
              <w:widowControl w:val="false"/>
              <w:numPr>
                <w:ilvl w:val="0"/>
                <w:numId w:val="0"/>
              </w:numPr>
              <w:suppressAutoHyphens w:val="true"/>
              <w:spacing w:before="0" w:after="60"/>
              <w:ind w:left="0" w:hanging="0"/>
              <w:jc w:val="left"/>
              <w:outlineLvl w:val="2"/>
              <w:rPr>
                <w:lang w:val="ru-RU"/>
              </w:rPr>
            </w:pPr>
            <w:r>
              <w:rPr>
                <w:rFonts w:eastAsia="Times New Roman" w:cs="Times New Roman"/>
                <w:kern w:val="0"/>
                <w:sz w:val="20"/>
                <w:szCs w:val="20"/>
                <w:lang w:val="ru-RU" w:eastAsia="ru-RU" w:bidi="ar-SA"/>
              </w:rPr>
            </w:r>
          </w:p>
        </w:tc>
        <w:tc>
          <w:tcPr>
            <w:tcW w:w="1860" w:type="dxa"/>
            <w:tcBorders/>
          </w:tcPr>
          <w:p>
            <w:pPr>
              <w:pStyle w:val="Style28"/>
              <w:keepNext w:val="false"/>
              <w:widowControl w:val="false"/>
              <w:numPr>
                <w:ilvl w:val="0"/>
                <w:numId w:val="0"/>
              </w:numPr>
              <w:suppressAutoHyphens w:val="true"/>
              <w:spacing w:before="0" w:after="60"/>
              <w:ind w:left="0" w:hanging="0"/>
              <w:jc w:val="left"/>
              <w:outlineLvl w:val="2"/>
              <w:rPr>
                <w:rFonts w:ascii="Times New Roman" w:hAnsi="Times New Roman" w:eastAsia="Times New Roman" w:cs="Times New Roman"/>
                <w:kern w:val="0"/>
                <w:sz w:val="20"/>
                <w:szCs w:val="20"/>
                <w:lang w:val="ru-RU" w:eastAsia="ru-RU" w:bidi="ar-SA"/>
              </w:rPr>
            </w:pPr>
            <w:r>
              <w:rPr>
                <w:rFonts w:eastAsia="Times New Roman" w:cs="Times New Roman"/>
                <w:kern w:val="0"/>
                <w:sz w:val="20"/>
                <w:szCs w:val="20"/>
                <w:lang w:val="ru-RU" w:eastAsia="ru-RU" w:bidi="ar-SA"/>
              </w:rPr>
            </w:r>
          </w:p>
        </w:tc>
      </w:tr>
    </w:tbl>
    <w:p>
      <w:pPr>
        <w:sectPr>
          <w:headerReference w:type="default" r:id="rId6"/>
          <w:headerReference w:type="first" r:id="rId7"/>
          <w:type w:val="nextPage"/>
          <w:pgSz w:orient="landscape" w:w="16838" w:h="11906"/>
          <w:pgMar w:left="992" w:right="567" w:gutter="0" w:header="680" w:top="851" w:footer="0" w:bottom="851"/>
          <w:pgNumType w:fmt="decimal"/>
          <w:formProt w:val="false"/>
          <w:titlePg/>
          <w:textDirection w:val="lrTb"/>
          <w:docGrid w:type="default" w:linePitch="381" w:charSpace="0"/>
        </w:sectPr>
      </w:pPr>
    </w:p>
    <w:p>
      <w:pPr>
        <w:pStyle w:val="Heading1"/>
        <w:keepLines/>
        <w:numPr>
          <w:ilvl w:val="0"/>
          <w:numId w:val="3"/>
        </w:numPr>
        <w:ind w:left="357" w:hanging="357"/>
        <w:jc w:val="center"/>
        <w:rPr>
          <w:lang w:val="ru-RU"/>
        </w:rPr>
      </w:pPr>
      <w:bookmarkStart w:id="50" w:name="_Toc54643710"/>
      <w:bookmarkStart w:id="51" w:name="_Toc53395937"/>
      <w:bookmarkStart w:id="52" w:name="_Toc53393312"/>
      <w:bookmarkStart w:id="53" w:name="_Toc51339699"/>
      <w:bookmarkStart w:id="54" w:name="_Toc46743519"/>
      <w:bookmarkEnd w:id="53"/>
      <w:bookmarkEnd w:id="54"/>
      <w:r>
        <w:rPr>
          <w:lang w:val="ru-RU"/>
        </w:rPr>
        <w:t>Требования к документации по ценообразованию</w:t>
      </w:r>
      <w:bookmarkEnd w:id="51"/>
      <w:bookmarkEnd w:id="52"/>
      <w:r>
        <w:rPr>
          <w:lang w:val="ru-RU"/>
        </w:rPr>
        <w:t xml:space="preserve"> на этапе закупки</w:t>
      </w:r>
      <w:bookmarkEnd w:id="50"/>
    </w:p>
    <w:p>
      <w:pPr>
        <w:pStyle w:val="Normal"/>
        <w:keepNext w:val="true"/>
        <w:widowControl w:val="false"/>
        <w:tabs>
          <w:tab w:val="clear" w:pos="708"/>
          <w:tab w:val="left" w:pos="0" w:leader="none"/>
        </w:tabs>
        <w:suppressAutoHyphens w:val="true"/>
        <w:spacing w:lineRule="exact" w:line="240" w:before="120" w:after="60"/>
        <w:ind w:left="0" w:right="0" w:firstLine="357"/>
        <w:jc w:val="both"/>
        <w:rPr/>
      </w:pPr>
      <w:r>
        <w:rPr>
          <w:rStyle w:val="Style8"/>
          <w:rFonts w:eastAsia="Times New Roman" w:cs="Times New Roman"/>
          <w:b w:val="false"/>
          <w:bCs/>
          <w:i w:val="false"/>
          <w:iCs w:val="false"/>
          <w:color w:val="000000"/>
          <w:spacing w:val="0"/>
          <w:sz w:val="24"/>
          <w:szCs w:val="24"/>
          <w:shd w:fill="auto" w:val="clear"/>
        </w:rPr>
        <w:t>Цена на продукцию должна включать в себя все расходы Поставщика, связанные с исполнением договора, в том числе расходы по доставке, погрузочно-разгрузочные работы, страхование, уплату таможенных пошлин, сборов, других обязательных платежей и выражена в рублях Российской Федерации.</w:t>
      </w:r>
    </w:p>
    <w:p>
      <w:pPr>
        <w:pStyle w:val="Heading1"/>
        <w:keepLines/>
        <w:numPr>
          <w:ilvl w:val="0"/>
          <w:numId w:val="0"/>
        </w:numPr>
        <w:ind w:left="357" w:hanging="0"/>
        <w:rPr>
          <w:i w:val="false"/>
          <w:i w:val="false"/>
          <w:iCs w:val="false"/>
          <w:caps/>
        </w:rPr>
      </w:pPr>
      <w:r>
        <w:rPr>
          <w:i w:val="false"/>
          <w:iCs w:val="false"/>
          <w:caps/>
        </w:rPr>
      </w:r>
    </w:p>
    <w:p>
      <w:pPr>
        <w:pStyle w:val="Heading1"/>
        <w:keepLines/>
        <w:numPr>
          <w:ilvl w:val="0"/>
          <w:numId w:val="3"/>
        </w:numPr>
        <w:ind w:left="357" w:hanging="357"/>
        <w:jc w:val="center"/>
        <w:rPr>
          <w:lang w:val="ru-RU"/>
        </w:rPr>
      </w:pPr>
      <w:bookmarkStart w:id="55" w:name="_Toc54643711"/>
      <w:bookmarkStart w:id="56" w:name="_Toc54281228"/>
      <w:r>
        <w:rPr>
          <w:lang w:val="ru-RU"/>
        </w:rPr>
        <w:t>Требования к документации по ценообразованию на этапе заключения (исполнения) договора</w:t>
      </w:r>
      <w:bookmarkEnd w:id="55"/>
      <w:bookmarkEnd w:id="56"/>
    </w:p>
    <w:p>
      <w:pPr>
        <w:pStyle w:val="Normal"/>
        <w:widowControl w:val="false"/>
        <w:tabs>
          <w:tab w:val="clear" w:pos="708"/>
          <w:tab w:val="left" w:pos="426" w:leader="none"/>
        </w:tabs>
        <w:spacing w:before="60" w:after="0"/>
        <w:jc w:val="both"/>
        <w:rPr/>
      </w:pPr>
      <w:r>
        <w:rPr>
          <w:rStyle w:val="Style8"/>
          <w:b w:val="false"/>
          <w:bCs/>
          <w:i w:val="false"/>
          <w:iCs w:val="false"/>
          <w:sz w:val="24"/>
          <w:szCs w:val="24"/>
          <w:shd w:fill="auto" w:val="clear"/>
        </w:rPr>
        <w:t>Отсутствуют.</w:t>
      </w:r>
    </w:p>
    <w:p>
      <w:pPr>
        <w:pStyle w:val="Normal"/>
        <w:widowControl w:val="false"/>
        <w:tabs>
          <w:tab w:val="clear" w:pos="708"/>
          <w:tab w:val="left" w:pos="426" w:leader="none"/>
        </w:tabs>
        <w:spacing w:before="60" w:after="0"/>
        <w:jc w:val="both"/>
        <w:rPr>
          <w:rStyle w:val="Style8"/>
          <w:b w:val="false"/>
          <w:bCs/>
          <w:i w:val="false"/>
          <w:i w:val="false"/>
          <w:iCs w:val="false"/>
          <w:sz w:val="24"/>
          <w:szCs w:val="24"/>
          <w:shd w:fill="auto" w:val="clear"/>
        </w:rPr>
      </w:pPr>
      <w:r>
        <w:rPr/>
      </w:r>
    </w:p>
    <w:p>
      <w:pPr>
        <w:pStyle w:val="Normal"/>
        <w:widowControl w:val="false"/>
        <w:tabs>
          <w:tab w:val="clear" w:pos="708"/>
          <w:tab w:val="left" w:pos="426" w:leader="none"/>
        </w:tabs>
        <w:spacing w:before="60" w:after="0"/>
        <w:jc w:val="both"/>
        <w:rPr>
          <w:rStyle w:val="Style8"/>
          <w:b w:val="false"/>
          <w:bCs/>
          <w:i w:val="false"/>
          <w:i w:val="false"/>
          <w:iCs w:val="false"/>
          <w:sz w:val="24"/>
          <w:szCs w:val="24"/>
          <w:shd w:fill="auto" w:val="clear"/>
        </w:rPr>
      </w:pPr>
      <w:r>
        <w:rPr/>
      </w:r>
    </w:p>
    <w:p>
      <w:pPr>
        <w:pStyle w:val="Normal"/>
        <w:widowControl w:val="false"/>
        <w:tabs>
          <w:tab w:val="clear" w:pos="708"/>
          <w:tab w:val="left" w:pos="426" w:leader="none"/>
        </w:tabs>
        <w:spacing w:before="60" w:after="0"/>
        <w:jc w:val="both"/>
        <w:rPr>
          <w:rStyle w:val="Style8"/>
          <w:b w:val="false"/>
          <w:bCs/>
          <w:i w:val="false"/>
          <w:i w:val="false"/>
          <w:iCs w:val="false"/>
          <w:sz w:val="24"/>
          <w:szCs w:val="24"/>
          <w:shd w:fill="auto" w:val="clear"/>
        </w:rPr>
      </w:pPr>
      <w:r>
        <w:rPr/>
      </w:r>
    </w:p>
    <w:p>
      <w:pPr>
        <w:pStyle w:val="Normal"/>
        <w:widowControl w:val="false"/>
        <w:tabs>
          <w:tab w:val="clear" w:pos="708"/>
          <w:tab w:val="left" w:pos="426" w:leader="none"/>
        </w:tabs>
        <w:spacing w:before="60" w:after="0"/>
        <w:jc w:val="both"/>
        <w:rPr>
          <w:rStyle w:val="Style8"/>
          <w:b w:val="false"/>
          <w:bCs/>
          <w:i w:val="false"/>
          <w:i w:val="false"/>
          <w:iCs w:val="false"/>
          <w:sz w:val="24"/>
          <w:szCs w:val="24"/>
          <w:shd w:fill="auto" w:val="clear"/>
        </w:rPr>
      </w:pPr>
      <w:r>
        <w:rPr/>
      </w:r>
    </w:p>
    <w:p>
      <w:pPr>
        <w:pStyle w:val="Normal"/>
        <w:widowControl w:val="false"/>
        <w:tabs>
          <w:tab w:val="clear" w:pos="708"/>
          <w:tab w:val="left" w:pos="426" w:leader="none"/>
        </w:tabs>
        <w:spacing w:before="60" w:after="0"/>
        <w:jc w:val="both"/>
        <w:rPr>
          <w:rStyle w:val="Style8"/>
          <w:b w:val="false"/>
          <w:bCs/>
          <w:i w:val="false"/>
          <w:i w:val="false"/>
          <w:iCs w:val="false"/>
          <w:sz w:val="24"/>
          <w:szCs w:val="24"/>
          <w:shd w:fill="auto" w:val="clear"/>
        </w:rPr>
      </w:pPr>
      <w:r>
        <w:rPr/>
      </w:r>
    </w:p>
    <w:p>
      <w:pPr>
        <w:pStyle w:val="Normal"/>
        <w:widowControl w:val="false"/>
        <w:tabs>
          <w:tab w:val="clear" w:pos="708"/>
          <w:tab w:val="left" w:pos="426" w:leader="none"/>
        </w:tabs>
        <w:spacing w:before="60" w:after="0"/>
        <w:jc w:val="both"/>
        <w:rPr>
          <w:rStyle w:val="Style8"/>
          <w:b w:val="false"/>
          <w:bCs/>
          <w:i w:val="false"/>
          <w:i w:val="false"/>
          <w:iCs w:val="false"/>
          <w:sz w:val="24"/>
          <w:szCs w:val="24"/>
          <w:shd w:fill="auto" w:val="clear"/>
        </w:rPr>
      </w:pPr>
      <w:r>
        <w:rPr/>
      </w:r>
    </w:p>
    <w:p>
      <w:pPr>
        <w:pStyle w:val="Normal"/>
        <w:widowControl w:val="false"/>
        <w:tabs>
          <w:tab w:val="clear" w:pos="708"/>
          <w:tab w:val="left" w:pos="426" w:leader="none"/>
        </w:tabs>
        <w:spacing w:before="60" w:after="0"/>
        <w:jc w:val="both"/>
        <w:rPr/>
      </w:pPr>
      <w:r>
        <w:rPr>
          <w:rStyle w:val="Style8"/>
          <w:b w:val="false"/>
          <w:bCs/>
          <w:i w:val="false"/>
          <w:iCs w:val="false"/>
          <w:sz w:val="24"/>
          <w:szCs w:val="24"/>
          <w:shd w:fill="auto" w:val="clear"/>
        </w:rPr>
        <w:t>Ответственный исполнитель/</w:t>
      </w:r>
    </w:p>
    <w:p>
      <w:pPr>
        <w:pStyle w:val="Normal"/>
        <w:widowControl w:val="false"/>
        <w:tabs>
          <w:tab w:val="clear" w:pos="708"/>
          <w:tab w:val="left" w:pos="426" w:leader="none"/>
        </w:tabs>
        <w:spacing w:before="60" w:after="0"/>
        <w:jc w:val="both"/>
        <w:rPr/>
      </w:pPr>
      <w:r>
        <w:rPr>
          <w:rStyle w:val="Style8"/>
          <w:b w:val="false"/>
          <w:bCs/>
          <w:i w:val="false"/>
          <w:iCs w:val="false"/>
          <w:sz w:val="24"/>
          <w:szCs w:val="24"/>
          <w:shd w:fill="auto" w:val="clear"/>
        </w:rPr>
        <w:t>Технический куратор</w:t>
      </w:r>
    </w:p>
    <w:p>
      <w:pPr>
        <w:pStyle w:val="Normal"/>
        <w:widowControl w:val="false"/>
        <w:tabs>
          <w:tab w:val="clear" w:pos="708"/>
          <w:tab w:val="left" w:pos="426" w:leader="none"/>
        </w:tabs>
        <w:spacing w:before="60" w:after="0"/>
        <w:jc w:val="both"/>
        <w:rPr>
          <w:rStyle w:val="Style8"/>
          <w:b w:val="false"/>
          <w:bCs/>
          <w:i w:val="false"/>
          <w:i w:val="false"/>
          <w:iCs w:val="false"/>
          <w:sz w:val="24"/>
          <w:szCs w:val="24"/>
          <w:shd w:fill="auto" w:val="clear"/>
        </w:rPr>
      </w:pPr>
      <w:r>
        <w:rPr/>
      </w:r>
    </w:p>
    <w:p>
      <w:pPr>
        <w:pStyle w:val="Normal"/>
        <w:widowControl w:val="false"/>
        <w:tabs>
          <w:tab w:val="clear" w:pos="708"/>
          <w:tab w:val="left" w:pos="426" w:leader="none"/>
        </w:tabs>
        <w:spacing w:before="60" w:after="0"/>
        <w:jc w:val="both"/>
        <w:rPr/>
      </w:pPr>
      <w:r>
        <w:rPr>
          <w:rStyle w:val="Style8"/>
          <w:b w:val="false"/>
          <w:bCs/>
          <w:i w:val="false"/>
          <w:iCs w:val="false"/>
          <w:sz w:val="24"/>
          <w:szCs w:val="24"/>
          <w:shd w:fill="auto" w:val="clear"/>
        </w:rPr>
        <w:t>Ведущий инженер по охране труда</w:t>
      </w:r>
    </w:p>
    <w:p>
      <w:pPr>
        <w:sectPr>
          <w:headerReference w:type="default" r:id="rId8"/>
          <w:headerReference w:type="first" r:id="rId9"/>
          <w:type w:val="nextPage"/>
          <w:pgSz w:w="11906" w:h="16838"/>
          <w:pgMar w:left="1134" w:right="851" w:gutter="0" w:header="680" w:top="1134" w:footer="0" w:bottom="992"/>
          <w:pgNumType w:fmt="decimal"/>
          <w:formProt w:val="false"/>
          <w:textDirection w:val="lrTb"/>
          <w:docGrid w:type="default" w:linePitch="381" w:charSpace="0"/>
        </w:sectPr>
        <w:pStyle w:val="Normal"/>
        <w:widowControl w:val="false"/>
        <w:tabs>
          <w:tab w:val="clear" w:pos="708"/>
          <w:tab w:val="left" w:pos="426" w:leader="none"/>
        </w:tabs>
        <w:spacing w:before="60" w:after="0"/>
        <w:jc w:val="both"/>
        <w:rPr/>
      </w:pPr>
      <w:r>
        <w:rPr>
          <w:rStyle w:val="Style8"/>
          <w:b w:val="false"/>
          <w:bCs/>
          <w:i w:val="false"/>
          <w:iCs w:val="false"/>
          <w:sz w:val="24"/>
          <w:szCs w:val="24"/>
          <w:shd w:fill="auto" w:val="clear"/>
        </w:rPr>
        <w:t>и безопасности движения                                                                                    А.А. Васильева</w:t>
      </w:r>
    </w:p>
    <w:p>
      <w:pPr>
        <w:pStyle w:val="Normal"/>
        <w:rPr>
          <w:rFonts w:eastAsia="Calibri"/>
          <w:b/>
          <w:iCs/>
          <w:caps/>
          <w:lang w:val="x-none" w:eastAsia="x-none"/>
        </w:rPr>
      </w:pPr>
      <w:r>
        <w:rPr>
          <w:rFonts w:eastAsia="Calibri"/>
          <w:b/>
          <w:iCs/>
          <w:caps/>
          <w:lang w:val="x-none" w:eastAsia="x-none"/>
        </w:rPr>
      </w:r>
      <w:bookmarkStart w:id="57" w:name="_Toc51339699_Копия_1"/>
      <w:bookmarkStart w:id="58" w:name="_Toc46743519_Копия_1"/>
      <w:bookmarkStart w:id="59" w:name="_Toc51339699_Копия_1"/>
      <w:bookmarkStart w:id="60" w:name="_Toc46743519_Копия_1"/>
      <w:bookmarkEnd w:id="59"/>
      <w:bookmarkEnd w:id="60"/>
    </w:p>
    <w:p>
      <w:pPr>
        <w:pStyle w:val="Heading1"/>
        <w:keepLines/>
        <w:numPr>
          <w:ilvl w:val="0"/>
          <w:numId w:val="3"/>
        </w:numPr>
        <w:ind w:left="357" w:hanging="357"/>
        <w:jc w:val="center"/>
        <w:rPr>
          <w:iCs/>
          <w:caps/>
        </w:rPr>
      </w:pPr>
      <w:r>
        <w:rPr>
          <w:iCs/>
          <w:lang w:val="ru-RU"/>
        </w:rPr>
        <w:t>Приложения</w:t>
      </w:r>
    </w:p>
    <w:p>
      <w:pPr>
        <w:pStyle w:val="Normal"/>
        <w:widowControl w:val="false"/>
        <w:tabs>
          <w:tab w:val="clear" w:pos="708"/>
          <w:tab w:val="left" w:pos="426" w:leader="none"/>
        </w:tabs>
        <w:spacing w:before="60" w:after="0"/>
        <w:jc w:val="both"/>
        <w:rPr/>
      </w:pPr>
      <w:r>
        <w:rPr>
          <w:rStyle w:val="Style8"/>
          <w:b w:val="false"/>
          <w:bCs/>
          <w:i w:val="false"/>
          <w:iCs w:val="false"/>
          <w:sz w:val="24"/>
          <w:szCs w:val="24"/>
          <w:shd w:fill="auto" w:val="clear"/>
        </w:rPr>
        <w:t xml:space="preserve">Приложение №1: </w:t>
      </w:r>
    </w:p>
    <w:p>
      <w:pPr>
        <w:pStyle w:val="Normal"/>
        <w:widowControl w:val="false"/>
        <w:tabs>
          <w:tab w:val="clear" w:pos="708"/>
          <w:tab w:val="left" w:pos="426" w:leader="none"/>
        </w:tabs>
        <w:spacing w:before="60" w:after="0"/>
        <w:jc w:val="both"/>
        <w:rPr>
          <w:rStyle w:val="Style8"/>
          <w:b w:val="false"/>
          <w:bCs/>
          <w:iCs/>
          <w:sz w:val="24"/>
          <w:szCs w:val="24"/>
        </w:rPr>
      </w:pPr>
      <w:r>
        <w:rPr>
          <w:b w:val="false"/>
          <w:bCs/>
          <w:iCs/>
          <w:sz w:val="24"/>
          <w:szCs w:val="24"/>
        </w:rPr>
      </w:r>
    </w:p>
    <w:p>
      <w:pPr>
        <w:pStyle w:val="Normal"/>
        <w:widowControl w:val="false"/>
        <w:tabs>
          <w:tab w:val="clear" w:pos="708"/>
          <w:tab w:val="left" w:pos="426" w:leader="none"/>
        </w:tabs>
        <w:spacing w:before="120" w:after="120"/>
        <w:jc w:val="both"/>
        <w:rPr>
          <w:rStyle w:val="Style8"/>
          <w:b w:val="false"/>
          <w:bCs/>
          <w:iCs/>
          <w:sz w:val="24"/>
          <w:szCs w:val="24"/>
        </w:rPr>
      </w:pPr>
      <w:r>
        <w:rPr>
          <w:b w:val="false"/>
          <w:bCs/>
          <w:iCs/>
          <w:sz w:val="24"/>
          <w:szCs w:val="24"/>
        </w:rPr>
      </w:r>
    </w:p>
    <w:p>
      <w:pPr>
        <w:pStyle w:val="Normal"/>
        <w:keepNext w:val="true"/>
        <w:widowControl w:val="false"/>
        <w:numPr>
          <w:ilvl w:val="0"/>
          <w:numId w:val="8"/>
        </w:numPr>
        <w:tabs>
          <w:tab w:val="clear" w:pos="708"/>
          <w:tab w:val="left" w:pos="0" w:leader="none"/>
        </w:tabs>
        <w:suppressAutoHyphens w:val="true"/>
        <w:spacing w:lineRule="exact" w:line="240" w:before="360" w:after="120"/>
        <w:ind w:left="0" w:right="0" w:hanging="0"/>
        <w:jc w:val="center"/>
        <w:rPr>
          <w:rFonts w:ascii="Times New Roman" w:hAnsi="Times New Roman" w:eastAsia="Times New Roman" w:cs="Times New Roman"/>
          <w:b/>
          <w:color w:val="auto"/>
          <w:spacing w:val="0"/>
          <w:sz w:val="24"/>
          <w:shd w:fill="auto" w:val="clear"/>
        </w:rPr>
      </w:pPr>
      <w:r>
        <w:rPr>
          <w:rFonts w:eastAsia="Times New Roman" w:cs="Times New Roman"/>
          <w:b/>
          <w:color w:val="000000"/>
          <w:spacing w:val="0"/>
          <w:sz w:val="32"/>
          <w:shd w:fill="auto" w:val="clear"/>
        </w:rPr>
        <w:t>Определение размера мужской спецодежды</w:t>
      </w:r>
    </w:p>
    <w:tbl>
      <w:tblPr>
        <w:tblW w:w="12984" w:type="dxa"/>
        <w:jc w:val="center"/>
        <w:tblInd w:w="0" w:type="dxa"/>
        <w:tblLayout w:type="fixed"/>
        <w:tblCellMar>
          <w:top w:w="0" w:type="dxa"/>
          <w:left w:w="22" w:type="dxa"/>
          <w:bottom w:w="0" w:type="dxa"/>
          <w:right w:w="22" w:type="dxa"/>
        </w:tblCellMar>
      </w:tblPr>
      <w:tblGrid>
        <w:gridCol w:w="4289"/>
        <w:gridCol w:w="3249"/>
        <w:gridCol w:w="5445"/>
      </w:tblGrid>
      <w:tr>
        <w:trPr>
          <w:trHeight w:val="1" w:hRule="atLeast"/>
        </w:trPr>
        <w:tc>
          <w:tcPr>
            <w:tcW w:w="4289" w:type="dxa"/>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uppressAutoHyphens w:val="true"/>
              <w:spacing w:lineRule="exact" w:line="240" w:before="0" w:after="0"/>
              <w:ind w:left="0" w:right="0" w:hanging="0"/>
              <w:jc w:val="center"/>
              <w:rPr>
                <w:spacing w:val="0"/>
              </w:rPr>
            </w:pPr>
            <w:r>
              <w:rPr>
                <w:rFonts w:eastAsia="Times New Roman" w:cs="Times New Roman"/>
                <w:b/>
                <w:color w:val="666666"/>
                <w:spacing w:val="0"/>
                <w:sz w:val="21"/>
                <w:shd w:fill="FFFFFF" w:val="clear"/>
              </w:rPr>
              <w:t> </w:t>
            </w:r>
            <w:r>
              <w:rPr>
                <w:rFonts w:eastAsia="Times New Roman" w:cs="Times New Roman"/>
                <w:b/>
                <w:color w:val="666666"/>
                <w:spacing w:val="0"/>
                <w:sz w:val="21"/>
                <w:shd w:fill="FFFFFF" w:val="clear"/>
              </w:rPr>
              <w:t>Маркировка размера на изделии</w:t>
            </w:r>
          </w:p>
        </w:tc>
        <w:tc>
          <w:tcPr>
            <w:tcW w:w="8694" w:type="dxa"/>
            <w:gridSpan w:val="2"/>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uppressAutoHyphens w:val="true"/>
              <w:spacing w:lineRule="exact" w:line="240" w:before="0" w:after="0"/>
              <w:ind w:left="0" w:right="0" w:hanging="0"/>
              <w:jc w:val="center"/>
              <w:rPr>
                <w:spacing w:val="0"/>
              </w:rPr>
            </w:pPr>
            <w:r>
              <w:rPr>
                <w:rFonts w:eastAsia="Times New Roman" w:cs="Times New Roman"/>
                <w:b/>
                <w:color w:val="666666"/>
                <w:spacing w:val="0"/>
                <w:sz w:val="21"/>
                <w:shd w:fill="FFFFFF" w:val="clear"/>
              </w:rPr>
              <w:t>Соответствие обхвату груди человека в см</w:t>
            </w:r>
          </w:p>
        </w:tc>
      </w:tr>
      <w:tr>
        <w:trPr>
          <w:trHeight w:val="1" w:hRule="atLeast"/>
        </w:trPr>
        <w:tc>
          <w:tcPr>
            <w:tcW w:w="4289" w:type="dxa"/>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uppressAutoHyphens w:val="true"/>
              <w:spacing w:lineRule="exact" w:line="240" w:before="0" w:after="0"/>
              <w:ind w:left="0" w:right="0" w:hanging="0"/>
              <w:jc w:val="center"/>
              <w:rPr>
                <w:spacing w:val="0"/>
              </w:rPr>
            </w:pPr>
            <w:r>
              <w:rPr>
                <w:rFonts w:eastAsia="Times New Roman" w:cs="Times New Roman"/>
                <w:color w:val="384E5E"/>
                <w:spacing w:val="0"/>
                <w:sz w:val="21"/>
                <w:shd w:fill="FFFFFF" w:val="clear"/>
              </w:rPr>
              <w:t>88 – 92</w:t>
            </w:r>
          </w:p>
        </w:tc>
        <w:tc>
          <w:tcPr>
            <w:tcW w:w="8694" w:type="dxa"/>
            <w:gridSpan w:val="2"/>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uppressAutoHyphens w:val="true"/>
              <w:spacing w:lineRule="exact" w:line="240" w:before="0" w:after="0"/>
              <w:ind w:left="0" w:right="0" w:hanging="0"/>
              <w:jc w:val="center"/>
              <w:rPr>
                <w:spacing w:val="0"/>
              </w:rPr>
            </w:pPr>
            <w:r>
              <w:rPr>
                <w:rFonts w:eastAsia="Times New Roman" w:cs="Times New Roman"/>
                <w:color w:val="384E5E"/>
                <w:spacing w:val="0"/>
                <w:sz w:val="21"/>
                <w:shd w:fill="FFFFFF" w:val="clear"/>
              </w:rPr>
              <w:t>от 86,0 до 93,9</w:t>
            </w:r>
          </w:p>
        </w:tc>
      </w:tr>
      <w:tr>
        <w:trPr>
          <w:trHeight w:val="1" w:hRule="atLeast"/>
        </w:trPr>
        <w:tc>
          <w:tcPr>
            <w:tcW w:w="4289" w:type="dxa"/>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uppressAutoHyphens w:val="true"/>
              <w:spacing w:lineRule="exact" w:line="240" w:before="0" w:after="0"/>
              <w:ind w:left="0" w:right="0" w:hanging="0"/>
              <w:jc w:val="center"/>
              <w:rPr>
                <w:spacing w:val="0"/>
              </w:rPr>
            </w:pPr>
            <w:r>
              <w:rPr>
                <w:rFonts w:eastAsia="Times New Roman" w:cs="Times New Roman"/>
                <w:color w:val="384E5E"/>
                <w:spacing w:val="0"/>
                <w:sz w:val="21"/>
                <w:shd w:fill="FFFFFF" w:val="clear"/>
              </w:rPr>
              <w:t>96 – 100</w:t>
            </w:r>
          </w:p>
        </w:tc>
        <w:tc>
          <w:tcPr>
            <w:tcW w:w="8694" w:type="dxa"/>
            <w:gridSpan w:val="2"/>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uppressAutoHyphens w:val="true"/>
              <w:spacing w:lineRule="exact" w:line="240" w:before="0" w:after="0"/>
              <w:ind w:left="0" w:right="0" w:hanging="0"/>
              <w:jc w:val="center"/>
              <w:rPr>
                <w:spacing w:val="0"/>
              </w:rPr>
            </w:pPr>
            <w:r>
              <w:rPr>
                <w:rFonts w:eastAsia="Times New Roman" w:cs="Times New Roman"/>
                <w:color w:val="384E5E"/>
                <w:spacing w:val="0"/>
                <w:sz w:val="21"/>
                <w:shd w:fill="FFFFFF" w:val="clear"/>
              </w:rPr>
              <w:t>от 94,0 до 101,9</w:t>
            </w:r>
          </w:p>
        </w:tc>
      </w:tr>
      <w:tr>
        <w:trPr>
          <w:trHeight w:val="1" w:hRule="atLeast"/>
        </w:trPr>
        <w:tc>
          <w:tcPr>
            <w:tcW w:w="4289" w:type="dxa"/>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uppressAutoHyphens w:val="true"/>
              <w:spacing w:lineRule="exact" w:line="240" w:before="0" w:after="0"/>
              <w:ind w:left="0" w:right="0" w:hanging="0"/>
              <w:jc w:val="center"/>
              <w:rPr>
                <w:spacing w:val="0"/>
              </w:rPr>
            </w:pPr>
            <w:r>
              <w:rPr>
                <w:rFonts w:eastAsia="Times New Roman" w:cs="Times New Roman"/>
                <w:color w:val="384E5E"/>
                <w:spacing w:val="0"/>
                <w:sz w:val="21"/>
                <w:shd w:fill="FFFFFF" w:val="clear"/>
              </w:rPr>
              <w:t>104 – 108</w:t>
            </w:r>
          </w:p>
        </w:tc>
        <w:tc>
          <w:tcPr>
            <w:tcW w:w="8694" w:type="dxa"/>
            <w:gridSpan w:val="2"/>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uppressAutoHyphens w:val="true"/>
              <w:spacing w:lineRule="exact" w:line="240" w:before="0" w:after="0"/>
              <w:ind w:left="0" w:right="0" w:hanging="0"/>
              <w:jc w:val="center"/>
              <w:rPr>
                <w:spacing w:val="0"/>
              </w:rPr>
            </w:pPr>
            <w:r>
              <w:rPr>
                <w:rFonts w:eastAsia="Times New Roman" w:cs="Times New Roman"/>
                <w:color w:val="384E5E"/>
                <w:spacing w:val="0"/>
                <w:sz w:val="21"/>
                <w:shd w:fill="FFFFFF" w:val="clear"/>
              </w:rPr>
              <w:t>от 102,0 до 109,9</w:t>
            </w:r>
          </w:p>
        </w:tc>
      </w:tr>
      <w:tr>
        <w:trPr>
          <w:trHeight w:val="1" w:hRule="atLeast"/>
        </w:trPr>
        <w:tc>
          <w:tcPr>
            <w:tcW w:w="4289" w:type="dxa"/>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uppressAutoHyphens w:val="true"/>
              <w:spacing w:lineRule="exact" w:line="240" w:before="0" w:after="0"/>
              <w:ind w:left="0" w:right="0" w:hanging="0"/>
              <w:jc w:val="center"/>
              <w:rPr>
                <w:spacing w:val="0"/>
              </w:rPr>
            </w:pPr>
            <w:r>
              <w:rPr>
                <w:rFonts w:eastAsia="Times New Roman" w:cs="Times New Roman"/>
                <w:color w:val="384E5E"/>
                <w:spacing w:val="0"/>
                <w:sz w:val="21"/>
                <w:shd w:fill="FFFFFF" w:val="clear"/>
              </w:rPr>
              <w:t>112 – 116</w:t>
            </w:r>
          </w:p>
        </w:tc>
        <w:tc>
          <w:tcPr>
            <w:tcW w:w="8694" w:type="dxa"/>
            <w:gridSpan w:val="2"/>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uppressAutoHyphens w:val="true"/>
              <w:spacing w:lineRule="exact" w:line="240" w:before="0" w:after="0"/>
              <w:ind w:left="0" w:right="0" w:hanging="0"/>
              <w:jc w:val="center"/>
              <w:rPr>
                <w:spacing w:val="0"/>
              </w:rPr>
            </w:pPr>
            <w:r>
              <w:rPr>
                <w:rFonts w:eastAsia="Times New Roman" w:cs="Times New Roman"/>
                <w:color w:val="384E5E"/>
                <w:spacing w:val="0"/>
                <w:sz w:val="21"/>
                <w:shd w:fill="FFFFFF" w:val="clear"/>
              </w:rPr>
              <w:t>от 110,0 до 117,9</w:t>
            </w:r>
          </w:p>
        </w:tc>
      </w:tr>
      <w:tr>
        <w:trPr>
          <w:trHeight w:val="1" w:hRule="atLeast"/>
        </w:trPr>
        <w:tc>
          <w:tcPr>
            <w:tcW w:w="4289" w:type="dxa"/>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uppressAutoHyphens w:val="true"/>
              <w:spacing w:lineRule="exact" w:line="240" w:before="0" w:after="0"/>
              <w:ind w:left="0" w:right="0" w:hanging="0"/>
              <w:jc w:val="center"/>
              <w:rPr>
                <w:spacing w:val="0"/>
              </w:rPr>
            </w:pPr>
            <w:r>
              <w:rPr>
                <w:rFonts w:eastAsia="Times New Roman" w:cs="Times New Roman"/>
                <w:color w:val="384E5E"/>
                <w:spacing w:val="0"/>
                <w:sz w:val="21"/>
                <w:shd w:fill="FFFFFF" w:val="clear"/>
              </w:rPr>
              <w:t>120 – 124</w:t>
            </w:r>
          </w:p>
        </w:tc>
        <w:tc>
          <w:tcPr>
            <w:tcW w:w="8694" w:type="dxa"/>
            <w:gridSpan w:val="2"/>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uppressAutoHyphens w:val="true"/>
              <w:spacing w:lineRule="exact" w:line="240" w:before="0" w:after="0"/>
              <w:ind w:left="0" w:right="0" w:hanging="0"/>
              <w:jc w:val="center"/>
              <w:rPr>
                <w:spacing w:val="0"/>
              </w:rPr>
            </w:pPr>
            <w:r>
              <w:rPr>
                <w:rFonts w:eastAsia="Times New Roman" w:cs="Times New Roman"/>
                <w:color w:val="384E5E"/>
                <w:spacing w:val="0"/>
                <w:sz w:val="21"/>
                <w:shd w:fill="FFFFFF" w:val="clear"/>
              </w:rPr>
              <w:t>от 118,0 до 123,9</w:t>
            </w:r>
          </w:p>
        </w:tc>
      </w:tr>
      <w:tr>
        <w:trPr>
          <w:trHeight w:val="1" w:hRule="atLeast"/>
        </w:trPr>
        <w:tc>
          <w:tcPr>
            <w:tcW w:w="4289" w:type="dxa"/>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uppressAutoHyphens w:val="true"/>
              <w:spacing w:lineRule="exact" w:line="240" w:before="0" w:after="0"/>
              <w:ind w:left="0" w:right="0" w:hanging="0"/>
              <w:jc w:val="center"/>
              <w:rPr>
                <w:spacing w:val="0"/>
              </w:rPr>
            </w:pPr>
            <w:r>
              <w:rPr>
                <w:rFonts w:eastAsia="Times New Roman" w:cs="Times New Roman"/>
                <w:color w:val="384E5E"/>
                <w:spacing w:val="0"/>
                <w:sz w:val="21"/>
                <w:shd w:fill="FFFFFF" w:val="clear"/>
              </w:rPr>
              <w:t>128 – 132</w:t>
            </w:r>
          </w:p>
        </w:tc>
        <w:tc>
          <w:tcPr>
            <w:tcW w:w="8694" w:type="dxa"/>
            <w:gridSpan w:val="2"/>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uppressAutoHyphens w:val="true"/>
              <w:spacing w:lineRule="exact" w:line="240" w:before="0" w:after="0"/>
              <w:ind w:left="0" w:right="0" w:hanging="0"/>
              <w:jc w:val="center"/>
              <w:rPr>
                <w:spacing w:val="0"/>
              </w:rPr>
            </w:pPr>
            <w:r>
              <w:rPr>
                <w:rFonts w:eastAsia="Times New Roman" w:cs="Times New Roman"/>
                <w:color w:val="384E5E"/>
                <w:spacing w:val="0"/>
                <w:sz w:val="21"/>
                <w:shd w:fill="FFFFFF" w:val="clear"/>
              </w:rPr>
              <w:t>от 126,0 до 133,9</w:t>
            </w:r>
          </w:p>
        </w:tc>
      </w:tr>
      <w:tr>
        <w:trPr>
          <w:trHeight w:val="1" w:hRule="atLeast"/>
        </w:trPr>
        <w:tc>
          <w:tcPr>
            <w:tcW w:w="7538" w:type="dxa"/>
            <w:gridSpan w:val="2"/>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uppressAutoHyphens w:val="true"/>
              <w:spacing w:lineRule="exact" w:line="240" w:before="0" w:after="0"/>
              <w:ind w:left="0" w:right="0" w:hanging="0"/>
              <w:jc w:val="center"/>
              <w:rPr>
                <w:spacing w:val="0"/>
              </w:rPr>
            </w:pPr>
            <w:r>
              <w:rPr>
                <w:rFonts w:eastAsia="Times New Roman" w:cs="Times New Roman"/>
                <w:b/>
                <w:color w:val="666666"/>
                <w:spacing w:val="0"/>
                <w:sz w:val="21"/>
                <w:shd w:fill="FFFFFF" w:val="clear"/>
              </w:rPr>
              <w:t>Маркировка роста на изделии</w:t>
            </w:r>
          </w:p>
        </w:tc>
        <w:tc>
          <w:tcPr>
            <w:tcW w:w="5445" w:type="dxa"/>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uppressAutoHyphens w:val="true"/>
              <w:spacing w:lineRule="exact" w:line="240" w:before="0" w:after="0"/>
              <w:ind w:left="0" w:right="0" w:hanging="0"/>
              <w:jc w:val="center"/>
              <w:rPr>
                <w:spacing w:val="0"/>
              </w:rPr>
            </w:pPr>
            <w:r>
              <w:rPr>
                <w:rFonts w:eastAsia="Times New Roman" w:cs="Times New Roman"/>
                <w:b/>
                <w:color w:val="666666"/>
                <w:spacing w:val="0"/>
                <w:sz w:val="21"/>
                <w:shd w:fill="FFFFFF" w:val="clear"/>
              </w:rPr>
              <w:t> </w:t>
            </w:r>
            <w:r>
              <w:rPr>
                <w:rFonts w:eastAsia="Times New Roman" w:cs="Times New Roman"/>
                <w:b/>
                <w:color w:val="666666"/>
                <w:spacing w:val="0"/>
                <w:sz w:val="21"/>
                <w:shd w:fill="FFFFFF" w:val="clear"/>
              </w:rPr>
              <w:t>Соответствующий рост человека в см</w:t>
            </w:r>
          </w:p>
        </w:tc>
      </w:tr>
      <w:tr>
        <w:trPr>
          <w:trHeight w:val="1" w:hRule="atLeast"/>
        </w:trPr>
        <w:tc>
          <w:tcPr>
            <w:tcW w:w="7538" w:type="dxa"/>
            <w:gridSpan w:val="2"/>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uppressAutoHyphens w:val="true"/>
              <w:spacing w:lineRule="exact" w:line="240" w:before="0" w:after="0"/>
              <w:ind w:left="0" w:right="0" w:hanging="0"/>
              <w:jc w:val="center"/>
              <w:rPr>
                <w:spacing w:val="0"/>
              </w:rPr>
            </w:pPr>
            <w:r>
              <w:rPr>
                <w:rFonts w:eastAsia="Times New Roman" w:cs="Times New Roman"/>
                <w:color w:val="384E5E"/>
                <w:spacing w:val="0"/>
                <w:sz w:val="21"/>
                <w:shd w:fill="FFFFFF" w:val="clear"/>
              </w:rPr>
              <w:t>158 – 164</w:t>
            </w:r>
          </w:p>
        </w:tc>
        <w:tc>
          <w:tcPr>
            <w:tcW w:w="5445" w:type="dxa"/>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uppressAutoHyphens w:val="true"/>
              <w:spacing w:lineRule="exact" w:line="240" w:before="0" w:after="0"/>
              <w:ind w:left="0" w:right="0" w:hanging="0"/>
              <w:jc w:val="center"/>
              <w:rPr>
                <w:spacing w:val="0"/>
              </w:rPr>
            </w:pPr>
            <w:r>
              <w:rPr>
                <w:rFonts w:eastAsia="Times New Roman" w:cs="Times New Roman"/>
                <w:color w:val="384E5E"/>
                <w:spacing w:val="0"/>
                <w:sz w:val="21"/>
                <w:shd w:fill="FFFFFF" w:val="clear"/>
              </w:rPr>
              <w:t>от 155,0 до 166,9</w:t>
            </w:r>
          </w:p>
        </w:tc>
      </w:tr>
      <w:tr>
        <w:trPr>
          <w:trHeight w:val="1" w:hRule="atLeast"/>
        </w:trPr>
        <w:tc>
          <w:tcPr>
            <w:tcW w:w="7538" w:type="dxa"/>
            <w:gridSpan w:val="2"/>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uppressAutoHyphens w:val="true"/>
              <w:spacing w:lineRule="exact" w:line="240" w:before="0" w:after="0"/>
              <w:ind w:left="0" w:right="0" w:hanging="0"/>
              <w:jc w:val="center"/>
              <w:rPr>
                <w:spacing w:val="0"/>
              </w:rPr>
            </w:pPr>
            <w:r>
              <w:rPr>
                <w:rFonts w:eastAsia="Times New Roman" w:cs="Times New Roman"/>
                <w:color w:val="384E5E"/>
                <w:spacing w:val="0"/>
                <w:sz w:val="21"/>
                <w:shd w:fill="FFFFFF" w:val="clear"/>
              </w:rPr>
              <w:t>170 – 176</w:t>
            </w:r>
          </w:p>
        </w:tc>
        <w:tc>
          <w:tcPr>
            <w:tcW w:w="5445" w:type="dxa"/>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uppressAutoHyphens w:val="true"/>
              <w:spacing w:lineRule="exact" w:line="240" w:before="0" w:after="0"/>
              <w:ind w:left="0" w:right="0" w:hanging="0"/>
              <w:jc w:val="center"/>
              <w:rPr>
                <w:spacing w:val="0"/>
              </w:rPr>
            </w:pPr>
            <w:r>
              <w:rPr>
                <w:rFonts w:eastAsia="Times New Roman" w:cs="Times New Roman"/>
                <w:color w:val="384E5E"/>
                <w:spacing w:val="0"/>
                <w:sz w:val="21"/>
                <w:shd w:fill="FFFFFF" w:val="clear"/>
              </w:rPr>
              <w:t>от 167,0 до 178,9</w:t>
            </w:r>
          </w:p>
        </w:tc>
      </w:tr>
      <w:tr>
        <w:trPr>
          <w:trHeight w:val="1" w:hRule="atLeast"/>
        </w:trPr>
        <w:tc>
          <w:tcPr>
            <w:tcW w:w="7538" w:type="dxa"/>
            <w:gridSpan w:val="2"/>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uppressAutoHyphens w:val="true"/>
              <w:spacing w:lineRule="exact" w:line="240" w:before="0" w:after="0"/>
              <w:ind w:left="0" w:right="0" w:hanging="0"/>
              <w:jc w:val="center"/>
              <w:rPr>
                <w:spacing w:val="0"/>
              </w:rPr>
            </w:pPr>
            <w:r>
              <w:rPr>
                <w:rFonts w:eastAsia="Times New Roman" w:cs="Times New Roman"/>
                <w:color w:val="384E5E"/>
                <w:spacing w:val="0"/>
                <w:sz w:val="21"/>
                <w:shd w:fill="FFFFFF" w:val="clear"/>
              </w:rPr>
              <w:t>182 – 188</w:t>
            </w:r>
          </w:p>
        </w:tc>
        <w:tc>
          <w:tcPr>
            <w:tcW w:w="5445" w:type="dxa"/>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uppressAutoHyphens w:val="true"/>
              <w:spacing w:lineRule="exact" w:line="240" w:before="0" w:after="0"/>
              <w:ind w:left="0" w:right="0" w:hanging="0"/>
              <w:jc w:val="center"/>
              <w:rPr>
                <w:spacing w:val="0"/>
              </w:rPr>
            </w:pPr>
            <w:r>
              <w:rPr>
                <w:rFonts w:eastAsia="Times New Roman" w:cs="Times New Roman"/>
                <w:color w:val="384E5E"/>
                <w:spacing w:val="0"/>
                <w:sz w:val="21"/>
                <w:shd w:fill="FFFFFF" w:val="clear"/>
              </w:rPr>
              <w:t>от 179,0 до 191,0</w:t>
            </w:r>
          </w:p>
        </w:tc>
      </w:tr>
    </w:tbl>
    <w:p>
      <w:pPr>
        <w:pStyle w:val="Normal"/>
        <w:keepNext w:val="true"/>
        <w:widowControl w:val="false"/>
        <w:numPr>
          <w:ilvl w:val="0"/>
          <w:numId w:val="9"/>
        </w:numPr>
        <w:tabs>
          <w:tab w:val="clear" w:pos="708"/>
          <w:tab w:val="left" w:pos="0" w:leader="none"/>
        </w:tabs>
        <w:suppressAutoHyphens w:val="true"/>
        <w:spacing w:lineRule="exact" w:line="240" w:before="360" w:after="120"/>
        <w:ind w:left="0" w:right="0" w:hanging="0"/>
        <w:jc w:val="center"/>
        <w:rPr>
          <w:rFonts w:ascii="Times New Roman" w:hAnsi="Times New Roman" w:eastAsia="Times New Roman" w:cs="Times New Roman"/>
          <w:b/>
          <w:color w:val="527ABD"/>
          <w:spacing w:val="0"/>
          <w:sz w:val="24"/>
          <w:shd w:fill="auto" w:val="clear"/>
        </w:rPr>
      </w:pPr>
      <w:r>
        <w:rPr>
          <w:rFonts w:eastAsia="Times New Roman" w:cs="Times New Roman"/>
          <w:b/>
          <w:color w:val="000000"/>
          <w:spacing w:val="0"/>
          <w:sz w:val="32"/>
          <w:shd w:fill="auto" w:val="clear"/>
        </w:rPr>
        <w:t>Определение размера женской спецодежды</w:t>
      </w:r>
    </w:p>
    <w:tbl>
      <w:tblPr>
        <w:tblW w:w="12983" w:type="dxa"/>
        <w:jc w:val="center"/>
        <w:tblInd w:w="0" w:type="dxa"/>
        <w:tblLayout w:type="fixed"/>
        <w:tblCellMar>
          <w:top w:w="0" w:type="dxa"/>
          <w:left w:w="22" w:type="dxa"/>
          <w:bottom w:w="0" w:type="dxa"/>
          <w:right w:w="22" w:type="dxa"/>
        </w:tblCellMar>
      </w:tblPr>
      <w:tblGrid>
        <w:gridCol w:w="4258"/>
        <w:gridCol w:w="3248"/>
        <w:gridCol w:w="5476"/>
      </w:tblGrid>
      <w:tr>
        <w:trPr>
          <w:trHeight w:val="1" w:hRule="atLeast"/>
        </w:trPr>
        <w:tc>
          <w:tcPr>
            <w:tcW w:w="4258" w:type="dxa"/>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uppressAutoHyphens w:val="true"/>
              <w:spacing w:lineRule="exact" w:line="240" w:before="0" w:after="0"/>
              <w:ind w:left="0" w:right="0" w:hanging="0"/>
              <w:jc w:val="center"/>
              <w:rPr>
                <w:spacing w:val="0"/>
              </w:rPr>
            </w:pPr>
            <w:r>
              <w:rPr>
                <w:rFonts w:eastAsia="Times New Roman" w:cs="Times New Roman"/>
                <w:b/>
                <w:color w:val="666666"/>
                <w:spacing w:val="0"/>
                <w:sz w:val="21"/>
                <w:shd w:fill="FFFFFF" w:val="clear"/>
              </w:rPr>
              <w:t> </w:t>
            </w:r>
            <w:r>
              <w:rPr>
                <w:rFonts w:eastAsia="Times New Roman" w:cs="Times New Roman"/>
                <w:b/>
                <w:color w:val="666666"/>
                <w:spacing w:val="0"/>
                <w:sz w:val="21"/>
                <w:shd w:fill="FFFFFF" w:val="clear"/>
              </w:rPr>
              <w:t>Маркировка размера на изделии</w:t>
            </w:r>
          </w:p>
        </w:tc>
        <w:tc>
          <w:tcPr>
            <w:tcW w:w="8724" w:type="dxa"/>
            <w:gridSpan w:val="2"/>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uppressAutoHyphens w:val="true"/>
              <w:spacing w:lineRule="exact" w:line="240" w:before="0" w:after="0"/>
              <w:ind w:left="0" w:right="0" w:hanging="0"/>
              <w:jc w:val="center"/>
              <w:rPr>
                <w:spacing w:val="0"/>
              </w:rPr>
            </w:pPr>
            <w:r>
              <w:rPr>
                <w:rFonts w:eastAsia="Times New Roman" w:cs="Times New Roman"/>
                <w:b/>
                <w:color w:val="666666"/>
                <w:spacing w:val="0"/>
                <w:sz w:val="21"/>
                <w:shd w:fill="FFFFFF" w:val="clear"/>
              </w:rPr>
              <w:t>Соответствие обхвату груди человека в см.</w:t>
            </w:r>
          </w:p>
        </w:tc>
      </w:tr>
      <w:tr>
        <w:trPr>
          <w:trHeight w:val="1" w:hRule="atLeast"/>
        </w:trPr>
        <w:tc>
          <w:tcPr>
            <w:tcW w:w="4258" w:type="dxa"/>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uppressAutoHyphens w:val="true"/>
              <w:spacing w:lineRule="exact" w:line="240" w:before="0" w:after="0"/>
              <w:ind w:left="0" w:right="0" w:hanging="0"/>
              <w:jc w:val="center"/>
              <w:rPr>
                <w:spacing w:val="0"/>
              </w:rPr>
            </w:pPr>
            <w:r>
              <w:rPr>
                <w:rFonts w:eastAsia="Times New Roman" w:cs="Times New Roman"/>
                <w:color w:val="384E5E"/>
                <w:spacing w:val="0"/>
                <w:sz w:val="21"/>
                <w:shd w:fill="FFFFFF" w:val="clear"/>
              </w:rPr>
              <w:t>80 – 84</w:t>
            </w:r>
          </w:p>
        </w:tc>
        <w:tc>
          <w:tcPr>
            <w:tcW w:w="8724" w:type="dxa"/>
            <w:gridSpan w:val="2"/>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uppressAutoHyphens w:val="true"/>
              <w:spacing w:lineRule="exact" w:line="240" w:before="0" w:after="0"/>
              <w:ind w:left="0" w:right="0" w:hanging="0"/>
              <w:jc w:val="center"/>
              <w:rPr>
                <w:spacing w:val="0"/>
              </w:rPr>
            </w:pPr>
            <w:r>
              <w:rPr>
                <w:rFonts w:eastAsia="Times New Roman" w:cs="Times New Roman"/>
                <w:color w:val="384E5E"/>
                <w:spacing w:val="0"/>
                <w:sz w:val="21"/>
                <w:shd w:fill="FFFFFF" w:val="clear"/>
              </w:rPr>
              <w:t>от 86,0 до 93,9</w:t>
            </w:r>
          </w:p>
        </w:tc>
      </w:tr>
      <w:tr>
        <w:trPr>
          <w:trHeight w:val="1" w:hRule="atLeast"/>
        </w:trPr>
        <w:tc>
          <w:tcPr>
            <w:tcW w:w="4258" w:type="dxa"/>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uppressAutoHyphens w:val="true"/>
              <w:spacing w:lineRule="exact" w:line="240" w:before="0" w:after="0"/>
              <w:ind w:left="0" w:right="0" w:hanging="0"/>
              <w:jc w:val="center"/>
              <w:rPr>
                <w:spacing w:val="0"/>
              </w:rPr>
            </w:pPr>
            <w:r>
              <w:rPr>
                <w:rFonts w:eastAsia="Times New Roman" w:cs="Times New Roman"/>
                <w:color w:val="384E5E"/>
                <w:spacing w:val="0"/>
                <w:sz w:val="21"/>
                <w:shd w:fill="FFFFFF" w:val="clear"/>
              </w:rPr>
              <w:t>96 – 100</w:t>
            </w:r>
          </w:p>
        </w:tc>
        <w:tc>
          <w:tcPr>
            <w:tcW w:w="8724" w:type="dxa"/>
            <w:gridSpan w:val="2"/>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uppressAutoHyphens w:val="true"/>
              <w:spacing w:lineRule="exact" w:line="240" w:before="0" w:after="0"/>
              <w:ind w:left="0" w:right="0" w:hanging="0"/>
              <w:jc w:val="center"/>
              <w:rPr>
                <w:spacing w:val="0"/>
              </w:rPr>
            </w:pPr>
            <w:r>
              <w:rPr>
                <w:rFonts w:eastAsia="Times New Roman" w:cs="Times New Roman"/>
                <w:color w:val="384E5E"/>
                <w:spacing w:val="0"/>
                <w:sz w:val="21"/>
                <w:shd w:fill="FFFFFF" w:val="clear"/>
              </w:rPr>
              <w:t>от 94,0 до 101,9</w:t>
            </w:r>
          </w:p>
        </w:tc>
      </w:tr>
      <w:tr>
        <w:trPr>
          <w:trHeight w:val="1" w:hRule="atLeast"/>
        </w:trPr>
        <w:tc>
          <w:tcPr>
            <w:tcW w:w="4258" w:type="dxa"/>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uppressAutoHyphens w:val="true"/>
              <w:spacing w:lineRule="exact" w:line="240" w:before="0" w:after="0"/>
              <w:ind w:left="0" w:right="0" w:hanging="0"/>
              <w:jc w:val="center"/>
              <w:rPr>
                <w:spacing w:val="0"/>
              </w:rPr>
            </w:pPr>
            <w:r>
              <w:rPr>
                <w:rFonts w:eastAsia="Times New Roman" w:cs="Times New Roman"/>
                <w:color w:val="384E5E"/>
                <w:spacing w:val="0"/>
                <w:sz w:val="21"/>
                <w:shd w:fill="FFFFFF" w:val="clear"/>
              </w:rPr>
              <w:t>104 – 108</w:t>
            </w:r>
          </w:p>
        </w:tc>
        <w:tc>
          <w:tcPr>
            <w:tcW w:w="8724" w:type="dxa"/>
            <w:gridSpan w:val="2"/>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uppressAutoHyphens w:val="true"/>
              <w:spacing w:lineRule="exact" w:line="240" w:before="0" w:after="0"/>
              <w:ind w:left="0" w:right="0" w:hanging="0"/>
              <w:jc w:val="center"/>
              <w:rPr>
                <w:spacing w:val="0"/>
              </w:rPr>
            </w:pPr>
            <w:r>
              <w:rPr>
                <w:rFonts w:eastAsia="Times New Roman" w:cs="Times New Roman"/>
                <w:color w:val="384E5E"/>
                <w:spacing w:val="0"/>
                <w:sz w:val="21"/>
                <w:shd w:fill="FFFFFF" w:val="clear"/>
              </w:rPr>
              <w:t>от 102,0 до 109,9</w:t>
            </w:r>
          </w:p>
        </w:tc>
      </w:tr>
      <w:tr>
        <w:trPr>
          <w:trHeight w:val="1" w:hRule="atLeast"/>
        </w:trPr>
        <w:tc>
          <w:tcPr>
            <w:tcW w:w="4258" w:type="dxa"/>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uppressAutoHyphens w:val="true"/>
              <w:spacing w:lineRule="exact" w:line="240" w:before="0" w:after="0"/>
              <w:ind w:left="0" w:right="0" w:hanging="0"/>
              <w:jc w:val="center"/>
              <w:rPr>
                <w:spacing w:val="0"/>
              </w:rPr>
            </w:pPr>
            <w:r>
              <w:rPr>
                <w:rFonts w:eastAsia="Times New Roman" w:cs="Times New Roman"/>
                <w:color w:val="384E5E"/>
                <w:spacing w:val="0"/>
                <w:sz w:val="21"/>
                <w:shd w:fill="FFFFFF" w:val="clear"/>
              </w:rPr>
              <w:t>112 – 116</w:t>
            </w:r>
          </w:p>
        </w:tc>
        <w:tc>
          <w:tcPr>
            <w:tcW w:w="8724" w:type="dxa"/>
            <w:gridSpan w:val="2"/>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uppressAutoHyphens w:val="true"/>
              <w:spacing w:lineRule="exact" w:line="240" w:before="0" w:after="0"/>
              <w:ind w:left="0" w:right="0" w:hanging="0"/>
              <w:jc w:val="center"/>
              <w:rPr>
                <w:spacing w:val="0"/>
              </w:rPr>
            </w:pPr>
            <w:r>
              <w:rPr>
                <w:rFonts w:eastAsia="Times New Roman" w:cs="Times New Roman"/>
                <w:color w:val="384E5E"/>
                <w:spacing w:val="0"/>
                <w:sz w:val="21"/>
                <w:shd w:fill="FFFFFF" w:val="clear"/>
              </w:rPr>
              <w:t>от 110,0 до 117,9</w:t>
            </w:r>
          </w:p>
        </w:tc>
      </w:tr>
      <w:tr>
        <w:trPr>
          <w:trHeight w:val="1" w:hRule="atLeast"/>
        </w:trPr>
        <w:tc>
          <w:tcPr>
            <w:tcW w:w="4258" w:type="dxa"/>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uppressAutoHyphens w:val="true"/>
              <w:spacing w:lineRule="exact" w:line="240" w:before="0" w:after="0"/>
              <w:ind w:left="0" w:right="0" w:hanging="0"/>
              <w:jc w:val="center"/>
              <w:rPr>
                <w:spacing w:val="0"/>
              </w:rPr>
            </w:pPr>
            <w:r>
              <w:rPr>
                <w:rFonts w:eastAsia="Times New Roman" w:cs="Times New Roman"/>
                <w:color w:val="384E5E"/>
                <w:spacing w:val="0"/>
                <w:sz w:val="21"/>
                <w:shd w:fill="FFFFFF" w:val="clear"/>
              </w:rPr>
              <w:t>120 – 124</w:t>
            </w:r>
          </w:p>
        </w:tc>
        <w:tc>
          <w:tcPr>
            <w:tcW w:w="8724" w:type="dxa"/>
            <w:gridSpan w:val="2"/>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uppressAutoHyphens w:val="true"/>
              <w:spacing w:lineRule="exact" w:line="240" w:before="0" w:after="0"/>
              <w:ind w:left="0" w:right="0" w:hanging="0"/>
              <w:jc w:val="center"/>
              <w:rPr>
                <w:spacing w:val="0"/>
              </w:rPr>
            </w:pPr>
            <w:r>
              <w:rPr>
                <w:rFonts w:eastAsia="Times New Roman" w:cs="Times New Roman"/>
                <w:color w:val="384E5E"/>
                <w:spacing w:val="0"/>
                <w:sz w:val="21"/>
                <w:shd w:fill="FFFFFF" w:val="clear"/>
              </w:rPr>
              <w:t>от 118,0 до 123,9</w:t>
            </w:r>
          </w:p>
        </w:tc>
      </w:tr>
      <w:tr>
        <w:trPr>
          <w:trHeight w:val="1" w:hRule="atLeast"/>
        </w:trPr>
        <w:tc>
          <w:tcPr>
            <w:tcW w:w="4258" w:type="dxa"/>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uppressAutoHyphens w:val="true"/>
              <w:spacing w:lineRule="exact" w:line="240" w:before="0" w:after="0"/>
              <w:ind w:left="0" w:right="0" w:hanging="0"/>
              <w:jc w:val="center"/>
              <w:rPr>
                <w:spacing w:val="0"/>
              </w:rPr>
            </w:pPr>
            <w:r>
              <w:rPr>
                <w:rFonts w:eastAsia="Times New Roman" w:cs="Times New Roman"/>
                <w:color w:val="384E5E"/>
                <w:spacing w:val="0"/>
                <w:sz w:val="21"/>
                <w:shd w:fill="FFFFFF" w:val="clear"/>
              </w:rPr>
              <w:t>128 – 132</w:t>
            </w:r>
          </w:p>
        </w:tc>
        <w:tc>
          <w:tcPr>
            <w:tcW w:w="8724" w:type="dxa"/>
            <w:gridSpan w:val="2"/>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uppressAutoHyphens w:val="true"/>
              <w:spacing w:lineRule="exact" w:line="240" w:before="0" w:after="0"/>
              <w:ind w:left="0" w:right="0" w:hanging="0"/>
              <w:jc w:val="center"/>
              <w:rPr>
                <w:spacing w:val="0"/>
              </w:rPr>
            </w:pPr>
            <w:r>
              <w:rPr>
                <w:rFonts w:eastAsia="Times New Roman" w:cs="Times New Roman"/>
                <w:color w:val="384E5E"/>
                <w:spacing w:val="0"/>
                <w:sz w:val="21"/>
                <w:shd w:fill="FFFFFF" w:val="clear"/>
              </w:rPr>
              <w:t>от 126,0 до 133,9</w:t>
            </w:r>
          </w:p>
        </w:tc>
      </w:tr>
      <w:tr>
        <w:trPr>
          <w:trHeight w:val="1" w:hRule="atLeast"/>
        </w:trPr>
        <w:tc>
          <w:tcPr>
            <w:tcW w:w="7506" w:type="dxa"/>
            <w:gridSpan w:val="2"/>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uppressAutoHyphens w:val="true"/>
              <w:spacing w:lineRule="exact" w:line="240" w:before="0" w:after="0"/>
              <w:ind w:left="0" w:right="0" w:hanging="0"/>
              <w:jc w:val="center"/>
              <w:rPr>
                <w:spacing w:val="0"/>
              </w:rPr>
            </w:pPr>
            <w:r>
              <w:rPr>
                <w:rFonts w:eastAsia="Times New Roman" w:cs="Times New Roman"/>
                <w:b/>
                <w:color w:val="666666"/>
                <w:spacing w:val="0"/>
                <w:sz w:val="21"/>
                <w:shd w:fill="FFFFFF" w:val="clear"/>
              </w:rPr>
              <w:t>Маркировка роста на изделии</w:t>
            </w:r>
          </w:p>
        </w:tc>
        <w:tc>
          <w:tcPr>
            <w:tcW w:w="5476" w:type="dxa"/>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uppressAutoHyphens w:val="true"/>
              <w:spacing w:lineRule="exact" w:line="240" w:before="0" w:after="0"/>
              <w:ind w:left="0" w:right="0" w:hanging="0"/>
              <w:jc w:val="center"/>
              <w:rPr>
                <w:spacing w:val="0"/>
              </w:rPr>
            </w:pPr>
            <w:r>
              <w:rPr>
                <w:rFonts w:eastAsia="Times New Roman" w:cs="Times New Roman"/>
                <w:b/>
                <w:color w:val="666666"/>
                <w:spacing w:val="0"/>
                <w:sz w:val="21"/>
                <w:shd w:fill="FFFFFF" w:val="clear"/>
              </w:rPr>
              <w:t> </w:t>
            </w:r>
            <w:r>
              <w:rPr>
                <w:rFonts w:eastAsia="Times New Roman" w:cs="Times New Roman"/>
                <w:b/>
                <w:color w:val="666666"/>
                <w:spacing w:val="0"/>
                <w:sz w:val="21"/>
                <w:shd w:fill="FFFFFF" w:val="clear"/>
              </w:rPr>
              <w:t>Соответствующий рост человека в см.</w:t>
            </w:r>
          </w:p>
        </w:tc>
      </w:tr>
      <w:tr>
        <w:trPr>
          <w:trHeight w:val="1" w:hRule="atLeast"/>
        </w:trPr>
        <w:tc>
          <w:tcPr>
            <w:tcW w:w="7506" w:type="dxa"/>
            <w:gridSpan w:val="2"/>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uppressAutoHyphens w:val="true"/>
              <w:spacing w:lineRule="exact" w:line="240" w:before="0" w:after="0"/>
              <w:ind w:left="0" w:right="0" w:hanging="0"/>
              <w:jc w:val="center"/>
              <w:rPr>
                <w:spacing w:val="0"/>
              </w:rPr>
            </w:pPr>
            <w:r>
              <w:rPr>
                <w:rFonts w:eastAsia="Times New Roman" w:cs="Times New Roman"/>
                <w:color w:val="384E5E"/>
                <w:spacing w:val="0"/>
                <w:sz w:val="21"/>
                <w:shd w:fill="FFFFFF" w:val="clear"/>
              </w:rPr>
              <w:t>146 – 152</w:t>
            </w:r>
          </w:p>
        </w:tc>
        <w:tc>
          <w:tcPr>
            <w:tcW w:w="5476" w:type="dxa"/>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uppressAutoHyphens w:val="true"/>
              <w:spacing w:lineRule="exact" w:line="240" w:before="0" w:after="0"/>
              <w:ind w:left="0" w:right="0" w:hanging="0"/>
              <w:jc w:val="center"/>
              <w:rPr>
                <w:spacing w:val="0"/>
              </w:rPr>
            </w:pPr>
            <w:r>
              <w:rPr>
                <w:rFonts w:eastAsia="Times New Roman" w:cs="Times New Roman"/>
                <w:color w:val="384E5E"/>
                <w:spacing w:val="0"/>
                <w:sz w:val="21"/>
                <w:shd w:fill="FFFFFF" w:val="clear"/>
              </w:rPr>
              <w:t>от 143,0 до 154,9</w:t>
            </w:r>
          </w:p>
        </w:tc>
      </w:tr>
      <w:tr>
        <w:trPr>
          <w:trHeight w:val="1" w:hRule="atLeast"/>
        </w:trPr>
        <w:tc>
          <w:tcPr>
            <w:tcW w:w="7506" w:type="dxa"/>
            <w:gridSpan w:val="2"/>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uppressAutoHyphens w:val="true"/>
              <w:spacing w:lineRule="exact" w:line="240" w:before="0" w:after="0"/>
              <w:ind w:left="0" w:right="0" w:hanging="0"/>
              <w:jc w:val="center"/>
              <w:rPr>
                <w:spacing w:val="0"/>
              </w:rPr>
            </w:pPr>
            <w:r>
              <w:rPr>
                <w:rFonts w:eastAsia="Times New Roman" w:cs="Times New Roman"/>
                <w:color w:val="384E5E"/>
                <w:spacing w:val="0"/>
                <w:sz w:val="21"/>
                <w:shd w:fill="FFFFFF" w:val="clear"/>
              </w:rPr>
              <w:t>158 – 164</w:t>
            </w:r>
          </w:p>
        </w:tc>
        <w:tc>
          <w:tcPr>
            <w:tcW w:w="5476" w:type="dxa"/>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uppressAutoHyphens w:val="true"/>
              <w:spacing w:lineRule="exact" w:line="240" w:before="0" w:after="0"/>
              <w:ind w:left="0" w:right="0" w:hanging="0"/>
              <w:jc w:val="center"/>
              <w:rPr>
                <w:spacing w:val="0"/>
              </w:rPr>
            </w:pPr>
            <w:r>
              <w:rPr>
                <w:rFonts w:eastAsia="Times New Roman" w:cs="Times New Roman"/>
                <w:color w:val="384E5E"/>
                <w:spacing w:val="0"/>
                <w:sz w:val="21"/>
                <w:shd w:fill="FFFFFF" w:val="clear"/>
              </w:rPr>
              <w:t>от 155,0 до 166,9</w:t>
            </w:r>
          </w:p>
        </w:tc>
      </w:tr>
      <w:tr>
        <w:trPr>
          <w:trHeight w:val="1" w:hRule="atLeast"/>
        </w:trPr>
        <w:tc>
          <w:tcPr>
            <w:tcW w:w="7506" w:type="dxa"/>
            <w:gridSpan w:val="2"/>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uppressAutoHyphens w:val="true"/>
              <w:spacing w:lineRule="exact" w:line="240" w:before="0" w:after="0"/>
              <w:ind w:left="0" w:right="0" w:hanging="0"/>
              <w:jc w:val="center"/>
              <w:rPr>
                <w:spacing w:val="0"/>
              </w:rPr>
            </w:pPr>
            <w:r>
              <w:rPr>
                <w:rFonts w:eastAsia="Times New Roman" w:cs="Times New Roman"/>
                <w:color w:val="384E5E"/>
                <w:spacing w:val="0"/>
                <w:sz w:val="21"/>
                <w:shd w:fill="FFFFFF" w:val="clear"/>
              </w:rPr>
              <w:t>170 – 176</w:t>
            </w:r>
          </w:p>
        </w:tc>
        <w:tc>
          <w:tcPr>
            <w:tcW w:w="5476" w:type="dxa"/>
            <w:tcBorders>
              <w:top w:val="single" w:sz="6" w:space="0" w:color="000000"/>
              <w:left w:val="single" w:sz="6" w:space="0" w:color="000000"/>
              <w:bottom w:val="single" w:sz="6" w:space="0" w:color="000000"/>
              <w:right w:val="single" w:sz="6" w:space="0" w:color="000000"/>
            </w:tcBorders>
            <w:shd w:color="000000" w:fill="FFFFFF" w:val="clear"/>
          </w:tcPr>
          <w:p>
            <w:pPr>
              <w:pStyle w:val="Normal"/>
              <w:widowControl w:val="false"/>
              <w:suppressAutoHyphens w:val="true"/>
              <w:spacing w:lineRule="exact" w:line="240" w:before="0" w:after="0"/>
              <w:ind w:left="0" w:right="0" w:hanging="0"/>
              <w:jc w:val="center"/>
              <w:rPr>
                <w:spacing w:val="0"/>
              </w:rPr>
            </w:pPr>
            <w:r>
              <w:rPr>
                <w:rFonts w:eastAsia="Times New Roman" w:cs="Times New Roman"/>
                <w:color w:val="384E5E"/>
                <w:spacing w:val="0"/>
                <w:sz w:val="21"/>
                <w:shd w:fill="FFFFFF" w:val="clear"/>
              </w:rPr>
              <w:t>от 167,0 до 178,0</w:t>
            </w:r>
          </w:p>
        </w:tc>
      </w:tr>
    </w:tbl>
    <w:p>
      <w:pPr>
        <w:pStyle w:val="Normal"/>
        <w:widowControl w:val="false"/>
        <w:suppressAutoHyphens w:val="true"/>
        <w:spacing w:lineRule="exact" w:line="240" w:before="0" w:after="0"/>
        <w:ind w:left="0" w:right="0" w:hanging="0"/>
        <w:jc w:val="left"/>
        <w:rPr>
          <w:rFonts w:ascii="Times New Roman" w:hAnsi="Times New Roman" w:eastAsia="Times New Roman" w:cs="Times New Roman"/>
          <w:color w:val="auto"/>
          <w:spacing w:val="0"/>
          <w:sz w:val="28"/>
          <w:shd w:fill="auto" w:val="clear"/>
        </w:rPr>
      </w:pPr>
      <w:r>
        <w:rPr/>
      </w:r>
      <w:bookmarkStart w:id="61" w:name="_Ref40301253"/>
      <w:bookmarkStart w:id="62" w:name="_Ref40301253"/>
      <w:bookmarkEnd w:id="62"/>
    </w:p>
    <w:sectPr>
      <w:headerReference w:type="default" r:id="rId10"/>
      <w:headerReference w:type="first" r:id="rId11"/>
      <w:type w:val="nextPage"/>
      <w:pgSz w:orient="landscape" w:w="16838" w:h="11906"/>
      <w:pgMar w:left="1134" w:right="851" w:gutter="0" w:header="680" w:top="1134" w:footer="0" w:bottom="992"/>
      <w:pgNumType w:fmt="decimal"/>
      <w:formProt w:val="false"/>
      <w:textDirection w:val="lrTb"/>
      <w:docGrid w:type="default" w:linePitch="381"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mbria">
    <w:charset w:val="01"/>
    <w:family w:val="roman"/>
    <w:pitch w:val="variable"/>
  </w:font>
  <w:font w:name="Arial">
    <w:charset w:val="01"/>
    <w:family w:val="roman"/>
    <w:pitch w:val="variable"/>
  </w:font>
  <w:font w:name="Calibri">
    <w:charset w:val="01"/>
    <w:family w:val="roman"/>
    <w:pitch w:val="variable"/>
  </w:font>
  <w:font w:name="Liberation Sans">
    <w:altName w:val="Arial"/>
    <w:charset w:val="01"/>
    <w:family w:val="roman"/>
    <w:pitch w:val="variable"/>
  </w:font>
  <w:font w:name="Tahoma">
    <w:charset w:val="01"/>
    <w:family w:val="roman"/>
    <w:pitch w:val="variable"/>
  </w:font>
  <w:font w:name="Arial Unicode MS">
    <w:charset w:val="01"/>
    <w:family w:val="roman"/>
    <w:pitch w:val="variable"/>
  </w:font>
  <w:font w:name="Verdana">
    <w:charset w:val="01"/>
    <w:family w:val="roman"/>
    <w:pitch w:val="variable"/>
  </w:font>
  <w:font w:name="Garamond">
    <w:charset w:val="01"/>
    <w:family w:val="roman"/>
    <w:pitch w:val="variable"/>
  </w:font>
  <w:font w:name="Courier New">
    <w:charset w:val="01"/>
    <w:family w:val="modern"/>
    <w:pitch w:val="fixed"/>
  </w:font>
  <w:font w:name="Wingdings">
    <w:charset w:val="02"/>
    <w:family w:val="auto"/>
    <w:pitch w:val="variable"/>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0" distT="0" distB="0" distL="0" distR="0" simplePos="0" locked="0" layoutInCell="0" allowOverlap="1" relativeHeight="2">
              <wp:simplePos x="0" y="0"/>
              <wp:positionH relativeFrom="margin">
                <wp:align>center</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center;mso-position-horizontal-relative:margin">
              <v:fill o:detectmouseclick="t" on="false"/>
              <v:stroke color="#3465a4"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7</w:t>
    </w:r>
    <w:r>
      <w:rPr/>
      <w:fldChar w:fldCharType="end"/>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7</w:t>
    </w:r>
    <w:r>
      <w:rPr/>
      <w:fldChar w:fldCharType="end"/>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19</w:t>
    </w:r>
    <w:r>
      <w:rPr/>
      <w:fldChar w:fldCharType="end"/>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21</w:t>
    </w:r>
    <w:r>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360"/>
        </w:tabs>
        <w:ind w:left="360" w:hanging="360"/>
      </w:pPr>
      <w:rPr/>
    </w:lvl>
    <w:lvl w:ilvl="1">
      <w:start w:val="1"/>
      <w:numFmt w:val="decimal"/>
      <w:lvlText w:val="%1.%2."/>
      <w:lvlJc w:val="left"/>
      <w:pPr>
        <w:tabs>
          <w:tab w:val="num" w:pos="357"/>
        </w:tabs>
        <w:ind w:left="0" w:hanging="0"/>
      </w:pPr>
      <w:rPr/>
    </w:lvl>
    <w:lvl w:ilvl="2">
      <w:start w:val="1"/>
      <w:numFmt w:val="decimal"/>
      <w:lvlText w:val="%1.%2.%3."/>
      <w:lvlJc w:val="left"/>
      <w:pPr>
        <w:tabs>
          <w:tab w:val="num" w:pos="357"/>
        </w:tabs>
        <w:ind w:left="0" w:hanging="0"/>
      </w:pPr>
      <w:rPr/>
    </w:lvl>
    <w:lvl w:ilvl="3">
      <w:start w:val="1"/>
      <w:numFmt w:val="decimal"/>
      <w:lvlText w:val="%1.%2.%3.%4."/>
      <w:lvlJc w:val="left"/>
      <w:pPr>
        <w:tabs>
          <w:tab w:val="num" w:pos="357"/>
        </w:tabs>
        <w:ind w:left="0" w:hanging="0"/>
      </w:pPr>
      <w:rPr/>
    </w:lvl>
    <w:lvl w:ilvl="4">
      <w:start w:val="1"/>
      <w:numFmt w:val="decimal"/>
      <w:lvlText w:val="%1.%2.%3.%4.%5."/>
      <w:lvlJc w:val="left"/>
      <w:pPr>
        <w:tabs>
          <w:tab w:val="num" w:pos="2520"/>
        </w:tabs>
        <w:ind w:left="0" w:hanging="0"/>
      </w:pPr>
      <w:rPr/>
    </w:lvl>
    <w:lvl w:ilvl="5">
      <w:start w:val="1"/>
      <w:numFmt w:val="decimal"/>
      <w:lvlText w:val="%1.%2.%3.%4.%5.%6."/>
      <w:lvlJc w:val="left"/>
      <w:pPr>
        <w:tabs>
          <w:tab w:val="num" w:pos="357"/>
        </w:tabs>
        <w:ind w:left="0" w:hanging="0"/>
      </w:pPr>
      <w:rPr/>
    </w:lvl>
    <w:lvl w:ilvl="6">
      <w:start w:val="1"/>
      <w:numFmt w:val="decimal"/>
      <w:lvlText w:val="%1.%2.%3.%4.%5.%6.%7."/>
      <w:lvlJc w:val="left"/>
      <w:pPr>
        <w:tabs>
          <w:tab w:val="num" w:pos="357"/>
        </w:tabs>
        <w:ind w:left="0" w:hanging="0"/>
      </w:pPr>
      <w:rPr/>
    </w:lvl>
    <w:lvl w:ilvl="7">
      <w:start w:val="1"/>
      <w:numFmt w:val="decimal"/>
      <w:lvlText w:val="%1.%2.%3.%4.%5.%6.%7.%8."/>
      <w:lvlJc w:val="left"/>
      <w:pPr>
        <w:tabs>
          <w:tab w:val="num" w:pos="357"/>
        </w:tabs>
        <w:ind w:left="0" w:hanging="0"/>
      </w:pPr>
      <w:rPr/>
    </w:lvl>
    <w:lvl w:ilvl="8">
      <w:start w:val="1"/>
      <w:numFmt w:val="decimal"/>
      <w:lvlText w:val="%1.%2.%3.%4.%5.%6.%7.%8.%9."/>
      <w:lvlJc w:val="left"/>
      <w:pPr>
        <w:tabs>
          <w:tab w:val="num" w:pos="357"/>
        </w:tabs>
        <w:ind w:left="0" w:hanging="0"/>
      </w:pPr>
      <w:rPr/>
    </w:lvl>
  </w:abstractNum>
  <w:abstractNum w:abstractNumId="2">
    <w:lvl w:ilvl="0">
      <w:start w:val="4"/>
      <w:numFmt w:val="bullet"/>
      <w:lvlText w:val="-"/>
      <w:lvlJc w:val="left"/>
      <w:pPr>
        <w:tabs>
          <w:tab w:val="num" w:pos="0"/>
        </w:tabs>
        <w:ind w:left="-207" w:hanging="360"/>
      </w:pPr>
      <w:rPr>
        <w:rFonts w:ascii="Times New Roman" w:hAnsi="Times New Roman" w:cs="Times New Roman" w:hint="default"/>
      </w:rPr>
    </w:lvl>
    <w:lvl w:ilvl="1">
      <w:start w:val="1"/>
      <w:numFmt w:val="bullet"/>
      <w:lvlText w:val="o"/>
      <w:lvlJc w:val="left"/>
      <w:pPr>
        <w:tabs>
          <w:tab w:val="num" w:pos="513"/>
        </w:tabs>
        <w:ind w:left="513" w:hanging="360"/>
      </w:pPr>
      <w:rPr>
        <w:rFonts w:ascii="Courier New" w:hAnsi="Courier New" w:cs="Courier New" w:hint="default"/>
      </w:rPr>
    </w:lvl>
    <w:lvl w:ilvl="2">
      <w:start w:val="1"/>
      <w:numFmt w:val="bullet"/>
      <w:lvlText w:val=""/>
      <w:lvlJc w:val="left"/>
      <w:pPr>
        <w:tabs>
          <w:tab w:val="num" w:pos="1233"/>
        </w:tabs>
        <w:ind w:left="1233" w:hanging="360"/>
      </w:pPr>
      <w:rPr>
        <w:rFonts w:ascii="Wingdings" w:hAnsi="Wingdings" w:cs="Wingdings" w:hint="default"/>
      </w:rPr>
    </w:lvl>
    <w:lvl w:ilvl="3">
      <w:start w:val="1"/>
      <w:numFmt w:val="bullet"/>
      <w:lvlText w:val=""/>
      <w:lvlJc w:val="left"/>
      <w:pPr>
        <w:tabs>
          <w:tab w:val="num" w:pos="1953"/>
        </w:tabs>
        <w:ind w:left="1953" w:hanging="360"/>
      </w:pPr>
      <w:rPr>
        <w:rFonts w:ascii="Symbol" w:hAnsi="Symbol" w:cs="Symbol" w:hint="default"/>
      </w:rPr>
    </w:lvl>
    <w:lvl w:ilvl="4">
      <w:start w:val="1"/>
      <w:numFmt w:val="bullet"/>
      <w:lvlText w:val="o"/>
      <w:lvlJc w:val="left"/>
      <w:pPr>
        <w:tabs>
          <w:tab w:val="num" w:pos="2673"/>
        </w:tabs>
        <w:ind w:left="2673" w:hanging="360"/>
      </w:pPr>
      <w:rPr>
        <w:rFonts w:ascii="Courier New" w:hAnsi="Courier New" w:cs="Courier New" w:hint="default"/>
      </w:rPr>
    </w:lvl>
    <w:lvl w:ilvl="5">
      <w:start w:val="1"/>
      <w:numFmt w:val="bullet"/>
      <w:lvlText w:val=""/>
      <w:lvlJc w:val="left"/>
      <w:pPr>
        <w:tabs>
          <w:tab w:val="num" w:pos="3393"/>
        </w:tabs>
        <w:ind w:left="3393" w:hanging="360"/>
      </w:pPr>
      <w:rPr>
        <w:rFonts w:ascii="Wingdings" w:hAnsi="Wingdings" w:cs="Wingdings" w:hint="default"/>
      </w:rPr>
    </w:lvl>
    <w:lvl w:ilvl="6">
      <w:start w:val="1"/>
      <w:numFmt w:val="bullet"/>
      <w:lvlText w:val=""/>
      <w:lvlJc w:val="left"/>
      <w:pPr>
        <w:tabs>
          <w:tab w:val="num" w:pos="4113"/>
        </w:tabs>
        <w:ind w:left="4113" w:hanging="360"/>
      </w:pPr>
      <w:rPr>
        <w:rFonts w:ascii="Symbol" w:hAnsi="Symbol" w:cs="Symbol" w:hint="default"/>
      </w:rPr>
    </w:lvl>
    <w:lvl w:ilvl="7">
      <w:start w:val="1"/>
      <w:numFmt w:val="bullet"/>
      <w:lvlText w:val="o"/>
      <w:lvlJc w:val="left"/>
      <w:pPr>
        <w:tabs>
          <w:tab w:val="num" w:pos="4833"/>
        </w:tabs>
        <w:ind w:left="4833" w:hanging="360"/>
      </w:pPr>
      <w:rPr>
        <w:rFonts w:ascii="Courier New" w:hAnsi="Courier New" w:cs="Courier New" w:hint="default"/>
      </w:rPr>
    </w:lvl>
    <w:lvl w:ilvl="8">
      <w:start w:val="1"/>
      <w:numFmt w:val="bullet"/>
      <w:lvlText w:val=""/>
      <w:lvlJc w:val="left"/>
      <w:pPr>
        <w:tabs>
          <w:tab w:val="num" w:pos="5553"/>
        </w:tabs>
        <w:ind w:left="5553" w:hanging="360"/>
      </w:pPr>
      <w:rPr>
        <w:rFonts w:ascii="Wingdings" w:hAnsi="Wingdings" w:cs="Wingdings" w:hint="default"/>
      </w:rPr>
    </w:lvl>
  </w:abstractNum>
  <w:abstractNum w:abstractNumId="3">
    <w:lvl w:ilvl="0">
      <w:start w:val="1"/>
      <w:numFmt w:val="decimal"/>
      <w:lvlText w:val="%1."/>
      <w:lvlJc w:val="left"/>
      <w:pPr>
        <w:tabs>
          <w:tab w:val="num" w:pos="0"/>
        </w:tabs>
        <w:ind w:left="5038" w:hanging="360"/>
      </w:pPr>
      <w:rPr>
        <w:smallCaps w:val="false"/>
        <w:caps w:val="false"/>
        <w:dstrike w:val="false"/>
        <w:strike w:val="false"/>
        <w:vertAlign w:val="baseline"/>
        <w:position w:val="0"/>
        <w:sz w:val="28"/>
        <w:sz w:val="28"/>
        <w:spacing w:val="0"/>
        <w:i w:val="false"/>
        <w:u w:val="none"/>
        <w:b/>
        <w:kern w:val="0"/>
        <w:effect w:val="none"/>
        <w:szCs w:val="28"/>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432" w:hanging="432"/>
      </w:pPr>
      <w:rPr>
        <w:sz w:val="24"/>
        <w:i w:val="false"/>
        <w:b/>
        <w:szCs w:val="24"/>
        <w:iCs/>
        <w:bCs/>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decimal"/>
      <w:lvlText w:val="%1."/>
      <w:lvlJc w:val="left"/>
      <w:pPr>
        <w:tabs>
          <w:tab w:val="num" w:pos="0"/>
        </w:tabs>
        <w:ind w:left="1134" w:hanging="1134"/>
      </w:pPr>
      <w:rPr/>
    </w:lvl>
    <w:lvl w:ilvl="1">
      <w:start w:val="1"/>
      <w:numFmt w:val="decimal"/>
      <w:lvlText w:val="%1.%2."/>
      <w:lvlJc w:val="left"/>
      <w:pPr>
        <w:tabs>
          <w:tab w:val="num" w:pos="0"/>
        </w:tabs>
        <w:ind w:left="1134" w:hanging="1134"/>
      </w:pPr>
      <w:rPr/>
    </w:lvl>
    <w:lvl w:ilvl="2">
      <w:start w:val="1"/>
      <w:numFmt w:val="decimal"/>
      <w:lvlText w:val="%1.%2.%3."/>
      <w:lvlJc w:val="left"/>
      <w:pPr>
        <w:tabs>
          <w:tab w:val="num" w:pos="0"/>
        </w:tabs>
        <w:ind w:left="1134" w:hanging="1134"/>
      </w:pPr>
      <w:rPr/>
    </w:lvl>
    <w:lvl w:ilvl="3">
      <w:start w:val="1"/>
      <w:numFmt w:val="russianLower"/>
      <w:lvlText w:val="(%4)"/>
      <w:lvlJc w:val="left"/>
      <w:pPr>
        <w:tabs>
          <w:tab w:val="num" w:pos="0"/>
        </w:tabs>
        <w:ind w:left="1985" w:hanging="567"/>
      </w:pPr>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lvl>
    <w:lvl w:ilvl="6">
      <w:start w:val="1"/>
      <w:numFmt w:val="none"/>
      <w:suff w:val="nothing"/>
      <w:lvlText w:val=""/>
      <w:lvlJc w:val="left"/>
      <w:pPr>
        <w:tabs>
          <w:tab w:val="num" w:pos="0"/>
        </w:tabs>
        <w:ind w:left="1701"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1134" w:hanging="0"/>
      </w:pPr>
      <w:rPr/>
    </w:lvl>
  </w:abstractNum>
  <w:abstractNum w:abstractNumId="5">
    <w:lvl w:ilvl="0">
      <w:start w:val="1"/>
      <w:numFmt w:val="decimal"/>
      <w:lvlText w:val="1.%1"/>
      <w:lvlJc w:val="left"/>
      <w:pPr>
        <w:tabs>
          <w:tab w:val="num" w:pos="0"/>
        </w:tabs>
        <w:ind w:left="1429" w:hanging="360"/>
      </w:pPr>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6">
    <w:lvl w:ilvl="0">
      <w:start w:val="1"/>
      <w:numFmt w:val="decimal"/>
      <w:lvlText w:val="%1."/>
      <w:lvlJc w:val="left"/>
      <w:pPr>
        <w:tabs>
          <w:tab w:val="num" w:pos="0"/>
        </w:tabs>
        <w:ind w:left="360" w:hanging="360"/>
      </w:pPr>
      <w:rPr>
        <w:sz w:val="24"/>
        <w:b/>
        <w:szCs w:val="24"/>
        <w:bCs w:val="false"/>
      </w:rPr>
    </w:lvl>
    <w:lvl w:ilvl="1">
      <w:start w:val="1"/>
      <w:numFmt w:val="decimal"/>
      <w:lvlText w:val="%1.%2."/>
      <w:lvlJc w:val="left"/>
      <w:pPr>
        <w:tabs>
          <w:tab w:val="num" w:pos="0"/>
        </w:tabs>
        <w:ind w:left="792" w:hanging="432"/>
      </w:pPr>
      <w:rPr>
        <w:sz w:val="24"/>
        <w:b w:val="false"/>
        <w:szCs w:val="24"/>
        <w:bCs/>
      </w:rPr>
    </w:lvl>
    <w:lvl w:ilvl="2">
      <w:start w:val="1"/>
      <w:numFmt w:val="decimal"/>
      <w:lvlText w:val="%1.%2.%3."/>
      <w:lvlJc w:val="left"/>
      <w:pPr>
        <w:tabs>
          <w:tab w:val="num" w:pos="0"/>
        </w:tabs>
        <w:ind w:left="1224" w:hanging="504"/>
      </w:pPr>
      <w:rPr>
        <w:sz w:val="24"/>
        <w:szCs w:val="24"/>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7">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8">
    <w:lvl w:ilvl="0">
      <w:start w:val="1"/>
      <w:numFmt w:val="bullet"/>
      <w:lvlText w:val=""/>
      <w:lvlJc w:val="left"/>
      <w:pPr>
        <w:tabs>
          <w:tab w:val="num" w:pos="0"/>
        </w:tabs>
        <w:ind w:left="0" w:hanging="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9">
    <w:lvl w:ilvl="0">
      <w:start w:val="1"/>
      <w:numFmt w:val="bullet"/>
      <w:lvlText w:val=""/>
      <w:lvlJc w:val="left"/>
      <w:pPr>
        <w:tabs>
          <w:tab w:val="num" w:pos="0"/>
        </w:tabs>
        <w:ind w:left="0" w:hanging="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ru-RU" w:eastAsia="zh-TW"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uiPriority="99"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Normal" w:default="1">
    <w:name w:val="Normal"/>
    <w:qFormat/>
    <w:rsid w:val="00a2166f"/>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ru-RU" w:bidi="ar-SA"/>
    </w:rPr>
  </w:style>
  <w:style w:type="paragraph" w:styleId="Heading1">
    <w:name w:val="Heading 1"/>
    <w:basedOn w:val="Heading3"/>
    <w:next w:val="Normal"/>
    <w:link w:val="1"/>
    <w:qFormat/>
    <w:rsid w:val="00353a27"/>
    <w:pPr>
      <w:outlineLvl w:val="0"/>
    </w:pPr>
    <w:rPr>
      <w:sz w:val="28"/>
      <w:szCs w:val="28"/>
    </w:rPr>
  </w:style>
  <w:style w:type="paragraph" w:styleId="Heading2">
    <w:name w:val="Heading 2"/>
    <w:basedOn w:val="Heading4"/>
    <w:next w:val="Normal"/>
    <w:link w:val="2"/>
    <w:qFormat/>
    <w:rsid w:val="00ea61a8"/>
    <w:pPr>
      <w:outlineLvl w:val="1"/>
    </w:pPr>
    <w:rPr/>
  </w:style>
  <w:style w:type="paragraph" w:styleId="Heading3">
    <w:name w:val="Heading 3"/>
    <w:basedOn w:val="Normal"/>
    <w:next w:val="Normal"/>
    <w:link w:val="3"/>
    <w:autoRedefine/>
    <w:qFormat/>
    <w:rsid w:val="00035e96"/>
    <w:pPr>
      <w:keepNext w:val="true"/>
      <w:numPr>
        <w:ilvl w:val="2"/>
        <w:numId w:val="3"/>
      </w:numPr>
      <w:spacing w:before="120" w:after="60"/>
      <w:outlineLvl w:val="2"/>
    </w:pPr>
    <w:rPr>
      <w:rFonts w:eastAsia="Calibri"/>
      <w:b/>
      <w:sz w:val="24"/>
      <w:szCs w:val="24"/>
      <w:lang w:val="x-none" w:eastAsia="x-none"/>
    </w:rPr>
  </w:style>
  <w:style w:type="paragraph" w:styleId="Heading4">
    <w:name w:val="Heading 4"/>
    <w:basedOn w:val="Heading3"/>
    <w:next w:val="Normal"/>
    <w:link w:val="4"/>
    <w:qFormat/>
    <w:rsid w:val="006629c9"/>
    <w:pPr>
      <w:outlineLvl w:val="3"/>
    </w:pPr>
    <w:rPr>
      <w:bCs/>
    </w:rPr>
  </w:style>
  <w:style w:type="paragraph" w:styleId="Heading5">
    <w:name w:val="Heading 5"/>
    <w:basedOn w:val="Normal"/>
    <w:next w:val="Normal"/>
    <w:link w:val="5"/>
    <w:uiPriority w:val="9"/>
    <w:qFormat/>
    <w:rsid w:val="0076353a"/>
    <w:pPr>
      <w:spacing w:before="240" w:after="60"/>
      <w:outlineLvl w:val="4"/>
    </w:pPr>
    <w:rPr>
      <w:b/>
      <w:bCs/>
      <w:i/>
      <w:iCs/>
      <w:sz w:val="26"/>
      <w:szCs w:val="26"/>
      <w:lang w:val="x-none" w:eastAsia="x-none"/>
    </w:rPr>
  </w:style>
  <w:style w:type="paragraph" w:styleId="Heading6">
    <w:name w:val="Heading 6"/>
    <w:basedOn w:val="Normal"/>
    <w:next w:val="Normal"/>
    <w:link w:val="6"/>
    <w:uiPriority w:val="9"/>
    <w:qFormat/>
    <w:rsid w:val="00d22f6d"/>
    <w:pPr>
      <w:keepNext w:val="true"/>
      <w:keepLines/>
      <w:spacing w:before="200" w:after="0"/>
      <w:outlineLvl w:val="5"/>
    </w:pPr>
    <w:rPr>
      <w:rFonts w:ascii="Cambria" w:hAnsi="Cambria"/>
      <w:i/>
      <w:iCs/>
      <w:color w:val="243F60"/>
      <w:sz w:val="20"/>
      <w:szCs w:val="20"/>
      <w:lang w:val="x-none" w:eastAsia="x-none"/>
    </w:rPr>
  </w:style>
  <w:style w:type="paragraph" w:styleId="Heading7">
    <w:name w:val="Heading 7"/>
    <w:basedOn w:val="Normal"/>
    <w:next w:val="Normal"/>
    <w:link w:val="7"/>
    <w:uiPriority w:val="9"/>
    <w:qFormat/>
    <w:rsid w:val="00d22f6d"/>
    <w:pPr>
      <w:keepNext w:val="true"/>
      <w:keepLines/>
      <w:spacing w:before="200" w:after="0"/>
      <w:outlineLvl w:val="6"/>
    </w:pPr>
    <w:rPr>
      <w:rFonts w:ascii="Cambria" w:hAnsi="Cambria"/>
      <w:i/>
      <w:iCs/>
      <w:color w:val="404040"/>
      <w:sz w:val="20"/>
      <w:szCs w:val="20"/>
      <w:lang w:val="x-none" w:eastAsia="x-none"/>
    </w:rPr>
  </w:style>
  <w:style w:type="paragraph" w:styleId="Heading8">
    <w:name w:val="Heading 8"/>
    <w:basedOn w:val="Normal"/>
    <w:next w:val="Normal"/>
    <w:link w:val="8"/>
    <w:uiPriority w:val="9"/>
    <w:qFormat/>
    <w:rsid w:val="00d22f6d"/>
    <w:pPr>
      <w:keepNext w:val="true"/>
      <w:keepLines/>
      <w:spacing w:before="200" w:after="0"/>
      <w:outlineLvl w:val="7"/>
    </w:pPr>
    <w:rPr>
      <w:rFonts w:ascii="Cambria" w:hAnsi="Cambria"/>
      <w:color w:val="4F81BD"/>
      <w:sz w:val="20"/>
      <w:szCs w:val="20"/>
      <w:lang w:val="x-none" w:eastAsia="x-none"/>
    </w:rPr>
  </w:style>
  <w:style w:type="paragraph" w:styleId="Heading9">
    <w:name w:val="Heading 9"/>
    <w:basedOn w:val="Normal"/>
    <w:next w:val="Normal"/>
    <w:link w:val="9"/>
    <w:uiPriority w:val="9"/>
    <w:qFormat/>
    <w:rsid w:val="0076353a"/>
    <w:pPr>
      <w:spacing w:before="240" w:after="60"/>
      <w:outlineLvl w:val="8"/>
    </w:pPr>
    <w:rPr>
      <w:rFonts w:ascii="Arial" w:hAnsi="Arial"/>
      <w:sz w:val="22"/>
      <w:szCs w:val="22"/>
      <w:lang w:val="x-none" w:eastAsia="x-none"/>
    </w:rPr>
  </w:style>
  <w:style w:type="character" w:styleId="DefaultParagraphFont" w:default="1">
    <w:name w:val="Default Paragraph Font"/>
    <w:uiPriority w:val="1"/>
    <w:semiHidden/>
    <w:unhideWhenUsed/>
    <w:qFormat/>
    <w:rPr/>
  </w:style>
  <w:style w:type="character" w:styleId="Style">
    <w:name w:val="Символ сноски"/>
    <w:qFormat/>
    <w:rsid w:val="00d561d9"/>
    <w:rPr>
      <w:vertAlign w:val="superscript"/>
    </w:rPr>
  </w:style>
  <w:style w:type="character" w:styleId="FootnoteReference">
    <w:name w:val="Footnote Reference"/>
    <w:rPr>
      <w:vertAlign w:val="superscript"/>
    </w:rPr>
  </w:style>
  <w:style w:type="character" w:styleId="Pagenumber">
    <w:name w:val="page number"/>
    <w:basedOn w:val="DefaultParagraphFont"/>
    <w:qFormat/>
    <w:rsid w:val="006c2f3f"/>
    <w:rPr/>
  </w:style>
  <w:style w:type="character" w:styleId="Hyperlink">
    <w:name w:val="Hyperlink"/>
    <w:uiPriority w:val="99"/>
    <w:rsid w:val="006c2f3f"/>
    <w:rPr>
      <w:color w:val="0000FF"/>
      <w:u w:val="single"/>
    </w:rPr>
  </w:style>
  <w:style w:type="character" w:styleId="Annotationreference">
    <w:name w:val="annotation reference"/>
    <w:semiHidden/>
    <w:qFormat/>
    <w:rsid w:val="00b714b0"/>
    <w:rPr>
      <w:sz w:val="16"/>
      <w:szCs w:val="16"/>
    </w:rPr>
  </w:style>
  <w:style w:type="character" w:styleId="Strong1">
    <w:name w:val="Strong1"/>
    <w:uiPriority w:val="22"/>
    <w:qFormat/>
    <w:rsid w:val="00165965"/>
    <w:rPr>
      <w:b/>
      <w:bCs/>
    </w:rPr>
  </w:style>
  <w:style w:type="character" w:styleId="6" w:customStyle="1">
    <w:name w:val="Заголовок 6 Знак"/>
    <w:uiPriority w:val="9"/>
    <w:qFormat/>
    <w:rsid w:val="00d22f6d"/>
    <w:rPr>
      <w:rFonts w:ascii="Cambria" w:hAnsi="Cambria"/>
      <w:i/>
      <w:iCs/>
      <w:color w:val="243F60"/>
      <w:lang w:val="x-none" w:eastAsia="x-none"/>
    </w:rPr>
  </w:style>
  <w:style w:type="character" w:styleId="7" w:customStyle="1">
    <w:name w:val="Заголовок 7 Знак"/>
    <w:uiPriority w:val="9"/>
    <w:qFormat/>
    <w:rsid w:val="00d22f6d"/>
    <w:rPr>
      <w:rFonts w:ascii="Cambria" w:hAnsi="Cambria"/>
      <w:i/>
      <w:iCs/>
      <w:color w:val="404040"/>
      <w:lang w:val="x-none" w:eastAsia="x-none"/>
    </w:rPr>
  </w:style>
  <w:style w:type="character" w:styleId="8" w:customStyle="1">
    <w:name w:val="Заголовок 8 Знак"/>
    <w:uiPriority w:val="9"/>
    <w:qFormat/>
    <w:rsid w:val="00d22f6d"/>
    <w:rPr>
      <w:rFonts w:ascii="Cambria" w:hAnsi="Cambria"/>
      <w:color w:val="4F81BD"/>
      <w:lang w:val="x-none" w:eastAsia="x-none"/>
    </w:rPr>
  </w:style>
  <w:style w:type="character" w:styleId="1" w:customStyle="1">
    <w:name w:val="Заголовок 1 Знак"/>
    <w:qFormat/>
    <w:rsid w:val="00353a27"/>
    <w:rPr>
      <w:rFonts w:eastAsia="Calibri"/>
      <w:b/>
      <w:sz w:val="28"/>
      <w:szCs w:val="28"/>
      <w:lang w:val="x-none" w:eastAsia="x-none"/>
    </w:rPr>
  </w:style>
  <w:style w:type="character" w:styleId="2" w:customStyle="1">
    <w:name w:val="Заголовок 2 Знак"/>
    <w:qFormat/>
    <w:rsid w:val="00ea61a8"/>
    <w:rPr>
      <w:rFonts w:eastAsia="Calibri"/>
      <w:b/>
      <w:bCs/>
      <w:sz w:val="24"/>
      <w:szCs w:val="24"/>
      <w:lang w:val="x-none" w:eastAsia="x-none"/>
    </w:rPr>
  </w:style>
  <w:style w:type="character" w:styleId="3" w:customStyle="1">
    <w:name w:val="Заголовок 3 Знак"/>
    <w:qFormat/>
    <w:rsid w:val="00035e96"/>
    <w:rPr>
      <w:rFonts w:eastAsia="Calibri"/>
      <w:b/>
      <w:sz w:val="24"/>
      <w:szCs w:val="24"/>
      <w:lang w:val="x-none" w:eastAsia="x-none"/>
    </w:rPr>
  </w:style>
  <w:style w:type="character" w:styleId="4" w:customStyle="1">
    <w:name w:val="Заголовок 4 Знак"/>
    <w:qFormat/>
    <w:rsid w:val="006629c9"/>
    <w:rPr>
      <w:rFonts w:eastAsia="Calibri"/>
      <w:b/>
      <w:bCs/>
      <w:sz w:val="24"/>
      <w:szCs w:val="24"/>
      <w:lang w:val="x-none" w:eastAsia="x-none"/>
    </w:rPr>
  </w:style>
  <w:style w:type="character" w:styleId="5" w:customStyle="1">
    <w:name w:val="Заголовок 5 Знак"/>
    <w:uiPriority w:val="9"/>
    <w:qFormat/>
    <w:rsid w:val="00d22f6d"/>
    <w:rPr>
      <w:b/>
      <w:bCs/>
      <w:i/>
      <w:iCs/>
      <w:sz w:val="26"/>
      <w:szCs w:val="26"/>
    </w:rPr>
  </w:style>
  <w:style w:type="character" w:styleId="9" w:customStyle="1">
    <w:name w:val="Заголовок 9 Знак"/>
    <w:uiPriority w:val="9"/>
    <w:qFormat/>
    <w:rsid w:val="00d22f6d"/>
    <w:rPr>
      <w:rFonts w:ascii="Arial" w:hAnsi="Arial" w:cs="Arial"/>
      <w:sz w:val="22"/>
      <w:szCs w:val="22"/>
    </w:rPr>
  </w:style>
  <w:style w:type="character" w:styleId="Style1" w:customStyle="1">
    <w:name w:val="Название Знак"/>
    <w:link w:val="14"/>
    <w:uiPriority w:val="10"/>
    <w:qFormat/>
    <w:rsid w:val="00d22f6d"/>
    <w:rPr>
      <w:sz w:val="28"/>
    </w:rPr>
  </w:style>
  <w:style w:type="character" w:styleId="Style2" w:customStyle="1">
    <w:name w:val="Подзаголовок Знак"/>
    <w:uiPriority w:val="11"/>
    <w:qFormat/>
    <w:rsid w:val="00d22f6d"/>
    <w:rPr>
      <w:rFonts w:ascii="Cambria" w:hAnsi="Cambria"/>
      <w:i/>
      <w:iCs/>
      <w:color w:val="4F81BD"/>
      <w:spacing w:val="15"/>
      <w:sz w:val="24"/>
      <w:szCs w:val="24"/>
      <w:lang w:val="x-none" w:eastAsia="x-none"/>
    </w:rPr>
  </w:style>
  <w:style w:type="character" w:styleId="Emphasis">
    <w:name w:val="Emphasis"/>
    <w:uiPriority w:val="20"/>
    <w:qFormat/>
    <w:rsid w:val="00d22f6d"/>
    <w:rPr>
      <w:i/>
      <w:iCs/>
    </w:rPr>
  </w:style>
  <w:style w:type="character" w:styleId="21" w:customStyle="1">
    <w:name w:val="Цитата 2 Знак"/>
    <w:link w:val="Quote"/>
    <w:uiPriority w:val="29"/>
    <w:qFormat/>
    <w:rsid w:val="00d22f6d"/>
    <w:rPr>
      <w:rFonts w:ascii="Calibri" w:hAnsi="Calibri" w:eastAsia="Calibri"/>
      <w:i/>
      <w:iCs/>
      <w:color w:val="000000"/>
      <w:lang w:val="x-none" w:eastAsia="x-none"/>
    </w:rPr>
  </w:style>
  <w:style w:type="character" w:styleId="Style3" w:customStyle="1">
    <w:name w:val="Выделенная цитата Знак"/>
    <w:link w:val="IntenseQuote"/>
    <w:uiPriority w:val="30"/>
    <w:qFormat/>
    <w:rsid w:val="00d22f6d"/>
    <w:rPr>
      <w:rFonts w:ascii="Calibri" w:hAnsi="Calibri" w:eastAsia="Calibri"/>
      <w:b/>
      <w:bCs/>
      <w:i/>
      <w:iCs/>
      <w:color w:val="4F81BD"/>
      <w:lang w:val="x-none" w:eastAsia="x-none"/>
    </w:rPr>
  </w:style>
  <w:style w:type="character" w:styleId="SubtleEmphasis">
    <w:name w:val="Subtle Emphasis"/>
    <w:uiPriority w:val="19"/>
    <w:qFormat/>
    <w:rsid w:val="00d22f6d"/>
    <w:rPr>
      <w:i/>
      <w:iCs/>
      <w:color w:val="808080"/>
    </w:rPr>
  </w:style>
  <w:style w:type="character" w:styleId="IntenseEmphasis">
    <w:name w:val="Intense Emphasis"/>
    <w:uiPriority w:val="21"/>
    <w:qFormat/>
    <w:rsid w:val="00d22f6d"/>
    <w:rPr>
      <w:b/>
      <w:bCs/>
      <w:i/>
      <w:iCs/>
      <w:color w:val="4F81BD"/>
    </w:rPr>
  </w:style>
  <w:style w:type="character" w:styleId="SubtleReference">
    <w:name w:val="Subtle Reference"/>
    <w:uiPriority w:val="31"/>
    <w:qFormat/>
    <w:rsid w:val="00d22f6d"/>
    <w:rPr>
      <w:smallCaps/>
      <w:color w:val="C0504D"/>
      <w:u w:val="single"/>
    </w:rPr>
  </w:style>
  <w:style w:type="character" w:styleId="IntenseReference">
    <w:name w:val="Intense Reference"/>
    <w:uiPriority w:val="32"/>
    <w:qFormat/>
    <w:rsid w:val="00d22f6d"/>
    <w:rPr>
      <w:b/>
      <w:bCs/>
      <w:smallCaps/>
      <w:color w:val="C0504D"/>
      <w:spacing w:val="5"/>
      <w:u w:val="single"/>
    </w:rPr>
  </w:style>
  <w:style w:type="character" w:styleId="BookTitle">
    <w:name w:val="Book Title"/>
    <w:uiPriority w:val="33"/>
    <w:qFormat/>
    <w:rsid w:val="00d22f6d"/>
    <w:rPr>
      <w:b/>
      <w:bCs/>
      <w:smallCaps/>
      <w:spacing w:val="5"/>
    </w:rPr>
  </w:style>
  <w:style w:type="character" w:styleId="Style4" w:customStyle="1">
    <w:name w:val="Электронная подпись Знак"/>
    <w:link w:val="E-mailSignature"/>
    <w:uiPriority w:val="99"/>
    <w:qFormat/>
    <w:rsid w:val="00d22f6d"/>
    <w:rPr>
      <w:rFonts w:eastAsia="Calibri"/>
      <w:sz w:val="24"/>
      <w:szCs w:val="24"/>
    </w:rPr>
  </w:style>
  <w:style w:type="character" w:styleId="11" w:customStyle="1">
    <w:name w:val="Подпункт Знак1"/>
    <w:link w:val="Style22"/>
    <w:qFormat/>
    <w:locked/>
    <w:rsid w:val="00d22f6d"/>
    <w:rPr>
      <w:sz w:val="28"/>
    </w:rPr>
  </w:style>
  <w:style w:type="character" w:styleId="Style5" w:customStyle="1">
    <w:name w:val="Текст сноски Знак"/>
    <w:qFormat/>
    <w:rsid w:val="00d22f6d"/>
    <w:rPr/>
  </w:style>
  <w:style w:type="character" w:styleId="Style6" w:customStyle="1">
    <w:name w:val="Основной текст Знак"/>
    <w:qFormat/>
    <w:rsid w:val="004459a5"/>
    <w:rPr>
      <w:sz w:val="28"/>
      <w:szCs w:val="28"/>
    </w:rPr>
  </w:style>
  <w:style w:type="character" w:styleId="Blk" w:customStyle="1">
    <w:name w:val="blk"/>
    <w:qFormat/>
    <w:rsid w:val="00431ace"/>
    <w:rPr/>
  </w:style>
  <w:style w:type="character" w:styleId="Style7" w:customStyle="1">
    <w:name w:val="Абзац списка Знак"/>
    <w:link w:val="ListParagraph"/>
    <w:uiPriority w:val="34"/>
    <w:qFormat/>
    <w:locked/>
    <w:rsid w:val="00310eb4"/>
    <w:rPr>
      <w:rFonts w:eastAsia="Calibri"/>
      <w:sz w:val="24"/>
      <w:szCs w:val="24"/>
    </w:rPr>
  </w:style>
  <w:style w:type="character" w:styleId="Style8" w:customStyle="1">
    <w:name w:val="комментарий"/>
    <w:qFormat/>
    <w:rsid w:val="0025139e"/>
    <w:rPr>
      <w:b/>
      <w:i/>
      <w:shd w:fill="FFFF99" w:val="clear"/>
    </w:rPr>
  </w:style>
  <w:style w:type="character" w:styleId="Style9" w:customStyle="1">
    <w:name w:val="Подподпункт Знак"/>
    <w:link w:val="Style30"/>
    <w:qFormat/>
    <w:locked/>
    <w:rsid w:val="0025139e"/>
    <w:rPr>
      <w:sz w:val="26"/>
      <w:szCs w:val="26"/>
    </w:rPr>
  </w:style>
  <w:style w:type="character" w:styleId="31" w:customStyle="1">
    <w:name w:val="УРОВЕНЬ_Абзац_тип3 Знак"/>
    <w:link w:val="35"/>
    <w:qFormat/>
    <w:rsid w:val="00b56f46"/>
    <w:rPr>
      <w:rFonts w:eastAsia="Calibri"/>
      <w:sz w:val="26"/>
      <w:szCs w:val="28"/>
      <w:lang w:eastAsia="en-US"/>
    </w:rPr>
  </w:style>
  <w:style w:type="character" w:styleId="Style10" w:customStyle="1">
    <w:name w:val="Верхний колонтитул Знак"/>
    <w:uiPriority w:val="99"/>
    <w:qFormat/>
    <w:rsid w:val="002f31af"/>
    <w:rPr>
      <w:sz w:val="24"/>
      <w:szCs w:val="24"/>
    </w:rPr>
  </w:style>
  <w:style w:type="character" w:styleId="Style11" w:customStyle="1">
    <w:name w:val="Текст примечания Знак"/>
    <w:link w:val="Annotationtext"/>
    <w:semiHidden/>
    <w:qFormat/>
    <w:rsid w:val="00dc0f7d"/>
    <w:rPr/>
  </w:style>
  <w:style w:type="character" w:styleId="Style12" w:customStyle="1">
    <w:name w:val="Текст концевой сноски Знак"/>
    <w:basedOn w:val="DefaultParagraphFont"/>
    <w:qFormat/>
    <w:rsid w:val="003879d4"/>
    <w:rPr/>
  </w:style>
  <w:style w:type="character" w:styleId="Style13">
    <w:name w:val="Символ концевой сноски"/>
    <w:qFormat/>
    <w:rsid w:val="003879d4"/>
    <w:rPr>
      <w:vertAlign w:val="superscript"/>
    </w:rPr>
  </w:style>
  <w:style w:type="character" w:styleId="EndnoteReference">
    <w:name w:val="Endnote Reference"/>
    <w:rPr>
      <w:vertAlign w:val="superscript"/>
    </w:rPr>
  </w:style>
  <w:style w:type="character" w:styleId="22" w:customStyle="1">
    <w:name w:val="Пункт2 Знак"/>
    <w:link w:val="24"/>
    <w:qFormat/>
    <w:rsid w:val="00de52bc"/>
    <w:rPr>
      <w:b/>
      <w:sz w:val="28"/>
    </w:rPr>
  </w:style>
  <w:style w:type="character" w:styleId="12" w:customStyle="1">
    <w:name w:val="УРОВЕНЬ_1. Знак"/>
    <w:link w:val="18"/>
    <w:qFormat/>
    <w:rsid w:val="004a17ae"/>
    <w:rPr>
      <w:rFonts w:eastAsia="Calibri"/>
      <w:caps/>
      <w:sz w:val="28"/>
      <w:szCs w:val="28"/>
      <w:lang w:eastAsia="en-US"/>
    </w:rPr>
  </w:style>
  <w:style w:type="character" w:styleId="Style14">
    <w:name w:val="Ссылка указателя"/>
    <w:qFormat/>
    <w:rPr/>
  </w:style>
  <w:style w:type="character" w:styleId="Style15">
    <w:name w:val="Символ нумерации"/>
    <w:qFormat/>
    <w:rPr/>
  </w:style>
  <w:style w:type="character" w:styleId="Tooltip">
    <w:name w:val="tooltip"/>
    <w:basedOn w:val="DefaultParagraphFont"/>
    <w:qFormat/>
    <w:rPr/>
  </w:style>
  <w:style w:type="character" w:styleId="Apple-converted-space">
    <w:name w:val="apple-converted-space"/>
    <w:basedOn w:val="DefaultParagraphFont"/>
    <w:qFormat/>
    <w:rPr/>
  </w:style>
  <w:style w:type="character" w:styleId="Strong">
    <w:name w:val="Strong"/>
    <w:qFormat/>
    <w:rPr>
      <w:b/>
      <w:bCs/>
    </w:rPr>
  </w:style>
  <w:style w:type="paragraph" w:styleId="Style16">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6"/>
    <w:rsid w:val="0076353a"/>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7">
    <w:name w:val="Указатель"/>
    <w:basedOn w:val="Normal"/>
    <w:qFormat/>
    <w:pPr>
      <w:suppressLineNumbers/>
    </w:pPr>
    <w:rPr/>
  </w:style>
  <w:style w:type="paragraph" w:styleId="Style18" w:customStyle="1">
    <w:name w:val="Название раздела инструкции"/>
    <w:basedOn w:val="Normal"/>
    <w:autoRedefine/>
    <w:qFormat/>
    <w:rsid w:val="00275328"/>
    <w:pPr>
      <w:jc w:val="center"/>
    </w:pPr>
    <w:rPr>
      <w:b/>
    </w:rPr>
  </w:style>
  <w:style w:type="paragraph" w:styleId="Style19" w:customStyle="1">
    <w:name w:val="Раздел положения"/>
    <w:basedOn w:val="Normal"/>
    <w:autoRedefine/>
    <w:qFormat/>
    <w:rsid w:val="007475ee"/>
    <w:pPr>
      <w:numPr>
        <w:ilvl w:val="0"/>
        <w:numId w:val="1"/>
      </w:numPr>
      <w:spacing w:before="80" w:after="80"/>
      <w:jc w:val="center"/>
    </w:pPr>
    <w:rPr>
      <w:b/>
      <w:sz w:val="32"/>
      <w:szCs w:val="32"/>
    </w:rPr>
  </w:style>
  <w:style w:type="paragraph" w:styleId="Style20" w:customStyle="1">
    <w:name w:val="Подраздел раздела положения"/>
    <w:basedOn w:val="Normal"/>
    <w:autoRedefine/>
    <w:qFormat/>
    <w:rsid w:val="007475ee"/>
    <w:pPr>
      <w:numPr>
        <w:ilvl w:val="1"/>
        <w:numId w:val="1"/>
      </w:numPr>
      <w:spacing w:before="80" w:after="80"/>
      <w:jc w:val="both"/>
    </w:pPr>
    <w:rPr/>
  </w:style>
  <w:style w:type="paragraph" w:styleId="FootnoteText">
    <w:name w:val="Footnote Text"/>
    <w:basedOn w:val="Normal"/>
    <w:link w:val="Style5"/>
    <w:rsid w:val="00d561d9"/>
    <w:pPr/>
    <w:rPr>
      <w:sz w:val="20"/>
      <w:szCs w:val="20"/>
    </w:rPr>
  </w:style>
  <w:style w:type="paragraph" w:styleId="13" w:customStyle="1">
    <w:name w:val="Шапка 1"/>
    <w:basedOn w:val="Normal"/>
    <w:qFormat/>
    <w:rsid w:val="00d561d9"/>
    <w:pPr>
      <w:pBdr>
        <w:bottom w:val="thickThinSmallGap" w:sz="24" w:space="1" w:color="000000"/>
      </w:pBdr>
      <w:spacing w:before="0" w:after="240"/>
      <w:jc w:val="center"/>
    </w:pPr>
    <w:rPr>
      <w:sz w:val="22"/>
      <w:szCs w:val="22"/>
    </w:rPr>
  </w:style>
  <w:style w:type="paragraph" w:styleId="23" w:customStyle="1">
    <w:name w:val="Шапка 2"/>
    <w:basedOn w:val="Normal"/>
    <w:qFormat/>
    <w:rsid w:val="00d561d9"/>
    <w:pPr>
      <w:pBdr>
        <w:bottom w:val="thickThinSmallGap" w:sz="24" w:space="1" w:color="000000"/>
      </w:pBdr>
      <w:spacing w:before="0" w:after="120"/>
      <w:jc w:val="center"/>
    </w:pPr>
    <w:rPr>
      <w:b/>
      <w:sz w:val="22"/>
      <w:szCs w:val="22"/>
    </w:rPr>
  </w:style>
  <w:style w:type="paragraph" w:styleId="32" w:customStyle="1">
    <w:name w:val="Шапка 3"/>
    <w:basedOn w:val="Normal"/>
    <w:qFormat/>
    <w:rsid w:val="00d561d9"/>
    <w:pPr>
      <w:pBdr>
        <w:bottom w:val="thickThinSmallGap" w:sz="24" w:space="1" w:color="000000"/>
      </w:pBdr>
      <w:spacing w:before="240" w:after="360"/>
      <w:jc w:val="center"/>
    </w:pPr>
    <w:rPr>
      <w:b/>
      <w:sz w:val="24"/>
      <w:szCs w:val="24"/>
    </w:rPr>
  </w:style>
  <w:style w:type="paragraph" w:styleId="14" w:customStyle="1">
    <w:name w:val="Название1"/>
    <w:basedOn w:val="Normal"/>
    <w:link w:val="Style1"/>
    <w:uiPriority w:val="10"/>
    <w:qFormat/>
    <w:rsid w:val="00bd4014"/>
    <w:pPr>
      <w:jc w:val="center"/>
    </w:pPr>
    <w:rPr>
      <w:szCs w:val="20"/>
      <w:lang w:val="x-none" w:eastAsia="x-none"/>
    </w:rPr>
  </w:style>
  <w:style w:type="paragraph" w:styleId="Style21">
    <w:name w:val="Колонтитул"/>
    <w:basedOn w:val="Normal"/>
    <w:qFormat/>
    <w:pPr/>
    <w:rPr/>
  </w:style>
  <w:style w:type="paragraph" w:styleId="Header">
    <w:name w:val="Header"/>
    <w:basedOn w:val="Normal"/>
    <w:link w:val="Style10"/>
    <w:uiPriority w:val="99"/>
    <w:rsid w:val="0076353a"/>
    <w:pPr>
      <w:tabs>
        <w:tab w:val="clear" w:pos="708"/>
        <w:tab w:val="center" w:pos="4677" w:leader="none"/>
        <w:tab w:val="right" w:pos="9355" w:leader="none"/>
      </w:tabs>
    </w:pPr>
    <w:rPr>
      <w:sz w:val="24"/>
      <w:szCs w:val="24"/>
    </w:rPr>
  </w:style>
  <w:style w:type="paragraph" w:styleId="BodyTextIndent">
    <w:name w:val="Body Text Indent"/>
    <w:basedOn w:val="Normal"/>
    <w:rsid w:val="0076353a"/>
    <w:pPr>
      <w:ind w:left="360" w:hanging="0"/>
    </w:pPr>
    <w:rPr>
      <w:sz w:val="24"/>
      <w:szCs w:val="24"/>
    </w:rPr>
  </w:style>
  <w:style w:type="paragraph" w:styleId="Footer">
    <w:name w:val="Footer"/>
    <w:basedOn w:val="Normal"/>
    <w:rsid w:val="0076353a"/>
    <w:pPr>
      <w:tabs>
        <w:tab w:val="clear" w:pos="708"/>
        <w:tab w:val="center" w:pos="4677" w:leader="none"/>
        <w:tab w:val="right" w:pos="9355" w:leader="none"/>
      </w:tabs>
    </w:pPr>
    <w:rPr/>
  </w:style>
  <w:style w:type="paragraph" w:styleId="BodyTextIndent2">
    <w:name w:val="Body Text Indent 2"/>
    <w:basedOn w:val="Normal"/>
    <w:qFormat/>
    <w:rsid w:val="0076353a"/>
    <w:pPr>
      <w:spacing w:lineRule="auto" w:line="480" w:before="0" w:after="120"/>
      <w:ind w:left="283" w:hanging="0"/>
    </w:pPr>
    <w:rPr/>
  </w:style>
  <w:style w:type="paragraph" w:styleId="BodyText3">
    <w:name w:val="Body Text 3"/>
    <w:basedOn w:val="Normal"/>
    <w:qFormat/>
    <w:rsid w:val="0076353a"/>
    <w:pPr>
      <w:spacing w:before="0" w:after="120"/>
    </w:pPr>
    <w:rPr>
      <w:sz w:val="16"/>
      <w:szCs w:val="16"/>
    </w:rPr>
  </w:style>
  <w:style w:type="paragraph" w:styleId="BodyTextIndent3">
    <w:name w:val="Body Text Indent 3"/>
    <w:basedOn w:val="Normal"/>
    <w:qFormat/>
    <w:rsid w:val="0076353a"/>
    <w:pPr>
      <w:spacing w:before="0" w:after="120"/>
      <w:ind w:left="283" w:hanging="0"/>
    </w:pPr>
    <w:rPr>
      <w:sz w:val="16"/>
      <w:szCs w:val="16"/>
    </w:rPr>
  </w:style>
  <w:style w:type="paragraph" w:styleId="BodyText2">
    <w:name w:val="Body Text 2"/>
    <w:basedOn w:val="Normal"/>
    <w:qFormat/>
    <w:rsid w:val="0076353a"/>
    <w:pPr>
      <w:spacing w:lineRule="auto" w:line="480" w:before="0" w:after="120"/>
    </w:pPr>
    <w:rPr/>
  </w:style>
  <w:style w:type="paragraph" w:styleId="BlockText">
    <w:name w:val="Block Text"/>
    <w:basedOn w:val="Normal"/>
    <w:qFormat/>
    <w:rsid w:val="0076353a"/>
    <w:pPr>
      <w:ind w:left="-567" w:right="-766" w:hanging="0"/>
      <w:jc w:val="center"/>
    </w:pPr>
    <w:rPr>
      <w:b/>
      <w:bCs/>
      <w:sz w:val="24"/>
      <w:szCs w:val="20"/>
    </w:rPr>
  </w:style>
  <w:style w:type="paragraph" w:styleId="Style22" w:customStyle="1">
    <w:name w:val="Подпункт"/>
    <w:basedOn w:val="Normal"/>
    <w:link w:val="11"/>
    <w:qFormat/>
    <w:rsid w:val="0076353a"/>
    <w:pPr>
      <w:tabs>
        <w:tab w:val="clear" w:pos="708"/>
        <w:tab w:val="left" w:pos="1134" w:leader="none"/>
      </w:tabs>
      <w:snapToGrid w:val="false"/>
      <w:spacing w:lineRule="auto" w:line="360"/>
      <w:ind w:left="1134" w:hanging="1134"/>
      <w:jc w:val="both"/>
    </w:pPr>
    <w:rPr>
      <w:szCs w:val="20"/>
      <w:lang w:val="x-none" w:eastAsia="x-none"/>
    </w:rPr>
  </w:style>
  <w:style w:type="paragraph" w:styleId="24" w:customStyle="1">
    <w:name w:val="Пункт2"/>
    <w:basedOn w:val="Normal"/>
    <w:link w:val="22"/>
    <w:qFormat/>
    <w:rsid w:val="0076353a"/>
    <w:pPr>
      <w:keepNext w:val="true"/>
      <w:tabs>
        <w:tab w:val="clear" w:pos="708"/>
        <w:tab w:val="left" w:pos="1134" w:leader="none"/>
      </w:tabs>
      <w:suppressAutoHyphens w:val="true"/>
      <w:snapToGrid w:val="false"/>
      <w:spacing w:before="240" w:after="120"/>
      <w:ind w:left="1134" w:hanging="1134"/>
      <w:outlineLvl w:val="2"/>
    </w:pPr>
    <w:rPr>
      <w:b/>
      <w:szCs w:val="20"/>
    </w:rPr>
  </w:style>
  <w:style w:type="paragraph" w:styleId="TOC1">
    <w:name w:val="TOC 1"/>
    <w:basedOn w:val="Normal"/>
    <w:next w:val="Normal"/>
    <w:autoRedefine/>
    <w:uiPriority w:val="39"/>
    <w:rsid w:val="00c517de"/>
    <w:pPr>
      <w:spacing w:before="120" w:after="0"/>
    </w:pPr>
    <w:rPr>
      <w:rFonts w:cs="Calibri Light (Заголовки)"/>
      <w:b/>
      <w:bCs/>
      <w:sz w:val="24"/>
      <w:szCs w:val="24"/>
    </w:rPr>
  </w:style>
  <w:style w:type="paragraph" w:styleId="TOC3">
    <w:name w:val="TOC 3"/>
    <w:basedOn w:val="Normal"/>
    <w:next w:val="Normal"/>
    <w:autoRedefine/>
    <w:uiPriority w:val="39"/>
    <w:rsid w:val="006b6b70"/>
    <w:pPr>
      <w:ind w:left="280" w:hanging="0"/>
    </w:pPr>
    <w:rPr>
      <w:rFonts w:cs="Calibri" w:cstheme="minorHAnsi"/>
      <w:sz w:val="20"/>
      <w:szCs w:val="20"/>
    </w:rPr>
  </w:style>
  <w:style w:type="paragraph" w:styleId="Style23" w:customStyle="1">
    <w:name w:val="Раздел регламента"/>
    <w:basedOn w:val="Normal"/>
    <w:qFormat/>
    <w:rsid w:val="00e228fa"/>
    <w:pPr/>
    <w:rPr/>
  </w:style>
  <w:style w:type="paragraph" w:styleId="Style24" w:customStyle="1">
    <w:name w:val="Приложение к регламенту"/>
    <w:basedOn w:val="Normal"/>
    <w:qFormat/>
    <w:rsid w:val="00e228fa"/>
    <w:pPr>
      <w:jc w:val="right"/>
    </w:pPr>
    <w:rPr/>
  </w:style>
  <w:style w:type="paragraph" w:styleId="TOC2">
    <w:name w:val="TOC 2"/>
    <w:basedOn w:val="Normal"/>
    <w:next w:val="Normal"/>
    <w:autoRedefine/>
    <w:uiPriority w:val="39"/>
    <w:rsid w:val="00693883"/>
    <w:pPr>
      <w:spacing w:before="240" w:after="0"/>
    </w:pPr>
    <w:rPr>
      <w:rFonts w:cs="Calibri" w:cstheme="minorHAnsi"/>
      <w:bCs/>
      <w:sz w:val="20"/>
      <w:szCs w:val="20"/>
    </w:rPr>
  </w:style>
  <w:style w:type="paragraph" w:styleId="BalloonText">
    <w:name w:val="Balloon Text"/>
    <w:basedOn w:val="Normal"/>
    <w:semiHidden/>
    <w:qFormat/>
    <w:rsid w:val="00197c91"/>
    <w:pPr/>
    <w:rPr>
      <w:rFonts w:ascii="Tahoma" w:hAnsi="Tahoma" w:cs="Tahoma"/>
      <w:sz w:val="16"/>
      <w:szCs w:val="16"/>
    </w:rPr>
  </w:style>
  <w:style w:type="paragraph" w:styleId="Annotationtext">
    <w:name w:val="annotation text"/>
    <w:basedOn w:val="Normal"/>
    <w:link w:val="Style11"/>
    <w:semiHidden/>
    <w:qFormat/>
    <w:rsid w:val="00b714b0"/>
    <w:pPr/>
    <w:rPr>
      <w:sz w:val="20"/>
      <w:szCs w:val="20"/>
    </w:rPr>
  </w:style>
  <w:style w:type="paragraph" w:styleId="Annotationsubject">
    <w:name w:val="annotation subject"/>
    <w:basedOn w:val="Annotationtext"/>
    <w:next w:val="Annotationtext"/>
    <w:semiHidden/>
    <w:qFormat/>
    <w:rsid w:val="00b714b0"/>
    <w:pPr/>
    <w:rPr>
      <w:b/>
      <w:bCs/>
    </w:rPr>
  </w:style>
  <w:style w:type="paragraph" w:styleId="15" w:customStyle="1">
    <w:name w:val="Обычный (веб)1"/>
    <w:basedOn w:val="Normal"/>
    <w:uiPriority w:val="99"/>
    <w:qFormat/>
    <w:rsid w:val="002f559a"/>
    <w:pPr>
      <w:spacing w:beforeAutospacing="1" w:afterAutospacing="1"/>
    </w:pPr>
    <w:rPr>
      <w:rFonts w:ascii="Arial Unicode MS" w:hAnsi="Arial Unicode MS" w:eastAsia="Arial Unicode MS" w:cs="Arial Unicode MS"/>
      <w:sz w:val="24"/>
      <w:szCs w:val="24"/>
    </w:rPr>
  </w:style>
  <w:style w:type="paragraph" w:styleId="TOC9">
    <w:name w:val="TOC 9"/>
    <w:basedOn w:val="Normal"/>
    <w:next w:val="Normal"/>
    <w:autoRedefine/>
    <w:semiHidden/>
    <w:rsid w:val="00f57628"/>
    <w:pPr>
      <w:ind w:left="1960" w:hanging="0"/>
    </w:pPr>
    <w:rPr>
      <w:rFonts w:ascii="Calibri" w:hAnsi="Calibri" w:cs="Calibri" w:asciiTheme="minorHAnsi" w:cstheme="minorHAnsi" w:hAnsiTheme="minorHAnsi"/>
      <w:sz w:val="20"/>
      <w:szCs w:val="20"/>
    </w:rPr>
  </w:style>
  <w:style w:type="paragraph" w:styleId="TOC5">
    <w:name w:val="TOC 5"/>
    <w:basedOn w:val="Normal"/>
    <w:next w:val="Normal"/>
    <w:autoRedefine/>
    <w:semiHidden/>
    <w:rsid w:val="00f57628"/>
    <w:pPr>
      <w:ind w:left="840" w:hanging="0"/>
    </w:pPr>
    <w:rPr>
      <w:rFonts w:ascii="Calibri" w:hAnsi="Calibri" w:cs="Calibri" w:asciiTheme="minorHAnsi" w:cstheme="minorHAnsi" w:hAnsiTheme="minorHAnsi"/>
      <w:sz w:val="20"/>
      <w:szCs w:val="20"/>
    </w:rPr>
  </w:style>
  <w:style w:type="paragraph" w:styleId="TOC4">
    <w:name w:val="TOC 4"/>
    <w:basedOn w:val="Normal"/>
    <w:next w:val="Normal"/>
    <w:autoRedefine/>
    <w:uiPriority w:val="39"/>
    <w:rsid w:val="006b6b70"/>
    <w:pPr>
      <w:tabs>
        <w:tab w:val="clear" w:pos="708"/>
        <w:tab w:val="left" w:pos="1120" w:leader="none"/>
        <w:tab w:val="right" w:pos="9911" w:leader="none"/>
      </w:tabs>
      <w:ind w:left="560" w:hanging="0"/>
    </w:pPr>
    <w:rPr>
      <w:rFonts w:cs="Calibri" w:cstheme="minorHAnsi"/>
      <w:sz w:val="20"/>
      <w:szCs w:val="20"/>
    </w:rPr>
  </w:style>
  <w:style w:type="paragraph" w:styleId="25" w:customStyle="1">
    <w:name w:val="Раздел положения 2"/>
    <w:basedOn w:val="Normal"/>
    <w:qFormat/>
    <w:rsid w:val="002c1e0e"/>
    <w:pPr>
      <w:pageBreakBefore/>
      <w:jc w:val="both"/>
      <w:outlineLvl w:val="0"/>
    </w:pPr>
    <w:rPr>
      <w:b/>
    </w:rPr>
  </w:style>
  <w:style w:type="paragraph" w:styleId="Style25" w:customStyle="1">
    <w:name w:val="Знак Знак Знак Знак Знак Знак Знак Знак Знак"/>
    <w:basedOn w:val="Normal"/>
    <w:qFormat/>
    <w:rsid w:val="00d22f6d"/>
    <w:pPr>
      <w:spacing w:lineRule="exact" w:line="240" w:before="0" w:after="160"/>
      <w:jc w:val="both"/>
    </w:pPr>
    <w:rPr>
      <w:rFonts w:ascii="Verdana" w:hAnsi="Verdana" w:cs="Verdana"/>
      <w:sz w:val="22"/>
      <w:szCs w:val="22"/>
      <w:lang w:val="en-US" w:eastAsia="en-US"/>
    </w:rPr>
  </w:style>
  <w:style w:type="paragraph" w:styleId="NoSpacing">
    <w:name w:val="No Spacing"/>
    <w:basedOn w:val="Normal"/>
    <w:uiPriority w:val="1"/>
    <w:qFormat/>
    <w:rsid w:val="00d22f6d"/>
    <w:pPr>
      <w:spacing w:lineRule="auto" w:line="360"/>
    </w:pPr>
    <w:rPr>
      <w:rFonts w:eastAsia="Calibri"/>
      <w:sz w:val="24"/>
      <w:szCs w:val="24"/>
    </w:rPr>
  </w:style>
  <w:style w:type="paragraph" w:styleId="Caption1">
    <w:name w:val="caption1"/>
    <w:basedOn w:val="Normal"/>
    <w:next w:val="Normal"/>
    <w:uiPriority w:val="35"/>
    <w:qFormat/>
    <w:rsid w:val="00d22f6d"/>
    <w:pPr/>
    <w:rPr>
      <w:rFonts w:eastAsia="Calibri"/>
      <w:b/>
      <w:bCs/>
      <w:color w:val="4F81BD"/>
      <w:sz w:val="18"/>
      <w:szCs w:val="18"/>
    </w:rPr>
  </w:style>
  <w:style w:type="paragraph" w:styleId="Subtitle">
    <w:name w:val="Subtitle"/>
    <w:basedOn w:val="Normal"/>
    <w:next w:val="Normal"/>
    <w:link w:val="Style2"/>
    <w:uiPriority w:val="11"/>
    <w:qFormat/>
    <w:rsid w:val="00d22f6d"/>
    <w:pPr>
      <w:ind w:left="1066" w:firstLine="709"/>
    </w:pPr>
    <w:rPr>
      <w:rFonts w:ascii="Cambria" w:hAnsi="Cambria"/>
      <w:i/>
      <w:iCs/>
      <w:color w:val="4F81BD"/>
      <w:spacing w:val="15"/>
      <w:sz w:val="24"/>
      <w:szCs w:val="24"/>
      <w:lang w:val="x-none" w:eastAsia="x-none"/>
    </w:rPr>
  </w:style>
  <w:style w:type="paragraph" w:styleId="ListParagraph">
    <w:name w:val="List Paragraph"/>
    <w:basedOn w:val="Normal"/>
    <w:link w:val="Style7"/>
    <w:uiPriority w:val="34"/>
    <w:qFormat/>
    <w:rsid w:val="00d22f6d"/>
    <w:pPr>
      <w:spacing w:before="0" w:after="0"/>
      <w:ind w:left="720" w:hanging="0"/>
      <w:contextualSpacing/>
    </w:pPr>
    <w:rPr>
      <w:rFonts w:eastAsia="Calibri"/>
      <w:sz w:val="24"/>
      <w:szCs w:val="24"/>
    </w:rPr>
  </w:style>
  <w:style w:type="paragraph" w:styleId="Quote">
    <w:name w:val="Quote"/>
    <w:basedOn w:val="Normal"/>
    <w:next w:val="Normal"/>
    <w:link w:val="21"/>
    <w:uiPriority w:val="29"/>
    <w:qFormat/>
    <w:rsid w:val="00d22f6d"/>
    <w:pPr/>
    <w:rPr>
      <w:rFonts w:ascii="Calibri" w:hAnsi="Calibri" w:eastAsia="Calibri"/>
      <w:i/>
      <w:iCs/>
      <w:color w:val="000000"/>
      <w:sz w:val="20"/>
      <w:szCs w:val="20"/>
      <w:lang w:val="x-none" w:eastAsia="x-none"/>
    </w:rPr>
  </w:style>
  <w:style w:type="paragraph" w:styleId="IntenseQuote">
    <w:name w:val="Intense Quote"/>
    <w:basedOn w:val="Normal"/>
    <w:next w:val="Normal"/>
    <w:link w:val="Style3"/>
    <w:uiPriority w:val="30"/>
    <w:qFormat/>
    <w:rsid w:val="00d22f6d"/>
    <w:pPr>
      <w:pBdr>
        <w:bottom w:val="single" w:sz="4" w:space="4" w:color="4F81BD"/>
      </w:pBdr>
      <w:spacing w:before="200" w:after="280"/>
      <w:ind w:left="936" w:right="936" w:hanging="0"/>
    </w:pPr>
    <w:rPr>
      <w:rFonts w:ascii="Calibri" w:hAnsi="Calibri" w:eastAsia="Calibri"/>
      <w:b/>
      <w:bCs/>
      <w:i/>
      <w:iCs/>
      <w:color w:val="4F81BD"/>
      <w:sz w:val="20"/>
      <w:szCs w:val="20"/>
      <w:lang w:val="x-none" w:eastAsia="x-none"/>
    </w:rPr>
  </w:style>
  <w:style w:type="paragraph" w:styleId="IndexHeading">
    <w:name w:val="Index Heading"/>
    <w:basedOn w:val="Style16"/>
    <w:pPr/>
    <w:rPr/>
  </w:style>
  <w:style w:type="paragraph" w:styleId="TOCHeading">
    <w:name w:val="TOC Heading"/>
    <w:basedOn w:val="Heading1"/>
    <w:next w:val="Normal"/>
    <w:uiPriority w:val="39"/>
    <w:qFormat/>
    <w:rsid w:val="00d22f6d"/>
    <w:pPr>
      <w:keepLines/>
      <w:spacing w:before="480" w:after="60"/>
      <w:outlineLvl w:val="9"/>
    </w:pPr>
    <w:rPr>
      <w:rFonts w:ascii="Cambria" w:hAnsi="Cambria"/>
      <w:bCs/>
      <w:color w:val="365F91"/>
    </w:rPr>
  </w:style>
  <w:style w:type="paragraph" w:styleId="E-mailSignature">
    <w:name w:val="E-mail Signature"/>
    <w:basedOn w:val="Normal"/>
    <w:link w:val="Style4"/>
    <w:uiPriority w:val="99"/>
    <w:unhideWhenUsed/>
    <w:qFormat/>
    <w:rsid w:val="00d22f6d"/>
    <w:pPr/>
    <w:rPr>
      <w:rFonts w:eastAsia="Calibri"/>
      <w:sz w:val="24"/>
      <w:szCs w:val="24"/>
      <w:lang w:val="x-none" w:eastAsia="x-none"/>
    </w:rPr>
  </w:style>
  <w:style w:type="paragraph" w:styleId="Style26" w:customStyle="1">
    <w:name w:val="Знак"/>
    <w:basedOn w:val="Normal"/>
    <w:qFormat/>
    <w:rsid w:val="00d22f6d"/>
    <w:pPr>
      <w:spacing w:lineRule="exact" w:line="240" w:before="0" w:after="160"/>
    </w:pPr>
    <w:rPr>
      <w:rFonts w:ascii="Verdana" w:hAnsi="Verdana" w:cs="Verdana"/>
      <w:sz w:val="20"/>
      <w:szCs w:val="20"/>
      <w:lang w:val="en-US" w:eastAsia="en-US"/>
    </w:rPr>
  </w:style>
  <w:style w:type="paragraph" w:styleId="33" w:customStyle="1">
    <w:name w:val="Нумерованный список ур3"/>
    <w:basedOn w:val="Normal"/>
    <w:qFormat/>
    <w:rsid w:val="00d22f6d"/>
    <w:pPr>
      <w:numPr>
        <w:ilvl w:val="2"/>
        <w:numId w:val="2"/>
      </w:numPr>
      <w:jc w:val="both"/>
    </w:pPr>
    <w:rPr>
      <w:rFonts w:ascii="Garamond" w:hAnsi="Garamond"/>
      <w:sz w:val="24"/>
      <w:szCs w:val="20"/>
    </w:rPr>
  </w:style>
  <w:style w:type="paragraph" w:styleId="ListBullet4" w:customStyle="1">
    <w:name w:val="List Bullet 4"/>
    <w:basedOn w:val="Normal"/>
    <w:qFormat/>
    <w:rsid w:val="00d22f6d"/>
    <w:pPr>
      <w:numPr>
        <w:ilvl w:val="0"/>
        <w:numId w:val="2"/>
      </w:numPr>
      <w:spacing w:before="120" w:after="0"/>
      <w:jc w:val="both"/>
    </w:pPr>
    <w:rPr>
      <w:rFonts w:ascii="Garamond" w:hAnsi="Garamond"/>
      <w:sz w:val="24"/>
      <w:szCs w:val="20"/>
    </w:rPr>
  </w:style>
  <w:style w:type="paragraph" w:styleId="26" w:customStyle="1">
    <w:name w:val="Нумерованный список ур2"/>
    <w:basedOn w:val="Normal"/>
    <w:qFormat/>
    <w:rsid w:val="00d22f6d"/>
    <w:pPr>
      <w:numPr>
        <w:ilvl w:val="1"/>
        <w:numId w:val="2"/>
      </w:numPr>
      <w:spacing w:before="120" w:after="0"/>
      <w:jc w:val="both"/>
    </w:pPr>
    <w:rPr>
      <w:rFonts w:ascii="Garamond" w:hAnsi="Garamond"/>
      <w:sz w:val="24"/>
      <w:szCs w:val="20"/>
    </w:rPr>
  </w:style>
  <w:style w:type="paragraph" w:styleId="Revision">
    <w:name w:val="Revision"/>
    <w:uiPriority w:val="99"/>
    <w:semiHidden/>
    <w:qFormat/>
    <w:rsid w:val="00d22f6d"/>
    <w:pPr>
      <w:widowControl/>
      <w:suppressAutoHyphens w:val="true"/>
      <w:bidi w:val="0"/>
      <w:spacing w:before="0" w:after="0"/>
      <w:jc w:val="left"/>
    </w:pPr>
    <w:rPr>
      <w:rFonts w:ascii="Times New Roman" w:hAnsi="Times New Roman" w:eastAsia="Calibri" w:cs="Times New Roman"/>
      <w:color w:val="auto"/>
      <w:kern w:val="0"/>
      <w:sz w:val="24"/>
      <w:szCs w:val="24"/>
      <w:lang w:val="ru-RU" w:eastAsia="ru-RU" w:bidi="ar-SA"/>
    </w:rPr>
  </w:style>
  <w:style w:type="paragraph" w:styleId="ConsPlusNormal" w:customStyle="1">
    <w:name w:val="ConsPlusNormal"/>
    <w:qFormat/>
    <w:rsid w:val="00d22f6d"/>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34" w:customStyle="1">
    <w:name w:val="Знак Знак3 Знак Знак"/>
    <w:basedOn w:val="Normal"/>
    <w:qFormat/>
    <w:rsid w:val="00d22f6d"/>
    <w:pPr>
      <w:spacing w:lineRule="exact" w:line="240" w:before="0" w:after="160"/>
      <w:jc w:val="both"/>
    </w:pPr>
    <w:rPr>
      <w:rFonts w:ascii="Verdana" w:hAnsi="Verdana" w:cs="Verdana"/>
      <w:sz w:val="22"/>
      <w:szCs w:val="22"/>
      <w:lang w:val="en-US" w:eastAsia="en-US"/>
    </w:rPr>
  </w:style>
  <w:style w:type="paragraph" w:styleId="Style27" w:customStyle="1">
    <w:name w:val="Пункт"/>
    <w:basedOn w:val="Normal"/>
    <w:qFormat/>
    <w:rsid w:val="00d22f6d"/>
    <w:pPr>
      <w:widowControl w:val="false"/>
      <w:tabs>
        <w:tab w:val="clear" w:pos="708"/>
        <w:tab w:val="left" w:pos="1134" w:leader="none"/>
      </w:tabs>
      <w:spacing w:lineRule="auto" w:line="360" w:before="120" w:after="0"/>
      <w:ind w:left="1134" w:right="800" w:hanging="1134"/>
      <w:jc w:val="both"/>
    </w:pPr>
    <w:rPr>
      <w:rFonts w:ascii="Arial" w:hAnsi="Arial"/>
      <w:b/>
      <w:i/>
      <w:szCs w:val="20"/>
    </w:rPr>
  </w:style>
  <w:style w:type="paragraph" w:styleId="16" w:customStyle="1">
    <w:name w:val="Абзац списка1"/>
    <w:basedOn w:val="Normal"/>
    <w:qFormat/>
    <w:rsid w:val="00d22f6d"/>
    <w:pPr>
      <w:spacing w:lineRule="auto" w:line="276" w:before="0" w:after="200"/>
      <w:ind w:left="720" w:hanging="0"/>
      <w:contextualSpacing/>
    </w:pPr>
    <w:rPr>
      <w:rFonts w:ascii="Calibri" w:hAnsi="Calibri"/>
      <w:sz w:val="22"/>
      <w:szCs w:val="22"/>
      <w:lang w:eastAsia="en-US"/>
    </w:rPr>
  </w:style>
  <w:style w:type="paragraph" w:styleId="Style28" w:customStyle="1">
    <w:name w:val="Таблица"/>
    <w:basedOn w:val="Normal"/>
    <w:qFormat/>
    <w:rsid w:val="0041356c"/>
    <w:pPr>
      <w:keepNext w:val="true"/>
      <w:spacing w:before="60" w:after="60"/>
      <w:jc w:val="center"/>
    </w:pPr>
    <w:rPr>
      <w:rFonts w:eastAsia="Calibri"/>
      <w:b/>
      <w:sz w:val="24"/>
      <w:szCs w:val="24"/>
      <w:lang w:val="x-none" w:eastAsia="x-none"/>
    </w:rPr>
  </w:style>
  <w:style w:type="paragraph" w:styleId="Style29" w:customStyle="1">
    <w:name w:val="Таблица шапка"/>
    <w:basedOn w:val="Normal"/>
    <w:qFormat/>
    <w:rsid w:val="00f64089"/>
    <w:pPr>
      <w:keepNext w:val="true"/>
      <w:spacing w:before="40" w:after="40"/>
      <w:ind w:left="57" w:right="57" w:hanging="0"/>
    </w:pPr>
    <w:rPr>
      <w:sz w:val="22"/>
      <w:szCs w:val="26"/>
    </w:rPr>
  </w:style>
  <w:style w:type="paragraph" w:styleId="Style30" w:customStyle="1">
    <w:name w:val="Подподпункт"/>
    <w:basedOn w:val="Style22"/>
    <w:link w:val="Style9"/>
    <w:qFormat/>
    <w:rsid w:val="0025139e"/>
    <w:pPr>
      <w:tabs>
        <w:tab w:val="clear" w:pos="1134"/>
        <w:tab w:val="left" w:pos="5104" w:leader="none"/>
      </w:tabs>
      <w:snapToGrid w:val="true"/>
      <w:spacing w:lineRule="auto" w:line="240" w:before="120" w:after="0"/>
      <w:ind w:left="5104" w:hanging="567"/>
    </w:pPr>
    <w:rPr>
      <w:sz w:val="26"/>
      <w:szCs w:val="26"/>
      <w:lang w:val="ru-RU" w:eastAsia="ru-RU"/>
    </w:rPr>
  </w:style>
  <w:style w:type="paragraph" w:styleId="Style31" w:customStyle="1">
    <w:name w:val="УРОВЕНЬ_(а)"/>
    <w:basedOn w:val="ListParagraph"/>
    <w:qFormat/>
    <w:rsid w:val="00b56f46"/>
    <w:pPr>
      <w:numPr>
        <w:ilvl w:val="3"/>
        <w:numId w:val="4"/>
      </w:numPr>
      <w:spacing w:lineRule="exact" w:line="360" w:before="120" w:after="0"/>
      <w:contextualSpacing w:val="false"/>
      <w:jc w:val="both"/>
      <w:outlineLvl w:val="3"/>
    </w:pPr>
    <w:rPr>
      <w:sz w:val="26"/>
      <w:szCs w:val="28"/>
      <w:lang w:eastAsia="en-US"/>
    </w:rPr>
  </w:style>
  <w:style w:type="paragraph" w:styleId="-" w:customStyle="1">
    <w:name w:val="УРОВЕНЬ_-"/>
    <w:basedOn w:val="ListParagraph"/>
    <w:qFormat/>
    <w:rsid w:val="00b56f46"/>
    <w:pPr>
      <w:numPr>
        <w:ilvl w:val="4"/>
        <w:numId w:val="4"/>
      </w:numPr>
      <w:spacing w:lineRule="exact" w:line="360" w:before="120" w:after="0"/>
      <w:contextualSpacing w:val="false"/>
      <w:jc w:val="both"/>
      <w:outlineLvl w:val="4"/>
    </w:pPr>
    <w:rPr>
      <w:sz w:val="26"/>
      <w:szCs w:val="28"/>
      <w:lang w:eastAsia="en-US"/>
    </w:rPr>
  </w:style>
  <w:style w:type="paragraph" w:styleId="27" w:customStyle="1">
    <w:name w:val="УРОВЕНЬ_Абзац_тип2"/>
    <w:basedOn w:val="ListParagraph"/>
    <w:qFormat/>
    <w:rsid w:val="00b56f46"/>
    <w:pPr>
      <w:numPr>
        <w:ilvl w:val="6"/>
        <w:numId w:val="4"/>
      </w:numPr>
      <w:spacing w:lineRule="exact" w:line="360" w:before="120" w:after="0"/>
      <w:contextualSpacing w:val="false"/>
      <w:jc w:val="both"/>
    </w:pPr>
    <w:rPr>
      <w:sz w:val="26"/>
      <w:szCs w:val="28"/>
      <w:lang w:eastAsia="en-US"/>
    </w:rPr>
  </w:style>
  <w:style w:type="paragraph" w:styleId="35" w:customStyle="1">
    <w:name w:val="УРОВЕНЬ_Абзац_тип3"/>
    <w:basedOn w:val="ListParagraph"/>
    <w:link w:val="31"/>
    <w:qFormat/>
    <w:rsid w:val="00b56f46"/>
    <w:pPr>
      <w:numPr>
        <w:ilvl w:val="7"/>
        <w:numId w:val="4"/>
      </w:numPr>
      <w:spacing w:lineRule="exact" w:line="360" w:before="120" w:after="0"/>
      <w:contextualSpacing w:val="false"/>
      <w:jc w:val="both"/>
    </w:pPr>
    <w:rPr>
      <w:sz w:val="26"/>
      <w:szCs w:val="28"/>
      <w:lang w:eastAsia="en-US"/>
    </w:rPr>
  </w:style>
  <w:style w:type="paragraph" w:styleId="Style32" w:customStyle="1">
    <w:name w:val="УРОВЕНЬ_Подпись"/>
    <w:basedOn w:val="ListParagraph"/>
    <w:qFormat/>
    <w:rsid w:val="00b56f46"/>
    <w:pPr>
      <w:keepNext w:val="true"/>
      <w:numPr>
        <w:ilvl w:val="5"/>
        <w:numId w:val="4"/>
      </w:numPr>
      <w:spacing w:lineRule="exact" w:line="360" w:before="120" w:after="120"/>
      <w:contextualSpacing w:val="false"/>
      <w:jc w:val="right"/>
      <w:outlineLvl w:val="3"/>
    </w:pPr>
    <w:rPr>
      <w:sz w:val="26"/>
      <w:szCs w:val="28"/>
      <w:lang w:eastAsia="en-US"/>
    </w:rPr>
  </w:style>
  <w:style w:type="paragraph" w:styleId="17" w:customStyle="1">
    <w:name w:val="Стиль Заголовок 1 + по ширине"/>
    <w:basedOn w:val="Heading1"/>
    <w:qFormat/>
    <w:rsid w:val="005773b2"/>
    <w:pPr>
      <w:keepLines/>
      <w:numPr>
        <w:ilvl w:val="0"/>
        <w:numId w:val="0"/>
      </w:numPr>
      <w:tabs>
        <w:tab w:val="clear" w:pos="708"/>
        <w:tab w:val="left" w:pos="567" w:leader="none"/>
      </w:tabs>
      <w:suppressAutoHyphens w:val="true"/>
      <w:spacing w:before="480" w:after="240"/>
      <w:ind w:left="567" w:hanging="567"/>
      <w:jc w:val="both"/>
    </w:pPr>
    <w:rPr>
      <w:rFonts w:ascii="Arial" w:hAnsi="Arial" w:eastAsia="Times New Roman"/>
      <w:bCs/>
      <w:kern w:val="2"/>
      <w:sz w:val="40"/>
      <w:szCs w:val="20"/>
      <w:lang w:val="ru-RU" w:eastAsia="ru-RU"/>
    </w:rPr>
  </w:style>
  <w:style w:type="paragraph" w:styleId="EndnoteText">
    <w:name w:val="Endnote Text"/>
    <w:basedOn w:val="Normal"/>
    <w:link w:val="Style12"/>
    <w:rsid w:val="003879d4"/>
    <w:pPr/>
    <w:rPr>
      <w:sz w:val="20"/>
      <w:szCs w:val="20"/>
    </w:rPr>
  </w:style>
  <w:style w:type="paragraph" w:styleId="28" w:customStyle="1">
    <w:name w:val="Заголовок 2 КВВ"/>
    <w:basedOn w:val="Normal"/>
    <w:qFormat/>
    <w:rsid w:val="00cb35e8"/>
    <w:pPr>
      <w:keepNext w:val="true"/>
      <w:numPr>
        <w:ilvl w:val="0"/>
        <w:numId w:val="5"/>
      </w:numPr>
      <w:suppressAutoHyphens w:val="true"/>
      <w:spacing w:before="120" w:after="120"/>
      <w:jc w:val="both"/>
      <w:outlineLvl w:val="0"/>
    </w:pPr>
    <w:rPr>
      <w:b/>
      <w:kern w:val="2"/>
      <w:sz w:val="24"/>
      <w:szCs w:val="20"/>
      <w:lang w:eastAsia="x-none"/>
    </w:rPr>
  </w:style>
  <w:style w:type="paragraph" w:styleId="Style33" w:customStyle="1">
    <w:name w:val="Таблица текст"/>
    <w:basedOn w:val="Normal"/>
    <w:qFormat/>
    <w:rsid w:val="00343e95"/>
    <w:pPr>
      <w:spacing w:before="40" w:after="40"/>
      <w:ind w:left="57" w:right="57" w:hanging="0"/>
    </w:pPr>
    <w:rPr>
      <w:sz w:val="24"/>
      <w:szCs w:val="26"/>
    </w:rPr>
  </w:style>
  <w:style w:type="paragraph" w:styleId="NormalWeb">
    <w:name w:val="Normal (Web)"/>
    <w:basedOn w:val="Normal"/>
    <w:uiPriority w:val="99"/>
    <w:unhideWhenUsed/>
    <w:qFormat/>
    <w:rsid w:val="00265d9f"/>
    <w:pPr>
      <w:spacing w:beforeAutospacing="1" w:afterAutospacing="1"/>
    </w:pPr>
    <w:rPr>
      <w:sz w:val="24"/>
      <w:szCs w:val="24"/>
    </w:rPr>
  </w:style>
  <w:style w:type="paragraph" w:styleId="18" w:customStyle="1">
    <w:name w:val="УРОВЕНЬ_1."/>
    <w:basedOn w:val="ListParagraph"/>
    <w:link w:val="12"/>
    <w:qFormat/>
    <w:rsid w:val="004a17ae"/>
    <w:pPr>
      <w:keepNext w:val="true"/>
      <w:keepLines/>
      <w:spacing w:lineRule="auto" w:line="276" w:before="240" w:after="120"/>
      <w:ind w:left="0" w:hanging="0"/>
      <w:contextualSpacing w:val="false"/>
      <w:jc w:val="both"/>
      <w:outlineLvl w:val="0"/>
    </w:pPr>
    <w:rPr>
      <w:caps/>
      <w:sz w:val="28"/>
      <w:szCs w:val="28"/>
      <w:lang w:eastAsia="en-US"/>
    </w:rPr>
  </w:style>
  <w:style w:type="paragraph" w:styleId="TOC6">
    <w:name w:val="TOC 6"/>
    <w:basedOn w:val="Normal"/>
    <w:next w:val="Normal"/>
    <w:autoRedefine/>
    <w:unhideWhenUsed/>
    <w:rsid w:val="00d849aa"/>
    <w:pPr>
      <w:ind w:left="1120" w:hanging="0"/>
    </w:pPr>
    <w:rPr>
      <w:rFonts w:ascii="Calibri" w:hAnsi="Calibri" w:cs="Calibri" w:asciiTheme="minorHAnsi" w:cstheme="minorHAnsi" w:hAnsiTheme="minorHAnsi"/>
      <w:sz w:val="20"/>
      <w:szCs w:val="20"/>
    </w:rPr>
  </w:style>
  <w:style w:type="paragraph" w:styleId="TOC7">
    <w:name w:val="TOC 7"/>
    <w:basedOn w:val="Normal"/>
    <w:next w:val="Normal"/>
    <w:autoRedefine/>
    <w:unhideWhenUsed/>
    <w:rsid w:val="00d849aa"/>
    <w:pPr>
      <w:ind w:left="1400" w:hanging="0"/>
    </w:pPr>
    <w:rPr>
      <w:rFonts w:ascii="Calibri" w:hAnsi="Calibri" w:cs="Calibri" w:asciiTheme="minorHAnsi" w:cstheme="minorHAnsi" w:hAnsiTheme="minorHAnsi"/>
      <w:sz w:val="20"/>
      <w:szCs w:val="20"/>
    </w:rPr>
  </w:style>
  <w:style w:type="paragraph" w:styleId="TOC8">
    <w:name w:val="TOC 8"/>
    <w:basedOn w:val="Normal"/>
    <w:next w:val="Normal"/>
    <w:autoRedefine/>
    <w:unhideWhenUsed/>
    <w:rsid w:val="00d849aa"/>
    <w:pPr>
      <w:ind w:left="1680" w:hanging="0"/>
    </w:pPr>
    <w:rPr>
      <w:rFonts w:ascii="Calibri" w:hAnsi="Calibri" w:cs="Calibri" w:asciiTheme="minorHAnsi" w:cstheme="minorHAnsi" w:hAnsiTheme="minorHAnsi"/>
      <w:sz w:val="20"/>
      <w:szCs w:val="20"/>
    </w:rPr>
  </w:style>
  <w:style w:type="paragraph" w:styleId="Style34">
    <w:name w:val="Содержимое врезки"/>
    <w:basedOn w:val="Normal"/>
    <w:qFormat/>
    <w:pPr/>
    <w:rPr/>
  </w:style>
  <w:style w:type="paragraph" w:styleId="Style35">
    <w:name w:val="Содержимое таблицы"/>
    <w:basedOn w:val="Normal"/>
    <w:qFormat/>
    <w:pPr>
      <w:widowControl w:val="false"/>
      <w:suppressLineNumbers/>
    </w:pPr>
    <w:rPr/>
  </w:style>
  <w:style w:type="paragraph" w:styleId="Style36">
    <w:name w:val="Заголовок таблицы"/>
    <w:basedOn w:val="Style35"/>
    <w:qFormat/>
    <w:pPr>
      <w:suppressLineNumbers/>
      <w:jc w:val="center"/>
    </w:pPr>
    <w:rPr>
      <w:b/>
      <w:bCs/>
    </w:rPr>
  </w:style>
  <w:style w:type="numbering" w:styleId="NoList" w:default="1">
    <w:name w:val="No List"/>
    <w:uiPriority w:val="99"/>
    <w:semiHidden/>
    <w:unhideWhenUsed/>
    <w:qFormat/>
  </w:style>
  <w:style w:type="numbering" w:styleId="19" w:customStyle="1">
    <w:name w:val="Стиль1"/>
    <w:uiPriority w:val="99"/>
    <w:qFormat/>
    <w:rsid w:val="00f001e4"/>
  </w:style>
  <w:style w:type="numbering" w:styleId="29" w:customStyle="1">
    <w:name w:val="Стиль2"/>
    <w:uiPriority w:val="99"/>
    <w:qFormat/>
    <w:rsid w:val="006629c9"/>
  </w:style>
  <w:style w:type="numbering" w:styleId="5136106431">
    <w:name w:val="5136106431"/>
    <w:qFormat/>
  </w:style>
  <w:style w:type="table" w:default="1" w:styleId="a5">
    <w:name w:val="Normal Table"/>
    <w:uiPriority w:val="99"/>
    <w:semiHidden/>
    <w:unhideWhenUsed/>
    <w:tblPr>
      <w:tblCellMar>
        <w:top w:w="0" w:type="dxa"/>
        <w:left w:w="108" w:type="dxa"/>
        <w:bottom w:w="0" w:type="dxa"/>
        <w:right w:w="108" w:type="dxa"/>
      </w:tblCellMar>
    </w:tblPr>
  </w:style>
  <w:style w:type="table" w:styleId="af">
    <w:name w:val="Table Grid"/>
    <w:basedOn w:val="a5"/>
    <w:uiPriority w:val="39"/>
    <w:rsid w:val="0076353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c">
    <w:name w:val="Сетка таблицы1"/>
    <w:basedOn w:val="a5"/>
    <w:uiPriority w:val="39"/>
    <w:rsid w:val="00214b9f"/>
    <w:rPr>
      <w:rFonts w:asciiTheme="minorHAnsi" w:hAnsiTheme="minorHAnsi" w:eastAsiaTheme="minorHAnsi" w:cstheme="minorBidi"/>
      <w:lang w:eastAsia="en-US"/>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header" Target="header4.xml"/><Relationship Id="rId6" Type="http://schemas.openxmlformats.org/officeDocument/2006/relationships/header" Target="header5.xml"/><Relationship Id="rId7" Type="http://schemas.openxmlformats.org/officeDocument/2006/relationships/header" Target="header6.xml"/><Relationship Id="rId8" Type="http://schemas.openxmlformats.org/officeDocument/2006/relationships/header" Target="header7.xml"/><Relationship Id="rId9" Type="http://schemas.openxmlformats.org/officeDocument/2006/relationships/header" Target="header8.xml"/><Relationship Id="rId10" Type="http://schemas.openxmlformats.org/officeDocument/2006/relationships/header" Target="header9.xml"/><Relationship Id="rId11" Type="http://schemas.openxmlformats.org/officeDocument/2006/relationships/header" Target="header10.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Relationship Id="rId16"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D5D8BB-A1FF-4CD5-A115-408287A55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Application>AlterOffice/3.4.0.9$Linux_X86_64 LibreOffice_project/b8daf9e823b1a5463a2f48435ddc2e8696e7d4fc</Application>
  <AppVersion>15.0000</AppVersion>
  <Pages>21</Pages>
  <Words>3480</Words>
  <Characters>22746</Characters>
  <CharactersWithSpaces>25779</CharactersWithSpaces>
  <Paragraphs>610</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2021-04-04T11:05:00Z</dcterms:created>
  <dc:creator>Быстров Олег Геннадьевич</dc:creator>
  <dc:description/>
  <dc:language>ru-RU</dc:language>
  <cp:lastModifiedBy>vasilevaana@corp.gidroogk.com</cp:lastModifiedBy>
  <cp:lastPrinted>2006-07-26T14:04:00Z</cp:lastPrinted>
  <dcterms:modified xsi:type="dcterms:W3CDTF">2026-08-12T15:07:46Z</dcterms:modified>
  <cp:revision>31</cp:revision>
  <dc:subject/>
  <dc:title>Российское открытое акционерное общество энергетики и электрификации</dc:title>
</cp:coreProperties>
</file>

<file path=docProps/custom.xml><?xml version="1.0" encoding="utf-8"?>
<Properties xmlns="http://schemas.openxmlformats.org/officeDocument/2006/custom-properties" xmlns:vt="http://schemas.openxmlformats.org/officeDocument/2006/docPropsVTypes"/>
</file>