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.xml" ContentType="application/vnd.openxmlformats-officedocument.wordprocessingml.footer+xml"/>
  <Override PartName="/word/header12.xml" ContentType="application/vnd.openxmlformats-officedocument.wordprocessingml.header+xml"/>
  <Override PartName="/word/footer3.xml" ContentType="application/vnd.openxmlformats-officedocument.wordprocessingml.footer+xml"/>
  <Override PartName="/word/header13.xml" ContentType="application/vnd.openxmlformats-officedocument.wordprocessingml.header+xml"/>
  <Override PartName="/word/footer4.xml" ContentType="application/vnd.openxmlformats-officedocument.wordprocessingml.footer+xml"/>
  <Override PartName="/word/header14.xml" ContentType="application/vnd.openxmlformats-officedocument.wordprocessingml.header+xml"/>
  <Override PartName="/word/footer5.xml" ContentType="application/vnd.openxmlformats-officedocument.wordprocessingml.footer+xml"/>
  <Override PartName="/word/header15.xml" ContentType="application/vnd.openxmlformats-officedocument.wordprocessingml.header+xml"/>
  <Override PartName="/word/footer6.xml" ContentType="application/vnd.openxmlformats-officedocument.wordprocessingml.foot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7.xml" ContentType="application/vnd.openxmlformats-officedocument.wordprocessingml.head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9.xml" ContentType="application/vnd.openxmlformats-officedocument.wordprocessingml.header+xml"/>
  <Override PartName="/word/footer10.xml" ContentType="application/vnd.openxmlformats-officedocument.wordprocessingml.footer+xml"/>
  <Override PartName="/word/header20.xml" ContentType="application/vnd.openxmlformats-officedocument.wordprocessingml.header+xml"/>
  <Override PartName="/word/footer11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D8745E">
      <w:pPr>
        <w:keepNext/>
        <w:keepLines/>
        <w:rPr>
          <w:sz w:val="24"/>
          <w:szCs w:val="24"/>
        </w:rPr>
      </w:pPr>
    </w:p>
    <w:p w:rsidR="00D8745E" w:rsidRDefault="00956C12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D8745E" w:rsidRDefault="00956C12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НА ОКАЗАНИЕ УСЛУГ</w:t>
      </w:r>
    </w:p>
    <w:p w:rsidR="00D8745E" w:rsidRDefault="00D8745E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8745E" w:rsidRDefault="00956C12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ОКПД2 62.02.30.000. Оказание услуг по сопровождению автоматизированной системы управления инновационной деятельностью в Группе РусГидро </w:t>
      </w:r>
    </w:p>
    <w:p w:rsidR="00D8745E" w:rsidRDefault="00D8745E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8745E" w:rsidRDefault="00956C12">
      <w:pPr>
        <w:keepNext/>
        <w:keepLines/>
        <w:jc w:val="center"/>
        <w:rPr>
          <w:sz w:val="24"/>
          <w:szCs w:val="24"/>
        </w:rPr>
        <w:sectPr w:rsidR="00D8745E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  <w:r>
        <w:rPr>
          <w:rFonts w:eastAsia="Calibri"/>
          <w:b/>
          <w:sz w:val="24"/>
          <w:szCs w:val="24"/>
        </w:rPr>
        <w:t xml:space="preserve">ЛОТ № </w:t>
      </w:r>
    </w:p>
    <w:p w:rsidR="00D8745E" w:rsidRDefault="00956C1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604468006"/>
        <w:docPartObj>
          <w:docPartGallery w:val="Table of Contents"/>
          <w:docPartUnique/>
        </w:docPartObj>
      </w:sdtPr>
      <w:sdtEndPr/>
      <w:sdtContent>
        <w:p w:rsidR="00D8745E" w:rsidRDefault="00956C12">
          <w:pPr>
            <w:pStyle w:val="1f1"/>
            <w:tabs>
              <w:tab w:val="right" w:leader="dot" w:pos="9922"/>
            </w:tabs>
          </w:pPr>
          <w:r>
            <w:fldChar w:fldCharType="begin"/>
          </w:r>
          <w:r>
            <w:rPr>
              <w:rStyle w:val="affff3"/>
              <w:webHidden/>
            </w:rPr>
            <w:instrText xml:space="preserve"> TOC \z \o "1-5" \u \h</w:instrText>
          </w:r>
          <w:r>
            <w:rPr>
              <w:rStyle w:val="affff3"/>
            </w:rPr>
            <w:fldChar w:fldCharType="separate"/>
          </w:r>
          <w:hyperlink w:anchor="__RefHeading___Toc25879_3546264728">
            <w:r>
              <w:rPr>
                <w:rStyle w:val="affff3"/>
                <w:webHidden/>
              </w:rPr>
              <w:t>1. Общие сведения</w:t>
            </w:r>
            <w:r>
              <w:rPr>
                <w:rStyle w:val="affff3"/>
                <w:webHidden/>
              </w:rPr>
              <w:tab/>
              <w:t>3</w:t>
            </w:r>
          </w:hyperlink>
        </w:p>
        <w:p w:rsidR="00D8745E" w:rsidRDefault="00956C12">
          <w:pPr>
            <w:pStyle w:val="42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881_3546264728">
            <w:r>
              <w:rPr>
                <w:rStyle w:val="affff3"/>
                <w:webHidden/>
              </w:rPr>
              <w:t>1.1. Обозначения и сокращения</w:t>
            </w:r>
            <w:r>
              <w:rPr>
                <w:rStyle w:val="affff3"/>
                <w:webHidden/>
              </w:rPr>
              <w:tab/>
              <w:t>3</w:t>
            </w:r>
          </w:hyperlink>
        </w:p>
        <w:p w:rsidR="00D8745E" w:rsidRDefault="00956C12">
          <w:pPr>
            <w:pStyle w:val="42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885_3546264728">
            <w:r>
              <w:rPr>
                <w:rStyle w:val="affff3"/>
                <w:webHidden/>
              </w:rPr>
              <w:t>1.2. Наименование закупаемой продукции</w:t>
            </w:r>
            <w:r>
              <w:rPr>
                <w:rStyle w:val="affff3"/>
                <w:webHidden/>
              </w:rPr>
              <w:tab/>
              <w:t>4</w:t>
            </w:r>
          </w:hyperlink>
        </w:p>
        <w:p w:rsidR="00D8745E" w:rsidRDefault="00956C12">
          <w:pPr>
            <w:pStyle w:val="42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887_3546264728">
            <w:r>
              <w:rPr>
                <w:rStyle w:val="affff3"/>
                <w:webHidden/>
              </w:rPr>
              <w:t>1.3. Цель оказ</w:t>
            </w:r>
            <w:r>
              <w:rPr>
                <w:rStyle w:val="affff3"/>
                <w:webHidden/>
              </w:rPr>
              <w:t>ания услуг</w:t>
            </w:r>
            <w:r>
              <w:rPr>
                <w:rStyle w:val="affff3"/>
                <w:webHidden/>
              </w:rPr>
              <w:tab/>
              <w:t>4</w:t>
            </w:r>
          </w:hyperlink>
        </w:p>
        <w:p w:rsidR="00D8745E" w:rsidRDefault="00956C12">
          <w:pPr>
            <w:pStyle w:val="42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18563_1417173648">
            <w:r>
              <w:rPr>
                <w:rStyle w:val="affff3"/>
                <w:webHidden/>
              </w:rPr>
              <w:t>1.3.1. Цели поддержки Системы</w:t>
            </w:r>
            <w:r>
              <w:rPr>
                <w:rStyle w:val="affff3"/>
                <w:webHidden/>
              </w:rPr>
              <w:tab/>
              <w:t>4</w:t>
            </w:r>
          </w:hyperlink>
        </w:p>
        <w:p w:rsidR="00D8745E" w:rsidRDefault="00956C12">
          <w:pPr>
            <w:pStyle w:val="42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887_3546264728_%D0%9A%D0%BE%D0%BF%D0%B8%D1%8F">
            <w:r>
              <w:rPr>
                <w:rStyle w:val="affff3"/>
                <w:webHidden/>
              </w:rPr>
              <w:t>1.3.2. Задачи поддержки Системы</w:t>
            </w:r>
            <w:r>
              <w:rPr>
                <w:rStyle w:val="affff3"/>
                <w:webHidden/>
              </w:rPr>
              <w:tab/>
              <w:t>4</w:t>
            </w:r>
          </w:hyperlink>
        </w:p>
        <w:p w:rsidR="00D8745E" w:rsidRDefault="00956C12">
          <w:pPr>
            <w:pStyle w:val="42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889_3546264728">
            <w:r>
              <w:rPr>
                <w:rStyle w:val="affff3"/>
                <w:webHidden/>
              </w:rPr>
              <w:t>1.4. Существующее положение</w:t>
            </w:r>
            <w:r>
              <w:rPr>
                <w:rStyle w:val="affff3"/>
                <w:webHidden/>
              </w:rPr>
              <w:tab/>
              <w:t>4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25893_3546264728">
            <w:r>
              <w:rPr>
                <w:rStyle w:val="affff3"/>
                <w:webHidden/>
              </w:rPr>
              <w:t>Таблица 1. Перечень объектов заказчика</w:t>
            </w:r>
            <w:r>
              <w:rPr>
                <w:rStyle w:val="affff3"/>
                <w:webHidden/>
              </w:rPr>
              <w:tab/>
              <w:t>5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25897_3546264728">
            <w:r>
              <w:rPr>
                <w:rStyle w:val="affff3"/>
                <w:webHidden/>
              </w:rPr>
              <w:t xml:space="preserve">2. </w:t>
            </w:r>
            <w:r>
              <w:rPr>
                <w:rStyle w:val="affff3"/>
                <w:iCs/>
              </w:rPr>
              <w:t>Требования к услугам</w:t>
            </w:r>
            <w:r>
              <w:rPr>
                <w:rStyle w:val="affff3"/>
              </w:rPr>
              <w:tab/>
              <w:t>6</w:t>
            </w:r>
          </w:hyperlink>
        </w:p>
        <w:p w:rsidR="00D8745E" w:rsidRDefault="00956C12">
          <w:pPr>
            <w:pStyle w:val="42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899_3546264728">
            <w:r>
              <w:rPr>
                <w:rStyle w:val="affff3"/>
                <w:webHidden/>
              </w:rPr>
              <w:t>2.1. Требования к объемам и срокам оказания услуг</w:t>
            </w:r>
            <w:r>
              <w:rPr>
                <w:rStyle w:val="affff3"/>
                <w:webHidden/>
              </w:rPr>
              <w:tab/>
              <w:t>6</w:t>
            </w:r>
          </w:hyperlink>
        </w:p>
        <w:p w:rsidR="00D8745E" w:rsidRDefault="00956C12">
          <w:pPr>
            <w:pStyle w:val="3b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901_3546264728">
            <w:r>
              <w:rPr>
                <w:rStyle w:val="affff3"/>
                <w:webHidden/>
              </w:rPr>
              <w:t>2.1.1. Требования к перечню и объему услуг</w:t>
            </w:r>
            <w:r>
              <w:rPr>
                <w:rStyle w:val="affff3"/>
                <w:webHidden/>
              </w:rPr>
              <w:tab/>
              <w:t>6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25903_3546264728">
            <w:r>
              <w:rPr>
                <w:rStyle w:val="affff3"/>
                <w:webHidden/>
              </w:rPr>
              <w:t xml:space="preserve">Таблица </w:t>
            </w:r>
            <w:r>
              <w:rPr>
                <w:rStyle w:val="affff3"/>
                <w:webHidden/>
              </w:rPr>
              <w:t>2. Перечень оказываемых услуг</w:t>
            </w:r>
            <w:r>
              <w:rPr>
                <w:rStyle w:val="affff3"/>
                <w:webHidden/>
              </w:rPr>
              <w:tab/>
              <w:t>6</w:t>
            </w:r>
          </w:hyperlink>
        </w:p>
        <w:p w:rsidR="00D8745E" w:rsidRDefault="00956C12">
          <w:pPr>
            <w:pStyle w:val="3b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905_3546264728">
            <w:r>
              <w:rPr>
                <w:rStyle w:val="affff3"/>
                <w:webHidden/>
              </w:rPr>
              <w:t>2.1.2. Требования к срокам оказания услуг</w:t>
            </w:r>
            <w:r>
              <w:rPr>
                <w:rStyle w:val="affff3"/>
                <w:webHidden/>
              </w:rPr>
              <w:tab/>
              <w:t>6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25907_3546264728">
            <w:r>
              <w:rPr>
                <w:rStyle w:val="affff3"/>
                <w:webHidden/>
              </w:rPr>
              <w:t>Таблица 3. Требования к срокам оказания услуг</w:t>
            </w:r>
            <w:r>
              <w:rPr>
                <w:rStyle w:val="affff3"/>
                <w:webHidden/>
              </w:rPr>
              <w:tab/>
              <w:t>6</w:t>
            </w:r>
          </w:hyperlink>
        </w:p>
        <w:p w:rsidR="00D8745E" w:rsidRDefault="00956C12">
          <w:pPr>
            <w:pStyle w:val="42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909_3546264728">
            <w:r>
              <w:rPr>
                <w:rStyle w:val="affff3"/>
                <w:webHidden/>
              </w:rPr>
              <w:t>2.2. Требования к качеству услуг</w:t>
            </w:r>
            <w:r>
              <w:rPr>
                <w:rStyle w:val="affff3"/>
                <w:webHidden/>
              </w:rPr>
              <w:tab/>
              <w:t>7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25911_3546264728">
            <w:r>
              <w:rPr>
                <w:rStyle w:val="affff3"/>
                <w:webHidden/>
              </w:rPr>
              <w:t>Таблица 4. Требования к качеству услуг</w:t>
            </w:r>
            <w:r>
              <w:rPr>
                <w:rStyle w:val="affff3"/>
                <w:webHidden/>
              </w:rPr>
              <w:tab/>
              <w:t>7</w:t>
            </w:r>
          </w:hyperlink>
        </w:p>
        <w:p w:rsidR="00D8745E" w:rsidRDefault="00956C12">
          <w:pPr>
            <w:pStyle w:val="3b"/>
            <w:tabs>
              <w:tab w:val="clear" w:pos="1120"/>
              <w:tab w:val="clear" w:pos="9911"/>
              <w:tab w:val="right" w:leader="dot" w:pos="9922"/>
            </w:tabs>
          </w:pPr>
          <w:hyperlink w:anchor="__RefHeading___Toc25913_3546264728">
            <w:r>
              <w:rPr>
                <w:rStyle w:val="affff3"/>
                <w:webHidden/>
              </w:rPr>
              <w:t>2.3. Соглашение об уровне п</w:t>
            </w:r>
            <w:r>
              <w:rPr>
                <w:rStyle w:val="affff3"/>
                <w:webHidden/>
              </w:rPr>
              <w:t>редоставления услуги (SLA)</w:t>
            </w:r>
            <w:r>
              <w:rPr>
                <w:rStyle w:val="affff3"/>
                <w:webHidden/>
              </w:rPr>
              <w:tab/>
              <w:t>17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25915_3546264728">
            <w:r>
              <w:rPr>
                <w:rStyle w:val="affff3"/>
                <w:webHidden/>
              </w:rPr>
              <w:t>3. Требования к документации по ценообразованию на этапе закупки</w:t>
            </w:r>
            <w:r>
              <w:rPr>
                <w:rStyle w:val="affff3"/>
                <w:webHidden/>
              </w:rPr>
              <w:tab/>
              <w:t>18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25917_3546264728">
            <w:r>
              <w:rPr>
                <w:rStyle w:val="affff3"/>
                <w:webHidden/>
              </w:rPr>
              <w:t xml:space="preserve">4. Требования к документации по </w:t>
            </w:r>
            <w:r>
              <w:rPr>
                <w:rStyle w:val="affff3"/>
                <w:webHidden/>
              </w:rPr>
              <w:t>ценообразованию на этапе заключения (исполнения) договора</w:t>
            </w:r>
            <w:r>
              <w:rPr>
                <w:rStyle w:val="affff3"/>
                <w:webHidden/>
              </w:rPr>
              <w:tab/>
              <w:t>18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62265_3104815314">
            <w:r>
              <w:rPr>
                <w:rStyle w:val="affff3"/>
                <w:webHidden/>
              </w:rPr>
              <w:t>5. Приложения</w:t>
            </w:r>
            <w:r>
              <w:rPr>
                <w:rStyle w:val="affff3"/>
                <w:webHidden/>
              </w:rPr>
              <w:tab/>
              <w:t>18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62267_3104815314">
            <w:r>
              <w:rPr>
                <w:rStyle w:val="affff3"/>
                <w:webHidden/>
              </w:rPr>
              <w:t>ПРИЛОЖЕНИЕ № 1</w:t>
            </w:r>
            <w:r>
              <w:rPr>
                <w:rStyle w:val="affff3"/>
                <w:webHidden/>
              </w:rPr>
              <w:tab/>
              <w:t>19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18565_1417173648">
            <w:r>
              <w:rPr>
                <w:rStyle w:val="affff3"/>
                <w:webHidden/>
              </w:rPr>
              <w:t>ПРИЛОЖЕНИЕ № 2</w:t>
            </w:r>
            <w:r>
              <w:rPr>
                <w:rStyle w:val="affff3"/>
                <w:webHidden/>
              </w:rPr>
              <w:tab/>
              <w:t>28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62267_3104815314_%D0%9A%D0%BE%D0%BF%D0%B8%D1%8F">
            <w:r>
              <w:rPr>
                <w:rStyle w:val="affff3"/>
                <w:webHidden/>
              </w:rPr>
              <w:t>ПРИЛОЖЕНИЕ № 1</w:t>
            </w:r>
            <w:r>
              <w:rPr>
                <w:rStyle w:val="affff3"/>
                <w:webHidden/>
              </w:rPr>
              <w:tab/>
              <w:t>32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62269_3104815314">
            <w:r>
              <w:rPr>
                <w:rStyle w:val="affff3"/>
                <w:webHidden/>
              </w:rPr>
              <w:t>ПРИЛОЖЕНИЕ № 3</w:t>
            </w:r>
            <w:r>
              <w:rPr>
                <w:rStyle w:val="affff3"/>
                <w:webHidden/>
              </w:rPr>
              <w:tab/>
              <w:t>40</w:t>
            </w:r>
          </w:hyperlink>
        </w:p>
        <w:p w:rsidR="00D8745E" w:rsidRDefault="00956C12">
          <w:pPr>
            <w:pStyle w:val="1f1"/>
            <w:tabs>
              <w:tab w:val="right" w:leader="dot" w:pos="9922"/>
            </w:tabs>
          </w:pPr>
          <w:hyperlink w:anchor="__RefHeading___Toc62271_3104815314">
            <w:r>
              <w:rPr>
                <w:rStyle w:val="affff3"/>
                <w:webHidden/>
              </w:rPr>
              <w:t>ПРИЛОЖЕНИЕ № 4</w:t>
            </w:r>
            <w:r>
              <w:rPr>
                <w:rStyle w:val="affff3"/>
                <w:webHidden/>
              </w:rPr>
              <w:tab/>
              <w:t>42</w:t>
            </w:r>
          </w:hyperlink>
          <w:r>
            <w:rPr>
              <w:rStyle w:val="affff3"/>
            </w:rPr>
            <w:fldChar w:fldCharType="end"/>
          </w:r>
        </w:p>
      </w:sdtContent>
    </w:sdt>
    <w:p w:rsidR="00D8745E" w:rsidRDefault="00956C12">
      <w:pPr>
        <w:pStyle w:val="1f1"/>
        <w:tabs>
          <w:tab w:val="right" w:leader="dot" w:pos="9921"/>
        </w:tabs>
      </w:pPr>
      <w:r>
        <w:br w:type="page"/>
      </w:r>
    </w:p>
    <w:p w:rsidR="00D8745E" w:rsidRDefault="00956C12">
      <w:pPr>
        <w:pStyle w:val="10"/>
        <w:keepLines/>
        <w:jc w:val="center"/>
        <w:rPr>
          <w:sz w:val="24"/>
          <w:szCs w:val="24"/>
        </w:rPr>
      </w:pPr>
      <w:bookmarkStart w:id="0" w:name="__RefHeading___Toc25879_3546264728"/>
      <w:bookmarkEnd w:id="0"/>
      <w:r>
        <w:rPr>
          <w:sz w:val="24"/>
          <w:szCs w:val="24"/>
          <w:lang w:val="ru-RU"/>
        </w:rPr>
        <w:lastRenderedPageBreak/>
        <w:t>Общие сведения</w:t>
      </w:r>
    </w:p>
    <w:p w:rsidR="00D8745E" w:rsidRDefault="00956C12">
      <w:pPr>
        <w:pStyle w:val="4"/>
        <w:numPr>
          <w:ilvl w:val="1"/>
          <w:numId w:val="3"/>
        </w:numPr>
        <w:spacing w:before="113" w:after="113" w:line="276" w:lineRule="auto"/>
        <w:ind w:firstLine="709"/>
      </w:pPr>
      <w:bookmarkStart w:id="1" w:name="__RefHeading___Toc25881_3546264728"/>
      <w:bookmarkEnd w:id="1"/>
      <w:r>
        <w:rPr>
          <w:lang w:val="ru-RU"/>
        </w:rPr>
        <w:t>Обозначения и сокращения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10"/>
        <w:gridCol w:w="8102"/>
      </w:tblGrid>
      <w:tr w:rsidR="00D8745E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f6"/>
                <w:bCs/>
                <w:i w:val="0"/>
                <w:color w:val="000000"/>
                <w:sz w:val="24"/>
                <w:szCs w:val="24"/>
                <w:shd w:val="clear" w:color="auto" w:fill="auto"/>
              </w:rPr>
              <w:t>Термин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f6"/>
                <w:bCs/>
                <w:i w:val="0"/>
                <w:color w:val="000000"/>
                <w:sz w:val="24"/>
                <w:szCs w:val="24"/>
                <w:shd w:val="clear" w:color="auto" w:fill="auto"/>
              </w:rPr>
              <w:t>Определение</w:t>
            </w:r>
          </w:p>
        </w:tc>
      </w:tr>
      <w:tr w:rsidR="00D8745E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 УИД</w:t>
            </w:r>
            <w:r>
              <w:rPr>
                <w:sz w:val="24"/>
                <w:szCs w:val="24"/>
              </w:rPr>
              <w:br/>
              <w:t>(Система)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управления инновационной деятельностью в Группе РусГидро</w:t>
            </w:r>
          </w:p>
        </w:tc>
      </w:tr>
      <w:tr w:rsidR="00D8745E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Инцидент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Любое событие, которое не является частью </w:t>
            </w:r>
            <w:r>
              <w:rPr>
                <w:sz w:val="24"/>
                <w:szCs w:val="24"/>
              </w:rPr>
              <w:t>стандартного функционирования ИТ-услуги и которое приводит или может привести к прерыванию, ухудшению её качества.</w:t>
            </w:r>
          </w:p>
        </w:tc>
      </w:tr>
      <w:tr w:rsidR="00D8745E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Организация, заключившая договор с Заказчиком на предоставление услуги</w:t>
            </w:r>
          </w:p>
        </w:tc>
      </w:tr>
      <w:tr w:rsidR="00D8745E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КСА СПП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Комплекс средств автоматизации службы поддержки </w:t>
            </w:r>
            <w:r>
              <w:rPr>
                <w:rFonts w:eastAsia="Calibri"/>
                <w:sz w:val="24"/>
                <w:szCs w:val="24"/>
                <w:lang w:eastAsia="en-US"/>
              </w:rPr>
              <w:t>пользователей</w:t>
            </w:r>
          </w:p>
        </w:tc>
      </w:tr>
      <w:tr w:rsidR="00395883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83" w:rsidRPr="00395883" w:rsidRDefault="00395883" w:rsidP="00395883">
            <w:pPr>
              <w:rPr>
                <w:rFonts w:eastAsia="Calibri"/>
                <w:sz w:val="24"/>
              </w:rPr>
            </w:pPr>
            <w:r w:rsidRPr="00395883">
              <w:rPr>
                <w:rFonts w:eastAsia="Calibri"/>
                <w:sz w:val="24"/>
              </w:rPr>
              <w:t>НИОКР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83" w:rsidRPr="00395883" w:rsidRDefault="00395883" w:rsidP="00395883">
            <w:pPr>
              <w:rPr>
                <w:rFonts w:eastAsia="Calibri"/>
                <w:sz w:val="24"/>
              </w:rPr>
            </w:pPr>
            <w:r>
              <w:rPr>
                <w:sz w:val="24"/>
              </w:rPr>
              <w:t>Н</w:t>
            </w:r>
            <w:r w:rsidRPr="00395883">
              <w:rPr>
                <w:sz w:val="24"/>
              </w:rPr>
              <w:t>аучно-исследовательские и опытно-конструкторские работ</w:t>
            </w:r>
            <w:r>
              <w:rPr>
                <w:sz w:val="24"/>
              </w:rPr>
              <w:t>ы</w:t>
            </w:r>
          </w:p>
        </w:tc>
      </w:tr>
      <w:tr w:rsidR="00D8745E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Информация, поступающая от пользователя ИТ-услуги в службу поддержки пользователей. После регистрации в КСА СПП каждое обращение классифицируется и принадлежит к одной из категорий: инцидент, запрос на обслуживание (ЗНО), запрос на</w:t>
            </w:r>
            <w:r>
              <w:rPr>
                <w:sz w:val="24"/>
                <w:szCs w:val="24"/>
              </w:rPr>
              <w:t xml:space="preserve"> изменение функциональности (ЗНИФ), запрос на информацию, отзыв о работе СПП, жалоба.</w:t>
            </w:r>
          </w:p>
        </w:tc>
      </w:tr>
      <w:tr w:rsidR="00D8745E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Проектно-изыскательные работы</w:t>
            </w:r>
          </w:p>
        </w:tc>
      </w:tr>
      <w:tr w:rsidR="00D8745E">
        <w:trPr>
          <w:cantSplit/>
          <w:jc w:val="center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 Level Agreement, Соглашение об уровне услуги</w:t>
            </w:r>
          </w:p>
        </w:tc>
      </w:tr>
    </w:tbl>
    <w:p w:rsidR="00D8745E" w:rsidRDefault="00D8745E">
      <w:pPr>
        <w:keepNext/>
        <w:keepLines/>
        <w:jc w:val="both"/>
        <w:rPr>
          <w:sz w:val="24"/>
          <w:szCs w:val="24"/>
        </w:rPr>
      </w:pPr>
    </w:p>
    <w:p w:rsidR="00D8745E" w:rsidRDefault="00D8745E">
      <w:pPr>
        <w:keepNext/>
        <w:keepLines/>
        <w:jc w:val="both"/>
        <w:rPr>
          <w:sz w:val="24"/>
          <w:szCs w:val="24"/>
        </w:rPr>
      </w:pPr>
    </w:p>
    <w:p w:rsidR="00D8745E" w:rsidRDefault="00956C12">
      <w:pPr>
        <w:keepNext/>
        <w:keepLines/>
        <w:rPr>
          <w:sz w:val="24"/>
          <w:szCs w:val="24"/>
        </w:rPr>
      </w:pPr>
      <w:r>
        <w:br w:type="page"/>
      </w:r>
    </w:p>
    <w:p w:rsidR="00D8745E" w:rsidRDefault="00956C12">
      <w:pPr>
        <w:pStyle w:val="4"/>
        <w:numPr>
          <w:ilvl w:val="1"/>
          <w:numId w:val="3"/>
        </w:numPr>
        <w:spacing w:before="113" w:after="113" w:line="276" w:lineRule="auto"/>
        <w:ind w:firstLine="709"/>
      </w:pPr>
      <w:bookmarkStart w:id="2" w:name="__RefHeading___Toc25885_3546264728"/>
      <w:bookmarkEnd w:id="2"/>
      <w:r>
        <w:rPr>
          <w:lang w:val="ru-RU"/>
        </w:rPr>
        <w:lastRenderedPageBreak/>
        <w:t>Наименование закупаемой продукции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ОКПД2 62.02.30.000 Услуги по </w:t>
      </w:r>
      <w:r>
        <w:rPr>
          <w:sz w:val="24"/>
          <w:szCs w:val="24"/>
          <w:lang w:eastAsia="x-none"/>
        </w:rPr>
        <w:t>сопровождению автоматизированной системы управления инновационной деятельностью в Группе РусГидро.</w:t>
      </w:r>
    </w:p>
    <w:p w:rsidR="00D8745E" w:rsidRDefault="00956C12">
      <w:pPr>
        <w:pStyle w:val="4"/>
        <w:numPr>
          <w:ilvl w:val="1"/>
          <w:numId w:val="3"/>
        </w:numPr>
        <w:spacing w:before="113" w:after="113" w:line="276" w:lineRule="auto"/>
        <w:ind w:firstLine="709"/>
      </w:pPr>
      <w:bookmarkStart w:id="3" w:name="__RefHeading___Toc25887_3546264728"/>
      <w:bookmarkEnd w:id="3"/>
      <w:r>
        <w:rPr>
          <w:lang w:val="ru-RU"/>
        </w:rPr>
        <w:t>Цель оказания услуг</w:t>
      </w:r>
    </w:p>
    <w:p w:rsidR="00D8745E" w:rsidRDefault="00956C12">
      <w:pPr>
        <w:pStyle w:val="4"/>
        <w:numPr>
          <w:ilvl w:val="2"/>
          <w:numId w:val="3"/>
        </w:numPr>
        <w:spacing w:before="113" w:after="113" w:line="276" w:lineRule="auto"/>
        <w:ind w:firstLine="709"/>
      </w:pPr>
      <w:bookmarkStart w:id="4" w:name="__RefHeading___Toc18563_1417173648"/>
      <w:bookmarkEnd w:id="4"/>
      <w:r>
        <w:rPr>
          <w:lang w:val="ru-RU"/>
        </w:rPr>
        <w:t>Цели поддержки Системы</w:t>
      </w:r>
    </w:p>
    <w:p w:rsidR="00D8745E" w:rsidRDefault="00956C12">
      <w:pPr>
        <w:pStyle w:val="affffff0"/>
        <w:spacing w:before="113" w:after="113" w:line="276" w:lineRule="auto"/>
        <w:ind w:firstLine="709"/>
        <w:contextualSpacing w:val="0"/>
      </w:pPr>
      <w:r>
        <w:t xml:space="preserve">Целью оказания услуг по сопровождению Системы является обеспечение её функционирования в соответствии с заданными </w:t>
      </w:r>
      <w:r>
        <w:t>показателями качества.</w:t>
      </w:r>
    </w:p>
    <w:p w:rsidR="00D8745E" w:rsidRDefault="00956C12">
      <w:pPr>
        <w:pStyle w:val="4"/>
        <w:numPr>
          <w:ilvl w:val="2"/>
          <w:numId w:val="3"/>
        </w:numPr>
        <w:spacing w:before="113" w:after="113" w:line="276" w:lineRule="auto"/>
        <w:ind w:firstLine="709"/>
      </w:pPr>
      <w:bookmarkStart w:id="5" w:name="__RefHeading___Toc25887_3546264728_Копия"/>
      <w:bookmarkEnd w:id="5"/>
      <w:r>
        <w:rPr>
          <w:lang w:val="ru-RU"/>
        </w:rPr>
        <w:t>Задачи поддержки Системы</w:t>
      </w:r>
    </w:p>
    <w:p w:rsidR="00D8745E" w:rsidRDefault="00956C12">
      <w:pPr>
        <w:widowControl w:val="0"/>
        <w:tabs>
          <w:tab w:val="left" w:pos="426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Перечень задач в рамках обеспечения работоспособности и производительности Системы:</w:t>
      </w:r>
    </w:p>
    <w:p w:rsidR="00D8745E" w:rsidRDefault="00956C12">
      <w:pPr>
        <w:keepNext/>
        <w:keepLines/>
        <w:numPr>
          <w:ilvl w:val="0"/>
          <w:numId w:val="29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обеспечение бесперебойной и отказоустойчивой работы Системы;</w:t>
      </w:r>
    </w:p>
    <w:p w:rsidR="00D8745E" w:rsidRDefault="00956C12">
      <w:pPr>
        <w:keepNext/>
        <w:keepLines/>
        <w:numPr>
          <w:ilvl w:val="0"/>
          <w:numId w:val="29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администрирование Системы;</w:t>
      </w:r>
    </w:p>
    <w:p w:rsidR="00D8745E" w:rsidRDefault="00956C12">
      <w:pPr>
        <w:keepNext/>
        <w:keepLines/>
        <w:numPr>
          <w:ilvl w:val="0"/>
          <w:numId w:val="29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обеспечение созданий резервных копий</w:t>
      </w:r>
      <w:r>
        <w:rPr>
          <w:rFonts w:eastAsia="Calibri"/>
          <w:sz w:val="24"/>
          <w:szCs w:val="24"/>
        </w:rPr>
        <w:t xml:space="preserve"> Системы и ее восстановление в случае сбоев;</w:t>
      </w:r>
    </w:p>
    <w:p w:rsidR="00D8745E" w:rsidRDefault="00956C12">
      <w:pPr>
        <w:keepNext/>
        <w:keepLines/>
        <w:numPr>
          <w:ilvl w:val="0"/>
          <w:numId w:val="29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консультации пользователей Системы;</w:t>
      </w:r>
    </w:p>
    <w:p w:rsidR="00D8745E" w:rsidRDefault="00956C12">
      <w:pPr>
        <w:keepNext/>
        <w:keepLines/>
        <w:numPr>
          <w:ilvl w:val="0"/>
          <w:numId w:val="29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установка плановых обновлений программного обеспечения;</w:t>
      </w:r>
    </w:p>
    <w:p w:rsidR="00D8745E" w:rsidRDefault="00956C12">
      <w:pPr>
        <w:keepNext/>
        <w:keepLines/>
        <w:numPr>
          <w:ilvl w:val="0"/>
          <w:numId w:val="29"/>
        </w:numPr>
        <w:spacing w:line="276" w:lineRule="auto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оперативное устранение сбоев.</w:t>
      </w:r>
    </w:p>
    <w:p w:rsidR="00D8745E" w:rsidRDefault="00956C12">
      <w:pPr>
        <w:pStyle w:val="4"/>
        <w:numPr>
          <w:ilvl w:val="1"/>
          <w:numId w:val="3"/>
        </w:numPr>
        <w:spacing w:before="113" w:after="113" w:line="276" w:lineRule="auto"/>
        <w:ind w:firstLine="709"/>
      </w:pPr>
      <w:bookmarkStart w:id="6" w:name="__RefHeading___Toc25889_3546264728"/>
      <w:bookmarkEnd w:id="6"/>
      <w:r>
        <w:rPr>
          <w:lang w:val="ru-RU"/>
        </w:rPr>
        <w:t>Существующее положение</w:t>
      </w:r>
    </w:p>
    <w:p w:rsidR="00D8745E" w:rsidRDefault="00956C12">
      <w:pPr>
        <w:spacing w:before="113" w:after="113" w:line="276" w:lineRule="auto"/>
        <w:ind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Количество пользователей:</w:t>
      </w:r>
    </w:p>
    <w:tbl>
      <w:tblPr>
        <w:tblW w:w="9921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6570"/>
        <w:gridCol w:w="1683"/>
      </w:tblGrid>
      <w:tr w:rsidR="00D8745E">
        <w:trPr>
          <w:trHeight w:val="24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Система / подсистема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x-none"/>
              </w:rPr>
              <w:t xml:space="preserve">Организационная </w:t>
            </w:r>
            <w:r>
              <w:rPr>
                <w:b/>
                <w:sz w:val="24"/>
                <w:szCs w:val="24"/>
                <w:lang w:eastAsia="x-none"/>
              </w:rPr>
              <w:t>единица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spacing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x-none"/>
              </w:rPr>
              <w:t>Ориентировочное количество пользователей</w:t>
            </w: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 УИД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Исполнительный аппарат ПАО «РусГидро»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50</w:t>
            </w: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«Всероссийский научно-исследовательский институт гидротехники имени Б.Е. Веденеева»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«Институт Гидропроект»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«Ленгидропроект»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АО </w:t>
            </w:r>
            <w:r>
              <w:rPr>
                <w:sz w:val="24"/>
                <w:szCs w:val="24"/>
                <w:lang w:eastAsia="x-none"/>
              </w:rPr>
              <w:t>«Хабаровская энерготехнологическая компания»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«Дальневосточная генерирующая компания»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«Дальневосточная распределительная сетевая компания»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«Сахаэнерго»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«Чукотэнерго»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«Южные электрические сети Камчатки»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ПАО «Камчатскэнерго»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ПАО «Магаданэнерго»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ПАО «Сахалинэнерго»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>
        <w:trPr>
          <w:trHeight w:val="389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ПАО «Якутскэнерго».</w:t>
            </w: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</w:tbl>
    <w:p w:rsidR="00D8745E" w:rsidRDefault="00956C12">
      <w:pPr>
        <w:spacing w:before="227" w:after="227"/>
        <w:ind w:firstLine="850"/>
        <w:jc w:val="both"/>
        <w:rPr>
          <w:b/>
          <w:bCs/>
          <w:sz w:val="24"/>
          <w:szCs w:val="24"/>
          <w:lang w:eastAsia="x-none"/>
        </w:rPr>
      </w:pPr>
      <w:r>
        <w:br w:type="page"/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x-none"/>
        </w:rPr>
        <w:lastRenderedPageBreak/>
        <w:t>Состав программно-технических средств АС УИД*:</w:t>
      </w:r>
    </w:p>
    <w:tbl>
      <w:tblPr>
        <w:tblW w:w="9921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4127"/>
        <w:gridCol w:w="5229"/>
      </w:tblGrid>
      <w:tr w:rsidR="00D8745E">
        <w:trPr>
          <w:trHeight w:val="60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Класс ИТ-актива / </w:t>
            </w:r>
            <w:r>
              <w:rPr>
                <w:b/>
                <w:bCs/>
                <w:sz w:val="24"/>
                <w:szCs w:val="24"/>
              </w:rPr>
              <w:br/>
              <w:t>элемент Системы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Программная платформа</w:t>
            </w:r>
          </w:p>
        </w:tc>
      </w:tr>
      <w:tr w:rsidR="00D8745E">
        <w:trPr>
          <w:trHeight w:val="121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Сервер приложений (продуктивный)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Astra Linux 1.7.6 (Orel)</w:t>
            </w:r>
          </w:p>
        </w:tc>
      </w:tr>
      <w:tr w:rsidR="00D8745E" w:rsidRPr="00361F38">
        <w:trPr>
          <w:trHeight w:val="129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Сервер БД </w:t>
            </w:r>
            <w:r>
              <w:rPr>
                <w:sz w:val="24"/>
                <w:szCs w:val="24"/>
              </w:rPr>
              <w:t>(продуктивный)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Pr="00361F38" w:rsidRDefault="00956C12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Astra Linux 1.8.1 (Orel), Tantor Basic</w:t>
            </w:r>
          </w:p>
        </w:tc>
      </w:tr>
      <w:tr w:rsidR="00D8745E">
        <w:trPr>
          <w:trHeight w:val="122"/>
          <w:jc w:val="center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Сервер приложений (тестовый)</w:t>
            </w:r>
          </w:p>
        </w:tc>
        <w:tc>
          <w:tcPr>
            <w:tcW w:w="5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Astra Linux 1.7.6 (Orel)</w:t>
            </w:r>
          </w:p>
        </w:tc>
      </w:tr>
      <w:tr w:rsidR="00D8745E" w:rsidRPr="00361F38">
        <w:trPr>
          <w:trHeight w:val="174"/>
          <w:jc w:val="center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Сервер БД (тестовый)</w:t>
            </w:r>
          </w:p>
        </w:tc>
        <w:tc>
          <w:tcPr>
            <w:tcW w:w="5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Pr="00361F38" w:rsidRDefault="00956C12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Astra Linux 1.8.1 (Orel), Tantor Basic</w:t>
            </w:r>
          </w:p>
        </w:tc>
      </w:tr>
    </w:tbl>
    <w:p w:rsidR="00D8745E" w:rsidRDefault="00956C12">
      <w:pPr>
        <w:tabs>
          <w:tab w:val="left" w:pos="851"/>
        </w:tabs>
        <w:spacing w:before="113" w:after="113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*информация в таблице указана справочно на момент подготовки Технического задания</w:t>
      </w:r>
      <w:r>
        <w:rPr>
          <w:sz w:val="24"/>
          <w:szCs w:val="24"/>
        </w:rPr>
        <w:t xml:space="preserve"> и может быть изменена в период действия договора.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Логическая и компонентная архитектура системы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Система разработана на базе платформы информационной-аналитической системы ИНФОПРО: Энергоменеджмент (</w:t>
      </w:r>
      <w:r>
        <w:rPr>
          <w:sz w:val="24"/>
          <w:szCs w:val="24"/>
        </w:rPr>
        <w:t>запись №2959 от 14.03.2017 г. в Реестре Российского прогр</w:t>
      </w:r>
      <w:r>
        <w:rPr>
          <w:sz w:val="24"/>
          <w:szCs w:val="24"/>
        </w:rPr>
        <w:t>аммного обеспечения).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Система построена на базе 3-х звенной клиент-серверной архитектуры: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Уровень базы данных – единая база данных под управлением Tantor Basic;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Уровень приложения – службы, реализующие бизнес-логику и межсистемное взаимодействие. Сервисы р</w:t>
      </w:r>
      <w:r>
        <w:rPr>
          <w:sz w:val="24"/>
          <w:szCs w:val="24"/>
        </w:rPr>
        <w:t>еализованы на платформах asp .net Core WEB API. Применяемый язык разработки – C#. Для связи с уровнем базы данных используется ORM Entity Framework Core. Наиболее ёмкие сервисы разворачиваются, как отдельные сервисы linux, остальные сервисы размещаются под</w:t>
      </w:r>
      <w:r>
        <w:rPr>
          <w:sz w:val="24"/>
          <w:szCs w:val="24"/>
        </w:rPr>
        <w:t xml:space="preserve"> управлением Nginx.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клиента – web-клиент, в котором реализованы интерфейсы для выполнения основных бизнес-процессов пользователей. Web-клиент реализован на платформах Angular 15 и DevExpress. В качестве основных языков программирования применяются </w:t>
      </w:r>
      <w:r>
        <w:rPr>
          <w:sz w:val="24"/>
          <w:szCs w:val="24"/>
        </w:rPr>
        <w:t>Typescript, JS, C#. Используемый протокол передачи данных между уровнями – НТТP/HTTPS.</w:t>
      </w:r>
    </w:p>
    <w:p w:rsidR="00D8745E" w:rsidRDefault="00956C12">
      <w:pPr>
        <w:pStyle w:val="10"/>
        <w:keepLines/>
        <w:numPr>
          <w:ilvl w:val="0"/>
          <w:numId w:val="0"/>
        </w:numPr>
        <w:spacing w:before="113" w:after="113" w:line="276" w:lineRule="auto"/>
        <w:rPr>
          <w:sz w:val="24"/>
          <w:szCs w:val="24"/>
        </w:rPr>
      </w:pPr>
      <w:bookmarkStart w:id="7" w:name="__RefHeading___Toc25893_3546264728"/>
      <w:bookmarkEnd w:id="7"/>
      <w:r>
        <w:rPr>
          <w:sz w:val="24"/>
          <w:szCs w:val="24"/>
          <w:lang w:val="ru-RU"/>
        </w:rPr>
        <w:t>Таблица 1. Перечень объектов заказчика</w:t>
      </w:r>
    </w:p>
    <w:tbl>
      <w:tblPr>
        <w:tblW w:w="9921" w:type="dxa"/>
        <w:jc w:val="center"/>
        <w:tblLayout w:type="fixed"/>
        <w:tblLook w:val="0000" w:firstRow="0" w:lastRow="0" w:firstColumn="0" w:lastColumn="0" w:noHBand="0" w:noVBand="0"/>
      </w:tblPr>
      <w:tblGrid>
        <w:gridCol w:w="549"/>
        <w:gridCol w:w="1776"/>
        <w:gridCol w:w="2607"/>
        <w:gridCol w:w="3487"/>
        <w:gridCol w:w="1502"/>
      </w:tblGrid>
      <w:tr w:rsidR="00D8745E">
        <w:trPr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>объекта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</w:t>
            </w:r>
            <w:r>
              <w:rPr>
                <w:sz w:val="24"/>
                <w:szCs w:val="24"/>
              </w:rPr>
              <w:t>азываются услуги)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D8745E">
        <w:trPr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8745E">
        <w:trPr>
          <w:trHeight w:val="881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5"/>
              <w:widowControl w:val="0"/>
              <w:spacing w:before="113" w:after="113"/>
              <w:ind w:left="0"/>
              <w:contextualSpacing w:val="0"/>
              <w:jc w:val="center"/>
            </w:pPr>
            <w: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АС УИД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г. Красноярск, </w:t>
            </w:r>
            <w:r>
              <w:rPr>
                <w:bCs/>
                <w:sz w:val="24"/>
                <w:szCs w:val="24"/>
              </w:rPr>
              <w:br/>
              <w:t xml:space="preserve">ул. Перенсона, д. 2А </w:t>
            </w:r>
            <w:r>
              <w:rPr>
                <w:bCs/>
                <w:sz w:val="24"/>
                <w:szCs w:val="24"/>
              </w:rPr>
              <w:br/>
              <w:t xml:space="preserve">(услуга оказывается </w:t>
            </w:r>
            <w:r>
              <w:rPr>
                <w:bCs/>
                <w:sz w:val="24"/>
                <w:szCs w:val="24"/>
              </w:rPr>
              <w:br/>
              <w:t>дистанционно)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АС УИД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8745E" w:rsidRDefault="00956C12">
      <w:pPr>
        <w:pStyle w:val="4"/>
        <w:spacing w:before="113" w:after="113" w:line="276" w:lineRule="auto"/>
        <w:ind w:left="0" w:firstLine="0"/>
      </w:pPr>
      <w:r>
        <w:br w:type="page"/>
      </w:r>
    </w:p>
    <w:p w:rsidR="00D8745E" w:rsidRDefault="00956C12">
      <w:pPr>
        <w:pStyle w:val="10"/>
        <w:keepLines/>
        <w:spacing w:before="113" w:after="113" w:line="276" w:lineRule="auto"/>
        <w:jc w:val="center"/>
        <w:rPr>
          <w:sz w:val="24"/>
          <w:szCs w:val="24"/>
        </w:rPr>
      </w:pPr>
      <w:bookmarkStart w:id="8" w:name="__RefHeading___Toc25897_3546264728"/>
      <w:bookmarkEnd w:id="8"/>
      <w:r>
        <w:rPr>
          <w:iCs/>
          <w:sz w:val="24"/>
          <w:szCs w:val="24"/>
          <w:lang w:val="ru-RU"/>
        </w:rPr>
        <w:lastRenderedPageBreak/>
        <w:t>Требования к услугам</w:t>
      </w:r>
    </w:p>
    <w:p w:rsidR="00D8745E" w:rsidRDefault="00956C12">
      <w:pPr>
        <w:pStyle w:val="4"/>
        <w:numPr>
          <w:ilvl w:val="1"/>
          <w:numId w:val="3"/>
        </w:numPr>
        <w:spacing w:before="113" w:after="113" w:line="276" w:lineRule="auto"/>
        <w:ind w:firstLine="709"/>
      </w:pPr>
      <w:bookmarkStart w:id="9" w:name="__RefHeading___Toc25899_3546264728"/>
      <w:bookmarkEnd w:id="9"/>
      <w:r>
        <w:rPr>
          <w:lang w:val="ru-RU"/>
        </w:rPr>
        <w:t>Требования к объемам и срокам оказания услуг</w:t>
      </w:r>
    </w:p>
    <w:p w:rsidR="00D8745E" w:rsidRDefault="00956C12">
      <w:pPr>
        <w:pStyle w:val="30"/>
        <w:spacing w:before="113" w:after="113" w:line="276" w:lineRule="auto"/>
        <w:ind w:firstLine="709"/>
      </w:pPr>
      <w:bookmarkStart w:id="10" w:name="__RefHeading___Toc25901_3546264728"/>
      <w:bookmarkEnd w:id="10"/>
      <w:r>
        <w:rPr>
          <w:lang w:val="ru-RU"/>
        </w:rPr>
        <w:t>Требования к перечню и объему услуг</w:t>
      </w:r>
    </w:p>
    <w:p w:rsidR="00D8745E" w:rsidRDefault="00956C12">
      <w:pPr>
        <w:tabs>
          <w:tab w:val="left" w:pos="1418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Таблице 2 </w:t>
      </w:r>
      <w:r>
        <w:rPr>
          <w:sz w:val="24"/>
          <w:szCs w:val="24"/>
        </w:rPr>
        <w:t>приведен Перечень услуг по поддержке Систем. Состав услуги по поддержке Систем приведен в Спецификации на услугу (Приложение №2).</w:t>
      </w:r>
    </w:p>
    <w:p w:rsidR="00D8745E" w:rsidRDefault="00956C12">
      <w:pPr>
        <w:pStyle w:val="10"/>
        <w:keepLines/>
        <w:numPr>
          <w:ilvl w:val="0"/>
          <w:numId w:val="0"/>
        </w:numPr>
        <w:spacing w:before="113" w:after="113" w:line="276" w:lineRule="auto"/>
        <w:rPr>
          <w:sz w:val="24"/>
          <w:szCs w:val="24"/>
        </w:rPr>
      </w:pPr>
      <w:bookmarkStart w:id="11" w:name="__RefHeading___Toc25903_3546264728"/>
      <w:bookmarkEnd w:id="11"/>
      <w:r>
        <w:rPr>
          <w:sz w:val="24"/>
          <w:szCs w:val="24"/>
          <w:lang w:val="ru-RU"/>
        </w:rPr>
        <w:t>Таблица 2. Перечень оказываемых услуг</w:t>
      </w:r>
    </w:p>
    <w:tbl>
      <w:tblPr>
        <w:tblW w:w="9921" w:type="dxa"/>
        <w:jc w:val="center"/>
        <w:tblLayout w:type="fixed"/>
        <w:tblLook w:val="0000" w:firstRow="0" w:lastRow="0" w:firstColumn="0" w:lastColumn="0" w:noHBand="0" w:noVBand="0"/>
      </w:tblPr>
      <w:tblGrid>
        <w:gridCol w:w="1014"/>
        <w:gridCol w:w="5217"/>
        <w:gridCol w:w="1867"/>
        <w:gridCol w:w="1823"/>
      </w:tblGrid>
      <w:tr w:rsidR="00D8745E">
        <w:trPr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keepNext/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8745E" w:rsidRDefault="00956C12">
            <w:pPr>
              <w:keepNext/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keepNext/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keepNext/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keepNext/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D8745E">
        <w:trPr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8745E">
        <w:trPr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5"/>
              <w:widowControl w:val="0"/>
              <w:spacing w:before="113" w:after="113"/>
              <w:ind w:left="0"/>
              <w:contextualSpacing w:val="0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Услуги </w:t>
            </w:r>
            <w:r>
              <w:rPr>
                <w:sz w:val="24"/>
                <w:szCs w:val="24"/>
                <w:lang w:eastAsia="x-none"/>
              </w:rPr>
              <w:t>по сопровождению автоматизированной системы управления инновационной деятельностью.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8745E" w:rsidRDefault="00956C12">
      <w:pPr>
        <w:pStyle w:val="30"/>
        <w:spacing w:before="113" w:after="113" w:line="276" w:lineRule="auto"/>
        <w:ind w:firstLine="709"/>
      </w:pPr>
      <w:bookmarkStart w:id="12" w:name="__RefHeading___Toc25905_3546264728"/>
      <w:bookmarkEnd w:id="12"/>
      <w:r>
        <w:rPr>
          <w:lang w:val="ru-RU"/>
        </w:rPr>
        <w:t>Требования к срокам оказания услуг</w:t>
      </w:r>
    </w:p>
    <w:p w:rsidR="00D8745E" w:rsidRDefault="00956C12">
      <w:pPr>
        <w:pStyle w:val="10"/>
        <w:keepLines/>
        <w:numPr>
          <w:ilvl w:val="0"/>
          <w:numId w:val="0"/>
        </w:numPr>
        <w:spacing w:before="113" w:after="113" w:line="276" w:lineRule="auto"/>
        <w:rPr>
          <w:sz w:val="24"/>
          <w:szCs w:val="24"/>
        </w:rPr>
      </w:pPr>
      <w:bookmarkStart w:id="13" w:name="__RefHeading___Toc25907_3546264728"/>
      <w:bookmarkEnd w:id="13"/>
      <w:r>
        <w:rPr>
          <w:sz w:val="24"/>
          <w:szCs w:val="24"/>
          <w:lang w:val="ru-RU"/>
        </w:rPr>
        <w:t>Таблица 3. Требования к срокам оказания услуг</w:t>
      </w:r>
    </w:p>
    <w:tbl>
      <w:tblPr>
        <w:tblW w:w="9921" w:type="dxa"/>
        <w:jc w:val="center"/>
        <w:tblLayout w:type="fixed"/>
        <w:tblLook w:val="04A0" w:firstRow="1" w:lastRow="0" w:firstColumn="1" w:lastColumn="0" w:noHBand="0" w:noVBand="1"/>
      </w:tblPr>
      <w:tblGrid>
        <w:gridCol w:w="1069"/>
        <w:gridCol w:w="5183"/>
        <w:gridCol w:w="1863"/>
        <w:gridCol w:w="1806"/>
      </w:tblGrid>
      <w:tr w:rsidR="00D8745E">
        <w:trPr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  <w:r>
              <w:rPr>
                <w:sz w:val="24"/>
                <w:szCs w:val="24"/>
              </w:rPr>
              <w:t xml:space="preserve"> / этапа услуг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D8745E">
        <w:trPr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fff6"/>
              <w:keepNext w:val="0"/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fff6"/>
              <w:keepNext w:val="0"/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8745E">
        <w:trPr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pStyle w:val="aff5"/>
              <w:widowControl w:val="0"/>
              <w:spacing w:before="113" w:after="113"/>
              <w:ind w:left="0"/>
              <w:contextualSpacing w:val="0"/>
              <w:jc w:val="center"/>
            </w:pPr>
            <w:r>
              <w:t>1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Услуги по сопровождению автоматизированной системы управления инновационной деятельностью.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31.12.2027</w:t>
            </w:r>
          </w:p>
        </w:tc>
      </w:tr>
      <w:tr w:rsidR="00D8745E">
        <w:trPr>
          <w:jc w:val="center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widowControl w:val="0"/>
              <w:spacing w:before="113"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период равен календарному месяцу</w:t>
            </w:r>
          </w:p>
        </w:tc>
      </w:tr>
    </w:tbl>
    <w:p w:rsidR="00D8745E" w:rsidRDefault="00D8745E">
      <w:pPr>
        <w:sectPr w:rsidR="00D8745E">
          <w:headerReference w:type="even" r:id="rId9"/>
          <w:headerReference w:type="default" r:id="rId10"/>
          <w:headerReference w:type="first" r:id="rId11"/>
          <w:pgSz w:w="11906" w:h="16838"/>
          <w:pgMar w:top="1020" w:right="850" w:bottom="850" w:left="1134" w:header="850" w:footer="0" w:gutter="0"/>
          <w:cols w:space="720"/>
          <w:formProt w:val="0"/>
          <w:docGrid w:linePitch="360"/>
        </w:sectPr>
      </w:pPr>
    </w:p>
    <w:p w:rsidR="00D8745E" w:rsidRDefault="00956C12">
      <w:pPr>
        <w:pStyle w:val="4"/>
        <w:numPr>
          <w:ilvl w:val="1"/>
          <w:numId w:val="3"/>
        </w:numPr>
        <w:spacing w:before="113" w:after="113"/>
      </w:pPr>
      <w:bookmarkStart w:id="14" w:name="__RefHeading___Toc25909_3546264728"/>
      <w:bookmarkEnd w:id="14"/>
      <w:r>
        <w:rPr>
          <w:lang w:val="ru-RU"/>
        </w:rPr>
        <w:lastRenderedPageBreak/>
        <w:t>Требования к качеству услуг</w:t>
      </w:r>
    </w:p>
    <w:p w:rsidR="00D8745E" w:rsidRDefault="00956C12">
      <w:pPr>
        <w:pStyle w:val="10"/>
        <w:keepLines/>
        <w:numPr>
          <w:ilvl w:val="0"/>
          <w:numId w:val="0"/>
        </w:numPr>
        <w:spacing w:before="113" w:after="113"/>
        <w:rPr>
          <w:sz w:val="24"/>
          <w:szCs w:val="24"/>
        </w:rPr>
      </w:pPr>
      <w:bookmarkStart w:id="15" w:name="__RefHeading___Toc25911_3546264728"/>
      <w:bookmarkEnd w:id="15"/>
      <w:r>
        <w:rPr>
          <w:sz w:val="24"/>
          <w:szCs w:val="24"/>
          <w:lang w:val="ru-RU"/>
        </w:rPr>
        <w:t>Таблица 4. Требования к качеству услуг</w:t>
      </w:r>
    </w:p>
    <w:p w:rsidR="00D8745E" w:rsidRDefault="00956C12">
      <w:pPr>
        <w:spacing w:before="113" w:after="113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услуг:</w:t>
      </w:r>
      <w:r>
        <w:rPr>
          <w:sz w:val="24"/>
          <w:szCs w:val="24"/>
          <w:lang w:eastAsia="x-none"/>
        </w:rPr>
        <w:t xml:space="preserve"> Услуги по сопровождению автоматизированной системы управления инновационной деятельностью.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65"/>
        <w:gridCol w:w="1891"/>
        <w:gridCol w:w="6796"/>
        <w:gridCol w:w="1795"/>
        <w:gridCol w:w="2184"/>
        <w:gridCol w:w="1597"/>
      </w:tblGrid>
      <w:tr w:rsidR="00D8745E">
        <w:trPr>
          <w:jc w:val="center"/>
        </w:trPr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</w:rPr>
              <w:t>параметра</w:t>
            </w:r>
          </w:p>
        </w:tc>
        <w:tc>
          <w:tcPr>
            <w:tcW w:w="6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8745E">
        <w:trPr>
          <w:jc w:val="center"/>
        </w:trPr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 / указание характеристик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Предоставление подтверждающего документа или иной способ </w:t>
            </w:r>
            <w:r>
              <w:rPr>
                <w:b/>
                <w:bCs/>
                <w:sz w:val="24"/>
                <w:szCs w:val="24"/>
              </w:rPr>
              <w:t>подтверждения</w:t>
            </w: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1.1.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1.1.1.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Цели и составу Услуги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Услуга оказывается для достижения цели, указанной в п. 1.3.1 настоящих Технических </w:t>
            </w:r>
            <w:r>
              <w:rPr>
                <w:sz w:val="24"/>
                <w:szCs w:val="24"/>
                <w:lang w:eastAsia="x-none"/>
              </w:rPr>
              <w:t>требований.</w:t>
            </w:r>
          </w:p>
          <w:p w:rsidR="00D8745E" w:rsidRDefault="00956C12">
            <w:pPr>
              <w:widowControl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Объем услуги по сопровождению приведен в Спецификации на услугу (Приложение №2)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Участник должен предоставить в заявке согласие оказать услуги, полностью соответствующие настоящим техническим требованиям, по форме </w:t>
            </w:r>
            <w:r>
              <w:rPr>
                <w:bCs/>
                <w:sz w:val="24"/>
                <w:szCs w:val="24"/>
              </w:rPr>
              <w:t>Технического предложения, установленной в Документации о закупке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1.1.2.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взаимодействию сторон в процессе оказания Услуги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Взаимодействие представителей Заказчика и Исполнителя осуществляется через КСА СПП Заказчика по форме, согласованной в О</w:t>
            </w:r>
            <w:r>
              <w:rPr>
                <w:iCs/>
                <w:sz w:val="24"/>
                <w:szCs w:val="24"/>
              </w:rPr>
              <w:t>бществе, а также помимо этого может осуществляться лично, по телефону, либо посредством электронной почты.</w:t>
            </w:r>
          </w:p>
          <w:p w:rsidR="00D8745E" w:rsidRDefault="00956C12">
            <w:pPr>
              <w:widowControl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Заявка подается пользователями в произвольной форме, и должна содержать следующую информацию:</w:t>
            </w:r>
          </w:p>
          <w:p w:rsidR="00D8745E" w:rsidRDefault="00956C12">
            <w:pPr>
              <w:widowControl w:val="0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Ф.И.О., номер телефона, местоположения пользователя, </w:t>
            </w:r>
            <w:r>
              <w:rPr>
                <w:iCs/>
                <w:sz w:val="24"/>
                <w:szCs w:val="24"/>
              </w:rPr>
              <w:t>адрес электронной почты пользователя Заказчика;</w:t>
            </w:r>
          </w:p>
          <w:p w:rsidR="00D8745E" w:rsidRDefault="00956C12">
            <w:pPr>
              <w:widowControl w:val="0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Полное описание возникшей ситуации, при необходимости содержащее копии экранных форм, сообщения об ошибках и </w:t>
            </w:r>
            <w:r>
              <w:rPr>
                <w:iCs/>
                <w:sz w:val="24"/>
                <w:szCs w:val="24"/>
              </w:rPr>
              <w:lastRenderedPageBreak/>
              <w:t>т.п.</w:t>
            </w:r>
          </w:p>
          <w:p w:rsidR="00D8745E" w:rsidRDefault="00956C12">
            <w:pPr>
              <w:widowControl w:val="0"/>
              <w:spacing w:before="28" w:after="28"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 возникновении у Заказчика и/или пользователей Заказчика инцидента, проблемы, аварии, </w:t>
            </w:r>
            <w:r>
              <w:rPr>
                <w:iCs/>
                <w:sz w:val="24"/>
                <w:szCs w:val="24"/>
              </w:rPr>
              <w:t>вопроса или предложения при эксплуатации Системы, Заказчик уведомляет об этом Исполнителя путем направления обращения (здесь и далее под Обращением понимается заявка пользователя Заказчика, зафиксированная в КСА СПП).</w:t>
            </w:r>
          </w:p>
          <w:p w:rsidR="00D8745E" w:rsidRDefault="00956C12">
            <w:pPr>
              <w:widowControl w:val="0"/>
              <w:spacing w:before="28" w:after="28"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 факту выяснения причины, вызвавшей </w:t>
            </w:r>
            <w:r>
              <w:rPr>
                <w:iCs/>
                <w:sz w:val="24"/>
                <w:szCs w:val="24"/>
              </w:rPr>
              <w:t>Обращение (совместно с контактным лицом Заказчика и пользователем Заказчика) Исполнитель незамедлительно фиксирует данную информацию в обрабатываемом Обращении.</w:t>
            </w:r>
          </w:p>
          <w:p w:rsidR="00D8745E" w:rsidRDefault="00956C12">
            <w:pPr>
              <w:widowControl w:val="0"/>
              <w:spacing w:before="28" w:after="28"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Решение о необходимых действиях для устранения Инцидента, выполнения ЗНО принимается специалист</w:t>
            </w:r>
            <w:r>
              <w:rPr>
                <w:iCs/>
                <w:sz w:val="24"/>
                <w:szCs w:val="24"/>
              </w:rPr>
              <w:t>ами Исполнителя на основании Обращения. Исполнитель в обязательном порядке фиксирует выполненные действия в обрабатываемом Обращении. При этом рекомендуется указывать суммарные трудозатраты на решение Обращения.</w:t>
            </w:r>
          </w:p>
          <w:p w:rsidR="00D8745E" w:rsidRDefault="00956C12">
            <w:pPr>
              <w:widowControl w:val="0"/>
              <w:spacing w:before="28" w:after="28" w:line="276" w:lineRule="auto"/>
              <w:rPr>
                <w:sz w:val="24"/>
                <w:szCs w:val="24"/>
              </w:rPr>
            </w:pPr>
            <w:r>
              <w:rPr>
                <w:iCs/>
                <w:spacing w:val="-4"/>
                <w:sz w:val="24"/>
                <w:szCs w:val="24"/>
              </w:rPr>
              <w:t>В суммарные трудозатраты входит время на изу</w:t>
            </w:r>
            <w:r>
              <w:rPr>
                <w:iCs/>
                <w:spacing w:val="-4"/>
                <w:sz w:val="24"/>
                <w:szCs w:val="24"/>
              </w:rPr>
              <w:t>чение проблемы, формирование решения, выполнение необходимых действий.</w:t>
            </w:r>
          </w:p>
          <w:p w:rsidR="00D8745E" w:rsidRDefault="00956C12">
            <w:pPr>
              <w:widowControl w:val="0"/>
              <w:spacing w:before="28" w:after="28"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Обращение считается закрытым с момента выполнения заявки, подтвержденного реакцией Заказчика/пользователя Заказчика на запрос закрытия Обращения при условии восстановления работоспособн</w:t>
            </w:r>
            <w:r>
              <w:rPr>
                <w:iCs/>
                <w:sz w:val="24"/>
                <w:szCs w:val="24"/>
              </w:rPr>
              <w:t>ости Системы.</w:t>
            </w:r>
          </w:p>
          <w:p w:rsidR="00D8745E" w:rsidRDefault="00956C12">
            <w:pPr>
              <w:widowControl w:val="0"/>
              <w:spacing w:before="28" w:after="28"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случае, если в ходе процесса по устранению технической проблемы по обращению было выявлено, что проблема связана с другими сервисами, не входящими в зону ответственности по данному сервису, сроки и процесс устранения могут быть изменены.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</w:t>
            </w:r>
            <w:r>
              <w:rPr>
                <w:sz w:val="24"/>
                <w:szCs w:val="24"/>
              </w:rPr>
              <w:t>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1.2.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lastRenderedPageBreak/>
              <w:t>1.2.1.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uppressAutoHyphens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Услуга оказывается всеми необходимыми и имеющимися средствами и способами взаимодействия между Исполнителем и Заказчиком.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1.3.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1.3.1.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составу и содержанию мероприятий по обеспечению сопровождения Системы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создания условий, при которых гарантируется соответствие оказываемых услуг по сопровождению</w:t>
            </w:r>
            <w:r>
              <w:rPr>
                <w:sz w:val="24"/>
                <w:szCs w:val="24"/>
              </w:rPr>
              <w:t xml:space="preserve"> Системы настоящему Техническому заданию, Заказчиком должен быть проведен комплекс технических и организационных мероприятий, включающий, как минимум:</w:t>
            </w:r>
          </w:p>
          <w:p w:rsidR="00D8745E" w:rsidRDefault="00956C12">
            <w:pPr>
              <w:widowControl w:val="0"/>
              <w:numPr>
                <w:ilvl w:val="0"/>
                <w:numId w:val="21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Организацию рабочего места Исполнителя через удаленный доступ соответствующих специалистов Исполнителя в </w:t>
            </w:r>
            <w:r>
              <w:rPr>
                <w:sz w:val="24"/>
                <w:szCs w:val="24"/>
              </w:rPr>
              <w:t>корпоративную сеть Заказчика</w:t>
            </w:r>
            <w:r>
              <w:rPr>
                <w:sz w:val="24"/>
                <w:szCs w:val="24"/>
              </w:rPr>
              <w:br/>
              <w:t>по действующим в Обществе процедурам предоставления доступа и на срок действия Договора по данному проекту. Заказчик предоставляет удаленный доступ к Системе.</w:t>
            </w:r>
          </w:p>
          <w:p w:rsidR="00D8745E" w:rsidRDefault="00956C12">
            <w:pPr>
              <w:widowControl w:val="0"/>
              <w:numPr>
                <w:ilvl w:val="0"/>
                <w:numId w:val="21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Организацию на базе инфраструктуры Заказчика тестовой среды для функ</w:t>
            </w:r>
            <w:r>
              <w:rPr>
                <w:sz w:val="24"/>
                <w:szCs w:val="24"/>
              </w:rPr>
              <w:t>ционального тестирования, в случае необходимости.</w:t>
            </w:r>
          </w:p>
          <w:p w:rsidR="00D8745E" w:rsidRDefault="00956C12">
            <w:pPr>
              <w:widowControl w:val="0"/>
              <w:numPr>
                <w:ilvl w:val="0"/>
                <w:numId w:val="21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Организацию доступа ключевых пользователей</w:t>
            </w:r>
            <w:r>
              <w:rPr>
                <w:sz w:val="24"/>
                <w:szCs w:val="24"/>
              </w:rPr>
              <w:br/>
              <w:t>к тестовой среде на этапе функционального тестирования, в случае необходимости.</w:t>
            </w:r>
          </w:p>
          <w:p w:rsidR="00D8745E" w:rsidRDefault="00956C12">
            <w:pPr>
              <w:widowControl w:val="0"/>
              <w:numPr>
                <w:ilvl w:val="0"/>
                <w:numId w:val="21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Организацию установки и обновления Системы в тестовой и рабочей среде в соответстви</w:t>
            </w:r>
            <w:r>
              <w:rPr>
                <w:sz w:val="24"/>
                <w:szCs w:val="24"/>
              </w:rPr>
              <w:t>и с регламентами управления изменениями, действующими в организации Заказчика.</w:t>
            </w:r>
          </w:p>
          <w:p w:rsidR="00D8745E" w:rsidRDefault="00956C12">
            <w:pPr>
              <w:widowControl w:val="0"/>
              <w:numPr>
                <w:ilvl w:val="0"/>
                <w:numId w:val="21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передаваемой эксплуатационной документации.</w:t>
            </w:r>
          </w:p>
          <w:p w:rsidR="00D8745E" w:rsidRDefault="00956C12">
            <w:pPr>
              <w:widowControl w:val="0"/>
              <w:numPr>
                <w:ilvl w:val="0"/>
                <w:numId w:val="21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ответственных за эксплуатацию Системы</w:t>
            </w:r>
            <w:r>
              <w:rPr>
                <w:sz w:val="24"/>
                <w:szCs w:val="24"/>
              </w:rPr>
              <w:br/>
              <w:t>со стороны Заказчика, передачу Исполнителем Заказчику всех системных уч</w:t>
            </w:r>
            <w:r>
              <w:rPr>
                <w:sz w:val="24"/>
                <w:szCs w:val="24"/>
              </w:rPr>
              <w:t>етных записей и паролей.</w:t>
            </w:r>
          </w:p>
          <w:p w:rsidR="00D8745E" w:rsidRDefault="00956C12">
            <w:pPr>
              <w:widowControl w:val="0"/>
              <w:numPr>
                <w:ilvl w:val="0"/>
                <w:numId w:val="21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организационные мероприятия для обеспечения эксплуатации и незначительных доработок систем.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b/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lastRenderedPageBreak/>
              <w:t>1.3.2.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SLA (соглашению об уровне предоставления услуги) и контролю качества предоставления </w:t>
            </w: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Заказчик контролирует качество оказания услуг в соответствии с показателями, приведенными в п. 2.3 к ТТ.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качества предоставления услуги (ПКПУ) определяется в соответствии с Методикой оценки качества предоставления услуг и параметрами SLA.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оценки качества предоставления услуг приведена в Приложении №4.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b/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1.3.3.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по аварийному восстановлению работоспособности Системы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возникновения НШС, срок восстановления штатной работы Системы определяется</w:t>
            </w:r>
            <w:r>
              <w:rPr>
                <w:sz w:val="24"/>
                <w:szCs w:val="24"/>
              </w:rPr>
              <w:t xml:space="preserve"> в соответствии с Соглашением об уровне предоставления услуги.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восстановления системы должен быть проведен анализ причин НШС и оценка исполнения процедур восстановления, вся информацию должна быть занесена в КСА СПП.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обнаружения Исполнителем</w:t>
            </w:r>
            <w:r>
              <w:rPr>
                <w:sz w:val="24"/>
                <w:szCs w:val="24"/>
              </w:rPr>
              <w:t xml:space="preserve"> НШС 1 уровня, сотрудники Центральной диспетчерской Заказчика, Центра мониторинга Заказчика должны быть оповещены ответственным специалистом Исполнителя о прекращении услуги в связи с аварией по электронной почте или с помощью других средств связи.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</w:t>
            </w:r>
            <w:r>
              <w:rPr>
                <w:sz w:val="24"/>
                <w:szCs w:val="24"/>
              </w:rPr>
              <w:t>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b/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1.3.4.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проведению регламентно-профилактических работ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Регламентные профилактические работы проводятся</w:t>
            </w:r>
            <w:r>
              <w:rPr>
                <w:sz w:val="24"/>
                <w:szCs w:val="24"/>
              </w:rPr>
              <w:br/>
              <w:t>на оборудовании и программном обеспечении Заказчика</w:t>
            </w:r>
            <w:r>
              <w:rPr>
                <w:sz w:val="24"/>
                <w:szCs w:val="24"/>
              </w:rPr>
              <w:br/>
              <w:t xml:space="preserve">по эксплуатационно-технологическим картам (ЭТК) Системы с целью </w:t>
            </w:r>
            <w:r>
              <w:rPr>
                <w:sz w:val="24"/>
                <w:szCs w:val="24"/>
              </w:rPr>
              <w:t>поддержки работоспособности, оптимизации настроек конфигураций и программного обеспечения систем, а также устранение выявленных проблем.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проводит регламентные профилактические работы в соответствии с Планом-графиком проведения регламентных проф</w:t>
            </w:r>
            <w:r>
              <w:rPr>
                <w:sz w:val="24"/>
                <w:szCs w:val="24"/>
              </w:rPr>
              <w:t>илактических работ. План-график проведения работ составляется Исполнителем и согласуется с Заказчиком в течение 20 дней после подписания Договора.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регламентно-профилактических работ фиксируется Исполнителем в КСА СПП Заказчика с указанием содерж</w:t>
            </w:r>
            <w:r>
              <w:rPr>
                <w:sz w:val="24"/>
                <w:szCs w:val="24"/>
              </w:rPr>
              <w:t>ания работ, даты их выполнения и перечня ИТ-активов, на которых проводятся работы.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проводит работы с учетом рекомендаций, указанных в технической и эксплуатационной документации обслуживаемых ИТ-активов. Состав регламентных профилактических раб</w:t>
            </w:r>
            <w:r>
              <w:rPr>
                <w:sz w:val="24"/>
                <w:szCs w:val="24"/>
              </w:rPr>
              <w:t>от представляется, но не ограничивается работами, указанными в ТТ.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обслуживании Системы перечень регламентно-профилактических работ включает в себя, но не ограничивается:</w:t>
            </w:r>
          </w:p>
          <w:p w:rsidR="00D8745E" w:rsidRDefault="00956C12">
            <w:pPr>
              <w:widowControl w:val="0"/>
              <w:numPr>
                <w:ilvl w:val="0"/>
                <w:numId w:val="20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резервного копирования;</w:t>
            </w:r>
          </w:p>
          <w:p w:rsidR="00D8745E" w:rsidRDefault="00956C12">
            <w:pPr>
              <w:widowControl w:val="0"/>
              <w:numPr>
                <w:ilvl w:val="0"/>
                <w:numId w:val="20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сервера баз данных;</w:t>
            </w:r>
          </w:p>
          <w:p w:rsidR="00D8745E" w:rsidRDefault="00956C12">
            <w:pPr>
              <w:widowControl w:val="0"/>
              <w:numPr>
                <w:ilvl w:val="0"/>
                <w:numId w:val="20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</w:t>
            </w:r>
            <w:r>
              <w:rPr>
                <w:sz w:val="24"/>
                <w:szCs w:val="24"/>
              </w:rPr>
              <w:t>инг интеграции систем;</w:t>
            </w:r>
          </w:p>
          <w:p w:rsidR="00D8745E" w:rsidRDefault="00956C12">
            <w:pPr>
              <w:widowControl w:val="0"/>
              <w:numPr>
                <w:ilvl w:val="0"/>
                <w:numId w:val="20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актуальности данных системы оповещения;</w:t>
            </w:r>
          </w:p>
          <w:p w:rsidR="00D8745E" w:rsidRDefault="00956C12">
            <w:pPr>
              <w:widowControl w:val="0"/>
              <w:numPr>
                <w:ilvl w:val="0"/>
                <w:numId w:val="20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обновлений;</w:t>
            </w:r>
          </w:p>
          <w:p w:rsidR="00D8745E" w:rsidRDefault="00956C12">
            <w:pPr>
              <w:widowControl w:val="0"/>
              <w:numPr>
                <w:ilvl w:val="0"/>
                <w:numId w:val="20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внешних справочников;</w:t>
            </w:r>
          </w:p>
          <w:p w:rsidR="00D8745E" w:rsidRDefault="00956C12">
            <w:pPr>
              <w:widowControl w:val="0"/>
              <w:numPr>
                <w:ilvl w:val="0"/>
                <w:numId w:val="20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возможности доступа, включая удаленный;</w:t>
            </w:r>
          </w:p>
          <w:p w:rsidR="00D8745E" w:rsidRDefault="00956C12">
            <w:pPr>
              <w:widowControl w:val="0"/>
              <w:numPr>
                <w:ilvl w:val="0"/>
                <w:numId w:val="20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системных сообщений.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Допускается проведение плановых регламентных </w:t>
            </w:r>
            <w:r>
              <w:rPr>
                <w:sz w:val="24"/>
                <w:szCs w:val="24"/>
              </w:rPr>
              <w:t>работ (влияющих на доступность услуги) в период с 20:00 до 2:00 по московскому времени. По возможности такие работы следует проводить в выходные или праздничные дни.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 регламентных и профилактических работ максимальное время простоя и период с</w:t>
            </w:r>
            <w:r>
              <w:rPr>
                <w:sz w:val="24"/>
                <w:szCs w:val="24"/>
              </w:rPr>
              <w:t>нижения объёма и качества предоставления услуг должно составлять не более 6 часов в нерабочее время ПАО «РусГидро». Регламентные работы должны проводиться во время технологического окна.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услуги обязан согласовывать все плановые регламентные раб</w:t>
            </w:r>
            <w:r>
              <w:rPr>
                <w:sz w:val="24"/>
                <w:szCs w:val="24"/>
              </w:rPr>
              <w:t>оты с Заказчиком за 3 рабочих дня</w:t>
            </w:r>
            <w:r>
              <w:rPr>
                <w:sz w:val="24"/>
                <w:szCs w:val="24"/>
              </w:rPr>
              <w:br/>
              <w:t xml:space="preserve">до проведения работ. Исполнитель обязан предупредить </w:t>
            </w:r>
            <w:r>
              <w:rPr>
                <w:sz w:val="24"/>
                <w:szCs w:val="24"/>
              </w:rPr>
              <w:lastRenderedPageBreak/>
              <w:t>Заказчика по электронной почте и согласовать недоступность по телефону. Исполнитель обязуется предупреждать уполномоченных сотрудников Заказчика, не менее чем за 24 часа</w:t>
            </w:r>
            <w:r>
              <w:rPr>
                <w:sz w:val="24"/>
                <w:szCs w:val="24"/>
              </w:rPr>
              <w:t xml:space="preserve"> до проведения соответствующих работ. Оповещение уполномоченных сотрудников Заказчика производится по электронной почте.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необходимости проведения экстренных сервисных работ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согласовать их с Заказчиком не менее чем за 4 часа.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</w:t>
            </w:r>
            <w:r>
              <w:rPr>
                <w:sz w:val="24"/>
                <w:szCs w:val="24"/>
              </w:rPr>
              <w:t>олнитель обязан предупредить Заказчика по электронной почте и согласовать недоступность по телефону. Заказчик оповестит всех пользователей данной услуги, на которых окажут влияние данные работы, не менее чем за 4 часа до проведения соответствующих работ.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повещение пользователей производится по электронной почте.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регламентных работ определяется документом «Регламент штатного обслуживания» поддерживаемой ИС.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b/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lastRenderedPageBreak/>
              <w:t>1.4.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применяемым при оказании услуг оборудованию и </w:t>
            </w:r>
            <w:r>
              <w:rPr>
                <w:b/>
                <w:sz w:val="24"/>
                <w:szCs w:val="24"/>
              </w:rPr>
              <w:t>материалам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1.4.1.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для выполнения возложенных на Исполнителя задач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выполнения возложенных на Исполнителя задач</w:t>
            </w:r>
            <w:r>
              <w:rPr>
                <w:sz w:val="24"/>
                <w:szCs w:val="24"/>
              </w:rPr>
              <w:br/>
              <w:t>и функций он должен быть обеспечен необходимыми ресурсами, в том числе экономически обоснованными</w:t>
            </w:r>
            <w:r>
              <w:rPr>
                <w:sz w:val="24"/>
                <w:szCs w:val="24"/>
              </w:rPr>
              <w:br/>
              <w:t xml:space="preserve">и квалифицированными </w:t>
            </w:r>
            <w:r>
              <w:rPr>
                <w:sz w:val="24"/>
                <w:szCs w:val="24"/>
              </w:rPr>
              <w:t>трудовыми ресурсами, материально-техническими средствами, материалами, методической литературой.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1.5.</w:t>
            </w:r>
          </w:p>
        </w:tc>
        <w:tc>
          <w:tcPr>
            <w:tcW w:w="86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1.5.1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квалификации  Исполнителя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обладать необходимой </w:t>
            </w:r>
            <w:r>
              <w:rPr>
                <w:sz w:val="24"/>
                <w:szCs w:val="24"/>
              </w:rPr>
              <w:t>квалификацией, требуемым опытом технического сопровождения  соответствующих информационных систем.</w:t>
            </w:r>
          </w:p>
        </w:tc>
        <w:tc>
          <w:tcPr>
            <w:tcW w:w="1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1.5.2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</w:t>
            </w:r>
            <w:r>
              <w:rPr>
                <w:sz w:val="24"/>
                <w:szCs w:val="24"/>
              </w:rPr>
              <w:lastRenderedPageBreak/>
              <w:t>составу команды Исполнителя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Состав команды Исполнителя, выполняющей обслуживание, </w:t>
            </w:r>
            <w:r>
              <w:rPr>
                <w:sz w:val="24"/>
                <w:szCs w:val="24"/>
              </w:rPr>
              <w:lastRenderedPageBreak/>
              <w:t xml:space="preserve">должен быть согласован с Заказчиком. Любой </w:t>
            </w:r>
            <w:r>
              <w:rPr>
                <w:sz w:val="24"/>
                <w:szCs w:val="24"/>
              </w:rPr>
              <w:t>специалист команды Исполнителя должен быть выведен из команды при наличии мотивированного требования от Заказчика.</w:t>
            </w:r>
          </w:p>
        </w:tc>
        <w:tc>
          <w:tcPr>
            <w:tcW w:w="1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2.1.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2.1.1.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объему </w:t>
            </w:r>
            <w:r>
              <w:rPr>
                <w:sz w:val="24"/>
                <w:szCs w:val="24"/>
              </w:rPr>
              <w:t>оказываемых услуг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должна быть оказана в полном объеме, в течение всего срока, указанного в Таблице 3 настоящего Технического задания.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b/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2.2.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2.2.1.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информационной безопасности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информационной безопасности должны обеспечиваться на всех стадиях жизненного цикла систем,  с учетом всех сторон,  вовлеченных в процессы жизненного цикла (разработчиков, заказчиков, поставщиков продук</w:t>
            </w:r>
            <w:r>
              <w:rPr>
                <w:sz w:val="24"/>
                <w:szCs w:val="24"/>
              </w:rPr>
              <w:t>тов и услуг, эксплуатирующих и надзорных подразделений Общества) и в соответствии с действующими политиками, регламентами и ОРД Заказчика.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2.3.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2.3.1.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приемке</w:t>
            </w:r>
            <w:r>
              <w:rPr>
                <w:sz w:val="24"/>
                <w:szCs w:val="24"/>
              </w:rPr>
              <w:t xml:space="preserve"> результата оказанных услуг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каждого отчетного периода Исполнитель должен представлять отчет (Приложение №3), который должен содержать: сведения об оказанных услугах, фиксирующие результат оказанных услуг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 включать краткое описание оказанных</w:t>
            </w:r>
            <w:r>
              <w:rPr>
                <w:sz w:val="24"/>
                <w:szCs w:val="24"/>
              </w:rPr>
              <w:t xml:space="preserve"> Исполнителем в этом периоде услуг, необходимость которых возникла по инициативе Заказчика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Исполнителя, исходя из требований технической документации разработчика Системы, а также решенных Обращений с указанием их номеров в КСА СПП.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Отчета должна б</w:t>
            </w:r>
            <w:r>
              <w:rPr>
                <w:sz w:val="24"/>
                <w:szCs w:val="24"/>
              </w:rPr>
              <w:t xml:space="preserve">ыть согласована с Заказчиком в течение 7 рабочих дней с даты подписания Договора. Форма отчета может быть изменена во время исполнения договора по </w:t>
            </w:r>
            <w:r>
              <w:rPr>
                <w:sz w:val="24"/>
                <w:szCs w:val="24"/>
              </w:rPr>
              <w:lastRenderedPageBreak/>
              <w:t>согласованию Исполнителя и Заказчика.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о состоянии сервиса должен формироваться из КСА СПП и содержать с</w:t>
            </w:r>
            <w:r>
              <w:rPr>
                <w:sz w:val="24"/>
                <w:szCs w:val="24"/>
              </w:rPr>
              <w:t>ледующие данные:</w:t>
            </w:r>
          </w:p>
          <w:p w:rsidR="00D8745E" w:rsidRDefault="00956C12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Статистика по обращениям (количество обработанных /просроченных /повторных за период). Сбор статистики осуществляется средствами КСА СПП.</w:t>
            </w:r>
          </w:p>
          <w:p w:rsidR="00D8745E" w:rsidRDefault="00956C12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количестве обновлений Системы в течение отчетного периода.</w:t>
            </w:r>
          </w:p>
          <w:p w:rsidR="00D8745E" w:rsidRDefault="00956C12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количестве и тем</w:t>
            </w:r>
            <w:r>
              <w:rPr>
                <w:sz w:val="24"/>
                <w:szCs w:val="24"/>
              </w:rPr>
              <w:t>атике консультаций, предоставленных сотрудникам ДИТ в течение отчетного периода, а также лице, предоставившем консультацию.</w:t>
            </w:r>
          </w:p>
          <w:p w:rsidR="00D8745E" w:rsidRDefault="00956C12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следующих: показателей Качество предоставления ИТ-услуг, Доля своевременно решенных нештатных ситуаций (НШС), Доля своеврем</w:t>
            </w:r>
            <w:r>
              <w:rPr>
                <w:sz w:val="24"/>
                <w:szCs w:val="24"/>
              </w:rPr>
              <w:t>енно реализованных RFC, Отсутствие неавторизованных RFC, Доля своевременно решенных проблем. Расчеты производятся в соответствии с методиками, принятыми у Заказчика.</w:t>
            </w:r>
          </w:p>
          <w:p w:rsidR="00D8745E" w:rsidRDefault="00956C12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случае, если в течение отчетного периода выполнялись обновления Системы Протокол оценки </w:t>
            </w:r>
            <w:r>
              <w:rPr>
                <w:sz w:val="24"/>
                <w:szCs w:val="24"/>
              </w:rPr>
              <w:t>обновления, подписанный представителями Заказчика и Исполнителя.</w:t>
            </w:r>
          </w:p>
          <w:p w:rsidR="00D8745E" w:rsidRDefault="00956C12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обеспечивает возможность формирования отчетов из КСА СПП соответствующих требованиям Заказчика по всему составу параметров, которые фиксируются в КСА СПП.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2.4.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2.4.1.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формам результата оказанных услуг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отчета по КПУ приведена в Приложение № 3 к ТТ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3.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соблюдению положений </w:t>
            </w:r>
            <w:r>
              <w:rPr>
                <w:b/>
                <w:sz w:val="24"/>
                <w:szCs w:val="24"/>
              </w:rPr>
              <w:t>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trHeight w:val="337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lastRenderedPageBreak/>
              <w:t>3.1.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fff5"/>
              <w:keepNext w:val="0"/>
              <w:widowControl w:val="0"/>
              <w:spacing w:before="57" w:after="57"/>
              <w:jc w:val="left"/>
            </w:pPr>
            <w:bookmarkStart w:id="16" w:name="__RefHeading___Toc62255_3104815314"/>
            <w:bookmarkEnd w:id="16"/>
            <w:r>
              <w:rPr>
                <w:rFonts w:eastAsia="Times New Roman"/>
                <w:b w:val="0"/>
                <w:lang w:val="ru-RU" w:eastAsia="ru-RU"/>
              </w:rPr>
              <w:t>Требования к обновлению эксплуатационной документации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Исполнитель в ходе оказания услуги соблюдает требования </w:t>
            </w:r>
            <w:r>
              <w:rPr>
                <w:bCs/>
                <w:sz w:val="24"/>
                <w:szCs w:val="24"/>
              </w:rPr>
              <w:t>положений нормативной и иной обязательной для исполнителя документации, определяемой данной услугой.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 необходимости Исполнитель производит внесение изменений в эксплуатационную документацию по результатам устранения отказов и сбоев. Если при проведении </w:t>
            </w:r>
            <w:r>
              <w:rPr>
                <w:bCs/>
                <w:sz w:val="24"/>
                <w:szCs w:val="24"/>
              </w:rPr>
              <w:t>технического сопровождения Системы происходит изменение в существующей согласованной конфигурации Системы, Исполнитель оформляет внесенные изменения в соответствующую эксплуатационную документацию с указанием в листе изменений даты и причины внесения:</w:t>
            </w:r>
          </w:p>
          <w:p w:rsidR="00D8745E" w:rsidRDefault="00956C12" w:rsidP="00956C12">
            <w:pPr>
              <w:widowControl w:val="0"/>
              <w:numPr>
                <w:ilvl w:val="0"/>
                <w:numId w:val="31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</w:t>
            </w:r>
            <w:r>
              <w:rPr>
                <w:bCs/>
                <w:sz w:val="24"/>
                <w:szCs w:val="24"/>
              </w:rPr>
              <w:t>водство пользователя;</w:t>
            </w:r>
          </w:p>
          <w:p w:rsidR="00D8745E" w:rsidRDefault="00956C12" w:rsidP="00956C12">
            <w:pPr>
              <w:widowControl w:val="0"/>
              <w:numPr>
                <w:ilvl w:val="0"/>
                <w:numId w:val="32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Руководство администратора;</w:t>
            </w:r>
          </w:p>
          <w:p w:rsidR="00D8745E" w:rsidRDefault="00956C12" w:rsidP="00956C12">
            <w:pPr>
              <w:widowControl w:val="0"/>
              <w:numPr>
                <w:ilvl w:val="0"/>
                <w:numId w:val="33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Регламент штатного обслуживания;</w:t>
            </w:r>
          </w:p>
          <w:p w:rsidR="00D8745E" w:rsidRDefault="00956C12" w:rsidP="00956C12">
            <w:pPr>
              <w:widowControl w:val="0"/>
              <w:numPr>
                <w:ilvl w:val="0"/>
                <w:numId w:val="34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Регламент аварийного обслуживания;</w:t>
            </w:r>
          </w:p>
          <w:p w:rsidR="00D8745E" w:rsidRDefault="00956C12" w:rsidP="00956C12">
            <w:pPr>
              <w:widowControl w:val="0"/>
              <w:numPr>
                <w:ilvl w:val="0"/>
                <w:numId w:val="35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Регламент резервного копирования;</w:t>
            </w:r>
          </w:p>
          <w:p w:rsidR="00D8745E" w:rsidRDefault="00956C12" w:rsidP="00956C12">
            <w:pPr>
              <w:widowControl w:val="0"/>
              <w:numPr>
                <w:ilvl w:val="0"/>
                <w:numId w:val="36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Руководство диспетчера службы поддержки;</w:t>
            </w:r>
          </w:p>
          <w:p w:rsidR="00D8745E" w:rsidRDefault="00956C12" w:rsidP="00956C12">
            <w:pPr>
              <w:widowControl w:val="0"/>
              <w:numPr>
                <w:ilvl w:val="0"/>
                <w:numId w:val="37"/>
              </w:numPr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Рабочая и проектная документации.</w:t>
            </w:r>
          </w:p>
          <w:p w:rsidR="00D8745E" w:rsidRDefault="00956C12">
            <w:pPr>
              <w:widowControl w:val="0"/>
              <w:tabs>
                <w:tab w:val="left" w:pos="426"/>
              </w:tabs>
              <w:spacing w:before="57" w:after="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Актуализированные изменения </w:t>
            </w:r>
            <w:r>
              <w:rPr>
                <w:bCs/>
                <w:sz w:val="24"/>
                <w:szCs w:val="24"/>
              </w:rPr>
              <w:t>должны вносится в эксплуатационную документацию в виде файлового документа и передаваться по электронной почте в эксплуатационное подразделение Заказчика.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4.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4.1.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обеспечить соответствие оказываемой услуги настоящему Техническому заданию.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tabs>
                <w:tab w:val="left" w:pos="426"/>
              </w:tabs>
              <w:spacing w:before="57" w:after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D8745E">
        <w:trPr>
          <w:trHeight w:val="464"/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5.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исполнителю (и соисполнителям) и его обязательствам, влияющим на </w:t>
            </w:r>
            <w:r>
              <w:rPr>
                <w:b/>
                <w:sz w:val="24"/>
                <w:szCs w:val="24"/>
              </w:rPr>
              <w:t>исполнение договора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spacing w:before="57" w:after="57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keepNext/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5.1.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Исполнителю и </w:t>
            </w:r>
            <w:r>
              <w:rPr>
                <w:sz w:val="24"/>
                <w:szCs w:val="24"/>
              </w:rPr>
              <w:lastRenderedPageBreak/>
              <w:t>его обязательствам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Исполнитель должен выполнить обязательства по договору в соответствие с настоящим Техническим заданием в полном </w:t>
            </w:r>
            <w:r>
              <w:rPr>
                <w:sz w:val="24"/>
                <w:szCs w:val="24"/>
              </w:rPr>
              <w:lastRenderedPageBreak/>
              <w:t>объеме.</w:t>
            </w:r>
          </w:p>
          <w:p w:rsidR="00D8745E" w:rsidRDefault="00956C12">
            <w:pPr>
              <w:shd w:val="clear" w:color="auto" w:fill="FFFFFF"/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Исполнитель в течение 5 рабочих дней с момента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заключения договора для оказания услуг должен документально подтвердить наличие прав на модификацию и иное использование базовой программы ЭВМ (информационно-аналитической системы ИФОПРО: Энергоменеджмент), что должно быть подтверждено одним из перечисленн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ых документов:</w:t>
            </w:r>
          </w:p>
          <w:p w:rsidR="00D8745E" w:rsidRDefault="00956C12" w:rsidP="00956C12">
            <w:pPr>
              <w:pStyle w:val="aff5"/>
              <w:numPr>
                <w:ilvl w:val="0"/>
                <w:numId w:val="30"/>
              </w:numPr>
              <w:shd w:val="clear" w:color="auto" w:fill="FFFFFF"/>
              <w:suppressAutoHyphens w:val="0"/>
            </w:pPr>
            <w:r>
              <w:rPr>
                <w:color w:val="000000"/>
                <w:shd w:val="clear" w:color="auto" w:fill="FFFFFF"/>
              </w:rPr>
              <w:t>документом, подтверждающим наличие у Исполнителя исключительных прав на ПО;</w:t>
            </w:r>
          </w:p>
          <w:p w:rsidR="00D8745E" w:rsidRDefault="00956C12" w:rsidP="00956C12">
            <w:pPr>
              <w:pStyle w:val="aff5"/>
              <w:numPr>
                <w:ilvl w:val="0"/>
                <w:numId w:val="30"/>
              </w:numPr>
              <w:shd w:val="clear" w:color="auto" w:fill="FFFFFF"/>
              <w:suppressAutoHyphens w:val="0"/>
            </w:pPr>
            <w:r>
              <w:rPr>
                <w:color w:val="000000"/>
                <w:shd w:val="clear" w:color="auto" w:fill="FFFFFF"/>
              </w:rPr>
              <w:t>лицензионный договор (лицензионное соглашение) с правообладателем предоставляющий Исполнителю полномочия, необходимые и достаточные для оказания услуг;</w:t>
            </w:r>
          </w:p>
          <w:p w:rsidR="00D8745E" w:rsidRDefault="00956C12" w:rsidP="00956C12">
            <w:pPr>
              <w:pStyle w:val="aff5"/>
              <w:numPr>
                <w:ilvl w:val="0"/>
                <w:numId w:val="30"/>
              </w:numPr>
              <w:shd w:val="clear" w:color="auto" w:fill="FFFFFF"/>
              <w:suppressAutoHyphens w:val="0"/>
            </w:pPr>
            <w:r>
              <w:rPr>
                <w:color w:val="000000"/>
                <w:shd w:val="clear" w:color="auto" w:fill="FFFFFF"/>
              </w:rPr>
              <w:t>сублицензионн</w:t>
            </w:r>
            <w:r>
              <w:rPr>
                <w:color w:val="000000"/>
                <w:shd w:val="clear" w:color="auto" w:fill="FFFFFF"/>
              </w:rPr>
              <w:t>ый договор с лицом, с которым правообладатель ПО заключил лицензионный договор и предоставил этому лицу права на использование ПО и которое, в свою очередь, предоставило соответствующие права Исполнителю в объеме, необходимом и достаточном для оказания усл</w:t>
            </w:r>
            <w:r>
              <w:rPr>
                <w:color w:val="000000"/>
                <w:shd w:val="clear" w:color="auto" w:fill="FFFFFF"/>
              </w:rPr>
              <w:t>уг;</w:t>
            </w:r>
          </w:p>
          <w:p w:rsidR="00D8745E" w:rsidRDefault="00956C12" w:rsidP="00956C12">
            <w:pPr>
              <w:pStyle w:val="aff5"/>
              <w:numPr>
                <w:ilvl w:val="0"/>
                <w:numId w:val="30"/>
              </w:numPr>
              <w:shd w:val="clear" w:color="auto" w:fill="FFFFFF"/>
              <w:suppressAutoHyphens w:val="0"/>
            </w:pPr>
            <w:r>
              <w:rPr>
                <w:color w:val="000000"/>
                <w:shd w:val="clear" w:color="auto" w:fill="FFFFFF"/>
              </w:rPr>
              <w:t>иной документ, заверенный Правообладателем и предоставляющий соответствующие права Исполнителю в объеме, необходимом и достаточном для оказания услуг.</w:t>
            </w:r>
          </w:p>
          <w:p w:rsidR="00D8745E" w:rsidRDefault="00956C12">
            <w:pPr>
              <w:shd w:val="clear" w:color="auto" w:fill="FFFFFF"/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Соответствие требованию подтверждается предоставлением копий вышеуказанных документов.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</w:t>
            </w:r>
            <w:r>
              <w:rPr>
                <w:sz w:val="24"/>
                <w:szCs w:val="24"/>
              </w:rPr>
              <w:t>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5.2.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мониторингу состояния Системы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работоспособности Системы осуществляется с помощью системы мониторинга Заказчика 24 часа в сутки.</w:t>
            </w:r>
          </w:p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фиксации отклонений от заданных параметров системой мониторинга, Исполнителю </w:t>
            </w:r>
            <w:r>
              <w:rPr>
                <w:sz w:val="24"/>
                <w:szCs w:val="24"/>
              </w:rPr>
              <w:t>направляется почтовое сообщение на предварительно настроенный, например, при сдаче в промышленную эксплуатацию Системы почтовый ящик для оценки состояния Системы и принятия Исполнителем мер упреждающих отказ, прекращение функционирования</w:t>
            </w:r>
          </w:p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sz w:val="24"/>
                <w:szCs w:val="24"/>
              </w:rPr>
              <w:t>с требованием</w:t>
            </w: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lastRenderedPageBreak/>
              <w:t>6.</w:t>
            </w:r>
          </w:p>
        </w:tc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требования к оказываемым услугам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8745E">
        <w:trPr>
          <w:jc w:val="center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5"/>
              <w:widowControl w:val="0"/>
              <w:spacing w:before="57"/>
              <w:ind w:left="0"/>
              <w:contextualSpacing w:val="0"/>
            </w:pPr>
            <w:r>
              <w:t>6.1.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fff5"/>
              <w:keepNext w:val="0"/>
              <w:widowControl w:val="0"/>
              <w:spacing w:before="57" w:after="57"/>
              <w:jc w:val="left"/>
            </w:pPr>
            <w:bookmarkStart w:id="17" w:name="__RefHeading___Toc62257_3104815314"/>
            <w:bookmarkEnd w:id="17"/>
            <w:r>
              <w:rPr>
                <w:rFonts w:eastAsia="Times New Roman"/>
                <w:b w:val="0"/>
                <w:lang w:val="ru-RU" w:eastAsia="ru-RU"/>
              </w:rPr>
              <w:t>Прочие требования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fff5"/>
              <w:widowControl w:val="0"/>
              <w:spacing w:before="57" w:after="57"/>
              <w:jc w:val="left"/>
            </w:pPr>
            <w:r>
              <w:rPr>
                <w:b w:val="0"/>
                <w:lang w:val="ru-RU"/>
              </w:rPr>
              <w:t>Прочие требования к оказанию услуг отсутствуют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fff5"/>
              <w:widowControl w:val="0"/>
              <w:spacing w:before="57" w:after="57"/>
              <w:jc w:val="left"/>
            </w:pPr>
            <w:r>
              <w:rPr>
                <w:b w:val="0"/>
                <w:lang w:val="ru-RU"/>
              </w:rPr>
              <w:t>-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pStyle w:val="afffff5"/>
              <w:widowControl w:val="0"/>
              <w:spacing w:before="57" w:after="57"/>
              <w:jc w:val="left"/>
            </w:pPr>
            <w:r>
              <w:rPr>
                <w:b w:val="0"/>
                <w:lang w:val="ru-RU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pStyle w:val="afffff5"/>
              <w:keepNext w:val="0"/>
              <w:widowControl w:val="0"/>
              <w:spacing w:before="57" w:after="57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</w:tbl>
    <w:p w:rsidR="00D8745E" w:rsidRDefault="00D8745E">
      <w:pPr>
        <w:sectPr w:rsidR="00D8745E">
          <w:headerReference w:type="default" r:id="rId12"/>
          <w:headerReference w:type="first" r:id="rId13"/>
          <w:pgSz w:w="16838" w:h="11906" w:orient="landscape"/>
          <w:pgMar w:top="1020" w:right="850" w:bottom="850" w:left="850" w:header="850" w:footer="0" w:gutter="0"/>
          <w:cols w:space="720"/>
          <w:formProt w:val="0"/>
          <w:docGrid w:linePitch="381"/>
        </w:sectPr>
      </w:pPr>
    </w:p>
    <w:p w:rsidR="00D8745E" w:rsidRDefault="00956C12">
      <w:pPr>
        <w:pStyle w:val="10"/>
        <w:keepLines/>
        <w:numPr>
          <w:ilvl w:val="1"/>
          <w:numId w:val="3"/>
        </w:numPr>
        <w:spacing w:before="113" w:after="113" w:line="276" w:lineRule="auto"/>
        <w:ind w:firstLine="709"/>
        <w:rPr>
          <w:sz w:val="24"/>
          <w:szCs w:val="24"/>
        </w:rPr>
      </w:pPr>
      <w:bookmarkStart w:id="18" w:name="__RefHeading___Toc25913_3546264728"/>
      <w:bookmarkEnd w:id="18"/>
      <w:r>
        <w:rPr>
          <w:sz w:val="24"/>
          <w:szCs w:val="24"/>
          <w:lang w:val="ru-RU"/>
        </w:rPr>
        <w:lastRenderedPageBreak/>
        <w:t>Соглашение об уровне предоставления услуги (SLA)</w:t>
      </w:r>
    </w:p>
    <w:p w:rsidR="00D8745E" w:rsidRDefault="00956C12">
      <w:pPr>
        <w:spacing w:before="113" w:after="113" w:line="276" w:lineRule="auto"/>
        <w:ind w:firstLine="709"/>
        <w:rPr>
          <w:sz w:val="24"/>
          <w:szCs w:val="24"/>
        </w:rPr>
      </w:pPr>
      <w:r>
        <w:rPr>
          <w:iCs/>
          <w:sz w:val="24"/>
          <w:szCs w:val="24"/>
          <w:lang w:eastAsia="x-none"/>
        </w:rPr>
        <w:t xml:space="preserve">Показатели качества </w:t>
      </w:r>
      <w:r>
        <w:rPr>
          <w:iCs/>
          <w:sz w:val="24"/>
          <w:szCs w:val="24"/>
          <w:lang w:eastAsia="x-none"/>
        </w:rPr>
        <w:t>предоставления услуги (ПКПУ) определяется в соответствии с Методикой оценки качества предоставления услуг и параметрами SLA.</w:t>
      </w:r>
    </w:p>
    <w:p w:rsidR="00D8745E" w:rsidRDefault="00956C12">
      <w:pPr>
        <w:spacing w:before="113" w:after="113" w:line="276" w:lineRule="auto"/>
        <w:ind w:firstLine="709"/>
        <w:rPr>
          <w:sz w:val="24"/>
          <w:szCs w:val="24"/>
        </w:rPr>
      </w:pPr>
      <w:r>
        <w:rPr>
          <w:iCs/>
          <w:sz w:val="24"/>
          <w:szCs w:val="24"/>
          <w:lang w:eastAsia="x-none"/>
        </w:rPr>
        <w:t>Методика оценки качества предоставления услуг приведена в Приложении №4.</w:t>
      </w:r>
    </w:p>
    <w:p w:rsidR="00D8745E" w:rsidRDefault="00956C12">
      <w:pPr>
        <w:spacing w:before="113" w:after="113" w:line="276" w:lineRule="auto"/>
        <w:ind w:firstLine="709"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>Режим предоставления и поддержки:</w:t>
      </w:r>
    </w:p>
    <w:p w:rsidR="00D8745E" w:rsidRDefault="00956C12">
      <w:pPr>
        <w:tabs>
          <w:tab w:val="left" w:pos="709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Сервис предоставляется 2</w:t>
      </w:r>
      <w:r>
        <w:rPr>
          <w:sz w:val="24"/>
          <w:szCs w:val="24"/>
        </w:rPr>
        <w:t>4 часа в сутки 7 дней в неделю.</w:t>
      </w:r>
    </w:p>
    <w:p w:rsidR="00D8745E" w:rsidRDefault="00956C12">
      <w:pPr>
        <w:tabs>
          <w:tab w:val="left" w:pos="709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Запланированный простой Сервиса для проведения регламентных работ: не более 24 часов в месяц (в нерабочее время).</w:t>
      </w:r>
    </w:p>
    <w:p w:rsidR="00D8745E" w:rsidRDefault="00956C12">
      <w:pPr>
        <w:tabs>
          <w:tab w:val="left" w:pos="709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Обработка Запросов на обслуживание, ЗНИ и Инцидентов низкой и средней срочности производится с 8 до 18 по Московскому времени в рабочие дни. </w:t>
      </w:r>
    </w:p>
    <w:p w:rsidR="00D8745E" w:rsidRDefault="00956C12">
      <w:pPr>
        <w:spacing w:before="113" w:after="113" w:line="276" w:lineRule="auto"/>
        <w:ind w:firstLine="709"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>Сроки решения обращений:</w:t>
      </w:r>
    </w:p>
    <w:p w:rsidR="00D8745E" w:rsidRDefault="00956C12">
      <w:pPr>
        <w:tabs>
          <w:tab w:val="left" w:pos="709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инцидентов производится сотрудниками Центральной диспетчерской службой Зака</w:t>
      </w:r>
      <w:r>
        <w:rPr>
          <w:sz w:val="24"/>
          <w:szCs w:val="24"/>
        </w:rPr>
        <w:t>зчика.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70"/>
        <w:gridCol w:w="5390"/>
        <w:gridCol w:w="3051"/>
      </w:tblGrid>
      <w:tr w:rsidR="00D8745E">
        <w:trPr>
          <w:tblHeader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Срочность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Описание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Срок устранения Инцидента (часы) *</w:t>
            </w:r>
          </w:p>
        </w:tc>
      </w:tr>
      <w:tr w:rsidR="00D8745E">
        <w:trPr>
          <w:trHeight w:val="6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Низкая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Инцидент в работе КЕ Сервиса, не привёл к его отказу. КЕ продолжает выполнять свои функции, однако для отдельного пользователя недоступна часть функционала Сервиса или снижено качество ег</w:t>
            </w:r>
            <w:r>
              <w:rPr>
                <w:bCs/>
                <w:iCs/>
                <w:sz w:val="24"/>
                <w:szCs w:val="24"/>
                <w:lang w:eastAsia="x-none"/>
              </w:rPr>
              <w:t>о предоставления.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56</w:t>
            </w:r>
          </w:p>
        </w:tc>
      </w:tr>
      <w:tr w:rsidR="00D8745E">
        <w:trPr>
          <w:trHeight w:val="6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Средняя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Инцидент в работе КЕ Сервиса привёл к снижению его эксплуатационных свойств (снижению производительности, надёжности и т.д.) или недоступности Сервиса для отдельного пользователя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32</w:t>
            </w:r>
          </w:p>
        </w:tc>
      </w:tr>
      <w:tr w:rsidR="00D8745E">
        <w:trPr>
          <w:trHeight w:val="6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Высокая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 xml:space="preserve">Инцидент вызвал недоступность КЕ </w:t>
            </w:r>
            <w:r>
              <w:rPr>
                <w:bCs/>
                <w:iCs/>
                <w:sz w:val="24"/>
                <w:szCs w:val="24"/>
                <w:lang w:eastAsia="x-none"/>
              </w:rPr>
              <w:t>Сервиса, но Сервис функционирует за счёт схем резервирования. (НШС 2 уровня).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12</w:t>
            </w:r>
          </w:p>
        </w:tc>
      </w:tr>
      <w:tr w:rsidR="00D8745E">
        <w:trPr>
          <w:trHeight w:val="60"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Наивысшая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Инцидент вызвал недоступность одного или нескольких Сервисов Заказчика (НШС 1 уровня).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Autospacing="1"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8</w:t>
            </w:r>
          </w:p>
        </w:tc>
      </w:tr>
    </w:tbl>
    <w:p w:rsidR="00D8745E" w:rsidRDefault="00956C12">
      <w:pPr>
        <w:spacing w:before="113" w:after="113" w:line="276" w:lineRule="auto"/>
        <w:ind w:firstLine="850"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>Решение Запросов на обслуживание: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956"/>
        <w:gridCol w:w="4955"/>
      </w:tblGrid>
      <w:tr w:rsidR="00D8745E">
        <w:trPr>
          <w:trHeight w:val="519"/>
          <w:tblHeader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Уровень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Срок решения Запроса*</w:t>
            </w:r>
          </w:p>
        </w:tc>
      </w:tr>
      <w:tr w:rsidR="00D8745E">
        <w:trPr>
          <w:trHeight w:val="55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Базовый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24</w:t>
            </w:r>
          </w:p>
        </w:tc>
      </w:tr>
    </w:tbl>
    <w:p w:rsidR="00D8745E" w:rsidRDefault="00956C12">
      <w:pPr>
        <w:tabs>
          <w:tab w:val="left" w:pos="851"/>
        </w:tabs>
        <w:contextualSpacing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*Время устранения инцидентов и выполнения запросов на обслуживание может быть изменено по взаимному соглашению Сторон с предварительным обоснованием причин необходимого изменения.</w:t>
      </w:r>
    </w:p>
    <w:p w:rsidR="00D8745E" w:rsidRDefault="00956C12">
      <w:pPr>
        <w:tabs>
          <w:tab w:val="left" w:pos="709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РПР проводятся согласно регламенту штатного обслуживания.</w:t>
      </w:r>
    </w:p>
    <w:p w:rsidR="00D8745E" w:rsidRDefault="00956C12">
      <w:pPr>
        <w:spacing w:before="113" w:after="113" w:line="276" w:lineRule="auto"/>
        <w:ind w:firstLine="709"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lastRenderedPageBreak/>
        <w:t>Показатели и к</w:t>
      </w:r>
      <w:r>
        <w:rPr>
          <w:b/>
          <w:bCs/>
          <w:iCs/>
          <w:sz w:val="24"/>
          <w:szCs w:val="24"/>
          <w:lang w:eastAsia="x-none"/>
        </w:rPr>
        <w:t>онтроль качества предоставления услуги:</w:t>
      </w:r>
    </w:p>
    <w:p w:rsidR="00D8745E" w:rsidRDefault="00956C12">
      <w:pPr>
        <w:tabs>
          <w:tab w:val="left" w:pos="709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 качества Сервиса для всех SLA осуществляется в соответствии с Методикой оценки качества предоставления услуг (Приложение №4).</w:t>
      </w:r>
    </w:p>
    <w:p w:rsidR="00D8745E" w:rsidRDefault="00956C12">
      <w:pPr>
        <w:tabs>
          <w:tab w:val="left" w:pos="709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 xml:space="preserve">Ниже </w:t>
      </w:r>
      <w:r>
        <w:rPr>
          <w:sz w:val="24"/>
          <w:szCs w:val="24"/>
        </w:rPr>
        <w:t>приведены</w:t>
      </w:r>
      <w:r>
        <w:rPr>
          <w:bCs/>
          <w:iCs/>
          <w:sz w:val="24"/>
          <w:szCs w:val="24"/>
          <w:lang w:eastAsia="x-none"/>
        </w:rPr>
        <w:t xml:space="preserve"> пороговые значения ПКПУ услуг: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94"/>
        <w:gridCol w:w="4051"/>
        <w:gridCol w:w="1736"/>
        <w:gridCol w:w="1677"/>
        <w:gridCol w:w="1853"/>
      </w:tblGrid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ПКПУ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Нарушение</w:t>
            </w:r>
          </w:p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SLA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 xml:space="preserve">Низкое </w:t>
            </w:r>
            <w:r>
              <w:rPr>
                <w:b/>
                <w:bCs/>
                <w:iCs/>
                <w:sz w:val="24"/>
                <w:szCs w:val="24"/>
                <w:lang w:eastAsia="x-none"/>
              </w:rPr>
              <w:t>качество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Нормальное качество</w:t>
            </w:r>
          </w:p>
        </w:tc>
      </w:tr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Решение инцидентов и ЗНО</w:t>
            </w:r>
          </w:p>
        </w:tc>
      </w:tr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просроченных Запросов.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Более 10%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От 5% до 10%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Менее 5%</w:t>
            </w:r>
          </w:p>
        </w:tc>
      </w:tr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повторно открытых Запросов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Более 7%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От 3% до 7%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Менее 3%</w:t>
            </w:r>
          </w:p>
        </w:tc>
      </w:tr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ind w:lef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20" w:after="120" w:line="276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Запросов от VIP пользователей, закрытых с негативной </w:t>
            </w:r>
            <w:r>
              <w:rPr>
                <w:sz w:val="24"/>
                <w:szCs w:val="24"/>
              </w:rPr>
              <w:t>оценкой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fff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2 шт.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fff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2 шт.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fff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шт.</w:t>
            </w:r>
          </w:p>
        </w:tc>
      </w:tr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2.</w:t>
            </w:r>
          </w:p>
        </w:tc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Реализация Изменений</w:t>
            </w:r>
          </w:p>
        </w:tc>
      </w:tr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ind w:lef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20" w:after="120" w:line="276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 своевременно реализованных ЗНИ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fff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2 шт.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fff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2 шт.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pStyle w:val="afffff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шт.</w:t>
            </w:r>
          </w:p>
        </w:tc>
      </w:tr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ind w:left="2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 НШС</w:t>
            </w:r>
          </w:p>
        </w:tc>
      </w:tr>
      <w:tr w:rsidR="00D8745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ind w:lef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120" w:after="120" w:line="276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НШС 1 уровня (недоступность услуги)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Более 2 шт.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1 – 2 шт.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0 шт.</w:t>
            </w:r>
          </w:p>
        </w:tc>
      </w:tr>
    </w:tbl>
    <w:p w:rsidR="00D8745E" w:rsidRDefault="00956C12">
      <w:pPr>
        <w:pStyle w:val="10"/>
        <w:spacing w:before="227" w:after="227" w:line="276" w:lineRule="auto"/>
        <w:jc w:val="center"/>
        <w:rPr>
          <w:sz w:val="24"/>
          <w:szCs w:val="24"/>
        </w:rPr>
      </w:pPr>
      <w:bookmarkStart w:id="19" w:name="__RefHeading___Toc25915_3546264728"/>
      <w:bookmarkEnd w:id="19"/>
      <w:r>
        <w:rPr>
          <w:sz w:val="24"/>
          <w:szCs w:val="24"/>
          <w:lang w:val="ru-RU"/>
        </w:rPr>
        <w:t xml:space="preserve">Требования к </w:t>
      </w:r>
      <w:r>
        <w:rPr>
          <w:sz w:val="24"/>
          <w:szCs w:val="24"/>
          <w:lang w:val="ru-RU"/>
        </w:rPr>
        <w:t>документации по ценообразованию на этапе закупки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 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Дополнительные доку</w:t>
      </w:r>
      <w:r>
        <w:rPr>
          <w:sz w:val="24"/>
          <w:szCs w:val="24"/>
          <w:lang w:eastAsia="en-US"/>
        </w:rPr>
        <w:t>менты по ценообразованию (сметная документация) в состав заявки Участника не включаются</w:t>
      </w:r>
    </w:p>
    <w:p w:rsidR="00D8745E" w:rsidRDefault="00956C12">
      <w:pPr>
        <w:pStyle w:val="10"/>
        <w:keepLines/>
        <w:spacing w:before="227" w:after="227" w:line="276" w:lineRule="auto"/>
        <w:jc w:val="center"/>
        <w:rPr>
          <w:sz w:val="24"/>
          <w:szCs w:val="24"/>
        </w:rPr>
      </w:pPr>
      <w:bookmarkStart w:id="20" w:name="__RefHeading___Toc25917_3546264728"/>
      <w:bookmarkEnd w:id="20"/>
      <w:r>
        <w:rPr>
          <w:sz w:val="24"/>
          <w:szCs w:val="24"/>
          <w:lang w:val="ru-RU"/>
        </w:rPr>
        <w:t>Требования к документации по ценообразованию на этапе заключения (исполнения) договора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Требования к оформлению и составлению документации по ценообразованию </w:t>
      </w:r>
      <w:r>
        <w:rPr>
          <w:rFonts w:eastAsia="Calibri"/>
          <w:sz w:val="24"/>
          <w:szCs w:val="24"/>
        </w:rPr>
        <w:t>представлены в Приложении №1 к настоящим Техническим требованиям.</w:t>
      </w:r>
    </w:p>
    <w:p w:rsidR="00D8745E" w:rsidRDefault="00956C12">
      <w:pPr>
        <w:pStyle w:val="10"/>
        <w:keepLines/>
        <w:spacing w:before="227" w:after="227" w:line="276" w:lineRule="auto"/>
        <w:jc w:val="center"/>
        <w:rPr>
          <w:sz w:val="24"/>
          <w:szCs w:val="24"/>
        </w:rPr>
      </w:pPr>
      <w:bookmarkStart w:id="21" w:name="__RefHeading___Toc62265_3104815314"/>
      <w:bookmarkEnd w:id="21"/>
      <w:r>
        <w:rPr>
          <w:sz w:val="24"/>
          <w:szCs w:val="24"/>
          <w:lang w:val="ru-RU"/>
        </w:rPr>
        <w:t>Приложения</w:t>
      </w:r>
    </w:p>
    <w:p w:rsidR="00D8745E" w:rsidRDefault="00956C1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 № 1: Требования к сметному ценообразованию</w:t>
      </w:r>
    </w:p>
    <w:p w:rsidR="00D8745E" w:rsidRDefault="00956C1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Приложение № 2: </w:t>
      </w:r>
      <w:r w:rsidR="00361F38">
        <w:rPr>
          <w:sz w:val="24"/>
          <w:szCs w:val="24"/>
        </w:rPr>
        <w:t>Спецификация</w:t>
      </w:r>
      <w:r>
        <w:rPr>
          <w:sz w:val="24"/>
          <w:szCs w:val="24"/>
        </w:rPr>
        <w:t xml:space="preserve"> услуги</w:t>
      </w:r>
    </w:p>
    <w:p w:rsidR="00D8745E" w:rsidRDefault="00956C1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Приложение № 3: Форма о</w:t>
      </w:r>
      <w:r>
        <w:rPr>
          <w:rFonts w:eastAsia="Calibri"/>
          <w:sz w:val="24"/>
          <w:szCs w:val="24"/>
        </w:rPr>
        <w:t>тчета по качеству предоставления услуг</w:t>
      </w:r>
    </w:p>
    <w:p w:rsidR="00D8745E" w:rsidRDefault="00956C12">
      <w:pPr>
        <w:spacing w:line="276" w:lineRule="auto"/>
        <w:rPr>
          <w:sz w:val="24"/>
          <w:szCs w:val="24"/>
        </w:rPr>
        <w:sectPr w:rsidR="00D8745E">
          <w:headerReference w:type="default" r:id="rId14"/>
          <w:headerReference w:type="first" r:id="rId15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r>
        <w:rPr>
          <w:sz w:val="24"/>
          <w:szCs w:val="24"/>
        </w:rPr>
        <w:t>Приложение № 4: Методика оценки качества предоставления услуг</w:t>
      </w:r>
      <w:r>
        <w:br w:type="page"/>
      </w:r>
    </w:p>
    <w:p w:rsidR="00D8745E" w:rsidRDefault="00956C12">
      <w:pPr>
        <w:pStyle w:val="10"/>
        <w:keepLines/>
        <w:numPr>
          <w:ilvl w:val="0"/>
          <w:numId w:val="0"/>
        </w:numPr>
        <w:spacing w:before="0" w:after="113"/>
        <w:jc w:val="right"/>
        <w:rPr>
          <w:sz w:val="24"/>
          <w:szCs w:val="24"/>
        </w:rPr>
      </w:pPr>
      <w:bookmarkStart w:id="22" w:name="__RefHeading___Toc62267_3104815314"/>
      <w:bookmarkEnd w:id="22"/>
      <w:r>
        <w:rPr>
          <w:sz w:val="24"/>
          <w:szCs w:val="24"/>
          <w:lang w:val="ru-RU"/>
        </w:rPr>
        <w:lastRenderedPageBreak/>
        <w:t xml:space="preserve">ПРИЛОЖЕНИЕ № 1 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Техническим требованиям 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 оказание услуг</w:t>
      </w:r>
    </w:p>
    <w:p w:rsidR="00D8745E" w:rsidRDefault="00956C12">
      <w:pPr>
        <w:tabs>
          <w:tab w:val="left" w:pos="-2268"/>
        </w:tabs>
        <w:spacing w:before="227" w:after="2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Требования к сметному ценообразованию</w:t>
      </w:r>
    </w:p>
    <w:p w:rsidR="00D8745E" w:rsidRDefault="00956C12">
      <w:pPr>
        <w:tabs>
          <w:tab w:val="left" w:pos="1260"/>
        </w:tabs>
        <w:spacing w:before="227" w:after="2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Требования к оформлению и составлению</w:t>
      </w:r>
      <w:r>
        <w:rPr>
          <w:b/>
          <w:sz w:val="24"/>
          <w:szCs w:val="24"/>
        </w:rPr>
        <w:br/>
        <w:t>смет или расчетов на выполнение раб</w:t>
      </w:r>
      <w:r>
        <w:rPr>
          <w:b/>
          <w:sz w:val="24"/>
          <w:szCs w:val="24"/>
        </w:rPr>
        <w:t>от и оказание услуг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Настоящие требования разработаны для единого подхода к определению стоимости выполнения работ и оказания услуг (далее по тексту–Работы/Услуги).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Сметы или расчеты на Работы/Услуги составлять на основании технических требований (техническ</w:t>
      </w:r>
      <w:r>
        <w:rPr>
          <w:sz w:val="24"/>
          <w:szCs w:val="24"/>
        </w:rPr>
        <w:t>ого задания) заказчика, графиков производства работ.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Работ/Услуг (обследований, обмерных работ и т.д.), определяется на основе Справочников базовых цен и других нормативных сборников, внесенных в Федеральный реестр сметных нормативов, подлежащих </w:t>
      </w:r>
      <w:r>
        <w:rPr>
          <w:sz w:val="24"/>
          <w:szCs w:val="24"/>
        </w:rPr>
        <w:t>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использовании в сметах коэффициентов (доплат, процентов и т.д.) в графе «Н</w:t>
      </w:r>
      <w:r>
        <w:rPr>
          <w:sz w:val="24"/>
          <w:szCs w:val="24"/>
        </w:rPr>
        <w:t>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Пересчет сметной стоимости Работ/Услуг по состоянию на 01.01.2001г, 01.01.1995г. (1991г.)</w:t>
      </w:r>
      <w:r>
        <w:rPr>
          <w:sz w:val="24"/>
          <w:szCs w:val="24"/>
        </w:rPr>
        <w:t xml:space="preserve"> следует производить согласно индексам на указанные работы, рекомендованным к применению письмом соответствующего органа исполнительной власти, уполномоченного в области сметного нормирования и ценообразования в сфере градостроительной деятельности.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оп</w:t>
      </w:r>
      <w:r>
        <w:rPr>
          <w:sz w:val="24"/>
          <w:szCs w:val="24"/>
        </w:rPr>
        <w:t>ределении стоимости Работ/Услуг, затраты организации, расположенной в районах, в которых, в соответствии с действующим законодательством производятся выплаты, обусловленные районным регулированием оплаты труда, в т.ч. выплаты по районным коэффициентам, а т</w:t>
      </w:r>
      <w:r>
        <w:rPr>
          <w:sz w:val="24"/>
          <w:szCs w:val="24"/>
        </w:rPr>
        <w:t>акже надбавки за непрерывный стаж и других льгот, предусмотренных законодательством в районах Крайнего Севера и приравненных к ним местностям, на основании: «Рекомендаций по определению коэффициента к базовым ценам на проектные работы, учитывающего дополни</w:t>
      </w:r>
      <w:r>
        <w:rPr>
          <w:sz w:val="24"/>
          <w:szCs w:val="24"/>
        </w:rPr>
        <w:t>тельные затраты организаций на льготные выплаты по заработной плате», одобренных и рекомендованных к применению письмом Госстроя России от 30.06.98 № 9-10-17/40, дополнительно учитываются путем введения к итогу базовой цены повышающих коэффициентов. Указыв</w:t>
      </w:r>
      <w:r>
        <w:rPr>
          <w:sz w:val="24"/>
          <w:szCs w:val="24"/>
        </w:rPr>
        <w:t>ать размер примененных коэффициентов, доплат и т.д. с обоснованиями из технической части, вводных указаний сборников или других нормативных документов.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Работ/Услуг, цены на которые отсутствуют в СБЦ, СЦ и других нормативных сборниках, внесенных в</w:t>
      </w:r>
      <w:r>
        <w:rPr>
          <w:sz w:val="24"/>
          <w:szCs w:val="24"/>
        </w:rPr>
        <w:t xml:space="preserve"> ФРСН, определять сметным расчетом по себестоимости и уровню рентабельности (форма №3п) по согласованию с Заказчиком.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Средства на выполнение Работ/Услуг определяются отдельными расчетами в соответствии с видом выполняемых работ и включаются (по необходимос</w:t>
      </w:r>
      <w:r>
        <w:rPr>
          <w:sz w:val="24"/>
          <w:szCs w:val="24"/>
        </w:rPr>
        <w:t>ти) в сводную смету (Приложение № 2 к настоящему Приложению).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заключений дополнительных соглашений к договору (далее - д/с), сводную смету необходимо выполнять в накопительной форме с учетом ЛСР (ЛС) к основному договору и ко всем заключенным д/с </w:t>
      </w:r>
      <w:r>
        <w:rPr>
          <w:sz w:val="24"/>
          <w:szCs w:val="24"/>
        </w:rPr>
        <w:t>к нему. В итогах сводной сметы в накопительной форме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сводной сметы в накопительной форме очередного</w:t>
      </w:r>
      <w:r>
        <w:rPr>
          <w:sz w:val="24"/>
          <w:szCs w:val="24"/>
        </w:rPr>
        <w:t xml:space="preserve"> д/с и стоимостью основного договора. Форма сводной сметы в накопительной (образец Приложение № 2 к настоящему Приложению) ЛСР (ЛС) разрабатываются отдельно на исключаемые и дополнительные объемы работ. </w:t>
      </w:r>
    </w:p>
    <w:p w:rsidR="00D8745E" w:rsidRDefault="00956C12">
      <w:pPr>
        <w:tabs>
          <w:tab w:val="left" w:pos="142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ЛС являются приложениями к сводной смете в </w:t>
      </w:r>
      <w:r>
        <w:rPr>
          <w:sz w:val="24"/>
          <w:szCs w:val="24"/>
        </w:rPr>
        <w:t>накопительной форме. Нумерация приложений указывается по мере включения ЛС в Сводную смету в накопительной форме — по порядку.</w:t>
      </w:r>
    </w:p>
    <w:p w:rsidR="00D8745E" w:rsidRDefault="00956C12">
      <w:pPr>
        <w:numPr>
          <w:ilvl w:val="0"/>
          <w:numId w:val="9"/>
        </w:numPr>
        <w:tabs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вычислений (построчные) и итоговые данные округляются до целых рублей </w:t>
      </w:r>
    </w:p>
    <w:p w:rsidR="00D8745E" w:rsidRDefault="00956C12">
      <w:pPr>
        <w:numPr>
          <w:ilvl w:val="0"/>
          <w:numId w:val="11"/>
        </w:numPr>
        <w:spacing w:before="57" w:after="57"/>
        <w:ind w:left="794" w:hanging="227"/>
        <w:jc w:val="both"/>
        <w:rPr>
          <w:sz w:val="24"/>
          <w:szCs w:val="24"/>
        </w:rPr>
      </w:pPr>
      <w:r>
        <w:rPr>
          <w:sz w:val="24"/>
          <w:szCs w:val="24"/>
        </w:rPr>
        <w:t>графа 5 «Стоимость» (образец 2П приложения к по</w:t>
      </w:r>
      <w:r>
        <w:rPr>
          <w:sz w:val="24"/>
          <w:szCs w:val="24"/>
        </w:rPr>
        <w:t xml:space="preserve">яснительной записке по заполнению формы 3П); </w:t>
      </w:r>
    </w:p>
    <w:p w:rsidR="00D8745E" w:rsidRDefault="00956C12">
      <w:pPr>
        <w:numPr>
          <w:ilvl w:val="0"/>
          <w:numId w:val="11"/>
        </w:numPr>
        <w:spacing w:before="57" w:after="57"/>
        <w:ind w:left="794" w:hanging="227"/>
        <w:jc w:val="both"/>
        <w:rPr>
          <w:sz w:val="24"/>
          <w:szCs w:val="24"/>
        </w:rPr>
      </w:pPr>
      <w:r>
        <w:rPr>
          <w:sz w:val="24"/>
          <w:szCs w:val="24"/>
        </w:rPr>
        <w:t>графа 7 «Оплата труда (всего)» (образец 3П приложения к пояснительной записке по заполнению формы 3П).</w:t>
      </w:r>
    </w:p>
    <w:p w:rsidR="00D8745E" w:rsidRDefault="00956C12">
      <w:pPr>
        <w:widowControl w:val="0"/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вычислений (построчные) и итоговые данные в локальных сметных расчетах, (сметах), приводятся в р</w:t>
      </w:r>
      <w:r>
        <w:rPr>
          <w:sz w:val="24"/>
          <w:szCs w:val="24"/>
        </w:rPr>
        <w:t>ублях,</w:t>
      </w:r>
    </w:p>
    <w:p w:rsidR="00D8745E" w:rsidRDefault="00956C12">
      <w:pPr>
        <w:pStyle w:val="aff5"/>
        <w:widowControl w:val="0"/>
        <w:numPr>
          <w:ilvl w:val="0"/>
          <w:numId w:val="12"/>
        </w:numPr>
        <w:tabs>
          <w:tab w:val="left" w:pos="142"/>
          <w:tab w:val="left" w:pos="567"/>
        </w:tabs>
        <w:spacing w:before="57" w:after="57"/>
        <w:ind w:left="794" w:hanging="227"/>
        <w:contextualSpacing w:val="0"/>
        <w:jc w:val="both"/>
      </w:pPr>
      <w:r>
        <w:t>при базисно-индексном методе, с округлением до целых рублей;</w:t>
      </w:r>
    </w:p>
    <w:p w:rsidR="00D8745E" w:rsidRDefault="00956C12">
      <w:pPr>
        <w:pStyle w:val="aff5"/>
        <w:widowControl w:val="0"/>
        <w:numPr>
          <w:ilvl w:val="0"/>
          <w:numId w:val="12"/>
        </w:numPr>
        <w:tabs>
          <w:tab w:val="left" w:pos="142"/>
        </w:tabs>
        <w:spacing w:before="57" w:after="57"/>
        <w:ind w:left="794" w:hanging="227"/>
        <w:contextualSpacing w:val="0"/>
        <w:jc w:val="both"/>
      </w:pPr>
      <w:r>
        <w:t>при ресурсно-индексном и ресурсным методах, а также сметных расчетах на отдельные виды затрат - с округлением до целых единиц;</w:t>
      </w:r>
    </w:p>
    <w:p w:rsidR="00D8745E" w:rsidRDefault="00956C12">
      <w:pPr>
        <w:pStyle w:val="aff5"/>
        <w:numPr>
          <w:ilvl w:val="0"/>
          <w:numId w:val="12"/>
        </w:numPr>
        <w:tabs>
          <w:tab w:val="left" w:pos="142"/>
          <w:tab w:val="left" w:pos="993"/>
        </w:tabs>
        <w:spacing w:before="57" w:after="57"/>
        <w:ind w:left="794" w:hanging="227"/>
        <w:contextualSpacing w:val="0"/>
        <w:jc w:val="both"/>
      </w:pPr>
      <w:r>
        <w:t>в сводной смете - в рублях с округлением до двух знаков после</w:t>
      </w:r>
      <w:r>
        <w:t xml:space="preserve"> запятой.</w:t>
      </w:r>
    </w:p>
    <w:p w:rsidR="00D8745E" w:rsidRDefault="00956C12">
      <w:pPr>
        <w:numPr>
          <w:ilvl w:val="0"/>
          <w:numId w:val="9"/>
        </w:numPr>
        <w:tabs>
          <w:tab w:val="left" w:pos="142"/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Сметы предоставляются в 2-х вариантах: бумажном и электронном (в формате «Excel»).</w:t>
      </w:r>
    </w:p>
    <w:p w:rsidR="00D8745E" w:rsidRDefault="00956C12">
      <w:pPr>
        <w:numPr>
          <w:ilvl w:val="0"/>
          <w:numId w:val="9"/>
        </w:numPr>
        <w:tabs>
          <w:tab w:val="left" w:pos="142"/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определить в соответствии с действующим законодательством РФ и с учетом норм, определяемых внутренним документом организац</w:t>
      </w:r>
      <w:r>
        <w:rPr>
          <w:sz w:val="24"/>
          <w:szCs w:val="24"/>
        </w:rPr>
        <w:t xml:space="preserve">ии. </w:t>
      </w:r>
    </w:p>
    <w:p w:rsidR="00D8745E" w:rsidRDefault="00956C12">
      <w:pPr>
        <w:numPr>
          <w:ilvl w:val="0"/>
          <w:numId w:val="9"/>
        </w:numPr>
        <w:tabs>
          <w:tab w:val="left" w:pos="142"/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Лимиты командировочных расходов при производстве Работ/Услуг по статьям затрат следующие:</w:t>
      </w:r>
    </w:p>
    <w:p w:rsidR="00D8745E" w:rsidRDefault="00956C12">
      <w:pPr>
        <w:numPr>
          <w:ilvl w:val="0"/>
          <w:numId w:val="11"/>
        </w:numPr>
        <w:tabs>
          <w:tab w:val="left" w:pos="142"/>
          <w:tab w:val="left" w:pos="928"/>
          <w:tab w:val="left" w:pos="993"/>
        </w:tabs>
        <w:spacing w:before="57" w:after="57"/>
        <w:ind w:left="794" w:hanging="227"/>
        <w:jc w:val="both"/>
        <w:rPr>
          <w:sz w:val="24"/>
          <w:szCs w:val="24"/>
        </w:rPr>
      </w:pPr>
      <w:r>
        <w:rPr>
          <w:sz w:val="24"/>
          <w:szCs w:val="24"/>
        </w:rPr>
        <w:t>суточные – 700 руб./сутки;</w:t>
      </w:r>
    </w:p>
    <w:p w:rsidR="00D8745E" w:rsidRDefault="00956C12">
      <w:pPr>
        <w:numPr>
          <w:ilvl w:val="0"/>
          <w:numId w:val="11"/>
        </w:numPr>
        <w:tabs>
          <w:tab w:val="left" w:pos="142"/>
          <w:tab w:val="left" w:pos="928"/>
          <w:tab w:val="left" w:pos="993"/>
        </w:tabs>
        <w:spacing w:before="57" w:after="57"/>
        <w:ind w:left="794" w:hanging="227"/>
        <w:jc w:val="both"/>
        <w:rPr>
          <w:sz w:val="24"/>
          <w:szCs w:val="24"/>
        </w:rPr>
      </w:pPr>
      <w:r>
        <w:rPr>
          <w:sz w:val="24"/>
          <w:szCs w:val="24"/>
        </w:rPr>
        <w:t>проживание – 5000 руб./сутки;</w:t>
      </w:r>
    </w:p>
    <w:p w:rsidR="00D8745E" w:rsidRDefault="00956C12">
      <w:pPr>
        <w:numPr>
          <w:ilvl w:val="0"/>
          <w:numId w:val="11"/>
        </w:numPr>
        <w:tabs>
          <w:tab w:val="left" w:pos="142"/>
          <w:tab w:val="left" w:pos="928"/>
          <w:tab w:val="left" w:pos="993"/>
        </w:tabs>
        <w:spacing w:before="57" w:after="57"/>
        <w:ind w:left="794" w:hanging="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проезд: поезд (купе) или самолет (класс–эконом с багажом до 20 (двадцати) кг, ручная кладь до 10 </w:t>
      </w:r>
      <w:r>
        <w:rPr>
          <w:sz w:val="24"/>
          <w:szCs w:val="24"/>
        </w:rPr>
        <w:t>(десяти) кг).</w:t>
      </w:r>
    </w:p>
    <w:p w:rsidR="00D8745E" w:rsidRDefault="00956C12">
      <w:pPr>
        <w:tabs>
          <w:tab w:val="left" w:pos="142"/>
          <w:tab w:val="left" w:pos="284"/>
          <w:tab w:val="left" w:pos="993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 w:rsidR="00D8745E" w:rsidRDefault="00956C12">
      <w:pPr>
        <w:numPr>
          <w:ilvl w:val="0"/>
          <w:numId w:val="9"/>
        </w:numPr>
        <w:tabs>
          <w:tab w:val="left" w:pos="142"/>
          <w:tab w:val="left" w:pos="567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учета строительно-монтажных работ в рамках исполнения работ при производстве Работ/Услуг необходимо руководствоваться соответствующими требованиями к</w:t>
      </w:r>
      <w:r>
        <w:rPr>
          <w:sz w:val="24"/>
          <w:szCs w:val="24"/>
        </w:rPr>
        <w:t xml:space="preserve"> оформлению и составлению сметной документации при ремонте, реконструкции и техническом перевооружении.</w:t>
      </w:r>
    </w:p>
    <w:p w:rsidR="00D8745E" w:rsidRDefault="00956C12">
      <w:pPr>
        <w:numPr>
          <w:ilvl w:val="0"/>
          <w:numId w:val="9"/>
        </w:numPr>
        <w:tabs>
          <w:tab w:val="left" w:pos="142"/>
          <w:tab w:val="left" w:pos="567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применения понижающего коэффициента к итогу смет или расчетов, корректирующего их стоимость в меньшую сторону, величину данного коэффициента не</w:t>
      </w:r>
      <w:r>
        <w:rPr>
          <w:sz w:val="24"/>
          <w:szCs w:val="24"/>
        </w:rPr>
        <w:t>обходимо учитывать с округлением до 3 знаков после запятой.</w:t>
      </w:r>
    </w:p>
    <w:p w:rsidR="00D8745E" w:rsidRDefault="00956C12">
      <w:pPr>
        <w:numPr>
          <w:ilvl w:val="0"/>
          <w:numId w:val="9"/>
        </w:numPr>
        <w:tabs>
          <w:tab w:val="left" w:pos="142"/>
          <w:tab w:val="left" w:pos="567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субподрядных работ (в случае наличия таковых) следует отразить отдельной строкой в Сводной смете (образец приложение № 2) с представлением соответствующих расчетов. </w:t>
      </w:r>
    </w:p>
    <w:p w:rsidR="00D8745E" w:rsidRDefault="00956C12">
      <w:pPr>
        <w:numPr>
          <w:ilvl w:val="0"/>
          <w:numId w:val="9"/>
        </w:numPr>
        <w:tabs>
          <w:tab w:val="left" w:pos="142"/>
          <w:tab w:val="left" w:pos="567"/>
        </w:tabs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Стоимость материальн</w:t>
      </w:r>
      <w:r>
        <w:rPr>
          <w:sz w:val="24"/>
          <w:szCs w:val="24"/>
        </w:rPr>
        <w:t>ых ресурсов и комплектующих, необходимых для создания опытных образцов, следует отразить отдельными строками в Сводной смете (образец Приложение № 2).</w:t>
      </w:r>
    </w:p>
    <w:p w:rsidR="00D8745E" w:rsidRDefault="00956C12">
      <w:pPr>
        <w:numPr>
          <w:ilvl w:val="0"/>
          <w:numId w:val="9"/>
        </w:numPr>
        <w:tabs>
          <w:tab w:val="left" w:pos="142"/>
          <w:tab w:val="left" w:pos="567"/>
        </w:tabs>
        <w:spacing w:before="57" w:after="57"/>
        <w:ind w:firstLine="567"/>
        <w:jc w:val="both"/>
        <w:rPr>
          <w:sz w:val="24"/>
          <w:szCs w:val="24"/>
        </w:rPr>
        <w:sectPr w:rsidR="00D8745E">
          <w:headerReference w:type="default" r:id="rId16"/>
          <w:footerReference w:type="default" r:id="rId17"/>
          <w:headerReference w:type="first" r:id="rId18"/>
          <w:pgSz w:w="11906" w:h="16838"/>
          <w:pgMar w:top="1275" w:right="850" w:bottom="1275" w:left="1134" w:header="850" w:footer="850" w:gutter="0"/>
          <w:cols w:space="720"/>
          <w:formProt w:val="0"/>
          <w:docGrid w:linePitch="100"/>
        </w:sectPr>
      </w:pPr>
      <w:r>
        <w:rPr>
          <w:sz w:val="24"/>
          <w:szCs w:val="24"/>
        </w:rPr>
        <w:t>Стоимость строительно-монтажных работ, выполняемым в целях создания опыт</w:t>
      </w:r>
      <w:r>
        <w:rPr>
          <w:sz w:val="24"/>
          <w:szCs w:val="24"/>
        </w:rPr>
        <w:t>ных образов и макетов, следует отразить отдельными строками в Сводной смете (образец Приложение № 2) с представлением соответствующих расчетов (в случае наличия таковых).</w:t>
      </w:r>
    </w:p>
    <w:p w:rsidR="00D8745E" w:rsidRDefault="00956C12">
      <w:pPr>
        <w:spacing w:after="113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D8745E" w:rsidRDefault="00956C12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Требованиям к сметному</w:t>
      </w:r>
      <w:r>
        <w:rPr>
          <w:sz w:val="24"/>
          <w:szCs w:val="24"/>
        </w:rPr>
        <w:br/>
        <w:t>ценообразованию</w:t>
      </w:r>
    </w:p>
    <w:p w:rsidR="00D8745E" w:rsidRDefault="00956C12">
      <w:pPr>
        <w:spacing w:before="227" w:after="227"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  <w:r>
        <w:rPr>
          <w:b/>
          <w:sz w:val="24"/>
          <w:szCs w:val="24"/>
        </w:rPr>
        <w:br/>
        <w:t xml:space="preserve">по </w:t>
      </w:r>
      <w:r>
        <w:rPr>
          <w:b/>
          <w:sz w:val="24"/>
          <w:szCs w:val="24"/>
        </w:rPr>
        <w:t>заполнению формы №3п</w:t>
      </w:r>
      <w:r>
        <w:rPr>
          <w:b/>
          <w:sz w:val="24"/>
          <w:szCs w:val="24"/>
        </w:rPr>
        <w:br/>
        <w:t xml:space="preserve"> при составлении смет на Работы/Услуги</w:t>
      </w:r>
    </w:p>
    <w:p w:rsidR="00D8745E" w:rsidRDefault="00956C12" w:rsidP="00956C12">
      <w:pPr>
        <w:numPr>
          <w:ilvl w:val="0"/>
          <w:numId w:val="38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составлении сметного расчета по трудозатратам (форма №3п), разработанным организацией, выполняющей Работы/Услуги, обоснование расчета трудозатрат представляется заказчику по его просьбе. Сметн</w:t>
      </w:r>
      <w:r>
        <w:rPr>
          <w:sz w:val="24"/>
          <w:szCs w:val="24"/>
        </w:rPr>
        <w:t>ые расчеты составляются в ценах текущего периода.</w:t>
      </w:r>
    </w:p>
    <w:p w:rsidR="00D8745E" w:rsidRDefault="00956C12" w:rsidP="00956C12">
      <w:pPr>
        <w:numPr>
          <w:ilvl w:val="0"/>
          <w:numId w:val="39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Расчетом по трудозатратам (форма №3п) рекомендуется определять стоимость работ, цены на которые отсутствуют в СБЦ, СЦ и других нормативных сборниках, внесенных в Федеральный реестр сметных нормативов, подле</w:t>
      </w:r>
      <w:r>
        <w:rPr>
          <w:sz w:val="24"/>
          <w:szCs w:val="24"/>
        </w:rPr>
        <w:t>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</w:t>
      </w:r>
    </w:p>
    <w:p w:rsidR="00D8745E" w:rsidRDefault="00956C12" w:rsidP="00956C12">
      <w:pPr>
        <w:numPr>
          <w:ilvl w:val="0"/>
          <w:numId w:val="40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Форма сметы для определения затрат по себестоимости и уровню рентабельнос</w:t>
      </w:r>
      <w:r>
        <w:rPr>
          <w:sz w:val="24"/>
          <w:szCs w:val="24"/>
        </w:rPr>
        <w:t xml:space="preserve">ти (форма №3п) приведена в Образце 3П (Приложение № 2 к пояснительной записке по заполнению формы 3П) </w:t>
      </w:r>
    </w:p>
    <w:p w:rsidR="00D8745E" w:rsidRDefault="00956C12" w:rsidP="00956C12">
      <w:pPr>
        <w:numPr>
          <w:ilvl w:val="0"/>
          <w:numId w:val="41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вычислений и итоговые данные по разделам расчета округлять до целых рублей.</w:t>
      </w:r>
    </w:p>
    <w:p w:rsidR="00D8745E" w:rsidRDefault="00956C12" w:rsidP="00956C12">
      <w:pPr>
        <w:numPr>
          <w:ilvl w:val="0"/>
          <w:numId w:val="42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 заполнения формы 3П.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Раздел 1. Расчет заработной платы</w:t>
      </w:r>
      <w:r>
        <w:rPr>
          <w:sz w:val="24"/>
          <w:szCs w:val="24"/>
          <w:u w:val="single"/>
        </w:rPr>
        <w:t>:</w:t>
      </w:r>
    </w:p>
    <w:p w:rsidR="00D8745E" w:rsidRDefault="00956C12">
      <w:pPr>
        <w:numPr>
          <w:ilvl w:val="0"/>
          <w:numId w:val="6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графе 1 приводится нумерация выполняемых работ;</w:t>
      </w:r>
    </w:p>
    <w:p w:rsidR="00D8745E" w:rsidRDefault="00956C12">
      <w:pPr>
        <w:numPr>
          <w:ilvl w:val="0"/>
          <w:numId w:val="6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графе 2 приводится наименование выполняемых работ;</w:t>
      </w:r>
    </w:p>
    <w:p w:rsidR="00D8745E" w:rsidRDefault="00956C12">
      <w:pPr>
        <w:numPr>
          <w:ilvl w:val="0"/>
          <w:numId w:val="6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графе 3 указывается количество привлекаемых работников;</w:t>
      </w:r>
    </w:p>
    <w:p w:rsidR="00D8745E" w:rsidRDefault="00956C12">
      <w:pPr>
        <w:numPr>
          <w:ilvl w:val="0"/>
          <w:numId w:val="6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графе 4 указывается наименование должности (при необходимости, с указанием конкретных фамил</w:t>
      </w:r>
      <w:r>
        <w:rPr>
          <w:sz w:val="24"/>
          <w:szCs w:val="24"/>
        </w:rPr>
        <w:t>ий) работников, участвующих в выполнении каждой из приведенных работ в графе 2;</w:t>
      </w:r>
    </w:p>
    <w:p w:rsidR="00D8745E" w:rsidRDefault="00956C12">
      <w:pPr>
        <w:numPr>
          <w:ilvl w:val="0"/>
          <w:numId w:val="6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</w:t>
      </w:r>
      <w:r>
        <w:rPr>
          <w:sz w:val="24"/>
          <w:szCs w:val="24"/>
        </w:rPr>
        <w:t>чих дней, необходимых данной квалификационной группе для её выполнения; рабочее время не должно превышать значений, определенных по временным нормам;</w:t>
      </w:r>
    </w:p>
    <w:p w:rsidR="00D8745E" w:rsidRDefault="00956C12">
      <w:pPr>
        <w:numPr>
          <w:ilvl w:val="0"/>
          <w:numId w:val="6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графе 6 приводятся данные по стоимости 1 человеко-дня в рублях по категориям работников. Стоимость 1 чел</w:t>
      </w:r>
      <w:r>
        <w:rPr>
          <w:sz w:val="24"/>
          <w:szCs w:val="24"/>
        </w:rPr>
        <w:t>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</w:t>
      </w:r>
      <w:r>
        <w:rPr>
          <w:sz w:val="24"/>
          <w:szCs w:val="24"/>
        </w:rPr>
        <w:t>иков предприятия.</w:t>
      </w:r>
    </w:p>
    <w:p w:rsidR="00D8745E" w:rsidRDefault="00956C12">
      <w:pPr>
        <w:numPr>
          <w:ilvl w:val="0"/>
          <w:numId w:val="6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в графе 7 указывается заработная плата в рублях (</w:t>
      </w:r>
      <w:r>
        <w:rPr>
          <w:b/>
          <w:spacing w:val="-8"/>
          <w:sz w:val="24"/>
          <w:szCs w:val="24"/>
          <w:u w:val="single"/>
        </w:rPr>
        <w:t>результат перемножения граф 5 и 6</w:t>
      </w:r>
      <w:r>
        <w:rPr>
          <w:spacing w:val="-8"/>
          <w:sz w:val="24"/>
          <w:szCs w:val="24"/>
        </w:rPr>
        <w:t>);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по количеству человек, дней и категорий непосредственных исполнителей, приведенные в графах 3, 4, 5, указываются в соответствии с экспертной </w:t>
      </w:r>
      <w:r>
        <w:rPr>
          <w:sz w:val="24"/>
          <w:szCs w:val="24"/>
        </w:rPr>
        <w:t>оценкой трудоемкости этих работ, выполненных главным инженером проекта, или на базе имеющихся в организации проработок, определяющих нормативы их трудоемкости.</w:t>
      </w:r>
      <w:r>
        <w:br w:type="page"/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Раздел 2. Расчет стоимости выполнения работ:</w:t>
      </w:r>
    </w:p>
    <w:p w:rsidR="00D8745E" w:rsidRDefault="00956C12">
      <w:pPr>
        <w:numPr>
          <w:ilvl w:val="0"/>
          <w:numId w:val="7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пункте 2.1 указывается процент заработной платы </w:t>
      </w:r>
      <w:r>
        <w:rPr>
          <w:sz w:val="24"/>
          <w:szCs w:val="24"/>
        </w:rPr>
        <w:t>производственного персонала в составе себестоимости (</w:t>
      </w:r>
      <w:r>
        <w:rPr>
          <w:b/>
          <w:sz w:val="24"/>
          <w:szCs w:val="24"/>
          <w:u w:val="single"/>
        </w:rPr>
        <w:t>без учета субподрядных работ</w:t>
      </w:r>
      <w:r>
        <w:rPr>
          <w:sz w:val="24"/>
          <w:szCs w:val="24"/>
        </w:rPr>
        <w:t>), находящийся в пределах не менее 30% – уточняется по данным организации в соответствии с бизнес-планом. Данные по оплате труда, процент заработной платы в составе себестоимо</w:t>
      </w:r>
      <w:r>
        <w:rPr>
          <w:sz w:val="24"/>
          <w:szCs w:val="24"/>
        </w:rPr>
        <w:t>сти,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организации.</w:t>
      </w:r>
    </w:p>
    <w:p w:rsidR="00D8745E" w:rsidRDefault="00956C12">
      <w:pPr>
        <w:numPr>
          <w:ilvl w:val="0"/>
          <w:numId w:val="7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пункте 2.2 производится расчет себестоимости работ на основании выпол</w:t>
      </w:r>
      <w:r>
        <w:rPr>
          <w:sz w:val="24"/>
          <w:szCs w:val="24"/>
        </w:rPr>
        <w:t>ненного в разделе 1 расчета заработной платы и ее процента в составе себестоимости работ (отношение итога графы 7 раздела 1 к пункту 2.1);</w:t>
      </w:r>
    </w:p>
    <w:p w:rsidR="00D8745E" w:rsidRDefault="00956C12">
      <w:pPr>
        <w:numPr>
          <w:ilvl w:val="0"/>
          <w:numId w:val="7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пункте 2.3 указывается уровень рентабельности (размер сметной прибыли), принимается по данным организации в соответ</w:t>
      </w:r>
      <w:r>
        <w:rPr>
          <w:sz w:val="24"/>
          <w:szCs w:val="24"/>
        </w:rPr>
        <w:t>ствии с финансовым планом;</w:t>
      </w:r>
    </w:p>
    <w:p w:rsidR="00D8745E" w:rsidRDefault="00956C12">
      <w:pPr>
        <w:numPr>
          <w:ilvl w:val="0"/>
          <w:numId w:val="7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уровень рентабельности по отношению к себестоимости может составлять до 15%.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сметной документации необходимо приложить все справочные данные по вышеуказанным экономическим характеристикам предприятия в виде официальной справки </w:t>
      </w:r>
      <w:r>
        <w:rPr>
          <w:sz w:val="24"/>
          <w:szCs w:val="24"/>
        </w:rPr>
        <w:t>(образец в Приложении №1 к пояснительной записке по заполнению формы 3П).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Раздел 3. Расчет командировочных расходов.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Командировочные расходы включаются в сметный расчет отдельной строкой (пункт 3 формы 3П) по отдельно выполненному расчету с расшифровкой за</w:t>
      </w:r>
      <w:r>
        <w:rPr>
          <w:sz w:val="24"/>
          <w:szCs w:val="24"/>
        </w:rPr>
        <w:t>трат на проезд, проживание, суточные расходы.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Стоимость проезда необходимо указывать по каждому виду транспорта отдельно туда и отдельно обратно.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Размер расходов на проезд и стоимость проживания в гостинице определяется на момент составления расчета. Форма</w:t>
      </w:r>
      <w:r>
        <w:rPr>
          <w:sz w:val="24"/>
          <w:szCs w:val="24"/>
        </w:rPr>
        <w:t xml:space="preserve"> расчета приведена в Приложении 3.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</w:t>
      </w:r>
      <w:r>
        <w:rPr>
          <w:sz w:val="24"/>
          <w:szCs w:val="24"/>
        </w:rPr>
        <w:t>лужебными командировками, установленных локальным нормативным актом организации–заказчика.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Лимиты командировочных расходов при производстве Работ/Услуг:</w:t>
      </w:r>
    </w:p>
    <w:p w:rsidR="00D8745E" w:rsidRDefault="00956C12">
      <w:pPr>
        <w:numPr>
          <w:ilvl w:val="0"/>
          <w:numId w:val="8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суточные – 700 руб./сутки;</w:t>
      </w:r>
    </w:p>
    <w:p w:rsidR="00D8745E" w:rsidRDefault="00956C12">
      <w:pPr>
        <w:numPr>
          <w:ilvl w:val="0"/>
          <w:numId w:val="8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проживание – 5000 руб./сутки;</w:t>
      </w:r>
    </w:p>
    <w:p w:rsidR="00D8745E" w:rsidRDefault="00956C12">
      <w:pPr>
        <w:numPr>
          <w:ilvl w:val="0"/>
          <w:numId w:val="8"/>
        </w:num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проезд: поезд (купе) или самолет (класс –эконо</w:t>
      </w:r>
      <w:r>
        <w:rPr>
          <w:sz w:val="24"/>
          <w:szCs w:val="24"/>
        </w:rPr>
        <w:t>м с багажом до 20 (двадцати) кг, ручная кладь до 10 (десяти) кг).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Данные лимиты могут быть пересмотрены на этапе согласования технических требований. 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учете командировочных расходов стоимость проезда (авиа-, ж/д, …) и проживания определяется Методом ан</w:t>
      </w:r>
      <w:r>
        <w:rPr>
          <w:sz w:val="24"/>
          <w:szCs w:val="24"/>
        </w:rPr>
        <w:t>ализа ТКП в соответствии с Методикой формирования плановой цены на закупаемую продукцию для организаций Группы РусГидро (далее – Методика ПЦ).</w:t>
      </w:r>
    </w:p>
    <w:p w:rsidR="00D8745E" w:rsidRDefault="00956C12">
      <w:pPr>
        <w:spacing w:before="57" w:after="5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наличии командировочных расходов необходимо составлять общий реестр стоимости проездных билетов с разбивкой п</w:t>
      </w:r>
      <w:r>
        <w:rPr>
          <w:sz w:val="24"/>
          <w:szCs w:val="24"/>
        </w:rPr>
        <w:t>о сметам, к которым они относятся.</w:t>
      </w:r>
    </w:p>
    <w:p w:rsidR="00D8745E" w:rsidRDefault="00D8745E">
      <w:pPr>
        <w:spacing w:before="113" w:after="113"/>
        <w:jc w:val="right"/>
        <w:rPr>
          <w:sz w:val="24"/>
          <w:szCs w:val="24"/>
        </w:rPr>
      </w:pPr>
    </w:p>
    <w:p w:rsidR="00D8745E" w:rsidRDefault="00956C12">
      <w:pPr>
        <w:rPr>
          <w:sz w:val="24"/>
          <w:szCs w:val="24"/>
        </w:rPr>
      </w:pPr>
      <w:r>
        <w:br w:type="page"/>
      </w:r>
    </w:p>
    <w:p w:rsidR="00D8745E" w:rsidRDefault="00956C12">
      <w:pPr>
        <w:spacing w:after="120" w:line="276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D8745E" w:rsidRDefault="00956C12">
      <w:pPr>
        <w:spacing w:after="120" w:line="276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к Пояснительной записке по заполнению формы 3п</w:t>
      </w:r>
    </w:p>
    <w:p w:rsidR="00D8745E" w:rsidRDefault="00D8745E">
      <w:pPr>
        <w:jc w:val="center"/>
        <w:rPr>
          <w:b/>
          <w:sz w:val="24"/>
          <w:szCs w:val="24"/>
        </w:rPr>
      </w:pPr>
    </w:p>
    <w:p w:rsidR="00D8745E" w:rsidRDefault="00D8745E">
      <w:pPr>
        <w:jc w:val="center"/>
        <w:rPr>
          <w:b/>
          <w:sz w:val="24"/>
          <w:szCs w:val="24"/>
        </w:rPr>
      </w:pPr>
    </w:p>
    <w:p w:rsidR="00D8745E" w:rsidRDefault="00956C12">
      <w:pPr>
        <w:spacing w:after="120"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СПРАВКА (Образец)</w:t>
      </w:r>
    </w:p>
    <w:p w:rsidR="00D8745E" w:rsidRDefault="00956C12">
      <w:pPr>
        <w:spacing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Настоящим (Краткое/Полное наименование организации подрядчика/контрагента) сообщает о том, что средняя оплата труда специалистов за </w:t>
      </w:r>
      <w:r>
        <w:rPr>
          <w:sz w:val="24"/>
          <w:szCs w:val="24"/>
        </w:rPr>
        <w:t>рабочий день составляет:</w:t>
      </w:r>
    </w:p>
    <w:p w:rsidR="00D8745E" w:rsidRDefault="00D8745E">
      <w:pPr>
        <w:spacing w:line="276" w:lineRule="auto"/>
        <w:rPr>
          <w:sz w:val="24"/>
          <w:szCs w:val="24"/>
        </w:rPr>
      </w:pPr>
    </w:p>
    <w:tbl>
      <w:tblPr>
        <w:tblW w:w="8793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D8745E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Заработная плата в день, в руб.</w:t>
            </w:r>
          </w:p>
        </w:tc>
      </w:tr>
      <w:tr w:rsidR="00D8745E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745E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745E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8745E" w:rsidRDefault="00956C1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D8745E" w:rsidRDefault="00956C1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Доля заработной платы в себестоимости работ, выполняемых с/с………  (%)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</w:t>
      </w:r>
    </w:p>
    <w:p w:rsidR="00D8745E" w:rsidRDefault="00956C1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Рентабельность </w:t>
      </w:r>
      <w:r>
        <w:rPr>
          <w:sz w:val="24"/>
          <w:szCs w:val="24"/>
        </w:rPr>
        <w:t>предприятия……………………….. (%)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D8745E" w:rsidRDefault="00D8745E">
      <w:pPr>
        <w:spacing w:line="276" w:lineRule="auto"/>
        <w:rPr>
          <w:b/>
          <w:sz w:val="24"/>
          <w:szCs w:val="24"/>
        </w:rPr>
      </w:pPr>
    </w:p>
    <w:p w:rsidR="00D8745E" w:rsidRDefault="00D8745E">
      <w:pPr>
        <w:spacing w:line="276" w:lineRule="auto"/>
        <w:rPr>
          <w:b/>
          <w:sz w:val="24"/>
          <w:szCs w:val="24"/>
        </w:rPr>
      </w:pPr>
    </w:p>
    <w:p w:rsidR="00D8745E" w:rsidRDefault="00956C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(Должность единоличного исполнительного органа контрагента/подрядчика)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745E" w:rsidRDefault="00956C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(Краткое/Полное наименование организации) ________________ (ФИО)</w:t>
      </w:r>
    </w:p>
    <w:p w:rsidR="00D8745E" w:rsidRDefault="00956C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</w:t>
      </w:r>
    </w:p>
    <w:p w:rsidR="00D8745E" w:rsidRDefault="00956C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(Главный бухгалтер)</w:t>
      </w:r>
      <w:r>
        <w:rPr>
          <w:rStyle w:val="ad"/>
          <w:sz w:val="24"/>
          <w:szCs w:val="24"/>
        </w:rPr>
        <w:footnoteReference w:id="1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745E" w:rsidRDefault="00956C1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(Краткое/Полное наименование организации контрагента</w:t>
      </w:r>
      <w:r>
        <w:rPr>
          <w:sz w:val="24"/>
          <w:szCs w:val="24"/>
        </w:rPr>
        <w:t>/подрядчика) _________ (ФИО)</w:t>
      </w:r>
    </w:p>
    <w:p w:rsidR="00D8745E" w:rsidRDefault="00956C12">
      <w:pPr>
        <w:spacing w:line="276" w:lineRule="auto"/>
        <w:jc w:val="both"/>
        <w:rPr>
          <w:sz w:val="24"/>
          <w:szCs w:val="24"/>
        </w:rPr>
        <w:sectPr w:rsidR="00D8745E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Restart w:val="eachPage"/>
          </w:footnotePr>
          <w:pgSz w:w="11906" w:h="16838"/>
          <w:pgMar w:top="1275" w:right="850" w:bottom="1275" w:left="1134" w:header="850" w:footer="850" w:gutter="0"/>
          <w:cols w:space="720"/>
          <w:formProt w:val="0"/>
          <w:docGrid w:linePitch="100"/>
        </w:sectPr>
      </w:pPr>
      <w:r>
        <w:rPr>
          <w:sz w:val="24"/>
          <w:szCs w:val="24"/>
        </w:rPr>
        <w:t>м.п</w:t>
      </w:r>
    </w:p>
    <w:p w:rsidR="00D8745E" w:rsidRDefault="00956C12">
      <w:pPr>
        <w:spacing w:after="120" w:line="276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D8745E" w:rsidRDefault="00956C12">
      <w:pPr>
        <w:spacing w:after="120" w:line="276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к Требованиям к сметному ценообразованию</w:t>
      </w:r>
    </w:p>
    <w:p w:rsidR="00D8745E" w:rsidRDefault="00D8745E">
      <w:pPr>
        <w:shd w:val="clear" w:color="auto" w:fill="FFFFFF"/>
        <w:ind w:firstLine="284"/>
        <w:jc w:val="center"/>
        <w:rPr>
          <w:b/>
          <w:bCs/>
          <w:iCs/>
          <w:spacing w:val="-4"/>
          <w:sz w:val="24"/>
          <w:szCs w:val="24"/>
        </w:rPr>
      </w:pPr>
    </w:p>
    <w:p w:rsidR="00D8745E" w:rsidRDefault="00956C12">
      <w:pPr>
        <w:shd w:val="clear" w:color="auto" w:fill="FFFFFF"/>
        <w:ind w:firstLine="284"/>
        <w:jc w:val="center"/>
        <w:rPr>
          <w:sz w:val="24"/>
          <w:szCs w:val="24"/>
        </w:rPr>
      </w:pPr>
      <w:r>
        <w:rPr>
          <w:b/>
          <w:bCs/>
          <w:iCs/>
          <w:spacing w:val="-4"/>
          <w:sz w:val="24"/>
          <w:szCs w:val="24"/>
        </w:rPr>
        <w:t>Образцы оформления сметной документации на</w:t>
      </w:r>
      <w:r>
        <w:rPr>
          <w:b/>
          <w:bCs/>
          <w:iCs/>
          <w:spacing w:val="-4"/>
          <w:sz w:val="24"/>
          <w:szCs w:val="24"/>
        </w:rPr>
        <w:t xml:space="preserve"> работы/услуг</w:t>
      </w:r>
    </w:p>
    <w:p w:rsidR="00D8745E" w:rsidRDefault="00956C12">
      <w:pPr>
        <w:shd w:val="clear" w:color="auto" w:fill="FFFFFF"/>
        <w:spacing w:before="360" w:after="240"/>
        <w:rPr>
          <w:sz w:val="24"/>
          <w:szCs w:val="24"/>
        </w:rPr>
      </w:pPr>
      <w:r>
        <w:rPr>
          <w:b/>
          <w:sz w:val="24"/>
          <w:szCs w:val="24"/>
        </w:rPr>
        <w:t>Б.1 Образец 1п</w:t>
      </w:r>
    </w:p>
    <w:tbl>
      <w:tblPr>
        <w:tblW w:w="9290" w:type="dxa"/>
        <w:jc w:val="center"/>
        <w:tblLayout w:type="fixed"/>
        <w:tblLook w:val="04A0" w:firstRow="1" w:lastRow="0" w:firstColumn="1" w:lastColumn="0" w:noHBand="0" w:noVBand="1"/>
      </w:tblPr>
      <w:tblGrid>
        <w:gridCol w:w="9290"/>
      </w:tblGrid>
      <w:tr w:rsidR="00D8745E">
        <w:trPr>
          <w:jc w:val="center"/>
        </w:trPr>
        <w:tc>
          <w:tcPr>
            <w:tcW w:w="9290" w:type="dxa"/>
          </w:tcPr>
          <w:p w:rsidR="00D8745E" w:rsidRDefault="00956C12">
            <w:pPr>
              <w:widowControl w:val="0"/>
              <w:shd w:val="clear" w:color="auto" w:fill="FFFFFF"/>
              <w:ind w:firstLine="4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___к договору № ____ от</w:t>
            </w:r>
          </w:p>
          <w:p w:rsidR="00D8745E" w:rsidRDefault="00D8745E">
            <w:pPr>
              <w:widowControl w:val="0"/>
              <w:shd w:val="clear" w:color="auto" w:fill="FFFFFF"/>
              <w:ind w:firstLine="2761"/>
              <w:rPr>
                <w:sz w:val="24"/>
                <w:szCs w:val="24"/>
              </w:rPr>
            </w:pPr>
          </w:p>
          <w:tbl>
            <w:tblPr>
              <w:tblW w:w="9060" w:type="dxa"/>
              <w:tblLayout w:type="fixed"/>
              <w:tblLook w:val="04A0" w:firstRow="1" w:lastRow="0" w:firstColumn="1" w:lastColumn="0" w:noHBand="0" w:noVBand="1"/>
            </w:tblPr>
            <w:tblGrid>
              <w:gridCol w:w="4529"/>
              <w:gridCol w:w="4531"/>
            </w:tblGrid>
            <w:tr w:rsidR="00D8745E">
              <w:trPr>
                <w:trHeight w:val="417"/>
              </w:trPr>
              <w:tc>
                <w:tcPr>
                  <w:tcW w:w="4529" w:type="dxa"/>
                  <w:vAlign w:val="bottom"/>
                </w:tcPr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СОГЛАСОВАНО:</w:t>
                  </w: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_________________(Подрядчик)</w:t>
                  </w:r>
                </w:p>
                <w:p w:rsidR="00D8745E" w:rsidRDefault="00956C12">
                  <w:pPr>
                    <w:widowControl w:val="0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 И.О.Ф.</w:t>
                  </w:r>
                </w:p>
              </w:tc>
              <w:tc>
                <w:tcPr>
                  <w:tcW w:w="4530" w:type="dxa"/>
                </w:tcPr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УТВЕРЖДАЮ:</w:t>
                  </w: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_________________(Заказчик)</w:t>
                  </w:r>
                </w:p>
                <w:p w:rsidR="00D8745E" w:rsidRDefault="00956C12">
                  <w:pPr>
                    <w:widowControl w:val="0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 И.О.Ф.</w:t>
                  </w:r>
                </w:p>
              </w:tc>
            </w:tr>
          </w:tbl>
          <w:p w:rsidR="00D8745E" w:rsidRDefault="00956C12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Сводная смета</w:t>
            </w:r>
          </w:p>
          <w:p w:rsidR="00D8745E" w:rsidRDefault="00956C12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работы/услуги</w:t>
            </w:r>
          </w:p>
          <w:p w:rsidR="00D8745E" w:rsidRDefault="00D8745E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строительства и стадии проектирования___________________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проектной организации/генерального проектировщика______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 заказчика___________________</w:t>
            </w:r>
            <w:r>
              <w:rPr>
                <w:sz w:val="24"/>
                <w:szCs w:val="24"/>
              </w:rPr>
              <w:t>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руб.</w:t>
            </w:r>
          </w:p>
          <w:tbl>
            <w:tblPr>
              <w:tblW w:w="5000" w:type="pct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79"/>
              <w:gridCol w:w="1780"/>
              <w:gridCol w:w="1849"/>
              <w:gridCol w:w="1506"/>
              <w:gridCol w:w="1683"/>
              <w:gridCol w:w="1160"/>
              <w:gridCol w:w="601"/>
            </w:tblGrid>
            <w:tr w:rsidR="00D8745E">
              <w:trPr>
                <w:tblHeader/>
                <w:jc w:val="center"/>
              </w:trPr>
              <w:tc>
                <w:tcPr>
                  <w:tcW w:w="47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 п.п.</w:t>
                  </w:r>
                </w:p>
              </w:tc>
              <w:tc>
                <w:tcPr>
                  <w:tcW w:w="1783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185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Характеристика проектируемого объекта</w:t>
                  </w:r>
                </w:p>
              </w:tc>
              <w:tc>
                <w:tcPr>
                  <w:tcW w:w="15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Ссылка на № смет по формам № 2п и 3п</w:t>
                  </w:r>
                </w:p>
              </w:tc>
              <w:tc>
                <w:tcPr>
                  <w:tcW w:w="345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Стоимость работ</w:t>
                  </w:r>
                </w:p>
              </w:tc>
            </w:tr>
            <w:tr w:rsidR="00D8745E">
              <w:trPr>
                <w:tblHeader/>
                <w:jc w:val="center"/>
              </w:trPr>
              <w:tc>
                <w:tcPr>
                  <w:tcW w:w="479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83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2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8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работ/услуг</w:t>
                  </w:r>
                </w:p>
              </w:tc>
              <w:tc>
                <w:tcPr>
                  <w:tcW w:w="116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проектных</w:t>
                  </w:r>
                </w:p>
              </w:tc>
              <w:tc>
                <w:tcPr>
                  <w:tcW w:w="60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всего</w:t>
                  </w:r>
                </w:p>
              </w:tc>
            </w:tr>
            <w:tr w:rsidR="00D8745E">
              <w:trPr>
                <w:trHeight w:val="253"/>
                <w:tblHeader/>
                <w:jc w:val="center"/>
              </w:trPr>
              <w:tc>
                <w:tcPr>
                  <w:tcW w:w="4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8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5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6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0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D8745E">
              <w:trPr>
                <w:trHeight w:val="59"/>
                <w:jc w:val="center"/>
              </w:trPr>
              <w:tc>
                <w:tcPr>
                  <w:tcW w:w="47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8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</w:tr>
            <w:tr w:rsidR="00D8745E">
              <w:trPr>
                <w:trHeight w:val="69"/>
                <w:jc w:val="center"/>
              </w:trPr>
              <w:tc>
                <w:tcPr>
                  <w:tcW w:w="47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5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8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D8745E" w:rsidRDefault="00D8745E">
                  <w:pPr>
                    <w:widowControl w:val="0"/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8745E" w:rsidRDefault="00D8745E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смете 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ind w:firstLine="18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(сумма прописью)</w:t>
            </w:r>
          </w:p>
          <w:p w:rsidR="00D8745E" w:rsidRDefault="00956C12">
            <w:pPr>
              <w:widowControl w:val="0"/>
              <w:shd w:val="clear" w:color="auto" w:fill="FFFFFF"/>
              <w:spacing w:befor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Составил:            /должность, организация/                                    /подпись/   /расшифровка подписи/</w:t>
            </w:r>
          </w:p>
          <w:p w:rsidR="00D8745E" w:rsidRDefault="00956C12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Проверил:            /должность, </w:t>
            </w:r>
            <w:r>
              <w:rPr>
                <w:sz w:val="24"/>
                <w:szCs w:val="24"/>
              </w:rPr>
              <w:t>организация/                                    /подпись/   /расшифровка подписи/</w:t>
            </w:r>
          </w:p>
        </w:tc>
      </w:tr>
    </w:tbl>
    <w:p w:rsidR="00D8745E" w:rsidRDefault="00956C12">
      <w:pPr>
        <w:shd w:val="clear" w:color="auto" w:fill="FFFFFF"/>
        <w:spacing w:before="360" w:after="240"/>
        <w:rPr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Б.2 Образец № 2п</w:t>
      </w:r>
    </w:p>
    <w:tbl>
      <w:tblPr>
        <w:tblW w:w="9290" w:type="dxa"/>
        <w:jc w:val="center"/>
        <w:tblLayout w:type="fixed"/>
        <w:tblLook w:val="04A0" w:firstRow="1" w:lastRow="0" w:firstColumn="1" w:lastColumn="0" w:noHBand="0" w:noVBand="1"/>
      </w:tblPr>
      <w:tblGrid>
        <w:gridCol w:w="9290"/>
      </w:tblGrid>
      <w:tr w:rsidR="00D8745E">
        <w:trPr>
          <w:jc w:val="center"/>
        </w:trPr>
        <w:tc>
          <w:tcPr>
            <w:tcW w:w="9290" w:type="dxa"/>
          </w:tcPr>
          <w:p w:rsidR="00D8745E" w:rsidRDefault="00956C12">
            <w:pPr>
              <w:widowControl w:val="0"/>
              <w:shd w:val="clear" w:color="auto" w:fill="FFFFFF"/>
              <w:ind w:left="38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  к договору №   от ____</w:t>
            </w:r>
          </w:p>
          <w:p w:rsidR="00D8745E" w:rsidRDefault="00D8745E">
            <w:pPr>
              <w:widowControl w:val="0"/>
              <w:shd w:val="clear" w:color="auto" w:fill="FFFFFF"/>
              <w:ind w:left="3829"/>
              <w:rPr>
                <w:sz w:val="24"/>
                <w:szCs w:val="24"/>
              </w:rPr>
            </w:pPr>
          </w:p>
          <w:tbl>
            <w:tblPr>
              <w:tblW w:w="9060" w:type="dxa"/>
              <w:tblLayout w:type="fixed"/>
              <w:tblLook w:val="04A0" w:firstRow="1" w:lastRow="0" w:firstColumn="1" w:lastColumn="0" w:noHBand="0" w:noVBand="1"/>
            </w:tblPr>
            <w:tblGrid>
              <w:gridCol w:w="4529"/>
              <w:gridCol w:w="4531"/>
            </w:tblGrid>
            <w:tr w:rsidR="00D8745E">
              <w:trPr>
                <w:trHeight w:val="417"/>
              </w:trPr>
              <w:tc>
                <w:tcPr>
                  <w:tcW w:w="4529" w:type="dxa"/>
                  <w:vAlign w:val="bottom"/>
                </w:tcPr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СОГЛАСОВАНО:</w:t>
                  </w: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_________________(Подрядчик)</w:t>
                  </w:r>
                </w:p>
                <w:p w:rsidR="00D8745E" w:rsidRDefault="00956C12">
                  <w:pPr>
                    <w:widowControl w:val="0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 И.О.Ф.</w:t>
                  </w:r>
                </w:p>
              </w:tc>
              <w:tc>
                <w:tcPr>
                  <w:tcW w:w="4530" w:type="dxa"/>
                </w:tcPr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УТВЕРЖДАЮ:</w:t>
                  </w: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_________________(Заказчик)</w:t>
                  </w:r>
                </w:p>
                <w:p w:rsidR="00D8745E" w:rsidRDefault="00956C12">
                  <w:pPr>
                    <w:widowControl w:val="0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 И.О.Ф.</w:t>
                  </w:r>
                </w:p>
              </w:tc>
            </w:tr>
          </w:tbl>
          <w:p w:rsidR="00D8745E" w:rsidRDefault="00956C12">
            <w:pPr>
              <w:widowControl w:val="0"/>
              <w:shd w:val="clear" w:color="auto" w:fill="FFFFFF"/>
              <w:spacing w:before="48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СМЕТА № </w:t>
            </w:r>
            <w:r>
              <w:rPr>
                <w:b/>
                <w:bCs/>
                <w:sz w:val="24"/>
                <w:szCs w:val="24"/>
              </w:rPr>
              <w:br/>
              <w:t>на работы/услуги</w:t>
            </w:r>
          </w:p>
          <w:p w:rsidR="00D8745E" w:rsidRDefault="00D8745E">
            <w:pPr>
              <w:widowControl w:val="0"/>
              <w:shd w:val="clear" w:color="auto" w:fill="FFFFFF"/>
              <w:spacing w:before="480"/>
              <w:jc w:val="center"/>
              <w:rPr>
                <w:sz w:val="24"/>
                <w:szCs w:val="24"/>
              </w:rPr>
            </w:pP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предприятия, здания, сооружения, стадии проектирования, этапа, вида работ/услуг__________________________________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</w:t>
            </w:r>
            <w:r>
              <w:rPr>
                <w:sz w:val="24"/>
                <w:szCs w:val="24"/>
              </w:rPr>
              <w:t>ние услуг__________________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 заказчика__________________________________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руб.</w:t>
            </w:r>
          </w:p>
          <w:tbl>
            <w:tblPr>
              <w:tblW w:w="5000" w:type="pct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2218"/>
              <w:gridCol w:w="3211"/>
              <w:gridCol w:w="2123"/>
              <w:gridCol w:w="1165"/>
            </w:tblGrid>
            <w:tr w:rsidR="00D8745E">
              <w:trPr>
                <w:tblHeader/>
                <w:jc w:val="center"/>
              </w:trPr>
              <w:tc>
                <w:tcPr>
                  <w:tcW w:w="34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 пп</w:t>
                  </w:r>
                </w:p>
              </w:tc>
              <w:tc>
                <w:tcPr>
                  <w:tcW w:w="222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Характеристика</w:t>
                  </w:r>
                  <w:r>
                    <w:rPr>
                      <w:sz w:val="24"/>
                      <w:szCs w:val="24"/>
                    </w:rPr>
                    <w:t xml:space="preserve"> предприятия, здания, сооружения или виды работ</w:t>
                  </w:r>
                </w:p>
              </w:tc>
              <w:tc>
                <w:tcPr>
                  <w:tcW w:w="32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Номер частей, глав, таблиц, процентов, параграфов и пунктов указаний к разделу Справочника базовых цен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Расчет стоимости: (a + bx) </w:t>
                  </w:r>
                  <w:r>
                    <w:rPr>
                      <w:rFonts w:eastAsia="Symbol" w:cs="Symbol"/>
                      <w:sz w:val="24"/>
                      <w:szCs w:val="24"/>
                    </w:rPr>
                    <w:t></w:t>
                  </w:r>
                  <w:r>
                    <w:rPr>
                      <w:sz w:val="24"/>
                      <w:szCs w:val="24"/>
                    </w:rPr>
                    <w:t xml:space="preserve"> K</w:t>
                  </w:r>
                  <w:r>
                    <w:rPr>
                      <w:sz w:val="24"/>
                      <w:szCs w:val="24"/>
                      <w:vertAlign w:val="subscript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 xml:space="preserve">, или (объем строительно-монтажных работ) </w:t>
                  </w:r>
                  <w:r>
                    <w:rPr>
                      <w:rFonts w:eastAsia="Symbol" w:cs="Symbol"/>
                      <w:sz w:val="24"/>
                      <w:szCs w:val="24"/>
                    </w:rPr>
                    <w:t></w:t>
                  </w:r>
                  <w:r>
                    <w:rPr>
                      <w:sz w:val="24"/>
                      <w:szCs w:val="24"/>
                    </w:rPr>
                    <w:t xml:space="preserve"> проц.</w:t>
                  </w:r>
                </w:p>
              </w:tc>
              <w:tc>
                <w:tcPr>
                  <w:tcW w:w="116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Стоимость</w:t>
                  </w:r>
                </w:p>
              </w:tc>
            </w:tr>
            <w:tr w:rsidR="00D8745E">
              <w:trPr>
                <w:tblHeader/>
                <w:jc w:val="center"/>
              </w:trPr>
              <w:tc>
                <w:tcPr>
                  <w:tcW w:w="34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22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или</w:t>
                  </w:r>
                </w:p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количество </w:t>
                  </w:r>
                  <w:r>
                    <w:rPr>
                      <w:rFonts w:eastAsia="Symbol" w:cs="Symbol"/>
                      <w:sz w:val="24"/>
                      <w:szCs w:val="24"/>
                    </w:rPr>
                    <w:t></w:t>
                  </w:r>
                  <w:r>
                    <w:rPr>
                      <w:sz w:val="24"/>
                      <w:szCs w:val="24"/>
                    </w:rPr>
                    <w:t xml:space="preserve"> цена</w:t>
                  </w:r>
                </w:p>
              </w:tc>
              <w:tc>
                <w:tcPr>
                  <w:tcW w:w="116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745E">
              <w:trPr>
                <w:tblHeader/>
                <w:jc w:val="center"/>
              </w:trPr>
              <w:tc>
                <w:tcPr>
                  <w:tcW w:w="3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2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D8745E">
              <w:trPr>
                <w:jc w:val="center"/>
              </w:trPr>
              <w:tc>
                <w:tcPr>
                  <w:tcW w:w="341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2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D8745E">
              <w:trPr>
                <w:jc w:val="center"/>
              </w:trPr>
              <w:tc>
                <w:tcPr>
                  <w:tcW w:w="341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2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8745E" w:rsidRDefault="00956C12">
            <w:pPr>
              <w:widowControl w:val="0"/>
              <w:shd w:val="clear" w:color="auto" w:fill="FFFFFF"/>
              <w:spacing w:befor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Составил:            /должность, организация/                                    /подпись/   /расшифровка подписи/</w:t>
            </w:r>
          </w:p>
          <w:p w:rsidR="00D8745E" w:rsidRDefault="00956C12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Проверил:            /должность, организация/                                    /подпись/   </w:t>
            </w:r>
            <w:r>
              <w:rPr>
                <w:sz w:val="24"/>
                <w:szCs w:val="24"/>
              </w:rPr>
              <w:t>/расшифровка подписи/</w:t>
            </w:r>
          </w:p>
        </w:tc>
      </w:tr>
      <w:tr w:rsidR="00D8745E">
        <w:trPr>
          <w:jc w:val="center"/>
        </w:trPr>
        <w:tc>
          <w:tcPr>
            <w:tcW w:w="9290" w:type="dxa"/>
          </w:tcPr>
          <w:p w:rsidR="00D8745E" w:rsidRDefault="00D8745E">
            <w:pPr>
              <w:widowControl w:val="0"/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D8745E" w:rsidRDefault="00D8745E">
      <w:pPr>
        <w:sectPr w:rsidR="00D8745E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Restart w:val="eachPage"/>
          </w:footnotePr>
          <w:pgSz w:w="11906" w:h="16838"/>
          <w:pgMar w:top="1275" w:right="850" w:bottom="1275" w:left="1134" w:header="850" w:footer="850" w:gutter="0"/>
          <w:cols w:space="720"/>
          <w:formProt w:val="0"/>
          <w:docGrid w:linePitch="100"/>
        </w:sectPr>
      </w:pP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Б.3 Образец № 3п</w:t>
      </w:r>
    </w:p>
    <w:p w:rsidR="00D8745E" w:rsidRDefault="00D8745E">
      <w:pPr>
        <w:shd w:val="clear" w:color="auto" w:fill="FFFFFF"/>
        <w:rPr>
          <w:sz w:val="24"/>
          <w:szCs w:val="24"/>
        </w:rPr>
      </w:pPr>
    </w:p>
    <w:tbl>
      <w:tblPr>
        <w:tblW w:w="9290" w:type="dxa"/>
        <w:jc w:val="center"/>
        <w:tblLayout w:type="fixed"/>
        <w:tblLook w:val="04A0" w:firstRow="1" w:lastRow="0" w:firstColumn="1" w:lastColumn="0" w:noHBand="0" w:noVBand="1"/>
      </w:tblPr>
      <w:tblGrid>
        <w:gridCol w:w="9290"/>
      </w:tblGrid>
      <w:tr w:rsidR="00D8745E">
        <w:trPr>
          <w:jc w:val="center"/>
        </w:trPr>
        <w:tc>
          <w:tcPr>
            <w:tcW w:w="9290" w:type="dxa"/>
          </w:tcPr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ind w:firstLine="27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(договору, дополнительному соглашению)</w:t>
            </w:r>
          </w:p>
          <w:tbl>
            <w:tblPr>
              <w:tblW w:w="9060" w:type="dxa"/>
              <w:tblLayout w:type="fixed"/>
              <w:tblLook w:val="04A0" w:firstRow="1" w:lastRow="0" w:firstColumn="1" w:lastColumn="0" w:noHBand="0" w:noVBand="1"/>
            </w:tblPr>
            <w:tblGrid>
              <w:gridCol w:w="4529"/>
              <w:gridCol w:w="4531"/>
            </w:tblGrid>
            <w:tr w:rsidR="00D8745E">
              <w:trPr>
                <w:trHeight w:val="417"/>
              </w:trPr>
              <w:tc>
                <w:tcPr>
                  <w:tcW w:w="4529" w:type="dxa"/>
                  <w:vAlign w:val="bottom"/>
                </w:tcPr>
                <w:p w:rsidR="00D8745E" w:rsidRDefault="00D8745E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СОГЛАСОВАНО:</w:t>
                  </w: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 (Подрядчик)</w:t>
                  </w:r>
                </w:p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 И.О.Ф.</w:t>
                  </w:r>
                </w:p>
                <w:p w:rsidR="00D8745E" w:rsidRDefault="00D8745E">
                  <w:pPr>
                    <w:widowControl w:val="0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30" w:type="dxa"/>
                </w:tcPr>
                <w:p w:rsidR="00D8745E" w:rsidRDefault="00D8745E">
                  <w:pPr>
                    <w:widowControl w:val="0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УТВЕРЖДАЮ:</w:t>
                  </w: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_________________(Заказчик)</w:t>
                  </w:r>
                </w:p>
                <w:p w:rsidR="00D8745E" w:rsidRDefault="00D8745E">
                  <w:pPr>
                    <w:widowControl w:val="0"/>
                    <w:rPr>
                      <w:bCs/>
                      <w:sz w:val="24"/>
                      <w:szCs w:val="24"/>
                    </w:rPr>
                  </w:pPr>
                </w:p>
                <w:p w:rsidR="00D8745E" w:rsidRDefault="00956C12">
                  <w:pPr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 И.О.Ф.</w:t>
                  </w:r>
                </w:p>
                <w:p w:rsidR="00D8745E" w:rsidRDefault="00D8745E">
                  <w:pPr>
                    <w:widowControl w:val="0"/>
                    <w:spacing w:line="276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8745E" w:rsidRDefault="00956C12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СМЕТА № </w:t>
            </w:r>
            <w:r>
              <w:rPr>
                <w:b/>
                <w:bCs/>
                <w:sz w:val="24"/>
                <w:szCs w:val="24"/>
              </w:rPr>
              <w:br/>
              <w:t>на работы/услуги</w:t>
            </w:r>
          </w:p>
          <w:p w:rsidR="00D8745E" w:rsidRDefault="00D8745E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предприятия, здания, сооружения, стадии проектирования, этапа, вида работ/услуг__________________________________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работ/услуг__________________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 заказчика__________________________________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spacing w:before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Расчет заработной платы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руб.</w:t>
            </w:r>
          </w:p>
          <w:tbl>
            <w:tblPr>
              <w:tblW w:w="5000" w:type="pct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2214"/>
              <w:gridCol w:w="1219"/>
              <w:gridCol w:w="1151"/>
              <w:gridCol w:w="1258"/>
              <w:gridCol w:w="1107"/>
              <w:gridCol w:w="1680"/>
            </w:tblGrid>
            <w:tr w:rsidR="00D8745E">
              <w:trPr>
                <w:tblHeader/>
                <w:jc w:val="center"/>
              </w:trPr>
              <w:tc>
                <w:tcPr>
                  <w:tcW w:w="43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 п.п.</w:t>
                  </w:r>
                </w:p>
              </w:tc>
              <w:tc>
                <w:tcPr>
                  <w:tcW w:w="221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Исполнители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 человеко-дней</w:t>
                  </w:r>
                </w:p>
              </w:tc>
              <w:tc>
                <w:tcPr>
                  <w:tcW w:w="110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Средняя оплата труда</w:t>
                  </w:r>
                </w:p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за 1 день</w:t>
                  </w:r>
                </w:p>
              </w:tc>
              <w:tc>
                <w:tcPr>
                  <w:tcW w:w="1683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Оплата труда (всего)</w:t>
                  </w:r>
                </w:p>
              </w:tc>
            </w:tr>
            <w:tr w:rsidR="00D8745E">
              <w:trPr>
                <w:tblHeader/>
                <w:jc w:val="center"/>
              </w:trPr>
              <w:tc>
                <w:tcPr>
                  <w:tcW w:w="43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15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1260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9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8745E" w:rsidRDefault="00D8745E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745E">
              <w:trPr>
                <w:tblHeader/>
                <w:jc w:val="center"/>
              </w:trPr>
              <w:tc>
                <w:tcPr>
                  <w:tcW w:w="4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1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5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8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956C12">
                  <w:pPr>
                    <w:widowControl w:val="0"/>
                    <w:shd w:val="clear" w:color="auto" w:fill="FFFFFF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D8745E">
              <w:trPr>
                <w:jc w:val="center"/>
              </w:trPr>
              <w:tc>
                <w:tcPr>
                  <w:tcW w:w="430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D8745E">
              <w:trPr>
                <w:jc w:val="center"/>
              </w:trPr>
              <w:tc>
                <w:tcPr>
                  <w:tcW w:w="430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8745E" w:rsidRDefault="00D8745E">
                  <w:pPr>
                    <w:widowControl w:val="0"/>
                    <w:shd w:val="clear" w:color="auto" w:fill="FFFFFF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заработной платы, в руб.______________________________________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Расчет стоимости выполнения работ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Процент заработной платы в составе себестоимости, %_______________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 Себестоимость </w:t>
            </w:r>
            <w:r>
              <w:rPr>
                <w:sz w:val="24"/>
                <w:szCs w:val="24"/>
              </w:rPr>
              <w:t>работ____________________________________________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 Уровень рентабельности, %______________________________________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  <w:r>
              <w:rPr>
                <w:sz w:val="24"/>
                <w:szCs w:val="24"/>
              </w:rPr>
              <w:t>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Командировочные расходы (по предварительному расчету)_____________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</w:t>
            </w:r>
            <w:r>
              <w:rPr>
                <w:b/>
                <w:sz w:val="24"/>
                <w:szCs w:val="24"/>
              </w:rPr>
              <w:t>го (руб.)</w:t>
            </w:r>
            <w:r>
              <w:rPr>
                <w:sz w:val="24"/>
                <w:szCs w:val="24"/>
              </w:rPr>
              <w:t>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D8745E" w:rsidRDefault="00956C12">
            <w:pPr>
              <w:widowControl w:val="0"/>
              <w:shd w:val="clear" w:color="auto" w:fill="FFFFFF"/>
              <w:ind w:firstLine="20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(сумма прописью)</w:t>
            </w:r>
          </w:p>
          <w:p w:rsidR="00D8745E" w:rsidRDefault="00956C12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Составил:            /должность, организация/                                    /подпись/   /расшифровка п</w:t>
            </w:r>
            <w:r>
              <w:rPr>
                <w:sz w:val="24"/>
                <w:szCs w:val="24"/>
              </w:rPr>
              <w:t>одписи/</w:t>
            </w:r>
          </w:p>
          <w:p w:rsidR="00D8745E" w:rsidRDefault="00956C12">
            <w:pPr>
              <w:widowControl w:val="0"/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</w:tbl>
    <w:p w:rsidR="00D8745E" w:rsidRDefault="00956C12">
      <w:pPr>
        <w:sectPr w:rsidR="00D8745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Restart w:val="eachPage"/>
          </w:footnotePr>
          <w:pgSz w:w="11906" w:h="16838"/>
          <w:pgMar w:top="1265" w:right="851" w:bottom="1134" w:left="1418" w:header="567" w:footer="284" w:gutter="0"/>
          <w:cols w:space="720"/>
          <w:formProt w:val="0"/>
          <w:docGrid w:linePitch="360"/>
        </w:sectPr>
      </w:pPr>
      <w:r>
        <w:br w:type="page"/>
      </w:r>
    </w:p>
    <w:p w:rsidR="00D8745E" w:rsidRDefault="00956C1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Образец</w:t>
      </w:r>
    </w:p>
    <w:p w:rsidR="00D8745E" w:rsidRDefault="00956C12">
      <w:pPr>
        <w:shd w:val="clear" w:color="auto" w:fill="FFFFFF"/>
        <w:ind w:left="5530"/>
        <w:rPr>
          <w:sz w:val="24"/>
          <w:szCs w:val="24"/>
        </w:rPr>
      </w:pPr>
      <w:r>
        <w:rPr>
          <w:sz w:val="24"/>
          <w:szCs w:val="24"/>
        </w:rPr>
        <w:t>Приложение №_____</w:t>
      </w:r>
    </w:p>
    <w:p w:rsidR="00D8745E" w:rsidRDefault="00956C12">
      <w:pPr>
        <w:shd w:val="clear" w:color="auto" w:fill="FFFFFF"/>
        <w:ind w:left="5530"/>
        <w:rPr>
          <w:sz w:val="24"/>
          <w:szCs w:val="24"/>
        </w:rPr>
      </w:pPr>
      <w:r>
        <w:rPr>
          <w:sz w:val="24"/>
          <w:szCs w:val="24"/>
        </w:rPr>
        <w:t>к договору, дополнительному соглашению №____от _______</w:t>
      </w:r>
    </w:p>
    <w:p w:rsidR="00D8745E" w:rsidRDefault="00D8745E">
      <w:pPr>
        <w:shd w:val="clear" w:color="auto" w:fill="FFFFFF"/>
        <w:ind w:left="5530"/>
        <w:rPr>
          <w:sz w:val="24"/>
          <w:szCs w:val="24"/>
        </w:rPr>
      </w:pPr>
    </w:p>
    <w:tbl>
      <w:tblPr>
        <w:tblW w:w="9307" w:type="dxa"/>
        <w:tblLayout w:type="fixed"/>
        <w:tblLook w:val="04A0" w:firstRow="1" w:lastRow="0" w:firstColumn="1" w:lastColumn="0" w:noHBand="0" w:noVBand="1"/>
      </w:tblPr>
      <w:tblGrid>
        <w:gridCol w:w="4527"/>
        <w:gridCol w:w="4780"/>
      </w:tblGrid>
      <w:tr w:rsidR="00D8745E">
        <w:trPr>
          <w:trHeight w:val="417"/>
        </w:trPr>
        <w:tc>
          <w:tcPr>
            <w:tcW w:w="4527" w:type="dxa"/>
            <w:vAlign w:val="bottom"/>
          </w:tcPr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СОГЛАСОВАНО:</w:t>
            </w:r>
          </w:p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_________________(Подрядчик)</w:t>
            </w:r>
          </w:p>
          <w:p w:rsidR="00D8745E" w:rsidRDefault="0095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_________________Ф.И.О.</w:t>
            </w:r>
          </w:p>
          <w:p w:rsidR="00D8745E" w:rsidRDefault="00D8745E">
            <w:pPr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D8745E" w:rsidRDefault="00956C12">
            <w:pPr>
              <w:ind w:left="14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УТВЕРЖДАЮ:</w:t>
            </w:r>
          </w:p>
          <w:p w:rsidR="00D8745E" w:rsidRDefault="00956C12">
            <w:pPr>
              <w:ind w:left="146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_________________(Заказчик)</w:t>
            </w:r>
          </w:p>
          <w:p w:rsidR="00D8745E" w:rsidRDefault="00956C12">
            <w:pPr>
              <w:ind w:left="1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_________________Ф.И.О.</w:t>
            </w:r>
          </w:p>
          <w:p w:rsidR="00D8745E" w:rsidRDefault="00D8745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8745E" w:rsidRDefault="00956C12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СВОДНАЯ СМЕТА № </w:t>
      </w:r>
      <w:r>
        <w:rPr>
          <w:b/>
          <w:bCs/>
          <w:sz w:val="24"/>
          <w:szCs w:val="24"/>
        </w:rPr>
        <w:br/>
        <w:t>на выполнение работ/оказание услуг</w:t>
      </w:r>
    </w:p>
    <w:p w:rsidR="00D8745E" w:rsidRDefault="00D8745E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предприятия, здания, сооружения, стадии проектирования, этапа, вида </w:t>
      </w: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Работ/Услуг___________________________________________________________</w:t>
      </w: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Наименование подрядной </w:t>
      </w:r>
      <w:r>
        <w:rPr>
          <w:sz w:val="24"/>
          <w:szCs w:val="24"/>
        </w:rPr>
        <w:t>организации_________________________________</w:t>
      </w: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Наименование организации заказчика_________________________________</w:t>
      </w: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D8745E" w:rsidRDefault="00956C12">
      <w:pPr>
        <w:rPr>
          <w:sz w:val="24"/>
          <w:szCs w:val="24"/>
        </w:rPr>
      </w:pPr>
      <w:r>
        <w:rPr>
          <w:sz w:val="24"/>
          <w:szCs w:val="24"/>
        </w:rPr>
        <w:t>Составлен</w:t>
      </w:r>
      <w:r>
        <w:rPr>
          <w:sz w:val="24"/>
          <w:szCs w:val="24"/>
        </w:rPr>
        <w:t>а в текущих ценах, соответствующих периоду выполнения работ по договору</w:t>
      </w:r>
    </w:p>
    <w:p w:rsidR="00D8745E" w:rsidRDefault="00956C12">
      <w:pPr>
        <w:jc w:val="right"/>
        <w:rPr>
          <w:sz w:val="24"/>
          <w:szCs w:val="24"/>
        </w:rPr>
      </w:pPr>
      <w:r>
        <w:rPr>
          <w:sz w:val="24"/>
          <w:szCs w:val="24"/>
        </w:rPr>
        <w:t>руб.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3964"/>
        <w:gridCol w:w="1650"/>
        <w:gridCol w:w="3772"/>
      </w:tblGrid>
      <w:tr w:rsidR="00D8745E">
        <w:trPr>
          <w:trHeight w:val="873"/>
          <w:tblHeader/>
          <w:jc w:val="center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rFonts w:eastAsia="Liberation Serif;Times New Roma" w:cs="Liberation Serif;Times New Rom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п.п.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(наименование) выполняемых работ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№ смет и расчетов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работ</w:t>
            </w:r>
          </w:p>
          <w:p w:rsidR="00D8745E" w:rsidRDefault="00D874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8745E">
        <w:trPr>
          <w:tblHeader/>
          <w:jc w:val="center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8745E">
        <w:trPr>
          <w:jc w:val="center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8745E" w:rsidRDefault="00D874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8745E" w:rsidRDefault="00D874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D8745E" w:rsidRDefault="00D874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D8745E" w:rsidRDefault="00D8745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8745E">
        <w:trPr>
          <w:jc w:val="center"/>
        </w:trPr>
        <w:tc>
          <w:tcPr>
            <w:tcW w:w="52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</w:tcPr>
          <w:p w:rsidR="00D8745E" w:rsidRDefault="00D874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</w:tcPr>
          <w:p w:rsidR="00D8745E" w:rsidRDefault="00D874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745E" w:rsidRDefault="00D874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745E" w:rsidRDefault="00D8745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D8745E" w:rsidRDefault="00D8745E">
      <w:pPr>
        <w:shd w:val="clear" w:color="auto" w:fill="FFFFFF"/>
        <w:rPr>
          <w:sz w:val="24"/>
          <w:szCs w:val="24"/>
        </w:rPr>
      </w:pP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Итого по смете </w:t>
      </w:r>
      <w:r>
        <w:rPr>
          <w:sz w:val="24"/>
          <w:szCs w:val="24"/>
        </w:rPr>
        <w:t>___________________________________________________</w:t>
      </w:r>
    </w:p>
    <w:p w:rsidR="00D8745E" w:rsidRDefault="00956C12">
      <w:pPr>
        <w:shd w:val="clear" w:color="auto" w:fill="FFFFFF"/>
        <w:ind w:firstLine="1845"/>
        <w:jc w:val="center"/>
        <w:rPr>
          <w:sz w:val="24"/>
          <w:szCs w:val="24"/>
        </w:rPr>
      </w:pPr>
      <w:r>
        <w:rPr>
          <w:sz w:val="24"/>
          <w:szCs w:val="24"/>
        </w:rPr>
        <w:t>(сумма прописью)</w:t>
      </w:r>
    </w:p>
    <w:p w:rsidR="00D8745E" w:rsidRDefault="00D8745E">
      <w:pPr>
        <w:rPr>
          <w:sz w:val="24"/>
          <w:szCs w:val="24"/>
        </w:rPr>
      </w:pP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Составил:</w:t>
      </w:r>
    </w:p>
    <w:p w:rsidR="00D8745E" w:rsidRDefault="00956C1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_________/должность, организация/ _______/подпись/________/расшифровка подписи/</w:t>
      </w:r>
    </w:p>
    <w:p w:rsidR="00D8745E" w:rsidRDefault="00D8745E">
      <w:pPr>
        <w:shd w:val="clear" w:color="auto" w:fill="FFFFFF"/>
        <w:rPr>
          <w:sz w:val="24"/>
          <w:szCs w:val="24"/>
        </w:rPr>
      </w:pPr>
    </w:p>
    <w:p w:rsidR="00D8745E" w:rsidRDefault="00956C12">
      <w:pPr>
        <w:rPr>
          <w:sz w:val="24"/>
          <w:szCs w:val="24"/>
        </w:rPr>
      </w:pPr>
      <w:r>
        <w:rPr>
          <w:sz w:val="24"/>
          <w:szCs w:val="24"/>
        </w:rPr>
        <w:t>Проверил:</w:t>
      </w:r>
    </w:p>
    <w:p w:rsidR="00D8745E" w:rsidRDefault="00956C12">
      <w:pPr>
        <w:rPr>
          <w:sz w:val="24"/>
          <w:szCs w:val="24"/>
        </w:rPr>
      </w:pPr>
      <w:r>
        <w:rPr>
          <w:sz w:val="24"/>
          <w:szCs w:val="24"/>
        </w:rPr>
        <w:t>__________/должность, организация/_______ /подпись/_______/расшифровка подписи/</w:t>
      </w:r>
      <w:r>
        <w:br w:type="page"/>
      </w:r>
    </w:p>
    <w:p w:rsidR="00D8745E" w:rsidRDefault="00956C12">
      <w:pPr>
        <w:pStyle w:val="10"/>
        <w:numPr>
          <w:ilvl w:val="0"/>
          <w:numId w:val="0"/>
        </w:numPr>
        <w:spacing w:before="0" w:after="113"/>
        <w:jc w:val="right"/>
        <w:rPr>
          <w:sz w:val="24"/>
          <w:szCs w:val="24"/>
        </w:rPr>
      </w:pPr>
      <w:bookmarkStart w:id="23" w:name="__RefHeading___Toc18565_1417173648"/>
      <w:bookmarkEnd w:id="23"/>
      <w:r>
        <w:rPr>
          <w:sz w:val="24"/>
          <w:szCs w:val="24"/>
          <w:lang w:val="ru-RU"/>
        </w:rPr>
        <w:lastRenderedPageBreak/>
        <w:t>ПРИЛОЖЕНИЕ № 2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Техническим требованиям 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 оказание услуг</w:t>
      </w:r>
    </w:p>
    <w:p w:rsidR="00D8745E" w:rsidRDefault="00D8745E">
      <w:pPr>
        <w:spacing w:before="113" w:after="113" w:line="276" w:lineRule="auto"/>
        <w:rPr>
          <w:sz w:val="24"/>
          <w:szCs w:val="24"/>
        </w:rPr>
      </w:pPr>
    </w:p>
    <w:p w:rsidR="00D8745E" w:rsidRDefault="00956C12">
      <w:pPr>
        <w:jc w:val="center"/>
        <w:rPr>
          <w:sz w:val="24"/>
          <w:szCs w:val="24"/>
        </w:rPr>
      </w:pPr>
      <w:r>
        <w:rPr>
          <w:b/>
          <w:sz w:val="24"/>
          <w:szCs w:val="24"/>
          <w:lang w:eastAsia="x-none"/>
        </w:rPr>
        <w:t>СПЕЦИФИКАЦИЯ УСЛУГИ</w:t>
      </w:r>
    </w:p>
    <w:p w:rsidR="00D8745E" w:rsidRDefault="00956C12">
      <w:pPr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по сопровождению автоматизированной системы управления инновационной деятельностью в Группе РусГидро.</w:t>
      </w:r>
    </w:p>
    <w:p w:rsidR="00D8745E" w:rsidRDefault="00D8745E">
      <w:pPr>
        <w:ind w:left="357"/>
        <w:jc w:val="center"/>
        <w:rPr>
          <w:rFonts w:eastAsia="Calibri"/>
          <w:sz w:val="24"/>
          <w:szCs w:val="24"/>
          <w:lang w:eastAsia="en-US"/>
        </w:rPr>
      </w:pP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uppressAutoHyphens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Наименование системы и её условное обозначение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Автоматизированная система управления инновационной деятельностью в Группе РусГидро (АСУИД), далее – Система </w:t>
      </w: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uppressAutoHyphens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Наименование услуги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Услуга по сопровождению автоматизированной системы управления инновационной деятельностью в Группе РусГидро.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этапов</w:t>
      </w:r>
      <w:r>
        <w:rPr>
          <w:sz w:val="24"/>
          <w:szCs w:val="24"/>
        </w:rPr>
        <w:t xml:space="preserve"> – 12</w:t>
      </w: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uppressAutoHyphens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Состав Услуги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8074"/>
      </w:tblGrid>
      <w:tr w:rsidR="00D8745E" w:rsidTr="00361F38">
        <w:trPr>
          <w:trHeight w:val="20"/>
          <w:tblHeader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b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b/>
                <w:sz w:val="24"/>
                <w:szCs w:val="24"/>
                <w:lang w:eastAsia="en-US"/>
              </w:rPr>
              <w:t>Содержание услуг</w:t>
            </w:r>
          </w:p>
        </w:tc>
      </w:tr>
      <w:tr w:rsidR="00D8745E" w:rsidTr="00361F38">
        <w:trPr>
          <w:trHeight w:val="5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Консультации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>Оказание консультаций в части эксплуатации Системы (услуга оказывается, как по рабочему телефону, так и по электронной почте).</w:t>
            </w:r>
          </w:p>
        </w:tc>
      </w:tr>
      <w:tr w:rsidR="00D8745E" w:rsidTr="00361F38">
        <w:trPr>
          <w:trHeight w:val="181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Администрирование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 xml:space="preserve">Контроль производительности и загрузки </w:t>
            </w:r>
            <w:r>
              <w:rPr>
                <w:rFonts w:eastAsia="Roboto Light"/>
                <w:sz w:val="24"/>
                <w:szCs w:val="24"/>
                <w:lang w:eastAsia="en-US"/>
              </w:rPr>
              <w:t>ресурсов на серверах Системы;</w:t>
            </w:r>
          </w:p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>Проведение профилактических регламентных работ, направленных на снижение рисков сбоев и отказов работоспособности Системы;</w:t>
            </w:r>
          </w:p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 xml:space="preserve">Проведение работ для поддержания целевого уровня производительности Системы с течением времени, в </w:t>
            </w:r>
            <w:r>
              <w:rPr>
                <w:rFonts w:eastAsia="Roboto Light"/>
                <w:sz w:val="24"/>
                <w:szCs w:val="24"/>
                <w:lang w:eastAsia="en-US"/>
              </w:rPr>
              <w:t>процессе эксплуатации и накопления данных.</w:t>
            </w:r>
          </w:p>
        </w:tc>
      </w:tr>
      <w:tr w:rsidR="00D8745E" w:rsidTr="00361F38">
        <w:trPr>
          <w:trHeight w:val="9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Модификация настроек продукта</w:t>
            </w:r>
          </w:p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(пакет часов - 20 часов)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 xml:space="preserve">Настройка новых и изменение старых отчетных форм, рабочих пространств, аналитических панелей через интерфейс Системы, а также изменение алгоритмов расчета </w:t>
            </w:r>
            <w:r>
              <w:rPr>
                <w:rFonts w:eastAsia="Roboto Light"/>
                <w:sz w:val="24"/>
                <w:szCs w:val="24"/>
                <w:lang w:eastAsia="en-US"/>
              </w:rPr>
              <w:t>либо настройка новых алгоритмов (без внесения изменений в исходный код программного продукта и его обновления).</w:t>
            </w:r>
          </w:p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>Пакет часов - 20 часов в месяц (неиспользованные лимиты могут быть перенесены на 1 календарный месяц (на 2 и более – не переносятся)).</w:t>
            </w:r>
          </w:p>
        </w:tc>
      </w:tr>
      <w:tr w:rsidR="00D8745E" w:rsidTr="00361F38">
        <w:trPr>
          <w:trHeight w:val="82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Модифика</w:t>
            </w:r>
            <w:r>
              <w:rPr>
                <w:rFonts w:eastAsia="Calibri"/>
                <w:sz w:val="24"/>
                <w:szCs w:val="24"/>
              </w:rPr>
              <w:t>ция программного продукта (пакет часов - 60 часов)</w:t>
            </w:r>
            <w:r>
              <w:rPr>
                <w:rStyle w:val="ad"/>
                <w:rFonts w:eastAsia="Calibri"/>
                <w:sz w:val="24"/>
                <w:szCs w:val="24"/>
              </w:rPr>
              <w:footnoteReference w:id="2"/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>Внесение изменений в программный код Системы с целью расширения функциональных возможностей программного продукта.</w:t>
            </w:r>
          </w:p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>Пакет часов - 60 часов в месяц (неиспользованные лимиты могут быть перенесены на 1 календ</w:t>
            </w:r>
            <w:r>
              <w:rPr>
                <w:rFonts w:eastAsia="Roboto Light"/>
                <w:sz w:val="24"/>
                <w:szCs w:val="24"/>
                <w:lang w:eastAsia="en-US"/>
              </w:rPr>
              <w:t>арный месяц (на 2 и более – не переносятся)).</w:t>
            </w:r>
          </w:p>
        </w:tc>
      </w:tr>
      <w:tr w:rsidR="00D8745E" w:rsidTr="00361F38">
        <w:trPr>
          <w:trHeight w:val="401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rFonts w:eastAsia="Roboto Light"/>
                <w:sz w:val="24"/>
                <w:szCs w:val="24"/>
                <w:lang w:eastAsia="en-US"/>
              </w:rPr>
              <w:t>Поставка новых версий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uppressAutoHyphens w:val="0"/>
              <w:spacing w:before="57" w:after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обновлений и новых версий программного обеспечения в рамках перспективного развития и улучшения функциональности автоматизированной системы.</w:t>
            </w:r>
          </w:p>
        </w:tc>
      </w:tr>
    </w:tbl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Проведение работ по модификации </w:t>
      </w:r>
      <w:r>
        <w:rPr>
          <w:sz w:val="24"/>
          <w:szCs w:val="24"/>
        </w:rPr>
        <w:t>осуществляется в следующем порядке: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Модификация настроек программного обеспечения – изменение существующих настроек Системы без изменения функциональности системы: настройка новых и изменение старых отчетных форм, источников данных, рабочих пространств, ан</w:t>
      </w:r>
      <w:r>
        <w:rPr>
          <w:sz w:val="24"/>
          <w:szCs w:val="24"/>
        </w:rPr>
        <w:t xml:space="preserve">алитических панелей и других сущностей Системы. 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Модификация программного продукта – внесение изменений в программный код Системы с целью расширения функциональных возможностей программного продукта.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Изменения могут быть инициированы Заказчиком либо Исполн</w:t>
      </w:r>
      <w:r>
        <w:rPr>
          <w:sz w:val="24"/>
          <w:szCs w:val="24"/>
        </w:rPr>
        <w:t>ителем (по согласованию с Заказчиком).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Задача по модификации поступает в работу после согласования запроса на изменение (ЗНИ). В ЗНИ с достаточным уровнем детализации описывается план по изменениям, составляется перечень работ и указывается плановая оценка</w:t>
      </w:r>
      <w:r>
        <w:rPr>
          <w:sz w:val="24"/>
          <w:szCs w:val="24"/>
        </w:rPr>
        <w:t xml:space="preserve"> трудозатрат специалистов Исполнителя, а также срок реализации. Со стороны Заказчика ЗНИ согласовывает Функциональный заказчик. Согласование ЗНИ может проходить по электронной почте. Также ЗНИ может быть полностью составлено Заказчиком и направлено Исполни</w:t>
      </w:r>
      <w:r>
        <w:rPr>
          <w:sz w:val="24"/>
          <w:szCs w:val="24"/>
        </w:rPr>
        <w:t>телю для оценки. В случае, если ЗНИ противоречит логике работы системы или его реализация может вызвать проблемы в связанных модулях, Исполнитель сообщает об этом Заказчику. Заказчик корректирует ЗНИ, либо поручает это Исполнителю, обозначив цель изменения</w:t>
      </w:r>
      <w:r>
        <w:rPr>
          <w:sz w:val="24"/>
          <w:szCs w:val="24"/>
        </w:rPr>
        <w:t>.</w:t>
      </w: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uppressAutoHyphens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Автоматизируемые процессы</w:t>
      </w:r>
    </w:p>
    <w:p w:rsidR="00D8745E" w:rsidRDefault="00956C12">
      <w:pPr>
        <w:numPr>
          <w:ilvl w:val="1"/>
          <w:numId w:val="25"/>
        </w:num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управление программой инновационного развития;</w:t>
      </w:r>
    </w:p>
    <w:p w:rsidR="00D8745E" w:rsidRDefault="00956C12">
      <w:pPr>
        <w:numPr>
          <w:ilvl w:val="1"/>
          <w:numId w:val="25"/>
        </w:num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управление инновационными предложениями;</w:t>
      </w:r>
    </w:p>
    <w:p w:rsidR="00D8745E" w:rsidRDefault="00956C12">
      <w:pPr>
        <w:numPr>
          <w:ilvl w:val="1"/>
          <w:numId w:val="25"/>
        </w:num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управление результатами интеллектуальной деятельности;</w:t>
      </w:r>
    </w:p>
    <w:p w:rsidR="00D8745E" w:rsidRDefault="00956C12">
      <w:pPr>
        <w:tabs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которых формируется, передается, обрабатывается, учитывается, хранится </w:t>
      </w:r>
      <w:r>
        <w:rPr>
          <w:sz w:val="24"/>
          <w:szCs w:val="24"/>
        </w:rPr>
        <w:t>и выдается информация в ходе операционной работы пользователей в границах процесса «Управление инновационным развитием» Группы РусГидро.</w:t>
      </w: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uppressAutoHyphens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Организационный охват (типы организаций – пользователей Услуги)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ИА ПАО «РусГидро»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АО «Всероссийский научно-исследовател</w:t>
      </w:r>
      <w:r>
        <w:rPr>
          <w:sz w:val="24"/>
          <w:szCs w:val="24"/>
          <w:lang w:eastAsia="x-none"/>
        </w:rPr>
        <w:t>ьский институт гидротехники имени Б.Е. Веденеева» (АО "ВНИИГ им. Б.Е. Веденеева")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АО «Институт Гидропроект»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АО «Ленгидропроект»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АО «Хабаровская энерготехнологическая компания» (АО «ХЭТК»)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АО «Дальневосточная генерирующая компания» (АО «ДГК»)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АО </w:t>
      </w:r>
      <w:r>
        <w:rPr>
          <w:sz w:val="24"/>
          <w:szCs w:val="24"/>
          <w:lang w:eastAsia="x-none"/>
        </w:rPr>
        <w:t>«Дальневосточная распределительная сетевая компания» (АО «ДРСК»)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АО «Сахаэнерго»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АО «Чукотэнерго»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АО «Южные электрические сети Камчатки» (АО «ЮЭСК»)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ПАО «Камчатскэнерго»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ПАО «Магаданэнерго»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ПАО «Сахалинэнерго»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ПАО «Якутскэнерго».</w:t>
      </w: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uppressAutoHyphens w:val="0"/>
        <w:spacing w:before="113" w:after="113" w:line="276" w:lineRule="auto"/>
        <w:ind w:firstLine="709"/>
        <w:jc w:val="both"/>
        <w:rPr>
          <w:spacing w:val="-4"/>
          <w:sz w:val="24"/>
          <w:szCs w:val="24"/>
        </w:rPr>
      </w:pPr>
      <w:r>
        <w:rPr>
          <w:rFonts w:eastAsia="Calibri"/>
          <w:b/>
          <w:spacing w:val="-4"/>
          <w:sz w:val="24"/>
          <w:szCs w:val="24"/>
        </w:rPr>
        <w:lastRenderedPageBreak/>
        <w:t xml:space="preserve">Количество и виды </w:t>
      </w:r>
      <w:r>
        <w:rPr>
          <w:rFonts w:eastAsia="Calibri"/>
          <w:b/>
          <w:spacing w:val="-4"/>
          <w:sz w:val="24"/>
          <w:szCs w:val="24"/>
        </w:rPr>
        <w:t>пользователей и особенности работы пользователей с Системой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58"/>
        <w:gridCol w:w="3254"/>
      </w:tblGrid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x-none"/>
              </w:rPr>
              <w:t>Организационная единица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x-none"/>
              </w:rPr>
              <w:t>Ориентировочное количество пользователей</w:t>
            </w: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Исполнительный аппарат ПАО «РусГидро»</w:t>
            </w:r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50</w:t>
            </w: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«Всероссийский научно-исследовательский институт гидротехники имени Б.Е. Веденеева»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«Институт Гидропроект»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«Ленгидропроект»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«Хабаровская энерготехнологическая компания»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«Дальневосточная генерирующая компания»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«Дальневосточная распределительная сетевая компания»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«Сахаэнерго»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АО «Чукотэнерго»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АО «Южные </w:t>
            </w:r>
            <w:r>
              <w:rPr>
                <w:sz w:val="24"/>
                <w:szCs w:val="24"/>
                <w:lang w:eastAsia="x-none"/>
              </w:rPr>
              <w:t>электрические сети Камчатки»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ПАО «Камчатскэнерго»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ПАО «Магаданэнерго»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ПАО «Сахалинэнерго»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8745E" w:rsidTr="00361F38">
        <w:trPr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ПАО «Якутскэнерго»</w:t>
            </w: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tabs>
                <w:tab w:val="left" w:pos="1276"/>
              </w:tabs>
              <w:spacing w:after="120"/>
              <w:jc w:val="both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</w:tbl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Состав и описание Системы</w:t>
      </w:r>
    </w:p>
    <w:p w:rsidR="00D8745E" w:rsidRDefault="00956C12">
      <w:pPr>
        <w:shd w:val="clear" w:color="auto" w:fill="FFFFFF"/>
        <w:tabs>
          <w:tab w:val="left" w:pos="426"/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7.1. Состав (функциональные блоки)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Подсистема «НСИ»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Подсистема «Интеграции»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Подсистема «Архив»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Подсистема </w:t>
      </w:r>
      <w:r>
        <w:rPr>
          <w:sz w:val="24"/>
          <w:szCs w:val="24"/>
          <w:lang w:eastAsia="x-none"/>
        </w:rPr>
        <w:t>«Администрирование»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Подсистема «Управление программой инновационного развития»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Подсистема «Управление инновационными предложениями»</w:t>
      </w:r>
    </w:p>
    <w:p w:rsidR="00D8745E" w:rsidRDefault="00956C12">
      <w:pPr>
        <w:numPr>
          <w:ilvl w:val="1"/>
          <w:numId w:val="25"/>
        </w:num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Подсистема «Управление результатами интеллектуальной деятельности»</w:t>
      </w:r>
    </w:p>
    <w:p w:rsidR="00D8745E" w:rsidRDefault="00956C12">
      <w:pPr>
        <w:shd w:val="clear" w:color="auto" w:fill="FFFFFF"/>
        <w:tabs>
          <w:tab w:val="left" w:pos="426"/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7.2. Описание системы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  <w:lang w:eastAsia="x-none"/>
        </w:rPr>
        <w:t>Система предназначена для решения з</w:t>
      </w:r>
      <w:r>
        <w:rPr>
          <w:iCs/>
          <w:sz w:val="24"/>
          <w:szCs w:val="24"/>
          <w:lang w:eastAsia="x-none"/>
        </w:rPr>
        <w:t>адач автоматизации и информационного обеспечения, повышения операционной эффективности основных и обеспечивающих бизнес-процессов системы управления инновационной деятельностью в Группе РусГидро на основе современных информационно-телекоммуникационных техн</w:t>
      </w:r>
      <w:r>
        <w:rPr>
          <w:iCs/>
          <w:sz w:val="24"/>
          <w:szCs w:val="24"/>
          <w:lang w:eastAsia="x-none"/>
        </w:rPr>
        <w:t xml:space="preserve">ологий. </w:t>
      </w: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Интеграция с другими Системами</w:t>
      </w:r>
    </w:p>
    <w:p w:rsidR="00D8745E" w:rsidRDefault="00956C12">
      <w:pPr>
        <w:shd w:val="clear" w:color="auto" w:fill="FFFFFF"/>
        <w:tabs>
          <w:tab w:val="left" w:pos="426"/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Интеграция Системы с информационными системами ПАО «РусГидро» реализована с использованием интеграционной шины предприятия в соответствии с требованиями к интеграции с ЕИП, а также по протоколу IMAP. </w:t>
      </w:r>
    </w:p>
    <w:p w:rsidR="00D8745E" w:rsidRDefault="00956C12">
      <w:pPr>
        <w:shd w:val="clear" w:color="auto" w:fill="FFFFFF"/>
        <w:tabs>
          <w:tab w:val="left" w:pos="426"/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Все запросы н</w:t>
      </w:r>
      <w:r>
        <w:rPr>
          <w:sz w:val="24"/>
          <w:szCs w:val="24"/>
        </w:rPr>
        <w:t>а публикацию и снятие с публикации данных о результатах интеллектуальной деятельности на сайте ПАО РусГидро выполняются с помощью односторонней синхронной интеграции через прокси-сервер ЕИП. Получение данных о инновационных предложениях с сайта ПАО РусГидр</w:t>
      </w:r>
      <w:r>
        <w:rPr>
          <w:sz w:val="24"/>
          <w:szCs w:val="24"/>
        </w:rPr>
        <w:t>о осуществляется через почтовый ящик по протоколу IMAP.</w:t>
      </w:r>
    </w:p>
    <w:p w:rsidR="00D8745E" w:rsidRDefault="00956C12">
      <w:pPr>
        <w:keepNext/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Использование Системой существующих информационных сервисов</w:t>
      </w:r>
    </w:p>
    <w:p w:rsidR="00D8745E" w:rsidRDefault="00956C12">
      <w:pPr>
        <w:tabs>
          <w:tab w:val="left" w:pos="993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Система использует следующие информационные сервисы:</w:t>
      </w:r>
    </w:p>
    <w:p w:rsidR="00D8745E" w:rsidRDefault="00956C12">
      <w:pPr>
        <w:numPr>
          <w:ilvl w:val="2"/>
          <w:numId w:val="26"/>
        </w:numPr>
        <w:tabs>
          <w:tab w:val="left" w:pos="85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Служба каталогов заказчика;</w:t>
      </w:r>
    </w:p>
    <w:p w:rsidR="00D8745E" w:rsidRDefault="00956C12">
      <w:pPr>
        <w:numPr>
          <w:ilvl w:val="2"/>
          <w:numId w:val="26"/>
        </w:numPr>
        <w:tabs>
          <w:tab w:val="left" w:pos="85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Почтовый сервер</w:t>
      </w: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Соглашение об уровне предоставления услуги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  <w:lang w:eastAsia="x-none"/>
        </w:rPr>
        <w:t>Параметры Соглашения соответствуют SLA категории 1, представленные в п. 1.3.2 таблицы 4 настоящего ТЗ.</w:t>
      </w:r>
    </w:p>
    <w:p w:rsidR="00D8745E" w:rsidRDefault="00956C12">
      <w:pPr>
        <w:numPr>
          <w:ilvl w:val="6"/>
          <w:numId w:val="24"/>
        </w:numPr>
        <w:shd w:val="clear" w:color="auto" w:fill="FFFFFF"/>
        <w:tabs>
          <w:tab w:val="left" w:pos="426"/>
          <w:tab w:val="left" w:pos="851"/>
        </w:tabs>
        <w:suppressAutoHyphens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 запроса на изменение (ЗНИ)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14"/>
        <w:gridCol w:w="289"/>
        <w:gridCol w:w="914"/>
        <w:gridCol w:w="806"/>
        <w:gridCol w:w="411"/>
        <w:gridCol w:w="426"/>
        <w:gridCol w:w="870"/>
        <w:gridCol w:w="909"/>
        <w:gridCol w:w="921"/>
        <w:gridCol w:w="334"/>
        <w:gridCol w:w="1128"/>
      </w:tblGrid>
      <w:tr w:rsidR="00D8745E">
        <w:trPr>
          <w:trHeight w:val="267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на изменение по Договору №_______</w:t>
            </w:r>
          </w:p>
        </w:tc>
      </w:tr>
      <w:tr w:rsidR="00D8745E">
        <w:trPr>
          <w:trHeight w:val="279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8745E">
        <w:trPr>
          <w:trHeight w:val="267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регистрации:</w:t>
            </w:r>
          </w:p>
        </w:tc>
        <w:tc>
          <w:tcPr>
            <w:tcW w:w="6719" w:type="dxa"/>
            <w:gridSpan w:val="9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67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запроса:</w:t>
            </w:r>
          </w:p>
        </w:tc>
        <w:tc>
          <w:tcPr>
            <w:tcW w:w="6719" w:type="dxa"/>
            <w:gridSpan w:val="9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79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Краткое наименование </w:t>
            </w:r>
            <w:r>
              <w:rPr>
                <w:sz w:val="24"/>
                <w:szCs w:val="24"/>
              </w:rPr>
              <w:t>запроса:</w:t>
            </w:r>
          </w:p>
        </w:tc>
        <w:tc>
          <w:tcPr>
            <w:tcW w:w="6719" w:type="dxa"/>
            <w:gridSpan w:val="9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67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Инициатор:</w:t>
            </w:r>
          </w:p>
        </w:tc>
        <w:tc>
          <w:tcPr>
            <w:tcW w:w="6719" w:type="dxa"/>
            <w:gridSpan w:val="9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67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Система:</w:t>
            </w:r>
          </w:p>
        </w:tc>
        <w:tc>
          <w:tcPr>
            <w:tcW w:w="6719" w:type="dxa"/>
            <w:gridSpan w:val="9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79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системы:</w:t>
            </w:r>
          </w:p>
        </w:tc>
        <w:tc>
          <w:tcPr>
            <w:tcW w:w="6719" w:type="dxa"/>
            <w:gridSpan w:val="9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67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</w:tc>
        <w:tc>
          <w:tcPr>
            <w:tcW w:w="6719" w:type="dxa"/>
            <w:gridSpan w:val="9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67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 изменения:</w:t>
            </w:r>
          </w:p>
        </w:tc>
        <w:tc>
          <w:tcPr>
            <w:tcW w:w="6719" w:type="dxa"/>
            <w:gridSpan w:val="9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79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pStyle w:val="aff5"/>
              <w:widowControl w:val="0"/>
              <w:numPr>
                <w:ilvl w:val="1"/>
                <w:numId w:val="27"/>
              </w:numPr>
              <w:suppressAutoHyphens w:val="0"/>
              <w:spacing w:before="40"/>
            </w:pPr>
            <w:r>
              <w:rPr>
                <w:rFonts w:eastAsia="Times New Roman"/>
              </w:rPr>
              <w:t>Описание изменения от Инициатора:</w:t>
            </w:r>
          </w:p>
        </w:tc>
      </w:tr>
      <w:tr w:rsidR="00D8745E">
        <w:trPr>
          <w:trHeight w:val="1760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требования</w:t>
            </w:r>
          </w:p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 изменения</w:t>
            </w:r>
          </w:p>
          <w:p w:rsidR="00D8745E" w:rsidRDefault="00D8745E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Исходное состояние объекта автоматизации</w:t>
            </w:r>
          </w:p>
          <w:p w:rsidR="00D8745E" w:rsidRDefault="00D8745E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  <w:p w:rsidR="00D8745E" w:rsidRDefault="00956C1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</w:t>
            </w:r>
          </w:p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79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pStyle w:val="aff5"/>
              <w:widowControl w:val="0"/>
              <w:numPr>
                <w:ilvl w:val="1"/>
                <w:numId w:val="27"/>
              </w:numPr>
              <w:suppressAutoHyphens w:val="0"/>
              <w:spacing w:before="40"/>
            </w:pPr>
            <w:r>
              <w:rPr>
                <w:rFonts w:eastAsia="Times New Roman"/>
              </w:rPr>
              <w:t xml:space="preserve">Преимущества/обоснование </w:t>
            </w:r>
            <w:r>
              <w:rPr>
                <w:rFonts w:eastAsia="Times New Roman"/>
              </w:rPr>
              <w:t>изменения</w:t>
            </w:r>
          </w:p>
        </w:tc>
      </w:tr>
      <w:tr w:rsidR="00D8745E">
        <w:trPr>
          <w:trHeight w:val="737"/>
          <w:jc w:val="center"/>
        </w:trPr>
        <w:tc>
          <w:tcPr>
            <w:tcW w:w="9921" w:type="dxa"/>
            <w:gridSpan w:val="11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67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pStyle w:val="aff5"/>
              <w:widowControl w:val="0"/>
              <w:numPr>
                <w:ilvl w:val="0"/>
                <w:numId w:val="27"/>
              </w:numPr>
              <w:suppressAutoHyphens w:val="0"/>
              <w:spacing w:before="40"/>
            </w:pPr>
            <w:r>
              <w:rPr>
                <w:rFonts w:eastAsia="Times New Roman"/>
              </w:rPr>
              <w:t>Оценка Исполнителя</w:t>
            </w:r>
          </w:p>
        </w:tc>
      </w:tr>
      <w:tr w:rsidR="00D8745E">
        <w:trPr>
          <w:trHeight w:val="267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</w:t>
            </w:r>
          </w:p>
        </w:tc>
        <w:tc>
          <w:tcPr>
            <w:tcW w:w="2557" w:type="dxa"/>
            <w:gridSpan w:val="4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</w:p>
        </w:tc>
        <w:tc>
          <w:tcPr>
            <w:tcW w:w="4162" w:type="dxa"/>
            <w:gridSpan w:val="5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Трудоёмкость чел./час</w:t>
            </w:r>
          </w:p>
        </w:tc>
      </w:tr>
      <w:tr w:rsidR="00D8745E">
        <w:trPr>
          <w:trHeight w:val="508"/>
          <w:jc w:val="center"/>
        </w:trPr>
        <w:tc>
          <w:tcPr>
            <w:tcW w:w="3202" w:type="dxa"/>
            <w:gridSpan w:val="2"/>
            <w:shd w:val="clear" w:color="auto" w:fill="auto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7" w:type="dxa"/>
            <w:gridSpan w:val="4"/>
            <w:shd w:val="clear" w:color="auto" w:fill="auto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79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Подтверждение</w:t>
            </w:r>
          </w:p>
        </w:tc>
      </w:tr>
      <w:tr w:rsidR="00D8745E">
        <w:trPr>
          <w:trHeight w:val="495"/>
          <w:jc w:val="center"/>
        </w:trPr>
        <w:tc>
          <w:tcPr>
            <w:tcW w:w="3202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Согласованная плановая дата исполнения</w:t>
            </w:r>
          </w:p>
        </w:tc>
        <w:tc>
          <w:tcPr>
            <w:tcW w:w="1720" w:type="dxa"/>
            <w:gridSpan w:val="2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37" w:type="dxa"/>
            <w:gridSpan w:val="5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Согласованная плановая трудоёмкость</w:t>
            </w:r>
          </w:p>
        </w:tc>
        <w:tc>
          <w:tcPr>
            <w:tcW w:w="1462" w:type="dxa"/>
            <w:gridSpan w:val="2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737"/>
          <w:jc w:val="center"/>
        </w:trPr>
        <w:tc>
          <w:tcPr>
            <w:tcW w:w="9921" w:type="dxa"/>
            <w:gridSpan w:val="11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79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 От Заказчика</w:t>
            </w:r>
          </w:p>
        </w:tc>
      </w:tr>
      <w:tr w:rsidR="00D8745E">
        <w:trPr>
          <w:trHeight w:val="267"/>
          <w:jc w:val="center"/>
        </w:trPr>
        <w:tc>
          <w:tcPr>
            <w:tcW w:w="2913" w:type="dxa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Функционального заказчика</w:t>
            </w:r>
          </w:p>
        </w:tc>
        <w:tc>
          <w:tcPr>
            <w:tcW w:w="1203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217" w:type="dxa"/>
            <w:gridSpan w:val="2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909" w:type="dxa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128" w:type="dxa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rPr>
          <w:trHeight w:val="279"/>
          <w:jc w:val="center"/>
        </w:trPr>
        <w:tc>
          <w:tcPr>
            <w:tcW w:w="9921" w:type="dxa"/>
            <w:gridSpan w:val="11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3.2. От </w:t>
            </w:r>
            <w:r>
              <w:rPr>
                <w:sz w:val="24"/>
                <w:szCs w:val="24"/>
              </w:rPr>
              <w:t>Исполнителя</w:t>
            </w:r>
          </w:p>
        </w:tc>
      </w:tr>
      <w:tr w:rsidR="00D8745E">
        <w:trPr>
          <w:trHeight w:val="267"/>
          <w:jc w:val="center"/>
        </w:trPr>
        <w:tc>
          <w:tcPr>
            <w:tcW w:w="4116" w:type="dxa"/>
            <w:gridSpan w:val="3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217" w:type="dxa"/>
            <w:gridSpan w:val="2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909" w:type="dxa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55" w:type="dxa"/>
            <w:gridSpan w:val="2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128" w:type="dxa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D8745E" w:rsidRDefault="00956C12">
      <w:pPr>
        <w:ind w:left="6521"/>
        <w:rPr>
          <w:sz w:val="24"/>
          <w:szCs w:val="24"/>
        </w:rPr>
      </w:pPr>
      <w:r>
        <w:br w:type="page"/>
      </w:r>
    </w:p>
    <w:p w:rsidR="00D8745E" w:rsidRDefault="00956C12">
      <w:pPr>
        <w:pStyle w:val="10"/>
        <w:keepLines/>
        <w:numPr>
          <w:ilvl w:val="0"/>
          <w:numId w:val="0"/>
        </w:numPr>
        <w:spacing w:before="0" w:after="113"/>
        <w:jc w:val="right"/>
        <w:rPr>
          <w:sz w:val="24"/>
          <w:szCs w:val="24"/>
        </w:rPr>
      </w:pPr>
      <w:bookmarkStart w:id="24" w:name="__RefHeading___Toc62267_3104815314_Копия"/>
      <w:bookmarkEnd w:id="24"/>
      <w:r>
        <w:rPr>
          <w:sz w:val="24"/>
          <w:szCs w:val="24"/>
          <w:lang w:val="ru-RU"/>
        </w:rPr>
        <w:lastRenderedPageBreak/>
        <w:t>ПРИЛОЖЕНИЕ № 1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  <w:lang w:eastAsia="en-US"/>
        </w:rPr>
        <w:t>к Спецификации услуги</w:t>
      </w:r>
    </w:p>
    <w:p w:rsidR="00D8745E" w:rsidRDefault="00D8745E">
      <w:pPr>
        <w:tabs>
          <w:tab w:val="left" w:pos="-2268"/>
        </w:tabs>
        <w:jc w:val="right"/>
        <w:rPr>
          <w:b/>
          <w:sz w:val="24"/>
          <w:szCs w:val="24"/>
          <w:lang w:eastAsia="en-US"/>
        </w:rPr>
      </w:pPr>
      <w:bookmarkStart w:id="25" w:name="_GoBack"/>
      <w:bookmarkEnd w:id="25"/>
    </w:p>
    <w:p w:rsidR="00D8745E" w:rsidRDefault="00956C12">
      <w:pPr>
        <w:widowControl w:val="0"/>
        <w:tabs>
          <w:tab w:val="left" w:pos="1134"/>
        </w:tabs>
        <w:spacing w:before="113" w:after="113"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Описание индикаторов выполнения</w:t>
      </w:r>
      <w:r>
        <w:rPr>
          <w:b/>
          <w:sz w:val="24"/>
          <w:szCs w:val="24"/>
          <w:lang w:eastAsia="en-US"/>
        </w:rPr>
        <w:br/>
        <w:t>Программы инновационного развития Группы РусГидро.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раздел определяет базовые (исходные) требования к целевым индикаторам ПИР и методике </w:t>
      </w:r>
      <w:r>
        <w:rPr>
          <w:sz w:val="24"/>
          <w:szCs w:val="24"/>
        </w:rPr>
        <w:t>расчета. Состав и содержание требований не являются исчерпывающими и могут быть уточнены, дополнены, расширены или изменены Заказчиком. Данные носят ориентировочный характер и служат основой для разработки частного технического задания.</w:t>
      </w:r>
    </w:p>
    <w:p w:rsidR="00D8745E" w:rsidRDefault="00956C12">
      <w:pPr>
        <w:widowControl w:val="0"/>
        <w:tabs>
          <w:tab w:val="left" w:pos="1134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Состав и целевые зн</w:t>
      </w:r>
      <w:r>
        <w:rPr>
          <w:sz w:val="24"/>
          <w:szCs w:val="24"/>
          <w:lang w:eastAsia="en-US"/>
        </w:rPr>
        <w:t>ачения индикаторов (ПЭ) ПИР Группы РусГидро на период 2027-2031 гг. актуализированы относительно предыдущих отчетных периодов. Показатели, исключенные из перечня ПЭ ПИР Группы РусГидро на период 2027-2031 гг., представлены в таблице 1.</w:t>
      </w:r>
    </w:p>
    <w:p w:rsidR="00D8745E" w:rsidRDefault="00956C12">
      <w:pPr>
        <w:widowControl w:val="0"/>
        <w:tabs>
          <w:tab w:val="left" w:pos="1134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В таблице 2 отражены</w:t>
      </w:r>
      <w:r>
        <w:rPr>
          <w:sz w:val="24"/>
          <w:szCs w:val="24"/>
          <w:lang w:eastAsia="en-US"/>
        </w:rPr>
        <w:t xml:space="preserve"> состав и целевые значения актуализированного перечня ПЭ ПИР Группы РусГидро.</w:t>
      </w:r>
    </w:p>
    <w:p w:rsidR="00D8745E" w:rsidRDefault="00956C12">
      <w:pPr>
        <w:widowControl w:val="0"/>
        <w:tabs>
          <w:tab w:val="left" w:pos="1134"/>
        </w:tabs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Методики расчета ПЭ ПИР Группы РусГидро приведены ниже таблиц 1, 2.</w:t>
      </w:r>
    </w:p>
    <w:p w:rsidR="00D8745E" w:rsidRDefault="00956C12">
      <w:pPr>
        <w:keepNext/>
        <w:suppressAutoHyphens w:val="0"/>
        <w:spacing w:before="113" w:after="113" w:line="276" w:lineRule="auto"/>
        <w:jc w:val="both"/>
        <w:rPr>
          <w:sz w:val="24"/>
          <w:szCs w:val="24"/>
        </w:rPr>
      </w:pPr>
      <w:r>
        <w:rPr>
          <w:iCs/>
          <w:sz w:val="24"/>
          <w:szCs w:val="24"/>
          <w:lang w:eastAsia="en-US"/>
        </w:rPr>
        <w:t>Таблица 1 Перечень показателей эффективности, исключенных из ПИР Группы РусГидро на 2027-2031 гг.</w:t>
      </w:r>
    </w:p>
    <w:tbl>
      <w:tblPr>
        <w:tblW w:w="5000" w:type="pct"/>
        <w:jc w:val="center"/>
        <w:tblLayout w:type="fixed"/>
        <w:tblCellMar>
          <w:top w:w="15" w:type="dxa"/>
          <w:left w:w="38" w:type="dxa"/>
          <w:right w:w="38" w:type="dxa"/>
        </w:tblCellMar>
        <w:tblLook w:val="04A0" w:firstRow="1" w:lastRow="0" w:firstColumn="1" w:lastColumn="0" w:noHBand="0" w:noVBand="1"/>
      </w:tblPr>
      <w:tblGrid>
        <w:gridCol w:w="380"/>
        <w:gridCol w:w="6261"/>
        <w:gridCol w:w="3271"/>
      </w:tblGrid>
      <w:tr w:rsidR="00D8745E">
        <w:trPr>
          <w:trHeight w:val="1031"/>
          <w:tblHeader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Наименован</w:t>
            </w:r>
            <w:r>
              <w:rPr>
                <w:b/>
                <w:bCs/>
                <w:kern w:val="2"/>
                <w:sz w:val="24"/>
                <w:szCs w:val="24"/>
              </w:rPr>
              <w:t>ия показателей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Примечание</w:t>
            </w:r>
          </w:p>
        </w:tc>
      </w:tr>
      <w:tr w:rsidR="00D8745E">
        <w:trPr>
          <w:trHeight w:val="453"/>
          <w:jc w:val="center"/>
        </w:trPr>
        <w:tc>
          <w:tcPr>
            <w:tcW w:w="9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ind w:left="140" w:right="204" w:hanging="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По направлению «Развитие организационной структуры и механизмов управления программой инновационного развития»</w:t>
            </w:r>
          </w:p>
        </w:tc>
      </w:tr>
      <w:tr w:rsidR="00D8745E">
        <w:trPr>
          <w:trHeight w:val="453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Доля представителей сторонних организаций в составе коллегиальных экспертно-консультативных органов по вопросам </w:t>
            </w:r>
            <w:r>
              <w:rPr>
                <w:sz w:val="24"/>
                <w:szCs w:val="24"/>
                <w:lang w:eastAsia="en-US"/>
              </w:rPr>
              <w:t>инновационного развития (применительно к НТС)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Исключен</w:t>
            </w:r>
          </w:p>
        </w:tc>
      </w:tr>
      <w:tr w:rsidR="00D8745E">
        <w:trPr>
          <w:trHeight w:val="419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tabs>
                <w:tab w:val="left" w:pos="7927"/>
              </w:tabs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Число сгенерированных за отчетный год инновационных идей, соответствующих формальным критериям качества, предъявляемым в Группе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Исключен</w:t>
            </w:r>
          </w:p>
        </w:tc>
      </w:tr>
      <w:tr w:rsidR="00D8745E">
        <w:trPr>
          <w:trHeight w:val="61"/>
          <w:jc w:val="center"/>
        </w:trPr>
        <w:tc>
          <w:tcPr>
            <w:tcW w:w="9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ind w:left="140" w:right="204" w:hanging="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По направлению «Развитие системы разработки и внедрения </w:t>
            </w:r>
            <w:r>
              <w:rPr>
                <w:b/>
                <w:sz w:val="24"/>
                <w:szCs w:val="24"/>
                <w:lang w:eastAsia="en-US"/>
              </w:rPr>
              <w:t>инновационной продукции и технологий»</w:t>
            </w:r>
          </w:p>
        </w:tc>
      </w:tr>
      <w:tr w:rsidR="00D8745E">
        <w:trPr>
          <w:trHeight w:val="6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3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«Конверсия» результатов исследований в опытно-промышленную эксплуатацию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Исключен и заменен на ПЭ 2«Доля инновационных решений, внедренных организациями Группы РусГидро»</w:t>
            </w:r>
          </w:p>
        </w:tc>
      </w:tr>
      <w:tr w:rsidR="00D8745E">
        <w:trPr>
          <w:trHeight w:val="6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Удельное количество выбросов (УКВ) парниковых газов </w:t>
            </w:r>
            <w:r>
              <w:rPr>
                <w:i/>
                <w:sz w:val="24"/>
                <w:szCs w:val="24"/>
                <w:lang w:eastAsia="en-US"/>
              </w:rPr>
              <w:t>(обратный показатель)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Исключен</w:t>
            </w:r>
          </w:p>
        </w:tc>
      </w:tr>
      <w:tr w:rsidR="00D8745E">
        <w:trPr>
          <w:trHeight w:val="305"/>
          <w:jc w:val="center"/>
        </w:trPr>
        <w:tc>
          <w:tcPr>
            <w:tcW w:w="9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ind w:left="140" w:right="204" w:hanging="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По направлению «Развитие партнерства в сферах образования и науки»</w:t>
            </w:r>
          </w:p>
        </w:tc>
      </w:tr>
      <w:tr w:rsidR="00D8745E">
        <w:trPr>
          <w:trHeight w:val="6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 xml:space="preserve">Объем финансирования повышения квалификации сотрудников Группы в организациях высшего </w:t>
            </w:r>
            <w:r>
              <w:rPr>
                <w:kern w:val="2"/>
                <w:sz w:val="24"/>
                <w:szCs w:val="24"/>
                <w:lang w:eastAsia="en-US"/>
              </w:rPr>
              <w:t>профессионального образования в отчетном году</w:t>
            </w:r>
          </w:p>
        </w:tc>
        <w:tc>
          <w:tcPr>
            <w:tcW w:w="3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Объединены в ПЭ 11 «Объем финансирования повышения </w:t>
            </w:r>
            <w:r>
              <w:rPr>
                <w:kern w:val="2"/>
                <w:sz w:val="24"/>
                <w:szCs w:val="24"/>
              </w:rPr>
              <w:lastRenderedPageBreak/>
              <w:t>квалификации и профессиональной переподготовки сотрудников Группы в организациях высшего профессионального образования в отчетном году</w:t>
            </w:r>
          </w:p>
        </w:tc>
      </w:tr>
      <w:tr w:rsidR="00D8745E">
        <w:trPr>
          <w:trHeight w:val="6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 xml:space="preserve">Объем финансирования </w:t>
            </w:r>
            <w:r>
              <w:rPr>
                <w:kern w:val="2"/>
                <w:sz w:val="24"/>
                <w:szCs w:val="24"/>
                <w:lang w:eastAsia="en-US"/>
              </w:rPr>
              <w:t>профессиональной переподготовки сотрудников Группы в организациях высшего профессионального образования в отчетном году</w:t>
            </w:r>
          </w:p>
        </w:tc>
        <w:tc>
          <w:tcPr>
            <w:tcW w:w="3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8745E">
        <w:trPr>
          <w:trHeight w:val="6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Численность сотрудников компаний Группы, прошедших повышение квалификации в вузах в отчетном году</w:t>
            </w:r>
          </w:p>
        </w:tc>
        <w:tc>
          <w:tcPr>
            <w:tcW w:w="3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Объединены в ПЭ 12 «Численность со</w:t>
            </w:r>
            <w:r>
              <w:rPr>
                <w:kern w:val="2"/>
                <w:sz w:val="24"/>
                <w:szCs w:val="24"/>
              </w:rPr>
              <w:t>трудников компаний Группы, прошедших повышение квалификации и профессиональную переподготовку в вузах в отчетном году»</w:t>
            </w:r>
          </w:p>
        </w:tc>
      </w:tr>
      <w:tr w:rsidR="00D8745E">
        <w:trPr>
          <w:trHeight w:val="6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8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Численность сотрудников компаний Группы, прошедших профессиональную переподготовку в вузах в отчетном году</w:t>
            </w:r>
          </w:p>
        </w:tc>
        <w:tc>
          <w:tcPr>
            <w:tcW w:w="3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8745E" w:rsidRDefault="00956C12">
      <w:pPr>
        <w:suppressAutoHyphens w:val="0"/>
        <w:spacing w:before="113" w:after="113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2 </w:t>
      </w:r>
      <w:r>
        <w:rPr>
          <w:sz w:val="24"/>
          <w:szCs w:val="24"/>
          <w:lang w:eastAsia="en-US"/>
        </w:rPr>
        <w:t xml:space="preserve">Состав и </w:t>
      </w:r>
      <w:r>
        <w:rPr>
          <w:sz w:val="24"/>
          <w:szCs w:val="24"/>
          <w:lang w:eastAsia="en-US"/>
        </w:rPr>
        <w:t>целевые значения актуализированного перечня ПЭ ПИР Группы РусГидро на 2027-2031 гг.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85"/>
        <w:gridCol w:w="2693"/>
        <w:gridCol w:w="1062"/>
        <w:gridCol w:w="937"/>
        <w:gridCol w:w="923"/>
        <w:gridCol w:w="1102"/>
        <w:gridCol w:w="1101"/>
        <w:gridCol w:w="1109"/>
        <w:gridCol w:w="600"/>
      </w:tblGrid>
      <w:tr w:rsidR="00D8745E">
        <w:trPr>
          <w:trHeight w:val="403"/>
          <w:tblHeader/>
          <w:jc w:val="center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Наименования показателей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Ед.</w:t>
            </w:r>
          </w:p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измер.</w:t>
            </w:r>
          </w:p>
        </w:tc>
        <w:tc>
          <w:tcPr>
            <w:tcW w:w="5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Плановые значения ПЭ ПИР Группы РусГидро</w:t>
            </w:r>
          </w:p>
        </w:tc>
      </w:tr>
      <w:tr w:rsidR="00D8745E">
        <w:trPr>
          <w:trHeight w:val="35"/>
          <w:tblHeader/>
          <w:jc w:val="center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D8745E">
            <w:pPr>
              <w:suppressAutoHyphens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ind w:left="140" w:right="20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D8745E">
            <w:pPr>
              <w:suppressAutoHyphens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2031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2036</w:t>
            </w:r>
            <w:r>
              <w:rPr>
                <w:rStyle w:val="ad"/>
                <w:b/>
                <w:kern w:val="2"/>
                <w:sz w:val="24"/>
                <w:szCs w:val="24"/>
                <w:lang w:eastAsia="en-US"/>
              </w:rPr>
              <w:footnoteReference w:id="3"/>
            </w:r>
          </w:p>
        </w:tc>
      </w:tr>
      <w:tr w:rsidR="00D8745E">
        <w:trPr>
          <w:trHeight w:val="240"/>
          <w:jc w:val="center"/>
        </w:trPr>
        <w:tc>
          <w:tcPr>
            <w:tcW w:w="99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По направлению «Развитие организационной структуры и </w:t>
            </w:r>
            <w:r>
              <w:rPr>
                <w:b/>
                <w:sz w:val="24"/>
                <w:szCs w:val="24"/>
                <w:lang w:eastAsia="en-US"/>
              </w:rPr>
              <w:t>механизмов управления Программой инновационного развития»</w:t>
            </w:r>
          </w:p>
        </w:tc>
      </w:tr>
      <w:tr w:rsidR="00D8745E">
        <w:trPr>
          <w:trHeight w:val="240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tabs>
                <w:tab w:val="left" w:pos="7927"/>
              </w:tabs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Количество проведенных заседаний коллегиальных экспертно-консультативных органов по вопросам инновационного развития (КИР и секция НТС «Инновационное и перспективное развитие Группы РусГидро»)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ind w:left="1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99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По направлению «Развитие системы разработки и внедрения инновационной продукции и технологий»</w:t>
            </w: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Доля инновационных решений, внедренных организациями Группы РусГидро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Установленная мощность объектов возобновляемой энергетики, вводимых </w:t>
            </w:r>
            <w:r>
              <w:rPr>
                <w:sz w:val="24"/>
                <w:szCs w:val="24"/>
                <w:lang w:eastAsia="en-US"/>
              </w:rPr>
              <w:t xml:space="preserve">в </w:t>
            </w:r>
            <w:r>
              <w:rPr>
                <w:sz w:val="24"/>
                <w:szCs w:val="24"/>
                <w:lang w:eastAsia="en-US"/>
              </w:rPr>
              <w:lastRenderedPageBreak/>
              <w:t>2020-2031 гг. (накопительным итогом)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МВт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Установленная мощность построенного, реконструированного или отремонтированного генерирующего оборудования с использованием отечественных (импортозамещающих) технологий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МВт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Доля выполненных </w:t>
            </w:r>
            <w:r>
              <w:rPr>
                <w:sz w:val="24"/>
                <w:szCs w:val="24"/>
                <w:lang w:eastAsia="en-US"/>
              </w:rPr>
              <w:t>проектов НИОКР, рекомендованных к внедрению на объектах Группы, не менее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99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ind w:left="140" w:right="204" w:hanging="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По направлению «Развитие взаимодействия с малыми и средними предприятиями как с источниками инновационных технологий и поставщиками инновационной продукции»</w:t>
            </w: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Доля затрат на</w:t>
            </w:r>
            <w:r>
              <w:rPr>
                <w:sz w:val="24"/>
                <w:szCs w:val="24"/>
                <w:lang w:eastAsia="en-US"/>
              </w:rPr>
              <w:t xml:space="preserve"> закупку инновационной продукции у малых и средних предприятий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Доля затрат на реализацию НИОКР, выполняемых с участием малых и средних предприятий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623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Доля инвестиций в разработку и внедрение российских технологий и инновационной </w:t>
            </w:r>
            <w:r>
              <w:rPr>
                <w:sz w:val="24"/>
                <w:szCs w:val="24"/>
                <w:lang w:eastAsia="en-US"/>
              </w:rPr>
              <w:t>продукции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99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По направлению «Развитие партнерства в сферах образования и науки»</w:t>
            </w: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Объем финансирования НИОКР, выполненных образовательными организациями высшего образования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млн руб.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 xml:space="preserve">Объем финансирования НИОКР, выполненных научными </w:t>
            </w:r>
            <w:r>
              <w:rPr>
                <w:kern w:val="2"/>
                <w:sz w:val="24"/>
                <w:szCs w:val="24"/>
                <w:lang w:eastAsia="en-US"/>
              </w:rPr>
              <w:t>организациями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млн руб.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Объем финансирования повышения квалификации и профессиональной переподготовки сотрудников Группы в организациях высшего профессионального образования в отчетном году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млн. руб.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 xml:space="preserve">Численность сотрудников компаний </w:t>
            </w:r>
            <w:r>
              <w:rPr>
                <w:kern w:val="2"/>
                <w:sz w:val="24"/>
                <w:szCs w:val="24"/>
                <w:lang w:eastAsia="en-US"/>
              </w:rPr>
              <w:t>Группы, прошедших повышение квалификации и профессиональную переподготовку в вузах в отчетном году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 xml:space="preserve">Объем финансирования повышения квалификации и профессиональной переподготовки сотрудников Группы в организациях дополнительного </w:t>
            </w:r>
            <w:r>
              <w:rPr>
                <w:kern w:val="2"/>
                <w:sz w:val="24"/>
                <w:szCs w:val="24"/>
                <w:lang w:eastAsia="en-US"/>
              </w:rPr>
              <w:t>профессионального образования в отчетном году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млн. руб.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5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Целевая подготовка студентов в организациях высшего профессионального образования за счет средств организаций Группы РусГидро в отчетном году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  <w:tr w:rsidR="00D8745E">
        <w:trPr>
          <w:trHeight w:val="360"/>
          <w:jc w:val="center"/>
        </w:trPr>
        <w:tc>
          <w:tcPr>
            <w:tcW w:w="99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Развитие взаимодействия с </w:t>
            </w:r>
            <w:r>
              <w:rPr>
                <w:b/>
                <w:sz w:val="24"/>
                <w:szCs w:val="24"/>
                <w:lang w:eastAsia="en-US"/>
              </w:rPr>
              <w:t>технологическими платформами</w:t>
            </w:r>
          </w:p>
        </w:tc>
      </w:tr>
      <w:tr w:rsidR="00D8745E">
        <w:trPr>
          <w:trHeight w:val="753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8" w:type="dxa"/>
              <w:right w:w="38" w:type="dxa"/>
            </w:tcMar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suppressAutoHyphens w:val="0"/>
              <w:spacing w:line="252" w:lineRule="auto"/>
              <w:ind w:left="140" w:right="204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 xml:space="preserve">Число регионов, в которых компания имеет </w:t>
            </w:r>
            <w:r>
              <w:rPr>
                <w:kern w:val="2"/>
                <w:sz w:val="24"/>
                <w:szCs w:val="24"/>
                <w:lang w:eastAsia="en-US"/>
              </w:rPr>
              <w:lastRenderedPageBreak/>
              <w:t>опорные ООВО и кафедры в ООВО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8745E" w:rsidRDefault="00956C12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lastRenderedPageBreak/>
              <w:t>ед.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745E" w:rsidRDefault="00D8745E">
            <w:pPr>
              <w:suppressAutoHyphens w:val="0"/>
              <w:spacing w:line="252" w:lineRule="auto"/>
              <w:jc w:val="both"/>
              <w:rPr>
                <w:sz w:val="24"/>
                <w:szCs w:val="24"/>
              </w:rPr>
            </w:pPr>
          </w:p>
        </w:tc>
      </w:tr>
    </w:tbl>
    <w:p w:rsidR="00D8745E" w:rsidRDefault="00D8745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  <w:lang w:eastAsia="en-US"/>
        </w:rPr>
      </w:pPr>
    </w:p>
    <w:p w:rsidR="00D8745E" w:rsidRDefault="00D8745E">
      <w:pPr>
        <w:widowControl w:val="0"/>
        <w:suppressAutoHyphens w:val="0"/>
        <w:spacing w:line="276" w:lineRule="auto"/>
        <w:ind w:firstLine="709"/>
        <w:jc w:val="both"/>
        <w:rPr>
          <w:sz w:val="24"/>
          <w:szCs w:val="24"/>
          <w:lang w:eastAsia="en-US"/>
        </w:rPr>
      </w:pPr>
    </w:p>
    <w:p w:rsidR="00D8745E" w:rsidRDefault="00956C12">
      <w:pPr>
        <w:widowControl w:val="0"/>
        <w:suppressAutoHyphens w:val="0"/>
        <w:spacing w:before="120" w:after="120" w:line="276" w:lineRule="auto"/>
        <w:jc w:val="center"/>
        <w:outlineLvl w:val="0"/>
        <w:rPr>
          <w:sz w:val="24"/>
          <w:szCs w:val="24"/>
        </w:rPr>
      </w:pPr>
      <w:r>
        <w:br w:type="page"/>
      </w:r>
    </w:p>
    <w:p w:rsidR="00D8745E" w:rsidRDefault="00956C12">
      <w:pPr>
        <w:widowControl w:val="0"/>
        <w:suppressAutoHyphens w:val="0"/>
        <w:spacing w:before="113" w:after="113" w:line="276" w:lineRule="auto"/>
        <w:ind w:firstLine="709"/>
        <w:jc w:val="center"/>
        <w:rPr>
          <w:sz w:val="24"/>
          <w:szCs w:val="24"/>
        </w:rPr>
      </w:pPr>
      <w:bookmarkStart w:id="26" w:name="__RefHeading___Toc126234_3546264728"/>
      <w:bookmarkEnd w:id="26"/>
      <w:r>
        <w:rPr>
          <w:rFonts w:eastAsia="MS Mincho"/>
          <w:b/>
          <w:bCs/>
          <w:caps/>
          <w:kern w:val="2"/>
          <w:sz w:val="24"/>
          <w:szCs w:val="24"/>
        </w:rPr>
        <w:lastRenderedPageBreak/>
        <w:t>Методики расчета ПЭ ПИР Группы РусГидро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 xml:space="preserve">Количество проведенных заседаний коллегиальных экспертно-консультативных органов по вопросам </w:t>
      </w:r>
      <w:r>
        <w:rPr>
          <w:b/>
          <w:iCs/>
          <w:lang w:eastAsia="en-US"/>
        </w:rPr>
        <w:t>инновационного развития (Комитет по инновационному развитию Группы РусГидро (КИР) и секция Научно-технического совета ПАО «РусГидро» (НТС) «Инновационное и перспективное развитие Группы РусГидро»)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по формуле: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N засед=N</w:t>
      </w:r>
      <w:r>
        <w:rPr>
          <w:b/>
          <w:sz w:val="24"/>
          <w:szCs w:val="24"/>
          <w:vertAlign w:val="subscript"/>
          <w:lang w:eastAsia="en-US"/>
        </w:rPr>
        <w:t>НТС</w:t>
      </w:r>
      <w:r>
        <w:rPr>
          <w:b/>
          <w:sz w:val="24"/>
          <w:szCs w:val="24"/>
          <w:lang w:eastAsia="en-US"/>
        </w:rPr>
        <w:t>+ N</w:t>
      </w:r>
      <w:r>
        <w:rPr>
          <w:b/>
          <w:sz w:val="24"/>
          <w:szCs w:val="24"/>
          <w:vertAlign w:val="subscript"/>
          <w:lang w:eastAsia="en-US"/>
        </w:rPr>
        <w:t>КИР</w:t>
      </w:r>
      <w:r>
        <w:rPr>
          <w:sz w:val="24"/>
          <w:szCs w:val="24"/>
          <w:lang w:eastAsia="en-US"/>
        </w:rPr>
        <w:t xml:space="preserve">   </w:t>
      </w:r>
      <w:r>
        <w:rPr>
          <w:sz w:val="24"/>
          <w:szCs w:val="24"/>
          <w:lang w:eastAsia="en-US"/>
        </w:rPr>
        <w:t>[единиц], где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N засед</w:t>
      </w:r>
      <w:r>
        <w:rPr>
          <w:sz w:val="24"/>
          <w:szCs w:val="24"/>
          <w:lang w:eastAsia="en-US"/>
        </w:rPr>
        <w:t> - количество заседаний коллегиальных экспертно-консультативных органов по вопросам инновационного развития в отчетном году. К заседаниям коллегиальных экспертно-консультативных органов по вопросам инновационного развития Группы РусГид</w:t>
      </w:r>
      <w:r>
        <w:rPr>
          <w:sz w:val="24"/>
          <w:szCs w:val="24"/>
          <w:lang w:eastAsia="en-US"/>
        </w:rPr>
        <w:t>ро относятся заседания Комитета инновационного развития Группы РусГидро (</w:t>
      </w:r>
      <w:r>
        <w:rPr>
          <w:b/>
          <w:sz w:val="24"/>
          <w:szCs w:val="24"/>
          <w:lang w:eastAsia="en-US"/>
        </w:rPr>
        <w:t>N</w:t>
      </w:r>
      <w:r>
        <w:rPr>
          <w:b/>
          <w:sz w:val="24"/>
          <w:szCs w:val="24"/>
          <w:vertAlign w:val="subscript"/>
          <w:lang w:eastAsia="en-US"/>
        </w:rPr>
        <w:t>КИР</w:t>
      </w:r>
      <w:r>
        <w:rPr>
          <w:sz w:val="24"/>
          <w:szCs w:val="24"/>
          <w:lang w:eastAsia="en-US"/>
        </w:rPr>
        <w:t>) и секции «Инновационное и перспективное развитие Группы РусГидро» Научно-технического совета ПАО «РусГидро» (</w:t>
      </w:r>
      <w:r>
        <w:rPr>
          <w:b/>
          <w:sz w:val="24"/>
          <w:szCs w:val="24"/>
          <w:lang w:eastAsia="en-US"/>
        </w:rPr>
        <w:t>N</w:t>
      </w:r>
      <w:r>
        <w:rPr>
          <w:b/>
          <w:sz w:val="24"/>
          <w:szCs w:val="24"/>
          <w:vertAlign w:val="subscript"/>
          <w:lang w:eastAsia="en-US"/>
        </w:rPr>
        <w:t>НТС</w:t>
      </w:r>
      <w:r>
        <w:rPr>
          <w:sz w:val="24"/>
          <w:szCs w:val="24"/>
          <w:lang w:eastAsia="en-US"/>
        </w:rPr>
        <w:t>).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 xml:space="preserve">Доля инновационных решений, внедренных организациями Группы </w:t>
      </w:r>
      <w:r>
        <w:rPr>
          <w:b/>
          <w:iCs/>
          <w:lang w:eastAsia="en-US"/>
        </w:rPr>
        <w:t>РусГидро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по компаниям Группы РусГидро, принимающим участие в реализации ПИР Группы РусГидро.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Д</w:t>
      </w:r>
      <w:r>
        <w:rPr>
          <w:b/>
          <w:sz w:val="24"/>
          <w:szCs w:val="24"/>
          <w:vertAlign w:val="subscript"/>
          <w:lang w:eastAsia="en-US"/>
        </w:rPr>
        <w:t>ИР</w:t>
      </w:r>
      <w:r>
        <w:rPr>
          <w:b/>
          <w:sz w:val="24"/>
          <w:szCs w:val="24"/>
          <w:lang w:eastAsia="en-US"/>
        </w:rPr>
        <w:t xml:space="preserve"> = (K</w:t>
      </w:r>
      <w:r>
        <w:rPr>
          <w:b/>
          <w:sz w:val="24"/>
          <w:szCs w:val="24"/>
          <w:vertAlign w:val="subscript"/>
          <w:lang w:eastAsia="en-US"/>
        </w:rPr>
        <w:t>ВИ</w:t>
      </w:r>
      <w:r>
        <w:rPr>
          <w:b/>
          <w:sz w:val="24"/>
          <w:szCs w:val="24"/>
          <w:lang w:eastAsia="en-US"/>
        </w:rPr>
        <w:t xml:space="preserve"> / K</w:t>
      </w:r>
      <w:r>
        <w:rPr>
          <w:b/>
          <w:sz w:val="24"/>
          <w:szCs w:val="24"/>
          <w:vertAlign w:val="subscript"/>
          <w:lang w:eastAsia="en-US"/>
        </w:rPr>
        <w:t>РИ</w:t>
      </w:r>
      <w:r>
        <w:rPr>
          <w:b/>
          <w:sz w:val="24"/>
          <w:szCs w:val="24"/>
          <w:lang w:eastAsia="en-US"/>
        </w:rPr>
        <w:t>) х 100</w:t>
      </w:r>
      <w:r>
        <w:rPr>
          <w:sz w:val="24"/>
          <w:szCs w:val="24"/>
          <w:lang w:eastAsia="en-US"/>
        </w:rPr>
        <w:t>, [%], где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K</w:t>
      </w:r>
      <w:r>
        <w:rPr>
          <w:b/>
          <w:sz w:val="24"/>
          <w:szCs w:val="24"/>
          <w:vertAlign w:val="subscript"/>
          <w:lang w:eastAsia="en-US"/>
        </w:rPr>
        <w:t>ВИ</w:t>
      </w:r>
      <w:r>
        <w:rPr>
          <w:sz w:val="24"/>
          <w:szCs w:val="24"/>
          <w:lang w:eastAsia="en-US"/>
        </w:rPr>
        <w:t xml:space="preserve"> – количество инновационных решений, внедренных в отчетном году организациями, участвующими в реализ</w:t>
      </w:r>
      <w:r>
        <w:rPr>
          <w:sz w:val="24"/>
          <w:szCs w:val="24"/>
          <w:lang w:eastAsia="en-US"/>
        </w:rPr>
        <w:t>ации ПИР;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К</w:t>
      </w:r>
      <w:r>
        <w:rPr>
          <w:b/>
          <w:sz w:val="24"/>
          <w:szCs w:val="24"/>
          <w:vertAlign w:val="subscript"/>
          <w:lang w:eastAsia="en-US"/>
        </w:rPr>
        <w:t>РИ</w:t>
      </w:r>
      <w:r>
        <w:rPr>
          <w:sz w:val="24"/>
          <w:szCs w:val="24"/>
          <w:lang w:eastAsia="en-US"/>
        </w:rPr>
        <w:t xml:space="preserve"> – количество инновационных решений, рекомендованных к внедрению, но еще не внедренных в течение 5 лет, предшествующих отчетному периоду.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 xml:space="preserve">Установленная мощность объектов возобновляемой энергетики вводимых в 2027-2031 гг.  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</w:t>
      </w:r>
      <w:r>
        <w:rPr>
          <w:sz w:val="24"/>
          <w:szCs w:val="24"/>
          <w:lang w:eastAsia="en-US"/>
        </w:rPr>
        <w:t>ается по компаниям Группы РусГидро, принимающим участие в реализации ПИР Группы РусГидро. В расчете накопительным итогом учитываются установленные мощности ВИЭ, вводимые в период 2027-2031 гг.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Установленная мощность построенного, реконструированного или от</w:t>
      </w:r>
      <w:r>
        <w:rPr>
          <w:b/>
          <w:iCs/>
          <w:lang w:eastAsia="en-US"/>
        </w:rPr>
        <w:t>ремонтированного генерирующего оборудования с использованием отечественных (импортозамещающих) технологий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Данный показатель отражает установленную мощность построенного / реконструированного или отремонтированного газотурбинного оборудования, введенного в </w:t>
      </w:r>
      <w:r>
        <w:rPr>
          <w:sz w:val="24"/>
          <w:szCs w:val="24"/>
          <w:lang w:eastAsia="en-US"/>
        </w:rPr>
        <w:t>эксплуатецию с использованием отечественных (импортозамещающих) технологий в отчетном году.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PI</w:t>
      </w:r>
      <w:r>
        <w:rPr>
          <w:sz w:val="24"/>
          <w:szCs w:val="24"/>
          <w:lang w:eastAsia="en-US"/>
        </w:rPr>
        <w:t xml:space="preserve"> = плановые мощности в текущем году [МВт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Доля выполненных проектов НИОКР, рекомендованных к внедрению на объектах Группы, не менее, %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Данный показатель отражает д</w:t>
      </w:r>
      <w:r>
        <w:rPr>
          <w:sz w:val="24"/>
          <w:szCs w:val="24"/>
        </w:rPr>
        <w:t xml:space="preserve">олю рекомендованных к внедрению на объектах Группы РусГидро или тиражированию третьим лицам инновационных и/или высокотехнологичных технических решений, разработанных в рамках НИОКР силами и/или за счет средств </w:t>
      </w:r>
      <w:r>
        <w:rPr>
          <w:sz w:val="24"/>
          <w:szCs w:val="24"/>
        </w:rPr>
        <w:lastRenderedPageBreak/>
        <w:t>организаций Группы РусГирдо, принимающим учас</w:t>
      </w:r>
      <w:r>
        <w:rPr>
          <w:sz w:val="24"/>
          <w:szCs w:val="24"/>
        </w:rPr>
        <w:t>тие в реализации ПИР Группы РусГидро, по отношению к выполненным организациями Группы РусГидро НИОКР и рассчитывается по формуле: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НИОКРвнед = (∑n</w:t>
      </w:r>
      <w:r>
        <w:rPr>
          <w:b/>
          <w:sz w:val="24"/>
          <w:szCs w:val="24"/>
          <w:vertAlign w:val="subscript"/>
        </w:rPr>
        <w:t>i</w:t>
      </w:r>
      <w:r>
        <w:rPr>
          <w:b/>
          <w:sz w:val="24"/>
          <w:szCs w:val="24"/>
        </w:rPr>
        <w:t>НИОКРвнед /∑n</w:t>
      </w:r>
      <w:r>
        <w:rPr>
          <w:b/>
          <w:sz w:val="24"/>
          <w:szCs w:val="24"/>
          <w:vertAlign w:val="subscript"/>
        </w:rPr>
        <w:t>i</w:t>
      </w:r>
      <w:r>
        <w:rPr>
          <w:b/>
          <w:sz w:val="24"/>
          <w:szCs w:val="24"/>
        </w:rPr>
        <w:t xml:space="preserve">НИОКР ) х 100, </w:t>
      </w:r>
      <w:r>
        <w:rPr>
          <w:sz w:val="24"/>
          <w:szCs w:val="24"/>
        </w:rPr>
        <w:t>[%], где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НИОКРвнед</w:t>
      </w:r>
      <w:r>
        <w:rPr>
          <w:sz w:val="24"/>
          <w:szCs w:val="24"/>
        </w:rPr>
        <w:t xml:space="preserve"> – НИОКР, результаты которых рекомендованы к внедрению на объек</w:t>
      </w:r>
      <w:r>
        <w:rPr>
          <w:sz w:val="24"/>
          <w:szCs w:val="24"/>
        </w:rPr>
        <w:t>тах Группы РусГидро или тиражированию третьим лицам в отчетном году;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НИОКР</w:t>
      </w:r>
      <w:r>
        <w:rPr>
          <w:sz w:val="24"/>
          <w:szCs w:val="24"/>
        </w:rPr>
        <w:t xml:space="preserve"> – НИОКР, завершенные в отчетном году.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Доля затрат на закупку инновационной продукции у малых и средних предприятий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Показатель рассчитывается по компаниям, принимающим участие в </w:t>
      </w:r>
      <w:r>
        <w:rPr>
          <w:sz w:val="24"/>
          <w:szCs w:val="24"/>
          <w:lang w:eastAsia="en-US"/>
        </w:rPr>
        <w:t xml:space="preserve">реализации ПИР Группы РусГидро и включенным при этом в перечень конкретных юридических лиц, которые обязаны осуществить закупку инновационной продукции, высокотехнологичной продукции, в соответствии с Распоряжением Правительства Российской Федерации от 21 </w:t>
      </w:r>
      <w:r>
        <w:rPr>
          <w:sz w:val="24"/>
          <w:szCs w:val="24"/>
          <w:lang w:eastAsia="en-US"/>
        </w:rPr>
        <w:t>марта 2016 г. № 475-р.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по формуле: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Дмсп = Синмсп / Син * 100,</w:t>
      </w:r>
      <w:r>
        <w:rPr>
          <w:sz w:val="24"/>
          <w:szCs w:val="24"/>
          <w:lang w:eastAsia="en-US"/>
        </w:rPr>
        <w:t xml:space="preserve"> [%], где: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Син</w:t>
      </w:r>
      <w:r>
        <w:rPr>
          <w:sz w:val="24"/>
          <w:szCs w:val="24"/>
          <w:lang w:eastAsia="en-US"/>
        </w:rPr>
        <w:t xml:space="preserve"> – совокупный годовой стоимостный объем договоров, заключенных по результатам закупки инновационной и (или) высокотехнологичной продукции в отчетном году, </w:t>
      </w:r>
      <w:r>
        <w:rPr>
          <w:sz w:val="24"/>
          <w:szCs w:val="24"/>
          <w:lang w:eastAsia="en-US"/>
        </w:rPr>
        <w:t>млн руб. без НДС.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Синмсп</w:t>
      </w:r>
      <w:r>
        <w:rPr>
          <w:sz w:val="24"/>
          <w:szCs w:val="24"/>
          <w:lang w:eastAsia="en-US"/>
        </w:rPr>
        <w:t xml:space="preserve"> – совокупный годовой стоимостной объем договоров, заключенных по результатам закупки инновационной и (или) высокотехнологичной продукции с субъектами малого и среднего предпринимательства в отчетном году, млн руб. без НДС.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Доля фмн</w:t>
      </w:r>
      <w:r>
        <w:rPr>
          <w:b/>
          <w:iCs/>
          <w:lang w:eastAsia="en-US"/>
        </w:rPr>
        <w:t>ансирования на реализацию НИОКР, выполняемых с участием малых и средних предприятий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по компаниям Группы РусГидро, принимающим участие в реализации ПИР Группы РусГидро.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по формуле: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Смсп = Смсп / Сниокр</w:t>
      </w:r>
      <w:r>
        <w:rPr>
          <w:sz w:val="24"/>
          <w:szCs w:val="24"/>
          <w:lang w:eastAsia="en-US"/>
        </w:rPr>
        <w:t xml:space="preserve"> * </w:t>
      </w:r>
      <w:r>
        <w:rPr>
          <w:b/>
          <w:sz w:val="24"/>
          <w:szCs w:val="24"/>
          <w:lang w:eastAsia="en-US"/>
        </w:rPr>
        <w:t>1</w:t>
      </w:r>
      <w:r>
        <w:rPr>
          <w:b/>
          <w:sz w:val="24"/>
          <w:szCs w:val="24"/>
          <w:lang w:eastAsia="en-US"/>
        </w:rPr>
        <w:t>00</w:t>
      </w:r>
      <w:r>
        <w:rPr>
          <w:sz w:val="24"/>
          <w:szCs w:val="24"/>
          <w:lang w:eastAsia="en-US"/>
        </w:rPr>
        <w:t>, [%], где: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Сниокр</w:t>
      </w:r>
      <w:r>
        <w:rPr>
          <w:sz w:val="24"/>
          <w:szCs w:val="24"/>
          <w:lang w:eastAsia="en-US"/>
        </w:rPr>
        <w:t xml:space="preserve"> – общий объем финансирования НИОКР, выполнявшихся по заказам компаний, принимающих участие в реализации ПИР Группы РусГидро, за отчетный год, млн руб. с НДС.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Смсп</w:t>
      </w:r>
      <w:r>
        <w:rPr>
          <w:sz w:val="24"/>
          <w:szCs w:val="24"/>
          <w:lang w:eastAsia="en-US"/>
        </w:rPr>
        <w:t xml:space="preserve"> – объем финансирования малых и средних предприятий по договорам на выпол</w:t>
      </w:r>
      <w:r>
        <w:rPr>
          <w:sz w:val="24"/>
          <w:szCs w:val="24"/>
          <w:lang w:eastAsia="en-US"/>
        </w:rPr>
        <w:t>нение НИОКР (в том числе по субподрядным договорам), выполнявшимся по заказам компаний, принимающих участие в реализации ПИР Группы РусГидро, за отчетный год, млн руб. с НДС.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Доля инвестиций в разработку и внедрение российских технологий и инновационной пр</w:t>
      </w:r>
      <w:r>
        <w:rPr>
          <w:b/>
          <w:iCs/>
          <w:lang w:eastAsia="en-US"/>
        </w:rPr>
        <w:t>одукции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по формуле: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Прф = Срф / Свсего *</w:t>
      </w:r>
      <w:r>
        <w:rPr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100</w:t>
      </w:r>
      <w:r>
        <w:rPr>
          <w:sz w:val="24"/>
          <w:szCs w:val="24"/>
          <w:lang w:eastAsia="en-US"/>
        </w:rPr>
        <w:t>, [%], где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pacing w:val="-2"/>
          <w:sz w:val="24"/>
          <w:szCs w:val="24"/>
        </w:rPr>
      </w:pPr>
      <w:r>
        <w:rPr>
          <w:b/>
          <w:spacing w:val="-2"/>
          <w:sz w:val="24"/>
          <w:szCs w:val="24"/>
          <w:lang w:eastAsia="en-US"/>
        </w:rPr>
        <w:lastRenderedPageBreak/>
        <w:t>Свсего</w:t>
      </w:r>
      <w:r>
        <w:rPr>
          <w:spacing w:val="-2"/>
          <w:sz w:val="24"/>
          <w:szCs w:val="24"/>
          <w:lang w:eastAsia="en-US"/>
        </w:rPr>
        <w:t xml:space="preserve"> – сумма затрат компаний, принимающих участие в реализации ПИР Группы РусГидро, на реализацию мероприятий ПИР Группы РусГидро в отчетном году, млн руб. с НДС.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>Срф</w:t>
      </w:r>
      <w:r>
        <w:rPr>
          <w:sz w:val="24"/>
          <w:szCs w:val="24"/>
          <w:lang w:eastAsia="en-US"/>
        </w:rPr>
        <w:t xml:space="preserve"> – сумм</w:t>
      </w:r>
      <w:r>
        <w:rPr>
          <w:sz w:val="24"/>
          <w:szCs w:val="24"/>
          <w:lang w:eastAsia="en-US"/>
        </w:rPr>
        <w:t>а затрат из числа учтенных в составе Свсего на приобретение продукции</w:t>
      </w:r>
      <w:r>
        <w:rPr>
          <w:rStyle w:val="ad"/>
          <w:sz w:val="24"/>
          <w:szCs w:val="24"/>
          <w:lang w:eastAsia="en-US"/>
        </w:rPr>
        <w:footnoteReference w:id="4"/>
      </w:r>
      <w:r>
        <w:rPr>
          <w:sz w:val="24"/>
          <w:szCs w:val="24"/>
          <w:lang w:eastAsia="en-US"/>
        </w:rPr>
        <w:t xml:space="preserve"> российского происхождения, млн руб. с НДС.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Для целей расчета Прф в качестве продукции российского производства учитываются товары, работы, услуги, если они произведены/выполнены/оказаны</w:t>
      </w:r>
      <w:r>
        <w:rPr>
          <w:sz w:val="24"/>
          <w:szCs w:val="24"/>
          <w:lang w:eastAsia="en-US"/>
        </w:rPr>
        <w:t xml:space="preserve"> российскими юридическими лицами и (или) гражданами Российской Федерации на территории Российской Федерации.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Оборудование и материалы считаются импортного происхождения, если они произведены исключительно за пределами Российской Федерации.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Права на </w:t>
      </w:r>
      <w:r>
        <w:rPr>
          <w:sz w:val="24"/>
          <w:szCs w:val="24"/>
          <w:lang w:eastAsia="en-US"/>
        </w:rPr>
        <w:t>результаты интеллектуальной деятельности (РИД), приобретаемые по договорам о распоряжении исключительным правом на РИД (по договорам об отчуждении исключительного права или по лицензионным договорам) считаются российского происхождения, если обладатель при</w:t>
      </w:r>
      <w:r>
        <w:rPr>
          <w:sz w:val="24"/>
          <w:szCs w:val="24"/>
          <w:lang w:eastAsia="en-US"/>
        </w:rPr>
        <w:t>обретаемых прав на РИД является резидентом Российской Федерации.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При этом этот обладатель прав на РИД - резидент Российской Федерации, должен быть обладателем исключительных прав на РИД не менее чем в течение 2-х лет, если эти права на РИД были приобретены</w:t>
      </w:r>
      <w:r>
        <w:rPr>
          <w:sz w:val="24"/>
          <w:szCs w:val="24"/>
          <w:lang w:eastAsia="en-US"/>
        </w:rPr>
        <w:t xml:space="preserve"> им у нерезидента Российской Федерации.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Если обладателями исключительных прав на РИД на момент приобретения являются несколько лиц (юридических и/или физических), для признания исключительных прав на РИД правами российского происхождения необходимо, чтобы </w:t>
      </w:r>
      <w:r>
        <w:rPr>
          <w:sz w:val="24"/>
          <w:szCs w:val="24"/>
          <w:lang w:eastAsia="en-US"/>
        </w:rPr>
        <w:t>из общего числа обладателей исключительных прав на РИД не менее 50 процентов правообладателей являлись резидентами Российской Федерации.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Объем финансирования НИОКР, выполненных образовательными организациями высшего образования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ка</w:t>
      </w:r>
      <w:r>
        <w:rPr>
          <w:sz w:val="24"/>
          <w:szCs w:val="24"/>
          <w:lang w:eastAsia="en-US"/>
        </w:rPr>
        <w:t xml:space="preserve">к суммарный объем финансирования образовательных организаций высшего образования по договорам на выполнение НИОКР (в том числе по субподрядным договорам), выполнявшимся по заказам компаний, принимающих участие в реализации ПИР Группы РусГидро, за отчетный </w:t>
      </w:r>
      <w:r>
        <w:rPr>
          <w:sz w:val="24"/>
          <w:szCs w:val="24"/>
          <w:lang w:eastAsia="en-US"/>
        </w:rPr>
        <w:t>год, млн руб. с НДС.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Объем финансирования НИОКР, выполненных научными организациями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Показатель рассчитывается как суммарный объем финансирования научных организаций по договорам на выполнение НИОКР (в том числе по субподрядным договорам), выполнявшимся по </w:t>
      </w:r>
      <w:r>
        <w:rPr>
          <w:sz w:val="24"/>
          <w:szCs w:val="24"/>
          <w:lang w:eastAsia="en-US"/>
        </w:rPr>
        <w:t>заказам компаний, принимающих участие в реализации ПИР Группы РусГидро, за отчетный год, млн руб. с НДС.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Объем финансирования повышения квалификации и профессиональной переподготовки сотрудников Группы в организациях высшего профессионального образования в</w:t>
      </w:r>
      <w:r>
        <w:rPr>
          <w:b/>
          <w:iCs/>
          <w:lang w:eastAsia="en-US"/>
        </w:rPr>
        <w:t xml:space="preserve"> отчетном году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Показатель рассчитывается как суммарный объем финансирования повышения квалификации и профессиональной переподготовки в организациях высшего профессионального </w:t>
      </w:r>
      <w:r>
        <w:rPr>
          <w:sz w:val="24"/>
          <w:szCs w:val="24"/>
          <w:lang w:eastAsia="en-US"/>
        </w:rPr>
        <w:lastRenderedPageBreak/>
        <w:t>образования сотрудников компаний, принимающих участие в реализации ПИР Группы РусГ</w:t>
      </w:r>
      <w:r>
        <w:rPr>
          <w:sz w:val="24"/>
          <w:szCs w:val="24"/>
          <w:lang w:eastAsia="en-US"/>
        </w:rPr>
        <w:t>идро, в отчетном году, млн руб. с НДС.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Численность сотрудников компаний Группы, прошедших повышение квалификации и профессиональную переподготовку в вузах в отчетном году</w:t>
      </w:r>
    </w:p>
    <w:p w:rsidR="00D8745E" w:rsidRDefault="00956C12">
      <w:pPr>
        <w:widowControl w:val="0"/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Показатель рассчитывается как суммарное фактическое количество сотрудников компаний, </w:t>
      </w:r>
      <w:r>
        <w:rPr>
          <w:sz w:val="24"/>
          <w:szCs w:val="24"/>
          <w:lang w:eastAsia="en-US"/>
        </w:rPr>
        <w:t>принимающих участие в реализации ПИР Группы РусГидро, прошедших повышение квалификации и профессиональную переподготовку в организациях высшего профессионального образования в отчетном году, человек.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Объем финансирования повышения квалификации и профессион</w:t>
      </w:r>
      <w:r>
        <w:rPr>
          <w:b/>
          <w:iCs/>
          <w:lang w:eastAsia="en-US"/>
        </w:rPr>
        <w:t>альной переподготовки сотрудников Группы в организациях дополнительного профессионального образования в отчетном году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как суммарный объем финансирования повышения квалификации и профессиональной переподготовки в организациях высше</w:t>
      </w:r>
      <w:r>
        <w:rPr>
          <w:sz w:val="24"/>
          <w:szCs w:val="24"/>
          <w:lang w:eastAsia="en-US"/>
        </w:rPr>
        <w:t>го профессионального образования сотрудников компаний, принимающих участие в реализации ПИР Группы РусГидро, в отчетном году, млн руб. с НДС.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Целевая подготовка студентов в организациях высшего профессионального образования за счет средств организаций Груп</w:t>
      </w:r>
      <w:r>
        <w:rPr>
          <w:b/>
          <w:iCs/>
          <w:lang w:eastAsia="en-US"/>
        </w:rPr>
        <w:t>пы РусГидро в отчетном году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как суммарное количество студентов, прошедших целевую подготовку за счет организаций Группы РусГидро в организациях высшего профессионального образования в отчетном году, человек.</w:t>
      </w:r>
    </w:p>
    <w:p w:rsidR="00D8745E" w:rsidRDefault="00956C12">
      <w:pPr>
        <w:pStyle w:val="aff5"/>
        <w:keepNext/>
        <w:numPr>
          <w:ilvl w:val="3"/>
          <w:numId w:val="28"/>
        </w:numPr>
        <w:spacing w:before="113" w:after="113" w:line="276" w:lineRule="auto"/>
        <w:ind w:left="0" w:firstLine="709"/>
        <w:contextualSpacing w:val="0"/>
        <w:jc w:val="both"/>
      </w:pPr>
      <w:r>
        <w:rPr>
          <w:b/>
          <w:iCs/>
          <w:lang w:eastAsia="en-US"/>
        </w:rPr>
        <w:t>Число регионов, в кото</w:t>
      </w:r>
      <w:r>
        <w:rPr>
          <w:b/>
          <w:iCs/>
          <w:lang w:eastAsia="en-US"/>
        </w:rPr>
        <w:t>рых компания имеет опорные ООВО и кафедры в ООВО</w:t>
      </w:r>
    </w:p>
    <w:p w:rsidR="00D8745E" w:rsidRDefault="00956C12">
      <w:pPr>
        <w:spacing w:before="113" w:after="113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Показатель рассчитывается как суммарное количество регионов Российской Федерации, в которых находятся ООВО-партнеры и/или профильные региональные ООВО или кафедры организаций, участвующих в реализации ПИР, в</w:t>
      </w:r>
      <w:r>
        <w:rPr>
          <w:sz w:val="24"/>
          <w:szCs w:val="24"/>
          <w:lang w:eastAsia="en-US"/>
        </w:rPr>
        <w:t xml:space="preserve"> отчетном году, единиц.</w:t>
      </w:r>
      <w:r>
        <w:br w:type="page"/>
      </w:r>
    </w:p>
    <w:p w:rsidR="00D8745E" w:rsidRDefault="00956C12">
      <w:pPr>
        <w:pStyle w:val="10"/>
        <w:numPr>
          <w:ilvl w:val="0"/>
          <w:numId w:val="0"/>
        </w:numPr>
        <w:spacing w:before="0" w:after="113"/>
        <w:jc w:val="right"/>
        <w:rPr>
          <w:sz w:val="24"/>
          <w:szCs w:val="24"/>
        </w:rPr>
      </w:pPr>
      <w:bookmarkStart w:id="27" w:name="__RefHeading___Toc62269_3104815314"/>
      <w:bookmarkEnd w:id="27"/>
      <w:r>
        <w:rPr>
          <w:sz w:val="24"/>
          <w:szCs w:val="24"/>
          <w:lang w:val="ru-RU"/>
        </w:rPr>
        <w:lastRenderedPageBreak/>
        <w:t>ПРИЛОЖЕНИЕ № 3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Техническим требованиям 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 оказание услуг</w:t>
      </w:r>
    </w:p>
    <w:p w:rsidR="00D8745E" w:rsidRDefault="00D8745E">
      <w:pPr>
        <w:widowControl w:val="0"/>
        <w:jc w:val="right"/>
        <w:rPr>
          <w:b/>
          <w:sz w:val="24"/>
          <w:szCs w:val="24"/>
          <w:lang w:eastAsia="x-none"/>
        </w:rPr>
      </w:pPr>
    </w:p>
    <w:p w:rsidR="00D8745E" w:rsidRDefault="00956C12">
      <w:pPr>
        <w:widowControl w:val="0"/>
        <w:rPr>
          <w:sz w:val="24"/>
          <w:szCs w:val="24"/>
        </w:rPr>
      </w:pPr>
      <w:r>
        <w:rPr>
          <w:b/>
          <w:sz w:val="24"/>
          <w:szCs w:val="24"/>
          <w:lang w:eastAsia="x-none"/>
        </w:rPr>
        <w:t>Форма отчета КПУ</w:t>
      </w:r>
    </w:p>
    <w:p w:rsidR="00D8745E" w:rsidRDefault="00D8745E">
      <w:pPr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D8745E" w:rsidRDefault="00D8745E">
      <w:pPr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D8745E" w:rsidRDefault="00956C12">
      <w:pPr>
        <w:jc w:val="center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Отчет по качеству </w:t>
      </w:r>
      <w:r>
        <w:rPr>
          <w:rFonts w:eastAsia="Calibri"/>
          <w:b/>
          <w:sz w:val="24"/>
          <w:szCs w:val="24"/>
        </w:rPr>
        <w:t xml:space="preserve">предоставления </w:t>
      </w:r>
      <w:r>
        <w:rPr>
          <w:rFonts w:eastAsia="Calibri"/>
          <w:b/>
          <w:bCs/>
          <w:sz w:val="24"/>
          <w:szCs w:val="24"/>
        </w:rPr>
        <w:t>услуг</w:t>
      </w:r>
    </w:p>
    <w:p w:rsidR="00D8745E" w:rsidRDefault="00D8745E">
      <w:pPr>
        <w:rPr>
          <w:sz w:val="24"/>
          <w:szCs w:val="24"/>
        </w:rPr>
      </w:pPr>
    </w:p>
    <w:p w:rsidR="00D8745E" w:rsidRDefault="00D8745E">
      <w:pPr>
        <w:rPr>
          <w:sz w:val="24"/>
          <w:szCs w:val="24"/>
        </w:rPr>
      </w:pPr>
    </w:p>
    <w:p w:rsidR="00D8745E" w:rsidRDefault="00956C12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Основание: Договор № </w:t>
      </w:r>
      <w:r>
        <w:rPr>
          <w:rFonts w:eastAsia="Calibri"/>
          <w:sz w:val="24"/>
          <w:szCs w:val="24"/>
          <w:u w:val="single"/>
        </w:rPr>
        <w:t>номер</w:t>
      </w:r>
      <w:r>
        <w:rPr>
          <w:rFonts w:eastAsia="Calibri"/>
          <w:sz w:val="24"/>
          <w:szCs w:val="24"/>
        </w:rPr>
        <w:t xml:space="preserve"> от </w:t>
      </w:r>
      <w:r>
        <w:rPr>
          <w:rFonts w:eastAsia="Calibri"/>
          <w:sz w:val="24"/>
          <w:szCs w:val="24"/>
          <w:u w:val="single"/>
        </w:rPr>
        <w:t>«число»</w:t>
      </w:r>
      <w:r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  <w:u w:val="single"/>
        </w:rPr>
        <w:t>месяц</w:t>
      </w:r>
      <w:r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  <w:u w:val="single"/>
        </w:rPr>
        <w:t>год</w:t>
      </w:r>
      <w:r>
        <w:rPr>
          <w:rFonts w:eastAsia="Calibri"/>
          <w:sz w:val="24"/>
          <w:szCs w:val="24"/>
        </w:rPr>
        <w:t> г.</w:t>
      </w:r>
    </w:p>
    <w:p w:rsidR="00D8745E" w:rsidRDefault="00956C12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Дата составления: </w:t>
      </w:r>
      <w:r>
        <w:rPr>
          <w:rFonts w:eastAsia="Calibri"/>
          <w:sz w:val="24"/>
          <w:szCs w:val="24"/>
          <w:u w:val="single"/>
        </w:rPr>
        <w:t>«число»</w:t>
      </w:r>
      <w:r>
        <w:rPr>
          <w:rFonts w:eastAsia="Calibri"/>
          <w:sz w:val="24"/>
          <w:szCs w:val="24"/>
        </w:rPr>
        <w:t> месяц год г.</w:t>
      </w:r>
    </w:p>
    <w:p w:rsidR="00D8745E" w:rsidRDefault="00956C12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Период (этап) </w:t>
      </w:r>
      <w:r>
        <w:rPr>
          <w:rFonts w:eastAsia="Calibri"/>
          <w:sz w:val="24"/>
          <w:szCs w:val="24"/>
        </w:rPr>
        <w:t>оказания услуг: с </w:t>
      </w:r>
      <w:r>
        <w:rPr>
          <w:rFonts w:eastAsia="Calibri"/>
          <w:sz w:val="24"/>
          <w:szCs w:val="24"/>
          <w:u w:val="single"/>
        </w:rPr>
        <w:t>«число»</w:t>
      </w:r>
      <w:r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  <w:u w:val="single"/>
        </w:rPr>
        <w:t>месяц год</w:t>
      </w:r>
      <w:r>
        <w:rPr>
          <w:rFonts w:eastAsia="Calibri"/>
          <w:sz w:val="24"/>
          <w:szCs w:val="24"/>
        </w:rPr>
        <w:t> по </w:t>
      </w:r>
      <w:r>
        <w:rPr>
          <w:rFonts w:eastAsia="Calibri"/>
          <w:sz w:val="24"/>
          <w:szCs w:val="24"/>
          <w:u w:val="single"/>
        </w:rPr>
        <w:t>«число»</w:t>
      </w:r>
      <w:r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  <w:u w:val="single"/>
        </w:rPr>
        <w:t>месяц</w:t>
      </w:r>
      <w:r>
        <w:rPr>
          <w:rFonts w:eastAsia="Calibri"/>
          <w:sz w:val="24"/>
          <w:szCs w:val="24"/>
        </w:rPr>
        <w:t> год г. (№ этапа)</w:t>
      </w:r>
    </w:p>
    <w:p w:rsidR="00D8745E" w:rsidRDefault="00D8745E">
      <w:pPr>
        <w:rPr>
          <w:rFonts w:eastAsia="Calibri"/>
          <w:b/>
          <w:sz w:val="24"/>
          <w:szCs w:val="24"/>
        </w:rPr>
      </w:pPr>
    </w:p>
    <w:p w:rsidR="00D8745E" w:rsidRDefault="00956C12">
      <w:pPr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Наименование услуги: </w:t>
      </w:r>
      <w:r>
        <w:rPr>
          <w:rFonts w:eastAsia="Calibri"/>
          <w:b/>
          <w:sz w:val="24"/>
          <w:szCs w:val="24"/>
          <w:u w:val="single"/>
        </w:rPr>
        <w:t>согласно договору</w:t>
      </w:r>
    </w:p>
    <w:p w:rsidR="00D8745E" w:rsidRDefault="00D8745E">
      <w:pPr>
        <w:rPr>
          <w:sz w:val="24"/>
          <w:szCs w:val="24"/>
        </w:rPr>
      </w:pPr>
    </w:p>
    <w:p w:rsidR="00D8745E" w:rsidRDefault="00956C12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>Исполнитель услуги: сокращенное название юридического лица согласно договору</w:t>
      </w:r>
    </w:p>
    <w:p w:rsidR="00D8745E" w:rsidRDefault="00956C12">
      <w:pPr>
        <w:numPr>
          <w:ilvl w:val="0"/>
          <w:numId w:val="13"/>
        </w:numPr>
        <w:contextualSpacing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>SLA диаграмма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510"/>
        <w:gridCol w:w="623"/>
        <w:gridCol w:w="609"/>
        <w:gridCol w:w="622"/>
        <w:gridCol w:w="616"/>
        <w:gridCol w:w="620"/>
        <w:gridCol w:w="619"/>
        <w:gridCol w:w="620"/>
        <w:gridCol w:w="617"/>
        <w:gridCol w:w="624"/>
        <w:gridCol w:w="608"/>
        <w:gridCol w:w="625"/>
        <w:gridCol w:w="599"/>
      </w:tblGrid>
      <w:tr w:rsidR="00D8745E">
        <w:trPr>
          <w:cantSplit/>
          <w:trHeight w:val="1871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пАРАМЕТРЫ</w:t>
            </w:r>
          </w:p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МЕТОДИКИ расчёта показателей качества*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Этап </w:t>
            </w:r>
            <w:r>
              <w:rPr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5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6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9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10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11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745E" w:rsidRDefault="00956C12">
            <w:pPr>
              <w:widowControl w:val="0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Этап 12</w:t>
            </w:r>
          </w:p>
        </w:tc>
      </w:tr>
      <w:tr w:rsidR="00D8745E">
        <w:trPr>
          <w:cantSplit/>
          <w:trHeight w:val="375"/>
        </w:trPr>
        <w:tc>
          <w:tcPr>
            <w:tcW w:w="99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45E" w:rsidRDefault="00956C12">
            <w:pPr>
              <w:widowControl w:val="0"/>
              <w:ind w:right="113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Группа параметров “Решение инцидентов и ЗНО”</w:t>
            </w:r>
          </w:p>
        </w:tc>
      </w:tr>
      <w:tr w:rsidR="00D8745E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 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D8745E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 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D8745E">
        <w:trPr>
          <w:cantSplit/>
          <w:trHeight w:val="375"/>
        </w:trPr>
        <w:tc>
          <w:tcPr>
            <w:tcW w:w="99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45E" w:rsidRDefault="00956C12">
            <w:pPr>
              <w:widowControl w:val="0"/>
              <w:ind w:right="113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Группа параметров “реализация ЗНИ”</w:t>
            </w:r>
          </w:p>
        </w:tc>
      </w:tr>
      <w:tr w:rsidR="00D8745E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</w:tr>
      <w:tr w:rsidR="00D8745E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…………..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</w:tr>
      <w:tr w:rsidR="00D8745E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Параметр 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</w:tcPr>
          <w:p w:rsidR="00D8745E" w:rsidRDefault="00D8745E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D659"/>
          </w:tcPr>
          <w:p w:rsidR="00D8745E" w:rsidRDefault="00D8745E">
            <w:pPr>
              <w:widowControl w:val="0"/>
              <w:contextualSpacing/>
              <w:rPr>
                <w:b/>
                <w:caps/>
                <w:sz w:val="24"/>
                <w:szCs w:val="24"/>
              </w:rPr>
            </w:pPr>
          </w:p>
        </w:tc>
      </w:tr>
    </w:tbl>
    <w:p w:rsidR="00D8745E" w:rsidRDefault="00D8745E">
      <w:pPr>
        <w:rPr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9"/>
        <w:gridCol w:w="8447"/>
      </w:tblGrid>
      <w:tr w:rsidR="00D8745E">
        <w:trPr>
          <w:trHeight w:val="42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DC4B"/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З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фактическое значение параметра соответствует SLA</w:t>
            </w:r>
          </w:p>
        </w:tc>
      </w:tr>
      <w:tr w:rsidR="00D8745E">
        <w:trPr>
          <w:trHeight w:val="42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Ж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не удовлетворительное качество предоставления услуг по данному параметру</w:t>
            </w:r>
          </w:p>
        </w:tc>
      </w:tr>
      <w:tr w:rsidR="00D8745E">
        <w:trPr>
          <w:trHeight w:val="42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К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грубое нарушение SLA по данному параметру.</w:t>
            </w:r>
          </w:p>
        </w:tc>
      </w:tr>
    </w:tbl>
    <w:p w:rsidR="00D8745E" w:rsidRDefault="00D8745E">
      <w:pPr>
        <w:rPr>
          <w:sz w:val="24"/>
          <w:szCs w:val="24"/>
        </w:rPr>
      </w:pPr>
    </w:p>
    <w:p w:rsidR="00D8745E" w:rsidRDefault="00956C12">
      <w:pPr>
        <w:numPr>
          <w:ilvl w:val="0"/>
          <w:numId w:val="13"/>
        </w:numPr>
        <w:contextualSpacing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>Значения ПКПУ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05"/>
        <w:gridCol w:w="5090"/>
        <w:gridCol w:w="2045"/>
        <w:gridCol w:w="2272"/>
      </w:tblGrid>
      <w:tr w:rsidR="00D8745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ПКПУ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Фактическое значение ПКПУ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 xml:space="preserve">Оценка ПКПУ </w:t>
            </w:r>
            <w:r>
              <w:rPr>
                <w:b/>
                <w:bCs/>
                <w:iCs/>
                <w:sz w:val="24"/>
                <w:szCs w:val="24"/>
                <w:lang w:eastAsia="x-none"/>
              </w:rPr>
              <w:t>согласно SLA</w:t>
            </w:r>
          </w:p>
        </w:tc>
      </w:tr>
      <w:tr w:rsidR="00D8745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5095" w:type="dxa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47" w:type="dxa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  <w:tr w:rsidR="00D8745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ПКПУ 1.1.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  <w:lang w:eastAsia="x-none"/>
              </w:rPr>
              <w:t>Требуется заполнить</w:t>
            </w:r>
          </w:p>
        </w:tc>
      </w:tr>
      <w:tr w:rsidR="00D8745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  <w:lang w:eastAsia="x-none"/>
              </w:rPr>
              <w:t>Требуется заполнить</w:t>
            </w:r>
          </w:p>
        </w:tc>
      </w:tr>
      <w:tr w:rsidR="00D8745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п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ПКПУ n.n.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  <w:lang w:eastAsia="x-none"/>
              </w:rPr>
              <w:t>Требуется заполнить</w:t>
            </w:r>
          </w:p>
        </w:tc>
      </w:tr>
      <w:tr w:rsidR="00D8745E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оценка качества Услуги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rPr>
                <w:b/>
                <w:bCs/>
                <w:i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rPr>
                <w:b/>
                <w:bCs/>
                <w:i/>
                <w:iCs/>
                <w:sz w:val="24"/>
                <w:szCs w:val="24"/>
                <w:lang w:eastAsia="x-none"/>
              </w:rPr>
            </w:pPr>
          </w:p>
        </w:tc>
      </w:tr>
    </w:tbl>
    <w:p w:rsidR="00D8745E" w:rsidRDefault="00D8745E">
      <w:pPr>
        <w:ind w:left="720"/>
        <w:contextualSpacing/>
        <w:rPr>
          <w:bCs/>
          <w:iCs/>
          <w:sz w:val="24"/>
          <w:szCs w:val="24"/>
          <w:lang w:eastAsia="x-none"/>
        </w:rPr>
      </w:pPr>
    </w:p>
    <w:p w:rsidR="00D8745E" w:rsidRDefault="00956C12">
      <w:pPr>
        <w:numPr>
          <w:ilvl w:val="0"/>
          <w:numId w:val="13"/>
        </w:numPr>
        <w:contextualSpacing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 xml:space="preserve">Общая статистика обращений. </w:t>
      </w:r>
    </w:p>
    <w:p w:rsidR="00D8745E" w:rsidRDefault="00956C12">
      <w:pPr>
        <w:ind w:left="720"/>
        <w:contextualSpacing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Заполняется для всех предоставляемых услуг в едином отчёте.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844"/>
        <w:gridCol w:w="1252"/>
        <w:gridCol w:w="1017"/>
        <w:gridCol w:w="1266"/>
        <w:gridCol w:w="1006"/>
        <w:gridCol w:w="1194"/>
        <w:gridCol w:w="1069"/>
        <w:gridCol w:w="1229"/>
        <w:gridCol w:w="1035"/>
      </w:tblGrid>
      <w:tr w:rsidR="00D8745E"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Услуга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Инциденты/ЗНО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Изменения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НШС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Проблемы</w:t>
            </w:r>
          </w:p>
        </w:tc>
      </w:tr>
      <w:tr w:rsidR="00D8745E"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D8745E">
            <w:pPr>
              <w:widowControl w:val="0"/>
              <w:contextualSpacing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Решено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Решено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Решено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Решено</w:t>
            </w:r>
          </w:p>
        </w:tc>
      </w:tr>
      <w:tr w:rsidR="00D8745E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Услуга1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</w:tr>
      <w:tr w:rsidR="00D8745E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…..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</w:tr>
      <w:tr w:rsidR="00D8745E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x-none"/>
              </w:rPr>
              <w:t>Услуга N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D8745E">
            <w:pPr>
              <w:widowControl w:val="0"/>
              <w:contextualSpacing/>
              <w:jc w:val="center"/>
              <w:rPr>
                <w:bCs/>
                <w:iCs/>
                <w:sz w:val="24"/>
                <w:szCs w:val="24"/>
                <w:lang w:eastAsia="x-none"/>
              </w:rPr>
            </w:pPr>
          </w:p>
        </w:tc>
      </w:tr>
    </w:tbl>
    <w:p w:rsidR="00D8745E" w:rsidRDefault="00D8745E">
      <w:pPr>
        <w:ind w:left="720"/>
        <w:contextualSpacing/>
        <w:rPr>
          <w:bCs/>
          <w:iCs/>
          <w:sz w:val="24"/>
          <w:szCs w:val="24"/>
          <w:lang w:eastAsia="x-none"/>
        </w:rPr>
      </w:pPr>
    </w:p>
    <w:p w:rsidR="00D8745E" w:rsidRDefault="00D8745E">
      <w:pPr>
        <w:rPr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3"/>
        <w:gridCol w:w="583"/>
        <w:gridCol w:w="4819"/>
      </w:tblGrid>
      <w:tr w:rsidR="00D8745E">
        <w:trPr>
          <w:trHeight w:val="20"/>
          <w:jc w:val="center"/>
        </w:trPr>
        <w:tc>
          <w:tcPr>
            <w:tcW w:w="4803" w:type="dxa"/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От Заказчика:</w:t>
            </w:r>
          </w:p>
        </w:tc>
        <w:tc>
          <w:tcPr>
            <w:tcW w:w="583" w:type="dxa"/>
            <w:tcMar>
              <w:left w:w="108" w:type="dxa"/>
              <w:right w:w="108" w:type="dxa"/>
            </w:tcMar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От Исполнителя:</w:t>
            </w:r>
          </w:p>
        </w:tc>
      </w:tr>
      <w:tr w:rsidR="00D8745E">
        <w:trPr>
          <w:trHeight w:val="20"/>
          <w:jc w:val="center"/>
        </w:trPr>
        <w:tc>
          <w:tcPr>
            <w:tcW w:w="4803" w:type="dxa"/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83" w:type="dxa"/>
            <w:tcMar>
              <w:left w:w="108" w:type="dxa"/>
              <w:right w:w="108" w:type="dxa"/>
            </w:tcMar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D8745E">
        <w:trPr>
          <w:trHeight w:val="20"/>
          <w:jc w:val="center"/>
        </w:trPr>
        <w:tc>
          <w:tcPr>
            <w:tcW w:w="4803" w:type="dxa"/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Должность</w:t>
            </w:r>
          </w:p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583" w:type="dxa"/>
            <w:tcMar>
              <w:left w:w="108" w:type="dxa"/>
              <w:right w:w="108" w:type="dxa"/>
            </w:tcMar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Должность</w:t>
            </w:r>
          </w:p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Сокращенное наименование юридического лица</w:t>
            </w:r>
          </w:p>
        </w:tc>
      </w:tr>
      <w:tr w:rsidR="00D8745E">
        <w:trPr>
          <w:trHeight w:val="20"/>
          <w:jc w:val="center"/>
        </w:trPr>
        <w:tc>
          <w:tcPr>
            <w:tcW w:w="4803" w:type="dxa"/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3" w:type="dxa"/>
            <w:tcMar>
              <w:left w:w="108" w:type="dxa"/>
              <w:right w:w="108" w:type="dxa"/>
            </w:tcMar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745E">
        <w:trPr>
          <w:trHeight w:val="20"/>
          <w:jc w:val="center"/>
        </w:trPr>
        <w:tc>
          <w:tcPr>
            <w:tcW w:w="4803" w:type="dxa"/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 Инициалы, фамилия</w:t>
            </w:r>
          </w:p>
        </w:tc>
        <w:tc>
          <w:tcPr>
            <w:tcW w:w="583" w:type="dxa"/>
            <w:tcMar>
              <w:left w:w="108" w:type="dxa"/>
              <w:right w:w="108" w:type="dxa"/>
            </w:tcMar>
            <w:vAlign w:val="center"/>
          </w:tcPr>
          <w:p w:rsidR="00D8745E" w:rsidRDefault="00D8745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 Инициалы, фамилия</w:t>
            </w:r>
          </w:p>
        </w:tc>
      </w:tr>
    </w:tbl>
    <w:p w:rsidR="00D8745E" w:rsidRDefault="00D8745E">
      <w:pPr>
        <w:spacing w:after="120"/>
        <w:rPr>
          <w:i/>
          <w:iCs/>
          <w:sz w:val="24"/>
          <w:szCs w:val="24"/>
          <w:shd w:val="clear" w:color="auto" w:fill="FFFF99"/>
        </w:rPr>
      </w:pPr>
    </w:p>
    <w:p w:rsidR="00D8745E" w:rsidRDefault="00D8745E">
      <w:pPr>
        <w:spacing w:after="120"/>
        <w:rPr>
          <w:i/>
          <w:iCs/>
          <w:sz w:val="24"/>
          <w:szCs w:val="24"/>
          <w:shd w:val="clear" w:color="auto" w:fill="FFFF99"/>
        </w:rPr>
      </w:pPr>
    </w:p>
    <w:p w:rsidR="00D8745E" w:rsidRDefault="00D8745E">
      <w:pPr>
        <w:spacing w:after="120"/>
        <w:rPr>
          <w:i/>
          <w:iCs/>
          <w:sz w:val="24"/>
          <w:szCs w:val="24"/>
          <w:shd w:val="clear" w:color="auto" w:fill="FFFF99"/>
        </w:rPr>
      </w:pPr>
    </w:p>
    <w:p w:rsidR="00D8745E" w:rsidRDefault="00956C12">
      <w:pPr>
        <w:rPr>
          <w:i/>
          <w:iCs/>
          <w:sz w:val="24"/>
          <w:szCs w:val="24"/>
          <w:shd w:val="clear" w:color="auto" w:fill="FFFF99"/>
        </w:rPr>
      </w:pPr>
      <w:r>
        <w:br w:type="page"/>
      </w:r>
    </w:p>
    <w:p w:rsidR="00D8745E" w:rsidRDefault="00956C12">
      <w:pPr>
        <w:pStyle w:val="10"/>
        <w:keepLines/>
        <w:numPr>
          <w:ilvl w:val="0"/>
          <w:numId w:val="0"/>
        </w:numPr>
        <w:spacing w:before="0" w:after="113"/>
        <w:jc w:val="right"/>
        <w:rPr>
          <w:sz w:val="24"/>
          <w:szCs w:val="24"/>
        </w:rPr>
      </w:pPr>
      <w:bookmarkStart w:id="28" w:name="__RefHeading___Toc62271_3104815314"/>
      <w:bookmarkEnd w:id="28"/>
      <w:r>
        <w:rPr>
          <w:sz w:val="24"/>
          <w:szCs w:val="24"/>
          <w:lang w:val="ru-RU"/>
        </w:rPr>
        <w:lastRenderedPageBreak/>
        <w:t>ПРИЛОЖЕНИЕ № 4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Техническим требованиям </w:t>
      </w:r>
    </w:p>
    <w:p w:rsidR="00D8745E" w:rsidRDefault="00956C12">
      <w:pPr>
        <w:tabs>
          <w:tab w:val="left" w:pos="-226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 оказание услуг</w:t>
      </w:r>
    </w:p>
    <w:p w:rsidR="00D8745E" w:rsidRDefault="00956C12">
      <w:pPr>
        <w:spacing w:before="227" w:after="227"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Методика оценки качества предоставления услуг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для каждой услуги, осуществляется на основании показателей качества предоставления услуг (далее – ПКПУ), приведённых в таблице 1.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о</w:t>
      </w:r>
      <w:r>
        <w:rPr>
          <w:sz w:val="24"/>
          <w:szCs w:val="24"/>
        </w:rPr>
        <w:t>кончании отчётного периода для каждой предоставленной услуги Исполнитель проводит расчет значений ПКПУ на основании пороговых значений ПКПУ, указанных в настоящем документе в Таблице 1.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проведённой первичной оценки, Исполнитель формирует отчёт</w:t>
      </w:r>
      <w:r>
        <w:rPr>
          <w:sz w:val="24"/>
          <w:szCs w:val="24"/>
        </w:rPr>
        <w:br/>
        <w:t>в соответствии с Порядком подготовки отчета по качеству предоставления комплексных ИТ-услуг. Отчёты формируются на основании информации из КСА СПП. Для их проверки могут быть использованы данные из системы мониторинга Заказчика. В течении 5 рабочих дней З</w:t>
      </w:r>
      <w:r>
        <w:rPr>
          <w:sz w:val="24"/>
          <w:szCs w:val="24"/>
        </w:rPr>
        <w:t>аказчик обязан ознакомиться с указанными отчетами, представить замечания в случае их наличия или согласовать их.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В случае, если какие-то ПКПУ имеют оценку “Низкое качество” или “Неудовлетворительное качество”, Исполнитель обязан провести анализ причин сниж</w:t>
      </w:r>
      <w:r>
        <w:rPr>
          <w:bCs/>
          <w:iCs/>
          <w:sz w:val="24"/>
          <w:szCs w:val="24"/>
          <w:lang w:eastAsia="x-none"/>
        </w:rPr>
        <w:t>ения качества такой услуги, разработать план работ по устранению причин и реализовать мероприятия по исправлению ситуации. Результаты анализа и план работ в таких случаях прилагаются к отчёту в формате аналитической записки.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В течении 5 дней с даты заключе</w:t>
      </w:r>
      <w:r>
        <w:rPr>
          <w:bCs/>
          <w:iCs/>
          <w:sz w:val="24"/>
          <w:szCs w:val="24"/>
          <w:lang w:eastAsia="x-none"/>
        </w:rPr>
        <w:t xml:space="preserve">ния договора, каждая из сторон, обязана назначить одного или несколько сотрудников для осуществления контроля и решения спорных вопросов в области качества предоставляемых услуг. Из указанных сотрудников может формироваться Комитет качества услуг (далее – </w:t>
      </w:r>
      <w:r>
        <w:rPr>
          <w:bCs/>
          <w:iCs/>
          <w:sz w:val="24"/>
          <w:szCs w:val="24"/>
          <w:lang w:eastAsia="x-none"/>
        </w:rPr>
        <w:t>ККУ).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Если Исполнитель считает, что оценка ПКПУ не достоверна или снижение качества предоставляемых услуг произошло в силу не зависящих от него обстоятельств, он имеет право инициировать заседание ККУ, представив обоснования и доказательства своей позиции.</w:t>
      </w:r>
      <w:r>
        <w:rPr>
          <w:bCs/>
          <w:iCs/>
          <w:sz w:val="24"/>
          <w:szCs w:val="24"/>
          <w:lang w:eastAsia="x-none"/>
        </w:rPr>
        <w:t xml:space="preserve"> По результатам данного заседания, членами ККУ со стороны Заказчика проводится окончательная оценка качества предоставленных услуг и может быть принято решение о применении к Исполнителю штрафных санкций.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 xml:space="preserve">О любых изменениях условий предоставления и оценки </w:t>
      </w:r>
      <w:r>
        <w:rPr>
          <w:bCs/>
          <w:iCs/>
          <w:sz w:val="24"/>
          <w:szCs w:val="24"/>
          <w:lang w:eastAsia="x-none"/>
        </w:rPr>
        <w:t>услуг (изменение состава или содержания регламентирующих документов, изменение требований к форматам отчетов, изменение состава и параметров предоставления Услуг и т.д.) Заказчик обязан уведомить и согласовать с ККУ письменно, не позднее чем за 2 календарн</w:t>
      </w:r>
      <w:r>
        <w:rPr>
          <w:bCs/>
          <w:iCs/>
          <w:sz w:val="24"/>
          <w:szCs w:val="24"/>
          <w:lang w:eastAsia="x-none"/>
        </w:rPr>
        <w:t>ых месяца до вступления в силу предполагаемых изменений.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Исполнитель имеет право сформировать и вынести на обсуждение ККУ предложения по корректировке условий предоставления и оценки услуг (изменение состава или содержания регламентирующих документов, изме</w:t>
      </w:r>
      <w:r>
        <w:rPr>
          <w:bCs/>
          <w:iCs/>
          <w:sz w:val="24"/>
          <w:szCs w:val="24"/>
          <w:lang w:eastAsia="x-none"/>
        </w:rPr>
        <w:t>нение требований к форматам отчетов, изменение состава и параметров предоставления Услуг и т.д.).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На основании решения ККУ, подтверждённого соответствующим протоколом может быть актуализирован состав и пороговые значения ПКПУ, а также формат и состав отчёт</w:t>
      </w:r>
      <w:r>
        <w:rPr>
          <w:bCs/>
          <w:iCs/>
          <w:sz w:val="24"/>
          <w:szCs w:val="24"/>
          <w:lang w:eastAsia="x-none"/>
        </w:rPr>
        <w:t>ов.</w:t>
      </w:r>
    </w:p>
    <w:p w:rsidR="00D8745E" w:rsidRDefault="00956C12">
      <w:pPr>
        <w:numPr>
          <w:ilvl w:val="0"/>
          <w:numId w:val="15"/>
        </w:numPr>
        <w:spacing w:before="113" w:after="113"/>
        <w:ind w:firstLine="567"/>
        <w:jc w:val="both"/>
        <w:rPr>
          <w:sz w:val="24"/>
          <w:szCs w:val="24"/>
        </w:rPr>
        <w:sectPr w:rsidR="00D8745E">
          <w:headerReference w:type="default" r:id="rId31"/>
          <w:footerReference w:type="default" r:id="rId32"/>
          <w:headerReference w:type="first" r:id="rId33"/>
          <w:footerReference w:type="first" r:id="rId34"/>
          <w:footnotePr>
            <w:numRestart w:val="eachPage"/>
          </w:footnotePr>
          <w:pgSz w:w="11906" w:h="16838"/>
          <w:pgMar w:top="1275" w:right="850" w:bottom="1275" w:left="1134" w:header="850" w:footer="850" w:gutter="0"/>
          <w:cols w:space="720"/>
          <w:formProt w:val="0"/>
          <w:docGrid w:linePitch="100"/>
        </w:sectPr>
      </w:pPr>
      <w:r>
        <w:rPr>
          <w:bCs/>
          <w:iCs/>
          <w:sz w:val="24"/>
          <w:szCs w:val="24"/>
          <w:lang w:eastAsia="x-none"/>
        </w:rPr>
        <w:t>Описание ПКПУ, таблица 1.</w:t>
      </w:r>
    </w:p>
    <w:p w:rsidR="00D8745E" w:rsidRDefault="00956C12">
      <w:pPr>
        <w:spacing w:before="120" w:after="120" w:line="276" w:lineRule="auto"/>
        <w:ind w:left="170"/>
        <w:contextualSpacing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lastRenderedPageBreak/>
        <w:t>Таблица 1. Описание ПКПУ</w:t>
      </w:r>
    </w:p>
    <w:tbl>
      <w:tblPr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617"/>
        <w:gridCol w:w="1749"/>
        <w:gridCol w:w="2219"/>
        <w:gridCol w:w="2485"/>
        <w:gridCol w:w="5555"/>
        <w:gridCol w:w="2503"/>
      </w:tblGrid>
      <w:tr w:rsidR="00D8745E">
        <w:trPr>
          <w:cantSplit/>
          <w:trHeight w:val="340"/>
          <w:tblHeader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ind w:left="12"/>
              <w:jc w:val="center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№ п.п.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Название параметра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Краткое описание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Метод определения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Формула для расчета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45E" w:rsidRDefault="00956C12">
            <w:pPr>
              <w:widowControl w:val="0"/>
              <w:spacing w:before="57" w:after="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Предельное значение</w:t>
            </w:r>
          </w:p>
        </w:tc>
      </w:tr>
      <w:tr w:rsidR="00D8745E">
        <w:trPr>
          <w:cantSplit/>
          <w:trHeight w:val="377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1.</w:t>
            </w:r>
          </w:p>
        </w:tc>
        <w:tc>
          <w:tcPr>
            <w:tcW w:w="14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Контроль ЗНО и Инцидентов</w:t>
            </w:r>
          </w:p>
        </w:tc>
      </w:tr>
      <w:tr w:rsidR="00D8745E">
        <w:trPr>
          <w:cantSplit/>
          <w:trHeight w:val="2354"/>
          <w:jc w:val="center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% просроченных Запросов</w:t>
            </w: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Процент Запросов (инцидентов, ЗНО), разрешенных с нарушением срока решения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Определяется на основе признака “Просрочен” да/нет в КСА СПП</w:t>
            </w:r>
          </w:p>
        </w:tc>
        <w:tc>
          <w:tcPr>
            <w:tcW w:w="5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  <w:vertAlign w:val="subscript"/>
              </w:rPr>
              <w:t>1</w:t>
            </w:r>
            <w:r>
              <w:rPr>
                <w:spacing w:val="-4"/>
                <w:sz w:val="24"/>
                <w:szCs w:val="24"/>
              </w:rPr>
              <w:t>=(N</w:t>
            </w:r>
            <w:r>
              <w:rPr>
                <w:spacing w:val="-4"/>
                <w:sz w:val="24"/>
                <w:szCs w:val="24"/>
                <w:vertAlign w:val="subscript"/>
              </w:rPr>
              <w:t>1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3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4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6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7</w:t>
            </w:r>
            <w:r>
              <w:rPr>
                <w:spacing w:val="-4"/>
                <w:sz w:val="24"/>
                <w:szCs w:val="24"/>
              </w:rPr>
              <w:t>)*100/(N</w:t>
            </w:r>
            <w:r>
              <w:rPr>
                <w:spacing w:val="-4"/>
                <w:sz w:val="24"/>
                <w:szCs w:val="24"/>
                <w:vertAlign w:val="subscript"/>
              </w:rPr>
              <w:t>1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2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3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4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5</w:t>
            </w:r>
            <w:r>
              <w:rPr>
                <w:spacing w:val="-4"/>
                <w:sz w:val="24"/>
                <w:szCs w:val="24"/>
              </w:rPr>
              <w:t>+N</w:t>
            </w:r>
            <w:r>
              <w:rPr>
                <w:spacing w:val="-4"/>
                <w:sz w:val="24"/>
                <w:szCs w:val="24"/>
                <w:vertAlign w:val="subscript"/>
              </w:rPr>
              <w:t>8</w:t>
            </w:r>
            <w:r>
              <w:rPr>
                <w:spacing w:val="-4"/>
                <w:sz w:val="24"/>
                <w:szCs w:val="24"/>
              </w:rPr>
              <w:t>), где: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</w:rPr>
              <w:t>1</w:t>
            </w:r>
            <w:r>
              <w:rPr>
                <w:spacing w:val="-4"/>
                <w:sz w:val="24"/>
                <w:szCs w:val="24"/>
              </w:rPr>
              <w:t xml:space="preserve"> – количество открытых и просроченных на начало периода обращений, з</w:t>
            </w:r>
            <w:r>
              <w:rPr>
                <w:spacing w:val="-4"/>
                <w:sz w:val="24"/>
                <w:szCs w:val="24"/>
              </w:rPr>
              <w:t>арегистрированных в предыдущие отчётные периоды;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</w:rPr>
              <w:t>2</w:t>
            </w:r>
            <w:r>
              <w:rPr>
                <w:spacing w:val="-4"/>
                <w:sz w:val="24"/>
                <w:szCs w:val="24"/>
              </w:rPr>
              <w:t xml:space="preserve"> – количество открытых на начало периода непросроченных обращений, зарегистрированных в предыдущие отчётные периоды;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</w:rPr>
              <w:t>3</w:t>
            </w:r>
            <w:r>
              <w:rPr>
                <w:spacing w:val="-4"/>
                <w:sz w:val="24"/>
                <w:szCs w:val="24"/>
              </w:rPr>
              <w:t xml:space="preserve"> – количество открытых просроченных обращений, зарегистрированных в текущем отчётном п</w:t>
            </w:r>
            <w:r>
              <w:rPr>
                <w:spacing w:val="-4"/>
                <w:sz w:val="24"/>
                <w:szCs w:val="24"/>
              </w:rPr>
              <w:t>ериоде на момент формирования отчета;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</w:rPr>
              <w:t>4</w:t>
            </w:r>
            <w:r>
              <w:rPr>
                <w:spacing w:val="-4"/>
                <w:sz w:val="24"/>
                <w:szCs w:val="24"/>
              </w:rPr>
              <w:t xml:space="preserve"> – количество закрытых просроченных обращений, зарегистрированных в текущем отчётном периоде на момент формирования отчета;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</w:rPr>
              <w:t>5</w:t>
            </w:r>
            <w:r>
              <w:rPr>
                <w:spacing w:val="-4"/>
                <w:sz w:val="24"/>
                <w:szCs w:val="24"/>
              </w:rPr>
              <w:t xml:space="preserve"> – количество закрытых непросроченных обращений, зарегистрированных в текущем отчётном пер</w:t>
            </w:r>
            <w:r>
              <w:rPr>
                <w:spacing w:val="-4"/>
                <w:sz w:val="24"/>
                <w:szCs w:val="24"/>
              </w:rPr>
              <w:t>иоде на момент формирования отчета;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</w:rPr>
              <w:t>6</w:t>
            </w:r>
            <w:r>
              <w:rPr>
                <w:spacing w:val="-4"/>
                <w:sz w:val="24"/>
                <w:szCs w:val="24"/>
              </w:rPr>
              <w:t xml:space="preserve"> – количество закрытых и просроченных в отчетном периоде обращений, зарегистрированных в предыдущие отчётные периоды;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</w:rPr>
              <w:t>7</w:t>
            </w:r>
            <w:r>
              <w:rPr>
                <w:spacing w:val="-4"/>
                <w:sz w:val="24"/>
                <w:szCs w:val="24"/>
              </w:rPr>
              <w:t xml:space="preserve"> – количество открытых и просроченных в отчетном периоде обращений, зарегистрированных в предыдущие отчётные периоды.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</w:rPr>
              <w:t>8</w:t>
            </w:r>
            <w:r>
              <w:rPr>
                <w:spacing w:val="-4"/>
                <w:sz w:val="24"/>
                <w:szCs w:val="24"/>
              </w:rPr>
              <w:t xml:space="preserve"> – количество открытых и непросроченных в отчетном периоде обращений, зарегистрированных в текущем отчётном  периоде.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Нормальное качеств</w:t>
            </w:r>
            <w:r>
              <w:rPr>
                <w:spacing w:val="-4"/>
                <w:sz w:val="24"/>
                <w:szCs w:val="24"/>
              </w:rPr>
              <w:t>о – менее 5%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Низкое качество – от 5% - до 10%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bCs/>
                <w:iCs/>
                <w:spacing w:val="-4"/>
                <w:sz w:val="24"/>
                <w:szCs w:val="24"/>
                <w:lang w:eastAsia="x-none"/>
              </w:rPr>
              <w:t>Неудовлетворительное качество</w:t>
            </w:r>
            <w:r>
              <w:rPr>
                <w:spacing w:val="-4"/>
                <w:sz w:val="24"/>
                <w:szCs w:val="24"/>
              </w:rPr>
              <w:t xml:space="preserve"> – более 10%</w:t>
            </w: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</w:tc>
      </w:tr>
      <w:tr w:rsidR="00D8745E">
        <w:trPr>
          <w:cantSplit/>
          <w:trHeight w:val="340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% повторно открытых Запросов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Процент Запросов, закрытие которых было отклонено пользователем</w:t>
            </w: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Определяется на основании поля “Количество возобновлений” в КСА СПП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К2 = (N8/Nобщ) * 100%, где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N8 – количество Запросов, закрытых в отчётном периоде и возвращённых Пользователем в работу после выполнения;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Nобщ – общее количество Запросов, закрытых в отчётном периоде.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Нормальное качество – менее 3%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Низкое качество – от 3% -</w:t>
            </w:r>
            <w:r>
              <w:rPr>
                <w:spacing w:val="-4"/>
                <w:sz w:val="24"/>
                <w:szCs w:val="24"/>
              </w:rPr>
              <w:t xml:space="preserve"> до 7%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bCs/>
                <w:iCs/>
                <w:spacing w:val="-4"/>
                <w:sz w:val="24"/>
                <w:szCs w:val="24"/>
                <w:lang w:eastAsia="x-none"/>
              </w:rPr>
              <w:t xml:space="preserve">Неудовлетворительное качество – </w:t>
            </w:r>
            <w:r>
              <w:rPr>
                <w:spacing w:val="-4"/>
                <w:sz w:val="24"/>
                <w:szCs w:val="24"/>
              </w:rPr>
              <w:t>более 7%</w:t>
            </w: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</w:tc>
      </w:tr>
      <w:tr w:rsidR="00D8745E">
        <w:trPr>
          <w:cantSplit/>
          <w:trHeight w:val="340"/>
          <w:jc w:val="center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1.3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 w:right="-88" w:hanging="5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 Количество Запросов от VIP пользователей, закрытых с негативной оценкой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Количество Запросов от VIP пользователей, получивших в отчетном периоде при закрытии негативную оценку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Определяется на основе </w:t>
            </w:r>
            <w:r>
              <w:rPr>
                <w:spacing w:val="-4"/>
                <w:sz w:val="24"/>
                <w:szCs w:val="24"/>
              </w:rPr>
              <w:t>негативной оценки VIP пользователей – «Есть претензии» и «Нет серьезных замечаний», при закрытии обращения в КСА СПП</w:t>
            </w:r>
          </w:p>
        </w:tc>
        <w:tc>
          <w:tcPr>
            <w:tcW w:w="5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К3 = количество запросов от VIP пользователей, получивших в отчетном периоде при закрытии негативную оценку.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Нормальное качество – не более</w:t>
            </w:r>
            <w:r>
              <w:rPr>
                <w:spacing w:val="-4"/>
                <w:sz w:val="24"/>
                <w:szCs w:val="24"/>
              </w:rPr>
              <w:t xml:space="preserve"> 0 шт.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Низкое качество – 1-2 шт.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bCs/>
                <w:iCs/>
                <w:spacing w:val="-4"/>
                <w:sz w:val="24"/>
                <w:szCs w:val="24"/>
                <w:lang w:eastAsia="x-none"/>
              </w:rPr>
              <w:t xml:space="preserve">Неудовлетворительное качество </w:t>
            </w:r>
            <w:r>
              <w:rPr>
                <w:spacing w:val="-4"/>
                <w:sz w:val="24"/>
                <w:szCs w:val="24"/>
              </w:rPr>
              <w:t>более 2 шт.</w:t>
            </w:r>
          </w:p>
        </w:tc>
      </w:tr>
      <w:tr w:rsidR="00D8745E">
        <w:trPr>
          <w:cantSplit/>
          <w:trHeight w:val="516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2.</w:t>
            </w:r>
          </w:p>
        </w:tc>
        <w:tc>
          <w:tcPr>
            <w:tcW w:w="14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Контроль изменений</w:t>
            </w:r>
          </w:p>
        </w:tc>
      </w:tr>
      <w:tr w:rsidR="00D8745E">
        <w:trPr>
          <w:cantSplit/>
          <w:trHeight w:val="2386"/>
          <w:jc w:val="center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2.1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Количество несвоевременно реализованных ЗНИ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Количество ЗНИ выполненных с превышением  согласованного с Функциональным заказчиком планового срока </w:t>
            </w:r>
            <w:r>
              <w:rPr>
                <w:spacing w:val="-4"/>
                <w:sz w:val="24"/>
                <w:szCs w:val="24"/>
              </w:rPr>
              <w:t>реализации</w:t>
            </w:r>
          </w:p>
          <w:p w:rsidR="00D8745E" w:rsidRDefault="00D8745E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</w:p>
          <w:p w:rsidR="00D8745E" w:rsidRDefault="00D8745E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</w:p>
          <w:p w:rsidR="00D8745E" w:rsidRDefault="00D8745E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Определяется на основе сравнения плановой и фактической даты реализации ЗНИ в КСА СПП.</w:t>
            </w:r>
          </w:p>
        </w:tc>
        <w:tc>
          <w:tcPr>
            <w:tcW w:w="5558" w:type="dxa"/>
            <w:tcBorders>
              <w:left w:val="single" w:sz="4" w:space="0" w:color="000000"/>
              <w:bottom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  <w:vertAlign w:val="subscript"/>
              </w:rPr>
              <w:t>4</w:t>
            </w:r>
            <w:r>
              <w:rPr>
                <w:spacing w:val="-4"/>
                <w:sz w:val="24"/>
                <w:szCs w:val="24"/>
              </w:rPr>
              <w:t xml:space="preserve"> – количество несвоевременно реализованных ЗНИ.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Нормальное качество – 0 шт.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Низкое качество –1 -2 шт.</w:t>
            </w: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bCs/>
                <w:iCs/>
                <w:spacing w:val="-4"/>
                <w:sz w:val="24"/>
                <w:szCs w:val="24"/>
                <w:lang w:eastAsia="x-none"/>
              </w:rPr>
              <w:t>Неудовлетворительное качество</w:t>
            </w:r>
            <w:r>
              <w:rPr>
                <w:spacing w:val="-4"/>
                <w:sz w:val="24"/>
                <w:szCs w:val="24"/>
              </w:rPr>
              <w:t xml:space="preserve"> – более 2 шт.</w:t>
            </w: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</w:tc>
      </w:tr>
      <w:tr w:rsidR="00D8745E">
        <w:trPr>
          <w:cantSplit/>
          <w:trHeight w:val="534"/>
          <w:jc w:val="center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1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Контроль НШС</w:t>
            </w:r>
          </w:p>
        </w:tc>
      </w:tr>
      <w:tr w:rsidR="00D8745E">
        <w:trPr>
          <w:cantSplit/>
          <w:trHeight w:val="2386"/>
          <w:jc w:val="center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3.1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Количество НШС 1 уровня (недоступность услуги)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Количество инцидентов, вызвавших не запланированную недоступность Сервиса.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Определяется на основе данных о количестве зарегистрированных НШС по вине Исполнителя, зарегистрированных в КСА СПП </w:t>
            </w:r>
            <w:r>
              <w:rPr>
                <w:spacing w:val="-4"/>
                <w:sz w:val="24"/>
                <w:szCs w:val="24"/>
              </w:rPr>
              <w:t>в отчётный период.</w:t>
            </w:r>
          </w:p>
          <w:p w:rsidR="00D8745E" w:rsidRDefault="00956C12">
            <w:pPr>
              <w:widowControl w:val="0"/>
              <w:spacing w:before="57" w:after="57"/>
              <w:ind w:left="1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Данные по НШС могут быть проверены по системам мониторинга Заказчика. Критерии определения доступности устанавливаются в Картах мониторинга, разрабатываемых Исполнителем и согласованных с Заказчиком до начала действия договора. При спорн</w:t>
            </w:r>
            <w:r>
              <w:rPr>
                <w:spacing w:val="-4"/>
                <w:sz w:val="24"/>
                <w:szCs w:val="24"/>
              </w:rPr>
              <w:t>ых ситуациях ответственность за НШС определяет ККУ.</w:t>
            </w:r>
          </w:p>
        </w:tc>
        <w:tc>
          <w:tcPr>
            <w:tcW w:w="5558" w:type="dxa"/>
            <w:tcBorders>
              <w:left w:val="single" w:sz="4" w:space="0" w:color="000000"/>
              <w:bottom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  <w:vertAlign w:val="subscript"/>
              </w:rPr>
              <w:t>5</w:t>
            </w:r>
            <w:r>
              <w:rPr>
                <w:spacing w:val="-4"/>
                <w:sz w:val="24"/>
                <w:szCs w:val="24"/>
              </w:rPr>
              <w:t xml:space="preserve"> – количество инцидентов, вызвавших не запланированную недоступность Сервиса, по вине Исполнителя.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Нормальное качество – 0 шт.</w:t>
            </w: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Низкое качество – 1-2 шт.</w:t>
            </w: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  <w:p w:rsidR="00D8745E" w:rsidRDefault="00956C12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  <w:r>
              <w:rPr>
                <w:bCs/>
                <w:iCs/>
                <w:spacing w:val="-4"/>
                <w:sz w:val="24"/>
                <w:szCs w:val="24"/>
                <w:lang w:eastAsia="x-none"/>
              </w:rPr>
              <w:t>Неудовлетворительное качество</w:t>
            </w:r>
            <w:r>
              <w:rPr>
                <w:spacing w:val="-4"/>
                <w:sz w:val="24"/>
                <w:szCs w:val="24"/>
              </w:rPr>
              <w:t xml:space="preserve"> – более 2 шт.</w:t>
            </w:r>
          </w:p>
          <w:p w:rsidR="00D8745E" w:rsidRDefault="00D8745E">
            <w:pPr>
              <w:widowControl w:val="0"/>
              <w:spacing w:before="57" w:after="57"/>
              <w:rPr>
                <w:spacing w:val="-4"/>
                <w:sz w:val="24"/>
                <w:szCs w:val="24"/>
              </w:rPr>
            </w:pPr>
          </w:p>
        </w:tc>
      </w:tr>
    </w:tbl>
    <w:p w:rsidR="00D8745E" w:rsidRDefault="00956C12">
      <w:pPr>
        <w:rPr>
          <w:sz w:val="24"/>
          <w:szCs w:val="24"/>
        </w:rPr>
        <w:sectPr w:rsidR="00D8745E">
          <w:headerReference w:type="default" r:id="rId35"/>
          <w:footerReference w:type="default" r:id="rId36"/>
          <w:headerReference w:type="first" r:id="rId37"/>
          <w:footerReference w:type="first" r:id="rId38"/>
          <w:footnotePr>
            <w:numRestart w:val="eachPage"/>
          </w:footnotePr>
          <w:pgSz w:w="16838" w:h="11906" w:orient="landscape"/>
          <w:pgMar w:top="1020" w:right="850" w:bottom="850" w:left="850" w:header="850" w:footer="0" w:gutter="0"/>
          <w:cols w:space="720"/>
          <w:formProt w:val="0"/>
          <w:docGrid w:linePitch="100"/>
        </w:sectPr>
      </w:pPr>
      <w:r>
        <w:rPr>
          <w:sz w:val="24"/>
          <w:szCs w:val="24"/>
        </w:rPr>
        <w:t xml:space="preserve"> </w:t>
      </w:r>
      <w:r>
        <w:br w:type="page"/>
      </w:r>
    </w:p>
    <w:p w:rsidR="00D8745E" w:rsidRDefault="00956C12">
      <w:pPr>
        <w:widowControl w:val="0"/>
        <w:spacing w:line="278" w:lineRule="exact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bidi="ru-RU"/>
        </w:rPr>
        <w:lastRenderedPageBreak/>
        <w:t>Порядок перерасчета платежа за оказанные услуги</w:t>
      </w:r>
    </w:p>
    <w:p w:rsidR="00D8745E" w:rsidRDefault="00956C12">
      <w:pPr>
        <w:widowControl w:val="0"/>
        <w:spacing w:line="278" w:lineRule="exact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bidi="ru-RU"/>
        </w:rPr>
        <w:t>за отчетный период</w:t>
      </w:r>
    </w:p>
    <w:p w:rsidR="00D8745E" w:rsidRDefault="00D8745E">
      <w:pPr>
        <w:widowControl w:val="0"/>
        <w:spacing w:line="278" w:lineRule="exact"/>
        <w:jc w:val="center"/>
        <w:rPr>
          <w:bCs/>
          <w:sz w:val="24"/>
          <w:szCs w:val="24"/>
          <w:lang w:bidi="ru-RU"/>
        </w:rPr>
      </w:pPr>
    </w:p>
    <w:p w:rsidR="00D8745E" w:rsidRDefault="00956C12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Исполнитель гарантирует соблюдение Сводного показателя качества по каждой услуге, сокращенно «СПКУ». При снижении показателей, </w:t>
      </w:r>
      <w:r>
        <w:rPr>
          <w:rFonts w:eastAsia="Calibri"/>
          <w:sz w:val="24"/>
          <w:szCs w:val="24"/>
          <w:lang w:eastAsia="x-none"/>
        </w:rPr>
        <w:t xml:space="preserve">по решению Заказчика </w:t>
      </w:r>
      <w:r>
        <w:rPr>
          <w:rFonts w:eastAsia="Calibri"/>
          <w:sz w:val="24"/>
          <w:szCs w:val="24"/>
          <w:lang w:eastAsia="x-none"/>
        </w:rPr>
        <w:t>к Исполнителю могут быть применены штрафные санкции в следующем размере:</w:t>
      </w:r>
    </w:p>
    <w:p w:rsidR="00D8745E" w:rsidRDefault="00D8745E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9335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646"/>
        <w:gridCol w:w="4689"/>
      </w:tblGrid>
      <w:tr w:rsidR="00D8745E"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ПКУ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Максимально допустимое снижение размера оплаты стоимости услуги </w:t>
            </w:r>
            <w:r>
              <w:rPr>
                <w:rFonts w:eastAsia="Calibri"/>
                <w:sz w:val="24"/>
                <w:szCs w:val="24"/>
              </w:rPr>
              <w:t>(%)</w:t>
            </w:r>
          </w:p>
        </w:tc>
      </w:tr>
      <w:tr w:rsidR="00D8745E">
        <w:tc>
          <w:tcPr>
            <w:tcW w:w="46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СПКУ ≤ 0</w:t>
            </w:r>
          </w:p>
        </w:tc>
        <w:tc>
          <w:tcPr>
            <w:tcW w:w="4688" w:type="dxa"/>
            <w:tcBorders>
              <w:bottom w:val="single" w:sz="8" w:space="0" w:color="000000"/>
              <w:right w:val="single" w:sz="8" w:space="0" w:color="000000"/>
            </w:tcBorders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0%</w:t>
            </w:r>
          </w:p>
        </w:tc>
      </w:tr>
      <w:tr w:rsidR="00D8745E">
        <w:tc>
          <w:tcPr>
            <w:tcW w:w="46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 &lt; СПКУ ≤ 0,25</w:t>
            </w:r>
          </w:p>
        </w:tc>
        <w:tc>
          <w:tcPr>
            <w:tcW w:w="4688" w:type="dxa"/>
            <w:tcBorders>
              <w:bottom w:val="single" w:sz="8" w:space="0" w:color="000000"/>
              <w:right w:val="single" w:sz="8" w:space="0" w:color="000000"/>
            </w:tcBorders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1%</w:t>
            </w:r>
          </w:p>
        </w:tc>
      </w:tr>
      <w:tr w:rsidR="00D8745E">
        <w:tc>
          <w:tcPr>
            <w:tcW w:w="46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0,25 &lt; СПКУ ≤ 0,5</w:t>
            </w:r>
          </w:p>
        </w:tc>
        <w:tc>
          <w:tcPr>
            <w:tcW w:w="4688" w:type="dxa"/>
            <w:tcBorders>
              <w:bottom w:val="single" w:sz="4" w:space="0" w:color="000000"/>
              <w:right w:val="single" w:sz="8" w:space="0" w:color="000000"/>
            </w:tcBorders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3%</w:t>
            </w:r>
          </w:p>
        </w:tc>
      </w:tr>
      <w:tr w:rsidR="00D8745E"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0,5 &lt; СПКУ ≤ 0,75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5%</w:t>
            </w:r>
          </w:p>
        </w:tc>
      </w:tr>
      <w:tr w:rsidR="00D8745E">
        <w:trPr>
          <w:trHeight w:val="243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0,75 &lt; СПКУ &lt; 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7%</w:t>
            </w:r>
          </w:p>
        </w:tc>
      </w:tr>
      <w:tr w:rsidR="00D8745E">
        <w:trPr>
          <w:trHeight w:val="243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 ≤СПКУ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5E" w:rsidRDefault="00956C12">
            <w:pPr>
              <w:widowControl w:val="0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10%</w:t>
            </w:r>
          </w:p>
        </w:tc>
      </w:tr>
    </w:tbl>
    <w:p w:rsidR="00D8745E" w:rsidRDefault="00D8745E">
      <w:pPr>
        <w:spacing w:line="278" w:lineRule="exact"/>
        <w:jc w:val="center"/>
        <w:rPr>
          <w:rFonts w:eastAsia="Calibri"/>
          <w:sz w:val="24"/>
          <w:szCs w:val="24"/>
          <w:lang w:eastAsia="en-US"/>
        </w:rPr>
      </w:pPr>
    </w:p>
    <w:p w:rsidR="00D8745E" w:rsidRDefault="00956C12">
      <w:pPr>
        <w:spacing w:line="276" w:lineRule="auto"/>
        <w:ind w:left="142"/>
        <w:contextualSpacing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>Сводный Показатель качества услуги (СПКУ)</w:t>
      </w:r>
      <w:r>
        <w:rPr>
          <w:bCs/>
          <w:iCs/>
          <w:sz w:val="24"/>
          <w:szCs w:val="24"/>
          <w:lang w:eastAsia="x-none"/>
        </w:rPr>
        <w:t>, определяется по каждой услуге по формуле:</w:t>
      </w:r>
    </w:p>
    <w:p w:rsidR="00D8745E" w:rsidRDefault="00956C12">
      <w:pPr>
        <w:spacing w:line="276" w:lineRule="auto"/>
        <w:ind w:left="142"/>
        <w:contextualSpacing/>
        <w:jc w:val="center"/>
        <w:rPr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СПКУ=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</w:rPr>
                    <m:t>Ki</m:t>
                  </m:r>
                </m:e>
              </m:nary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</m:oMath>
      </m:oMathPara>
    </w:p>
    <w:p w:rsidR="00D8745E" w:rsidRDefault="00956C12">
      <w:pPr>
        <w:ind w:left="1276" w:hanging="707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Где:</w:t>
      </w:r>
    </w:p>
    <w:p w:rsidR="00D8745E" w:rsidRDefault="00956C12">
      <w:pPr>
        <w:spacing w:before="120"/>
        <w:ind w:left="1276" w:hanging="709"/>
        <w:rPr>
          <w:sz w:val="24"/>
          <w:szCs w:val="24"/>
        </w:rPr>
      </w:pPr>
      <w:r>
        <w:rPr>
          <w:bCs/>
          <w:i/>
          <w:iCs/>
          <w:sz w:val="24"/>
          <w:szCs w:val="24"/>
          <w:lang w:eastAsia="x-none"/>
        </w:rPr>
        <w:t>СПКУ- Сводный показатель качества услуги (СПКУ).</w:t>
      </w:r>
    </w:p>
    <w:p w:rsidR="00D8745E" w:rsidRDefault="00956C12">
      <w:pPr>
        <w:spacing w:before="120"/>
        <w:ind w:left="1276" w:hanging="707"/>
        <w:rPr>
          <w:sz w:val="24"/>
          <w:szCs w:val="24"/>
        </w:rPr>
      </w:pPr>
      <w:r>
        <w:rPr>
          <w:bCs/>
          <w:i/>
          <w:iCs/>
          <w:sz w:val="24"/>
          <w:szCs w:val="24"/>
          <w:lang w:eastAsia="x-none"/>
        </w:rPr>
        <w:t xml:space="preserve">n- Количество ПКУ, по которым проводится оценка качества Услуги </w:t>
      </w:r>
    </w:p>
    <w:p w:rsidR="00D8745E" w:rsidRDefault="00956C12">
      <w:pPr>
        <w:spacing w:before="120"/>
        <w:ind w:left="1276" w:hanging="707"/>
        <w:rPr>
          <w:sz w:val="24"/>
          <w:szCs w:val="24"/>
        </w:rPr>
      </w:pPr>
      <m:oMath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Ki</m:t>
            </m:r>
          </m:e>
        </m:nary>
      </m:oMath>
      <w:r>
        <w:rPr>
          <w:bCs/>
          <w:i/>
          <w:iCs/>
          <w:sz w:val="24"/>
          <w:szCs w:val="24"/>
          <w:lang w:eastAsia="x-none"/>
        </w:rPr>
        <w:t xml:space="preserve">- Сумма баллов, полученных </w:t>
      </w:r>
      <w:r>
        <w:rPr>
          <w:bCs/>
          <w:i/>
          <w:iCs/>
          <w:sz w:val="24"/>
          <w:szCs w:val="24"/>
          <w:lang w:eastAsia="x-none"/>
        </w:rPr>
        <w:t>при оценке СПКУ</w:t>
      </w:r>
    </w:p>
    <w:p w:rsidR="00D8745E" w:rsidRDefault="00956C12">
      <w:pPr>
        <w:spacing w:before="120"/>
        <w:ind w:left="567"/>
        <w:jc w:val="both"/>
        <w:rPr>
          <w:sz w:val="24"/>
          <w:szCs w:val="24"/>
        </w:rPr>
      </w:pPr>
      <m:oMath>
        <m:r>
          <w:rPr>
            <w:rFonts w:ascii="Cambria Math" w:hAnsi="Cambria Math"/>
          </w:rPr>
          <m:t>Ki</m:t>
        </m:r>
      </m:oMath>
      <w:r>
        <w:rPr>
          <w:rFonts w:eastAsia="Calibri"/>
          <w:i/>
          <w:sz w:val="24"/>
          <w:szCs w:val="24"/>
          <w:lang w:eastAsia="x-none"/>
        </w:rPr>
        <w:t xml:space="preserve"> – оценка параметра качества, которое принимается из следующих условий:</w:t>
      </w:r>
    </w:p>
    <w:p w:rsidR="00D8745E" w:rsidRDefault="00956C12">
      <w:pPr>
        <w:numPr>
          <w:ilvl w:val="0"/>
          <w:numId w:val="13"/>
        </w:numPr>
        <w:spacing w:before="120"/>
        <w:ind w:left="993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К = 0 соответствует критерию «Нормальное качество»</w:t>
      </w:r>
    </w:p>
    <w:p w:rsidR="00D8745E" w:rsidRDefault="00956C12">
      <w:pPr>
        <w:numPr>
          <w:ilvl w:val="0"/>
          <w:numId w:val="13"/>
        </w:numPr>
        <w:spacing w:before="120"/>
        <w:ind w:left="993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К = 1 соответствует критерию «Низкое качество»</w:t>
      </w:r>
    </w:p>
    <w:p w:rsidR="00D8745E" w:rsidRDefault="00956C12">
      <w:pPr>
        <w:numPr>
          <w:ilvl w:val="0"/>
          <w:numId w:val="13"/>
        </w:numPr>
        <w:spacing w:before="120"/>
        <w:ind w:left="993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К = 4 соответствует критерию «Неудовлетворительное качество»</w:t>
      </w:r>
    </w:p>
    <w:p w:rsidR="00D8745E" w:rsidRDefault="00D8745E">
      <w:pPr>
        <w:jc w:val="center"/>
        <w:rPr>
          <w:sz w:val="24"/>
          <w:szCs w:val="24"/>
        </w:rPr>
      </w:pPr>
    </w:p>
    <w:p w:rsidR="00D8745E" w:rsidRDefault="00956C1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ПОДП</w:t>
      </w:r>
      <w:r>
        <w:rPr>
          <w:b/>
          <w:sz w:val="24"/>
          <w:szCs w:val="24"/>
        </w:rPr>
        <w:t>ИСИ СТОРОН</w:t>
      </w:r>
    </w:p>
    <w:p w:rsidR="00D8745E" w:rsidRDefault="00D8745E">
      <w:pPr>
        <w:jc w:val="both"/>
        <w:rPr>
          <w:sz w:val="24"/>
          <w:szCs w:val="24"/>
        </w:rPr>
      </w:pPr>
    </w:p>
    <w:p w:rsidR="00D8745E" w:rsidRDefault="00D8745E">
      <w:pPr>
        <w:jc w:val="both"/>
        <w:rPr>
          <w:sz w:val="24"/>
          <w:szCs w:val="24"/>
        </w:rPr>
      </w:pPr>
    </w:p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4828"/>
        <w:gridCol w:w="4742"/>
      </w:tblGrid>
      <w:tr w:rsidR="00D8745E">
        <w:trPr>
          <w:jc w:val="center"/>
        </w:trPr>
        <w:tc>
          <w:tcPr>
            <w:tcW w:w="4827" w:type="dxa"/>
          </w:tcPr>
          <w:p w:rsidR="00D8745E" w:rsidRDefault="00956C1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742" w:type="dxa"/>
          </w:tcPr>
          <w:p w:rsidR="00D8745E" w:rsidRDefault="00956C1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D8745E">
        <w:trPr>
          <w:jc w:val="center"/>
        </w:trPr>
        <w:tc>
          <w:tcPr>
            <w:tcW w:w="4827" w:type="dxa"/>
          </w:tcPr>
          <w:p w:rsidR="00D8745E" w:rsidRDefault="00D8745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742" w:type="dxa"/>
          </w:tcPr>
          <w:p w:rsidR="00D8745E" w:rsidRDefault="00D8745E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D8745E" w:rsidRDefault="00D8745E">
      <w:pPr>
        <w:spacing w:after="120"/>
        <w:rPr>
          <w:i/>
          <w:iCs/>
          <w:sz w:val="24"/>
          <w:szCs w:val="24"/>
          <w:shd w:val="clear" w:color="auto" w:fill="FFFF99"/>
        </w:rPr>
      </w:pPr>
    </w:p>
    <w:sectPr w:rsidR="00D8745E">
      <w:headerReference w:type="even" r:id="rId39"/>
      <w:headerReference w:type="default" r:id="rId40"/>
      <w:headerReference w:type="first" r:id="rId41"/>
      <w:footnotePr>
        <w:numRestart w:val="eachPage"/>
      </w:footnotePr>
      <w:pgSz w:w="11906" w:h="16838"/>
      <w:pgMar w:top="1304" w:right="850" w:bottom="850" w:left="1134" w:header="85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C12" w:rsidRDefault="00956C12">
      <w:r>
        <w:separator/>
      </w:r>
    </w:p>
  </w:endnote>
  <w:endnote w:type="continuationSeparator" w:id="0">
    <w:p w:rsidR="00956C12" w:rsidRDefault="0095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Time Cyr"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1"/>
    <w:family w:val="roman"/>
    <w:pitch w:val="variable"/>
  </w:font>
  <w:font w:name="Calibri Light (Заголовки)">
    <w:altName w:val="Calibri Light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 Cyr">
    <w:charset w:val="01"/>
    <w:family w:val="roman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Roboto Light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>
    <w:pPr>
      <w:pStyle w:val="afffb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>
    <w:pPr>
      <w:pStyle w:val="aff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>
    <w:pPr>
      <w:pStyle w:val="afff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>
    <w:pPr>
      <w:pStyle w:val="afffb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>
    <w:pPr>
      <w:pStyle w:val="afffb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C12" w:rsidRDefault="00956C12">
      <w:pPr>
        <w:rPr>
          <w:sz w:val="12"/>
        </w:rPr>
      </w:pPr>
      <w:r>
        <w:separator/>
      </w:r>
    </w:p>
  </w:footnote>
  <w:footnote w:type="continuationSeparator" w:id="0">
    <w:p w:rsidR="00956C12" w:rsidRDefault="00956C12">
      <w:pPr>
        <w:rPr>
          <w:sz w:val="12"/>
        </w:rPr>
      </w:pPr>
      <w:r>
        <w:continuationSeparator/>
      </w:r>
    </w:p>
  </w:footnote>
  <w:footnote w:id="1">
    <w:p w:rsidR="00D8745E" w:rsidRDefault="00956C12">
      <w:pPr>
        <w:pStyle w:val="aff1"/>
        <w:widowControl w:val="0"/>
      </w:pPr>
      <w:r>
        <w:rPr>
          <w:rStyle w:val="ac"/>
        </w:rPr>
        <w:footnoteRef/>
      </w:r>
      <w:r>
        <w:t xml:space="preserve"> В случае, если в организации функции главного бухгалтера выполняет генеральный директор–ставится только его виза.</w:t>
      </w:r>
    </w:p>
    <w:p w:rsidR="00D8745E" w:rsidRDefault="00956C12">
      <w:pPr>
        <w:pStyle w:val="aff1"/>
        <w:widowControl w:val="0"/>
      </w:pPr>
      <w:r>
        <w:t xml:space="preserve">Возможно предоставление иной формы справки в </w:t>
      </w:r>
      <w:r>
        <w:t>соответствии с внутренним документооборотом организации.</w:t>
      </w:r>
    </w:p>
  </w:footnote>
  <w:footnote w:id="2">
    <w:p w:rsidR="00D8745E" w:rsidRDefault="00956C12">
      <w:pPr>
        <w:pStyle w:val="aff1"/>
        <w:jc w:val="both"/>
      </w:pPr>
      <w:r>
        <w:rPr>
          <w:rStyle w:val="ac"/>
        </w:rPr>
        <w:footnoteRef/>
      </w:r>
      <w:r>
        <w:t xml:space="preserve"> С учетом модификаций программного продукта в приложении №1 к Спецификации услуги (Приложение №2 к Техническим требованиям)</w:t>
      </w:r>
    </w:p>
  </w:footnote>
  <w:footnote w:id="3">
    <w:p w:rsidR="00D8745E" w:rsidRDefault="00956C12">
      <w:pPr>
        <w:pStyle w:val="aff1"/>
        <w:rPr>
          <w:rFonts w:ascii="Arial" w:hAnsi="Arial" w:cs="Arial"/>
        </w:rPr>
      </w:pPr>
      <w:r>
        <w:rPr>
          <w:rStyle w:val="ac"/>
        </w:rPr>
        <w:footnoteRef/>
      </w:r>
      <w:r>
        <w:rPr>
          <w:rFonts w:ascii="Arial" w:hAnsi="Arial" w:cs="Arial"/>
        </w:rPr>
        <w:t xml:space="preserve"> Прогнозные значения</w:t>
      </w:r>
    </w:p>
  </w:footnote>
  <w:footnote w:id="4">
    <w:p w:rsidR="00D8745E" w:rsidRDefault="00956C12">
      <w:pPr>
        <w:pStyle w:val="aff1"/>
      </w:pPr>
      <w:r>
        <w:rPr>
          <w:rStyle w:val="ac"/>
        </w:rPr>
        <w:footnoteRef/>
      </w:r>
      <w:r>
        <w:t xml:space="preserve"> </w:t>
      </w:r>
      <w:r>
        <w:rPr>
          <w:rFonts w:cs="Arial"/>
        </w:rPr>
        <w:t xml:space="preserve">Для целей настоящей методики продукцией считаются </w:t>
      </w:r>
      <w:r>
        <w:rPr>
          <w:rFonts w:cs="Arial"/>
        </w:rPr>
        <w:t>приобретаемые на возмездной основе товары, работы и услуги, в том числе оборудование, материалы, НИОКР, интеллектуальные права на РИД и т.д.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>
    <w:pPr>
      <w:pStyle w:val="affa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 w:rsidR="006869AE">
      <w:rPr>
        <w:noProof/>
      </w:rPr>
      <w:t>24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 w:rsidR="006869AE">
      <w:rPr>
        <w:noProof/>
      </w:rPr>
      <w:t>26</w:t>
    </w:r>
    <w: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908612"/>
      <w:docPartObj>
        <w:docPartGallery w:val="Page Numbers (Top of Page)"/>
        <w:docPartUnique/>
      </w:docPartObj>
    </w:sdtPr>
    <w:sdtEndPr/>
    <w:sdtContent>
      <w:p w:rsidR="00D8745E" w:rsidRDefault="00956C12">
        <w:pPr>
          <w:pStyle w:val="aff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7067E">
          <w:rPr>
            <w:noProof/>
          </w:rPr>
          <w:t>27</w:t>
        </w:r>
        <w:r>
          <w:fldChar w:fldCharType="end"/>
        </w:r>
      </w:p>
      <w:p w:rsidR="00D8745E" w:rsidRDefault="00956C12">
        <w:pPr>
          <w:pStyle w:val="affa"/>
          <w:rPr>
            <w:lang w:val="en-US"/>
          </w:rPr>
        </w:pPr>
      </w:p>
    </w:sdtContent>
  </w:sdt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 w:rsidR="006869AE">
      <w:rPr>
        <w:noProof/>
      </w:rPr>
      <w:t>32</w:t>
    </w:r>
    <w: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jc w:val="center"/>
    </w:pPr>
    <w:r>
      <w:fldChar w:fldCharType="begin"/>
    </w:r>
    <w:r>
      <w:instrText xml:space="preserve"> PAGE </w:instrText>
    </w:r>
    <w:r>
      <w:fldChar w:fldCharType="separate"/>
    </w:r>
    <w:r w:rsidR="0047067E">
      <w:rPr>
        <w:noProof/>
      </w:rPr>
      <w:t>47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 wp14:anchorId="16E3821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745E" w:rsidRDefault="00956C12">
                          <w:pPr>
                            <w:pStyle w:val="affa"/>
                            <w:rPr>
                              <w:rStyle w:val="ae"/>
                            </w:rPr>
                          </w:pPr>
                          <w:r>
                            <w:rPr>
                              <w:rStyle w:val="ae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16E3821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3C890C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8745E" w:rsidRDefault="00956C12">
                          <w:pPr>
                            <w:pStyle w:val="affa"/>
                            <w:rPr>
                              <w:rStyle w:val="ae"/>
                            </w:rPr>
                          </w:pPr>
                          <w:r>
                            <w:rPr>
                              <w:rStyle w:val="ae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C890C1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 w:rsidR="0047067E">
      <w:rPr>
        <w:noProof/>
      </w:rPr>
      <w:t>48</w:t>
    </w:r>
    <w: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>
      <w:t>46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 w:rsidR="0047067E"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 w:rsidR="0047067E">
      <w:rPr>
        <w:noProof/>
      </w:rPr>
      <w:t>17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 w:rsidR="0047067E">
      <w:rPr>
        <w:noProof/>
      </w:rPr>
      <w:t>19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D8745E">
    <w:pPr>
      <w:pStyle w:val="affa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5E" w:rsidRDefault="00956C12">
    <w:pPr>
      <w:pStyle w:val="affa"/>
      <w:jc w:val="center"/>
    </w:pPr>
    <w:r>
      <w:fldChar w:fldCharType="begin"/>
    </w:r>
    <w:r>
      <w:instrText xml:space="preserve"> PAGE </w:instrText>
    </w:r>
    <w:r>
      <w:fldChar w:fldCharType="separate"/>
    </w:r>
    <w:r w:rsidR="006869AE">
      <w:rPr>
        <w:noProof/>
      </w:rPr>
      <w:t>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6D56"/>
    <w:multiLevelType w:val="multilevel"/>
    <w:tmpl w:val="912E3232"/>
    <w:lvl w:ilvl="0">
      <w:start w:val="1"/>
      <w:numFmt w:val="bullet"/>
      <w:pStyle w:val="2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42378C"/>
    <w:multiLevelType w:val="multilevel"/>
    <w:tmpl w:val="447E0ED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19FD4807"/>
    <w:multiLevelType w:val="multilevel"/>
    <w:tmpl w:val="00B0B352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3" w15:restartNumberingAfterBreak="0">
    <w:nsid w:val="1F6B768C"/>
    <w:multiLevelType w:val="multilevel"/>
    <w:tmpl w:val="51301888"/>
    <w:lvl w:ilvl="0"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00938B0"/>
    <w:multiLevelType w:val="multilevel"/>
    <w:tmpl w:val="D34C89BC"/>
    <w:lvl w:ilvl="0">
      <w:start w:val="1"/>
      <w:numFmt w:val="bullet"/>
      <w:pStyle w:val="FWBL1"/>
      <w:lvlText w:val=""/>
      <w:lvlJc w:val="left"/>
      <w:pPr>
        <w:tabs>
          <w:tab w:val="num" w:pos="1080"/>
        </w:tabs>
        <w:ind w:left="360" w:firstLine="0"/>
      </w:pPr>
      <w:rPr>
        <w:rFonts w:ascii="Symbol" w:hAnsi="Symbol" w:cs="Symbol" w:hint="default"/>
      </w:rPr>
    </w:lvl>
    <w:lvl w:ilvl="1">
      <w:start w:val="1"/>
      <w:numFmt w:val="decimal"/>
      <w:pStyle w:val="FWBL2"/>
      <w:lvlText w:val="%1.%2."/>
      <w:lvlJc w:val="left"/>
      <w:pPr>
        <w:tabs>
          <w:tab w:val="num" w:pos="900"/>
        </w:tabs>
        <w:ind w:left="180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auto"/>
        <w:u w:val="none"/>
        <w:effect w:val="none"/>
      </w:rPr>
    </w:lvl>
    <w:lvl w:ilvl="2">
      <w:start w:val="1"/>
      <w:numFmt w:val="lowerLetter"/>
      <w:pStyle w:val="FWBL3"/>
      <w:lvlText w:val="(%3)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auto"/>
        <w:u w:val="none"/>
        <w:effect w:val="none"/>
      </w:rPr>
    </w:lvl>
    <w:lvl w:ilvl="3">
      <w:start w:val="1"/>
      <w:numFmt w:val="lowerRoman"/>
      <w:pStyle w:val="FWBL4"/>
      <w:lvlText w:val="(%4)"/>
      <w:lvlJc w:val="right"/>
      <w:pPr>
        <w:tabs>
          <w:tab w:val="num" w:pos="1620"/>
        </w:tabs>
        <w:ind w:left="1620" w:hanging="21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auto"/>
        <w:u w:val="none"/>
        <w:effect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340"/>
        </w:tabs>
        <w:ind w:left="23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auto"/>
        <w:u w:val="none"/>
        <w:effect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3060"/>
        </w:tabs>
        <w:ind w:left="3060" w:hanging="21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auto"/>
        <w:u w:val="none"/>
        <w:effect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780"/>
        </w:tabs>
        <w:ind w:left="37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auto"/>
        <w:u w:val="none"/>
        <w:effect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500"/>
        </w:tabs>
        <w:ind w:left="450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auto"/>
        <w:u w:val="none"/>
        <w:effect w:val="none"/>
      </w:rPr>
    </w:lvl>
    <w:lvl w:ilvl="8">
      <w:start w:val="1"/>
      <w:numFmt w:val="lowerRoman"/>
      <w:lvlText w:val="%9)"/>
      <w:lvlJc w:val="left"/>
      <w:pPr>
        <w:tabs>
          <w:tab w:val="num" w:pos="5940"/>
        </w:tabs>
        <w:ind w:left="59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auto"/>
        <w:u w:val="none"/>
        <w:effect w:val="none"/>
      </w:rPr>
    </w:lvl>
  </w:abstractNum>
  <w:abstractNum w:abstractNumId="5" w15:restartNumberingAfterBreak="0">
    <w:nsid w:val="220F552D"/>
    <w:multiLevelType w:val="multilevel"/>
    <w:tmpl w:val="D0BEA63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0E65C8"/>
    <w:multiLevelType w:val="multilevel"/>
    <w:tmpl w:val="FA6E156C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7" w15:restartNumberingAfterBreak="0">
    <w:nsid w:val="2B743518"/>
    <w:multiLevelType w:val="multilevel"/>
    <w:tmpl w:val="4FCA6F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A0245"/>
    <w:multiLevelType w:val="multilevel"/>
    <w:tmpl w:val="9FE252E8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986AA0"/>
    <w:multiLevelType w:val="multilevel"/>
    <w:tmpl w:val="A1D86BD0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suff w:val="space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 w:val="0"/>
        <w:sz w:val="24"/>
      </w:rPr>
    </w:lvl>
  </w:abstractNum>
  <w:abstractNum w:abstractNumId="10" w15:restartNumberingAfterBreak="0">
    <w:nsid w:val="37FF6340"/>
    <w:multiLevelType w:val="multilevel"/>
    <w:tmpl w:val="A86600A8"/>
    <w:lvl w:ilvl="0">
      <w:start w:val="1"/>
      <w:numFmt w:val="decimal"/>
      <w:pStyle w:val="10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8F43116"/>
    <w:multiLevelType w:val="multilevel"/>
    <w:tmpl w:val="B50AC0C6"/>
    <w:lvl w:ilvl="0">
      <w:start w:val="1"/>
      <w:numFmt w:val="bullet"/>
      <w:pStyle w:val="a0"/>
      <w:lvlText w:val="━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A0C0CA8"/>
    <w:multiLevelType w:val="multilevel"/>
    <w:tmpl w:val="71B81E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3" w15:restartNumberingAfterBreak="0">
    <w:nsid w:val="3FBF42EF"/>
    <w:multiLevelType w:val="multilevel"/>
    <w:tmpl w:val="0CB031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4" w15:restartNumberingAfterBreak="0">
    <w:nsid w:val="476F2349"/>
    <w:multiLevelType w:val="multilevel"/>
    <w:tmpl w:val="E5BC1486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48A81807"/>
    <w:multiLevelType w:val="multilevel"/>
    <w:tmpl w:val="E0DAA72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A2C3BC0"/>
    <w:multiLevelType w:val="multilevel"/>
    <w:tmpl w:val="EDDEFE32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8F6F05"/>
    <w:multiLevelType w:val="multilevel"/>
    <w:tmpl w:val="B296A2D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8" w15:restartNumberingAfterBreak="0">
    <w:nsid w:val="4BA70DB1"/>
    <w:multiLevelType w:val="multilevel"/>
    <w:tmpl w:val="ECA28368"/>
    <w:lvl w:ilvl="0">
      <w:start w:val="1"/>
      <w:numFmt w:val="decimal"/>
      <w:pStyle w:val="a3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10E5318"/>
    <w:multiLevelType w:val="multilevel"/>
    <w:tmpl w:val="EF48548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space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space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space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space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lowerLetter"/>
      <w:suff w:val="space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space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1EA352D"/>
    <w:multiLevelType w:val="multilevel"/>
    <w:tmpl w:val="94FAE2D4"/>
    <w:lvl w:ilvl="0">
      <w:start w:val="1"/>
      <w:numFmt w:val="bullet"/>
      <w:pStyle w:val="a4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3176B14"/>
    <w:multiLevelType w:val="multilevel"/>
    <w:tmpl w:val="554E211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5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6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2" w15:restartNumberingAfterBreak="0">
    <w:nsid w:val="5C974B91"/>
    <w:multiLevelType w:val="multilevel"/>
    <w:tmpl w:val="932C9E70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57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71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28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2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6" w:firstLine="0"/>
      </w:pPr>
    </w:lvl>
  </w:abstractNum>
  <w:abstractNum w:abstractNumId="23" w15:restartNumberingAfterBreak="0">
    <w:nsid w:val="5E070BCD"/>
    <w:multiLevelType w:val="multilevel"/>
    <w:tmpl w:val="CF82356E"/>
    <w:lvl w:ilvl="0">
      <w:start w:val="1"/>
      <w:numFmt w:val="decimal"/>
      <w:pStyle w:val="23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9FB1944"/>
    <w:multiLevelType w:val="multilevel"/>
    <w:tmpl w:val="17B4C9FE"/>
    <w:lvl w:ilvl="0">
      <w:start w:val="6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5" w15:restartNumberingAfterBreak="0">
    <w:nsid w:val="6C6C3A59"/>
    <w:multiLevelType w:val="multilevel"/>
    <w:tmpl w:val="4B9E6580"/>
    <w:lvl w:ilvl="0">
      <w:start w:val="1"/>
      <w:numFmt w:val="decimal"/>
      <w:pStyle w:val="a7"/>
      <w:suff w:val="space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743F46"/>
    <w:multiLevelType w:val="multilevel"/>
    <w:tmpl w:val="4530D382"/>
    <w:lvl w:ilvl="0">
      <w:start w:val="1"/>
      <w:numFmt w:val="bullet"/>
      <w:pStyle w:val="1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DEF43AE"/>
    <w:multiLevelType w:val="multilevel"/>
    <w:tmpl w:val="40EAC74E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suff w:val="space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3486362"/>
    <w:multiLevelType w:val="multilevel"/>
    <w:tmpl w:val="F27E8C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4A36F2A"/>
    <w:multiLevelType w:val="multilevel"/>
    <w:tmpl w:val="F50A22CE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space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30" w15:restartNumberingAfterBreak="0">
    <w:nsid w:val="7A0A1C65"/>
    <w:multiLevelType w:val="multilevel"/>
    <w:tmpl w:val="28D040E0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31" w15:restartNumberingAfterBreak="0">
    <w:nsid w:val="7F8578AE"/>
    <w:multiLevelType w:val="multilevel"/>
    <w:tmpl w:val="002E3EA0"/>
    <w:lvl w:ilvl="0">
      <w:start w:val="1"/>
      <w:numFmt w:val="bullet"/>
      <w:pStyle w:val="1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pStyle w:val="24"/>
      <w:lvlText w:val="o"/>
      <w:lvlJc w:val="left"/>
      <w:pPr>
        <w:tabs>
          <w:tab w:val="num" w:pos="1440"/>
        </w:tabs>
        <w:ind w:left="567" w:firstLine="51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1800" w:firstLine="72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7"/>
  </w:num>
  <w:num w:numId="6">
    <w:abstractNumId w:val="22"/>
  </w:num>
  <w:num w:numId="7">
    <w:abstractNumId w:val="24"/>
  </w:num>
  <w:num w:numId="8">
    <w:abstractNumId w:val="20"/>
  </w:num>
  <w:num w:numId="9">
    <w:abstractNumId w:val="18"/>
  </w:num>
  <w:num w:numId="10">
    <w:abstractNumId w:val="23"/>
  </w:num>
  <w:num w:numId="11">
    <w:abstractNumId w:val="4"/>
  </w:num>
  <w:num w:numId="12">
    <w:abstractNumId w:val="11"/>
  </w:num>
  <w:num w:numId="13">
    <w:abstractNumId w:val="28"/>
  </w:num>
  <w:num w:numId="14">
    <w:abstractNumId w:val="26"/>
  </w:num>
  <w:num w:numId="15">
    <w:abstractNumId w:val="25"/>
  </w:num>
  <w:num w:numId="16">
    <w:abstractNumId w:val="8"/>
  </w:num>
  <w:num w:numId="17">
    <w:abstractNumId w:val="1"/>
  </w:num>
  <w:num w:numId="18">
    <w:abstractNumId w:val="31"/>
  </w:num>
  <w:num w:numId="19">
    <w:abstractNumId w:val="0"/>
  </w:num>
  <w:num w:numId="20">
    <w:abstractNumId w:val="30"/>
  </w:num>
  <w:num w:numId="21">
    <w:abstractNumId w:val="2"/>
  </w:num>
  <w:num w:numId="22">
    <w:abstractNumId w:val="29"/>
  </w:num>
  <w:num w:numId="23">
    <w:abstractNumId w:val="14"/>
  </w:num>
  <w:num w:numId="24">
    <w:abstractNumId w:val="19"/>
  </w:num>
  <w:num w:numId="25">
    <w:abstractNumId w:val="3"/>
  </w:num>
  <w:num w:numId="26">
    <w:abstractNumId w:val="9"/>
  </w:num>
  <w:num w:numId="27">
    <w:abstractNumId w:val="13"/>
  </w:num>
  <w:num w:numId="28">
    <w:abstractNumId w:val="27"/>
  </w:num>
  <w:num w:numId="29">
    <w:abstractNumId w:val="16"/>
  </w:num>
  <w:num w:numId="30">
    <w:abstractNumId w:val="7"/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6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6"/>
    <w:lvlOverride w:ilvl="0">
      <w:startOverride w:val="1"/>
    </w:lvlOverride>
  </w:num>
  <w:num w:numId="36">
    <w:abstractNumId w:val="6"/>
    <w:lvlOverride w:ilvl="0">
      <w:startOverride w:val="1"/>
    </w:lvlOverride>
  </w:num>
  <w:num w:numId="37">
    <w:abstractNumId w:val="6"/>
    <w:lvlOverride w:ilvl="0">
      <w:startOverride w:val="1"/>
    </w:lvlOverride>
  </w:num>
  <w:num w:numId="38">
    <w:abstractNumId w:val="15"/>
    <w:lvlOverride w:ilvl="0">
      <w:startOverride w:val="1"/>
    </w:lvlOverride>
  </w:num>
  <w:num w:numId="39">
    <w:abstractNumId w:val="15"/>
  </w:num>
  <w:num w:numId="40">
    <w:abstractNumId w:val="15"/>
  </w:num>
  <w:num w:numId="41">
    <w:abstractNumId w:val="15"/>
  </w:num>
  <w:num w:numId="42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5E"/>
    <w:rsid w:val="00361F38"/>
    <w:rsid w:val="00395883"/>
    <w:rsid w:val="004203AE"/>
    <w:rsid w:val="0047067E"/>
    <w:rsid w:val="006869AE"/>
    <w:rsid w:val="007C4B1D"/>
    <w:rsid w:val="00956C12"/>
    <w:rsid w:val="00D8745E"/>
    <w:rsid w:val="00F5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9EC3"/>
  <w15:docId w15:val="{D6F45C4B-B025-4195-A50E-E869584C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 w:qFormat="1"/>
    <w:lsdException w:name="envelope return" w:semiHidden="1" w:uiPriority="99" w:unhideWhenUsed="1" w:qFormat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iPriority="99" w:unhideWhenUsed="1" w:qFormat="1"/>
    <w:lsdException w:name="endnote reference" w:semiHidden="1" w:unhideWhenUsed="1"/>
    <w:lsdException w:name="endnote text" w:uiPriority="99"/>
    <w:lsdException w:name="table of authorities" w:semiHidden="1" w:unhideWhenUsed="1"/>
    <w:lsdException w:name="macro" w:semiHidden="1" w:unhideWhenUsed="1"/>
    <w:lsdException w:name="List" w:uiPriority="99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iPriority="99" w:unhideWhenUsed="1"/>
    <w:lsdException w:name="List Bullet 4" w:semiHidden="1" w:unhideWhenUsed="1"/>
    <w:lsdException w:name="List Bullet 5" w:semiHidden="1" w:uiPriority="9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 2" w:uiPriority="99" w:qFormat="1"/>
    <w:lsdException w:name="List Continue 3" w:uiPriority="99" w:qFormat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9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iPriority="99" w:unhideWhenUsed="1" w:qFormat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A2166F"/>
    <w:rPr>
      <w:sz w:val="28"/>
      <w:szCs w:val="28"/>
    </w:rPr>
  </w:style>
  <w:style w:type="paragraph" w:styleId="10">
    <w:name w:val="heading 1"/>
    <w:basedOn w:val="30"/>
    <w:next w:val="a8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5">
    <w:name w:val="heading 2"/>
    <w:basedOn w:val="4"/>
    <w:next w:val="a8"/>
    <w:link w:val="26"/>
    <w:uiPriority w:val="9"/>
    <w:qFormat/>
    <w:rsid w:val="00EA61A8"/>
    <w:pPr>
      <w:outlineLvl w:val="1"/>
    </w:pPr>
  </w:style>
  <w:style w:type="paragraph" w:styleId="30">
    <w:name w:val="heading 3"/>
    <w:basedOn w:val="a8"/>
    <w:next w:val="a8"/>
    <w:link w:val="32"/>
    <w:uiPriority w:val="9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8"/>
    <w:link w:val="40"/>
    <w:uiPriority w:val="99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8"/>
    <w:next w:val="a8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8"/>
    <w:next w:val="a8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8"/>
    <w:next w:val="a8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8"/>
    <w:next w:val="a8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8"/>
    <w:next w:val="a8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ac">
    <w:name w:val="Символ сноски"/>
    <w:uiPriority w:val="99"/>
    <w:qFormat/>
    <w:rsid w:val="00FA28F4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page number"/>
    <w:basedOn w:val="a9"/>
    <w:uiPriority w:val="99"/>
    <w:qFormat/>
    <w:rsid w:val="006C2F3F"/>
  </w:style>
  <w:style w:type="character" w:styleId="af">
    <w:name w:val="Hyperlink"/>
    <w:uiPriority w:val="99"/>
    <w:rsid w:val="006C2F3F"/>
    <w:rPr>
      <w:color w:val="0000FF"/>
      <w:u w:val="single"/>
    </w:rPr>
  </w:style>
  <w:style w:type="character" w:styleId="af0">
    <w:name w:val="annotation reference"/>
    <w:uiPriority w:val="99"/>
    <w:qFormat/>
    <w:rsid w:val="00B714B0"/>
    <w:rPr>
      <w:sz w:val="16"/>
      <w:szCs w:val="16"/>
    </w:rPr>
  </w:style>
  <w:style w:type="character" w:styleId="af1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3">
    <w:name w:val="Заголовок 1 Знак"/>
    <w:link w:val="10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6">
    <w:name w:val="Заголовок 2 Знак"/>
    <w:link w:val="25"/>
    <w:uiPriority w:val="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uiPriority w:val="9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uiPriority w:val="99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f2">
    <w:name w:val="Название Знак"/>
    <w:uiPriority w:val="10"/>
    <w:qFormat/>
    <w:rsid w:val="00D22F6D"/>
    <w:rPr>
      <w:sz w:val="28"/>
    </w:rPr>
  </w:style>
  <w:style w:type="character" w:customStyle="1" w:styleId="af3">
    <w:name w:val="Подзаголовок Знак"/>
    <w:link w:val="af4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5">
    <w:name w:val="Emphasis"/>
    <w:uiPriority w:val="20"/>
    <w:qFormat/>
    <w:rsid w:val="00D22F6D"/>
    <w:rPr>
      <w:i/>
      <w:iCs/>
    </w:rPr>
  </w:style>
  <w:style w:type="character" w:customStyle="1" w:styleId="27">
    <w:name w:val="Цитата 2 Знак"/>
    <w:link w:val="28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6">
    <w:name w:val="Выделенная цитата Знак"/>
    <w:link w:val="af7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8">
    <w:name w:val="Subtle Emphasis"/>
    <w:uiPriority w:val="19"/>
    <w:qFormat/>
    <w:rsid w:val="00D22F6D"/>
    <w:rPr>
      <w:i/>
      <w:iCs/>
      <w:color w:val="808080"/>
    </w:rPr>
  </w:style>
  <w:style w:type="character" w:styleId="af9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a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b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c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d">
    <w:name w:val="Электронная подпись Знак"/>
    <w:link w:val="afe"/>
    <w:uiPriority w:val="99"/>
    <w:qFormat/>
    <w:rsid w:val="00D22F6D"/>
    <w:rPr>
      <w:rFonts w:eastAsia="Calibri"/>
      <w:sz w:val="24"/>
      <w:szCs w:val="24"/>
    </w:rPr>
  </w:style>
  <w:style w:type="character" w:customStyle="1" w:styleId="14">
    <w:name w:val="Подпункт Знак1"/>
    <w:link w:val="aff"/>
    <w:qFormat/>
    <w:locked/>
    <w:rsid w:val="00D22F6D"/>
    <w:rPr>
      <w:sz w:val="28"/>
    </w:rPr>
  </w:style>
  <w:style w:type="character" w:customStyle="1" w:styleId="aff0">
    <w:name w:val="Текст сноски Знак"/>
    <w:link w:val="aff1"/>
    <w:uiPriority w:val="99"/>
    <w:qFormat/>
    <w:rsid w:val="00D22F6D"/>
  </w:style>
  <w:style w:type="character" w:customStyle="1" w:styleId="aff2">
    <w:name w:val="Основной текст Знак"/>
    <w:link w:val="aff3"/>
    <w:uiPriority w:val="99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4">
    <w:name w:val="Абзац списка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6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7">
    <w:name w:val="Подподпункт Знак"/>
    <w:link w:val="aff8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9">
    <w:name w:val="Верхний колонтитул Знак"/>
    <w:link w:val="affa"/>
    <w:uiPriority w:val="99"/>
    <w:qFormat/>
    <w:rsid w:val="002F31AF"/>
    <w:rPr>
      <w:sz w:val="24"/>
      <w:szCs w:val="24"/>
    </w:rPr>
  </w:style>
  <w:style w:type="character" w:customStyle="1" w:styleId="affb">
    <w:name w:val="Текст примечания Знак"/>
    <w:link w:val="affc"/>
    <w:uiPriority w:val="99"/>
    <w:qFormat/>
    <w:rsid w:val="00DC0F7D"/>
  </w:style>
  <w:style w:type="character" w:customStyle="1" w:styleId="affd">
    <w:name w:val="Текст концевой сноски Знак"/>
    <w:basedOn w:val="a9"/>
    <w:link w:val="affe"/>
    <w:uiPriority w:val="99"/>
    <w:qFormat/>
    <w:rsid w:val="003879D4"/>
  </w:style>
  <w:style w:type="character" w:customStyle="1" w:styleId="afff">
    <w:name w:val="Символ концевой сноски"/>
    <w:uiPriority w:val="99"/>
    <w:qFormat/>
    <w:rsid w:val="00FA28F4"/>
    <w:rPr>
      <w:vertAlign w:val="superscript"/>
    </w:rPr>
  </w:style>
  <w:style w:type="character" w:styleId="afff0">
    <w:name w:val="endnote reference"/>
    <w:rPr>
      <w:vertAlign w:val="superscript"/>
    </w:rPr>
  </w:style>
  <w:style w:type="character" w:customStyle="1" w:styleId="29">
    <w:name w:val="Пункт2 Знак"/>
    <w:link w:val="2a"/>
    <w:qFormat/>
    <w:rsid w:val="00DE52BC"/>
    <w:rPr>
      <w:b/>
      <w:sz w:val="28"/>
    </w:rPr>
  </w:style>
  <w:style w:type="character" w:customStyle="1" w:styleId="15">
    <w:name w:val="УРОВЕНЬ_1. Знак"/>
    <w:link w:val="16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f1">
    <w:name w:val="Текст Знак"/>
    <w:basedOn w:val="a9"/>
    <w:link w:val="afff2"/>
    <w:qFormat/>
    <w:rsid w:val="006C65C5"/>
    <w:rPr>
      <w:rFonts w:ascii="Consolas" w:eastAsia="Calibri" w:hAnsi="Consolas"/>
      <w:sz w:val="21"/>
      <w:szCs w:val="21"/>
      <w:lang w:val="x-none"/>
    </w:rPr>
  </w:style>
  <w:style w:type="character" w:customStyle="1" w:styleId="17">
    <w:name w:val="Текст Знак1"/>
    <w:basedOn w:val="a9"/>
    <w:semiHidden/>
    <w:qFormat/>
    <w:rsid w:val="006C65C5"/>
    <w:rPr>
      <w:rFonts w:ascii="Consolas" w:hAnsi="Consolas"/>
      <w:sz w:val="21"/>
      <w:szCs w:val="21"/>
    </w:rPr>
  </w:style>
  <w:style w:type="character" w:customStyle="1" w:styleId="afff3">
    <w:name w:val="Основной текст с отступом Знак"/>
    <w:basedOn w:val="a9"/>
    <w:link w:val="afff4"/>
    <w:uiPriority w:val="99"/>
    <w:qFormat/>
    <w:rsid w:val="00FA28F4"/>
    <w:rPr>
      <w:sz w:val="24"/>
      <w:szCs w:val="24"/>
    </w:rPr>
  </w:style>
  <w:style w:type="character" w:customStyle="1" w:styleId="34">
    <w:name w:val="Основной текст с отступом 3 Знак"/>
    <w:basedOn w:val="a9"/>
    <w:link w:val="35"/>
    <w:uiPriority w:val="99"/>
    <w:qFormat/>
    <w:rsid w:val="00FA28F4"/>
    <w:rPr>
      <w:sz w:val="16"/>
      <w:szCs w:val="16"/>
    </w:rPr>
  </w:style>
  <w:style w:type="character" w:customStyle="1" w:styleId="36">
    <w:name w:val="Основной текст 3 Знак"/>
    <w:basedOn w:val="a9"/>
    <w:link w:val="37"/>
    <w:uiPriority w:val="99"/>
    <w:qFormat/>
    <w:rsid w:val="00FA28F4"/>
    <w:rPr>
      <w:sz w:val="16"/>
      <w:szCs w:val="16"/>
    </w:rPr>
  </w:style>
  <w:style w:type="character" w:customStyle="1" w:styleId="afff5">
    <w:name w:val="Текст выноски Знак"/>
    <w:basedOn w:val="a9"/>
    <w:link w:val="afff6"/>
    <w:uiPriority w:val="99"/>
    <w:qFormat/>
    <w:rsid w:val="00FA28F4"/>
    <w:rPr>
      <w:rFonts w:ascii="Tahoma" w:hAnsi="Tahoma" w:cs="Tahoma"/>
      <w:sz w:val="16"/>
      <w:szCs w:val="16"/>
    </w:rPr>
  </w:style>
  <w:style w:type="character" w:customStyle="1" w:styleId="afff7">
    <w:name w:val="Тема примечания Знак"/>
    <w:basedOn w:val="affb"/>
    <w:link w:val="afff8"/>
    <w:uiPriority w:val="99"/>
    <w:qFormat/>
    <w:rsid w:val="00FA28F4"/>
    <w:rPr>
      <w:b/>
      <w:bCs/>
    </w:rPr>
  </w:style>
  <w:style w:type="character" w:styleId="afff9">
    <w:name w:val="FollowedHyperlink"/>
    <w:uiPriority w:val="99"/>
    <w:unhideWhenUsed/>
    <w:rsid w:val="00FA28F4"/>
    <w:rPr>
      <w:color w:val="800080"/>
      <w:u w:val="single"/>
    </w:rPr>
  </w:style>
  <w:style w:type="character" w:customStyle="1" w:styleId="afffa">
    <w:name w:val="Нижний колонтитул Знак"/>
    <w:basedOn w:val="a9"/>
    <w:link w:val="afffb"/>
    <w:uiPriority w:val="99"/>
    <w:qFormat/>
    <w:rsid w:val="00FA28F4"/>
    <w:rPr>
      <w:sz w:val="28"/>
      <w:szCs w:val="28"/>
    </w:rPr>
  </w:style>
  <w:style w:type="character" w:customStyle="1" w:styleId="afffc">
    <w:name w:val="Дата Знак"/>
    <w:basedOn w:val="a9"/>
    <w:link w:val="afffd"/>
    <w:uiPriority w:val="99"/>
    <w:qFormat/>
    <w:rsid w:val="00FA28F4"/>
    <w:rPr>
      <w:rFonts w:ascii="Time Cyr" w:hAnsi="Time Cyr"/>
      <w:sz w:val="24"/>
      <w:lang w:val="x-none" w:eastAsia="x-none"/>
    </w:rPr>
  </w:style>
  <w:style w:type="character" w:customStyle="1" w:styleId="2b">
    <w:name w:val="Основной текст 2 Знак"/>
    <w:basedOn w:val="a9"/>
    <w:link w:val="2c"/>
    <w:uiPriority w:val="99"/>
    <w:qFormat/>
    <w:rsid w:val="00FA28F4"/>
    <w:rPr>
      <w:sz w:val="28"/>
      <w:szCs w:val="28"/>
    </w:rPr>
  </w:style>
  <w:style w:type="character" w:customStyle="1" w:styleId="2d">
    <w:name w:val="Основной текст с отступом 2 Знак"/>
    <w:basedOn w:val="a9"/>
    <w:link w:val="2e"/>
    <w:uiPriority w:val="99"/>
    <w:qFormat/>
    <w:rsid w:val="00FA28F4"/>
    <w:rPr>
      <w:sz w:val="28"/>
      <w:szCs w:val="28"/>
    </w:rPr>
  </w:style>
  <w:style w:type="character" w:customStyle="1" w:styleId="afffe">
    <w:name w:val="Основной текст_"/>
    <w:link w:val="18"/>
    <w:qFormat/>
    <w:locked/>
    <w:rsid w:val="00FA28F4"/>
    <w:rPr>
      <w:shd w:val="clear" w:color="auto" w:fill="FFFFFF"/>
    </w:rPr>
  </w:style>
  <w:style w:type="character" w:customStyle="1" w:styleId="19">
    <w:name w:val="Заголовок №1_"/>
    <w:link w:val="1a"/>
    <w:qFormat/>
    <w:locked/>
    <w:rsid w:val="00FA28F4"/>
    <w:rPr>
      <w:shd w:val="clear" w:color="auto" w:fill="FFFFFF"/>
    </w:rPr>
  </w:style>
  <w:style w:type="character" w:customStyle="1" w:styleId="38">
    <w:name w:val="Основной текст (3)_"/>
    <w:link w:val="39"/>
    <w:uiPriority w:val="99"/>
    <w:qFormat/>
    <w:locked/>
    <w:rsid w:val="00FA28F4"/>
    <w:rPr>
      <w:shd w:val="clear" w:color="auto" w:fill="FFFFFF"/>
    </w:rPr>
  </w:style>
  <w:style w:type="character" w:customStyle="1" w:styleId="doc-head-text1">
    <w:name w:val="doc-head-text1"/>
    <w:uiPriority w:val="99"/>
    <w:qFormat/>
    <w:rsid w:val="00FA28F4"/>
    <w:rPr>
      <w:color w:val="000000"/>
      <w:sz w:val="26"/>
      <w:szCs w:val="26"/>
    </w:rPr>
  </w:style>
  <w:style w:type="character" w:customStyle="1" w:styleId="affff">
    <w:name w:val="Заголовок Знак"/>
    <w:basedOn w:val="a9"/>
    <w:link w:val="affff0"/>
    <w:uiPriority w:val="10"/>
    <w:qFormat/>
    <w:rsid w:val="00FA28F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ffff1">
    <w:name w:val="Без интервала Знак"/>
    <w:link w:val="affff2"/>
    <w:uiPriority w:val="1"/>
    <w:qFormat/>
    <w:rsid w:val="00FA28F4"/>
    <w:rPr>
      <w:rFonts w:eastAsia="Calibri"/>
      <w:sz w:val="24"/>
      <w:szCs w:val="24"/>
    </w:rPr>
  </w:style>
  <w:style w:type="character" w:customStyle="1" w:styleId="affff3">
    <w:name w:val="Ссылка указателя"/>
    <w:qFormat/>
    <w:rsid w:val="00FA28F4"/>
  </w:style>
  <w:style w:type="character" w:customStyle="1" w:styleId="1b">
    <w:name w:val="Заголовок Знак1"/>
    <w:basedOn w:val="a9"/>
    <w:uiPriority w:val="10"/>
    <w:qFormat/>
    <w:rsid w:val="00FA28F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c">
    <w:name w:val="Дата Знак1"/>
    <w:basedOn w:val="a9"/>
    <w:semiHidden/>
    <w:qFormat/>
    <w:rsid w:val="00FA28F4"/>
    <w:rPr>
      <w:sz w:val="28"/>
      <w:szCs w:val="28"/>
    </w:rPr>
  </w:style>
  <w:style w:type="character" w:customStyle="1" w:styleId="1d">
    <w:name w:val="НАШ СТИЛЬ1 Знак"/>
    <w:basedOn w:val="a9"/>
    <w:link w:val="1"/>
    <w:qFormat/>
    <w:locked/>
    <w:rsid w:val="003C1B06"/>
    <w:rPr>
      <w:b/>
      <w:color w:val="000000"/>
      <w:sz w:val="24"/>
      <w:szCs w:val="24"/>
      <w:lang w:eastAsia="en-US"/>
    </w:rPr>
  </w:style>
  <w:style w:type="character" w:customStyle="1" w:styleId="1e">
    <w:name w:val="Буллиты 1 уровня Знак"/>
    <w:link w:val="12"/>
    <w:qFormat/>
    <w:rsid w:val="00536A13"/>
    <w:rPr>
      <w:sz w:val="24"/>
      <w:szCs w:val="24"/>
    </w:rPr>
  </w:style>
  <w:style w:type="character" w:customStyle="1" w:styleId="tdtext">
    <w:name w:val="td_text Знак"/>
    <w:link w:val="tdtext0"/>
    <w:qFormat/>
    <w:locked/>
    <w:rsid w:val="007F6402"/>
    <w:rPr>
      <w:rFonts w:ascii="Calibri" w:eastAsia="Calibri" w:hAnsi="Calibri" w:cs="Calibri"/>
      <w:color w:val="000000"/>
      <w:sz w:val="24"/>
      <w:szCs w:val="28"/>
      <w:lang w:eastAsia="en-US"/>
    </w:rPr>
  </w:style>
  <w:style w:type="character" w:customStyle="1" w:styleId="2f">
    <w:name w:val="_Буллиты 2 уровень Знак"/>
    <w:link w:val="2"/>
    <w:qFormat/>
    <w:locked/>
    <w:rsid w:val="007F6402"/>
    <w:rPr>
      <w:rFonts w:ascii="Calibri" w:eastAsia="Calibri" w:hAnsi="Calibri" w:cs="Calibri"/>
      <w:color w:val="000000"/>
      <w:sz w:val="24"/>
      <w:szCs w:val="28"/>
      <w:lang w:eastAsia="en-US"/>
    </w:rPr>
  </w:style>
  <w:style w:type="character" w:customStyle="1" w:styleId="affff4">
    <w:name w:val="Основной текст ЧТЗ Знак"/>
    <w:basedOn w:val="a9"/>
    <w:link w:val="affff5"/>
    <w:qFormat/>
    <w:locked/>
    <w:rsid w:val="00F92735"/>
  </w:style>
  <w:style w:type="character" w:styleId="affff6">
    <w:name w:val="line number"/>
    <w:qFormat/>
  </w:style>
  <w:style w:type="character" w:customStyle="1" w:styleId="affff7">
    <w:name w:val="Маркеры"/>
    <w:qFormat/>
    <w:rPr>
      <w:rFonts w:ascii="OpenSymbol" w:eastAsia="OpenSymbol" w:hAnsi="OpenSymbol" w:cs="OpenSymbol"/>
    </w:rPr>
  </w:style>
  <w:style w:type="character" w:customStyle="1" w:styleId="affff8">
    <w:name w:val="Символ нумерации"/>
    <w:qFormat/>
  </w:style>
  <w:style w:type="character" w:customStyle="1" w:styleId="text-primary">
    <w:name w:val="text-primary"/>
    <w:basedOn w:val="a9"/>
    <w:qFormat/>
    <w:rsid w:val="00FA6881"/>
  </w:style>
  <w:style w:type="paragraph" w:styleId="affff0">
    <w:name w:val="Title"/>
    <w:basedOn w:val="a8"/>
    <w:next w:val="aff3"/>
    <w:link w:val="affff"/>
    <w:uiPriority w:val="10"/>
    <w:qFormat/>
    <w:rsid w:val="00FA28F4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ff3">
    <w:name w:val="Body Text"/>
    <w:basedOn w:val="a8"/>
    <w:link w:val="aff2"/>
    <w:uiPriority w:val="99"/>
    <w:rsid w:val="0076353A"/>
    <w:pPr>
      <w:spacing w:after="120"/>
    </w:pPr>
  </w:style>
  <w:style w:type="paragraph" w:styleId="a4">
    <w:name w:val="List"/>
    <w:basedOn w:val="a8"/>
    <w:uiPriority w:val="99"/>
    <w:unhideWhenUsed/>
    <w:rsid w:val="004129D1"/>
    <w:pPr>
      <w:numPr>
        <w:numId w:val="8"/>
      </w:numPr>
      <w:ind w:left="283" w:hanging="283"/>
    </w:pPr>
    <w:rPr>
      <w:rFonts w:ascii="Time Cyr" w:hAnsi="Time Cyr"/>
      <w:sz w:val="24"/>
      <w:szCs w:val="20"/>
    </w:rPr>
  </w:style>
  <w:style w:type="paragraph" w:styleId="affff9">
    <w:name w:val="caption"/>
    <w:basedOn w:val="a8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fa">
    <w:name w:val="index heading"/>
    <w:basedOn w:val="affff0"/>
  </w:style>
  <w:style w:type="paragraph" w:customStyle="1" w:styleId="caption1">
    <w:name w:val="caption1"/>
    <w:basedOn w:val="a8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f0"/>
    <w:qFormat/>
  </w:style>
  <w:style w:type="paragraph" w:customStyle="1" w:styleId="caption11">
    <w:name w:val="caption11"/>
    <w:basedOn w:val="a8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f0"/>
    <w:qFormat/>
  </w:style>
  <w:style w:type="paragraph" w:customStyle="1" w:styleId="affffb">
    <w:name w:val="Название раздела инструкции"/>
    <w:basedOn w:val="a8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8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8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f1">
    <w:name w:val="footnote text"/>
    <w:basedOn w:val="a8"/>
    <w:link w:val="aff0"/>
    <w:uiPriority w:val="99"/>
    <w:rsid w:val="00D561D9"/>
    <w:rPr>
      <w:sz w:val="20"/>
      <w:szCs w:val="20"/>
    </w:rPr>
  </w:style>
  <w:style w:type="paragraph" w:customStyle="1" w:styleId="1f">
    <w:name w:val="Шапка 1"/>
    <w:basedOn w:val="a8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f0">
    <w:name w:val="Шапка 2"/>
    <w:basedOn w:val="a8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a">
    <w:name w:val="Шапка 3"/>
    <w:basedOn w:val="a8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f0">
    <w:name w:val="Название1"/>
    <w:basedOn w:val="a8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fc">
    <w:name w:val="Колонтитул"/>
    <w:basedOn w:val="a8"/>
    <w:qFormat/>
    <w:rsid w:val="00FA28F4"/>
  </w:style>
  <w:style w:type="paragraph" w:styleId="affa">
    <w:name w:val="header"/>
    <w:basedOn w:val="a8"/>
    <w:link w:val="aff9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8"/>
    <w:link w:val="afff3"/>
    <w:uiPriority w:val="99"/>
    <w:rsid w:val="0076353A"/>
    <w:pPr>
      <w:ind w:left="360"/>
    </w:pPr>
    <w:rPr>
      <w:sz w:val="24"/>
      <w:szCs w:val="24"/>
    </w:rPr>
  </w:style>
  <w:style w:type="paragraph" w:styleId="afffb">
    <w:name w:val="footer"/>
    <w:basedOn w:val="a8"/>
    <w:link w:val="afffa"/>
    <w:uiPriority w:val="99"/>
    <w:rsid w:val="0076353A"/>
    <w:pPr>
      <w:tabs>
        <w:tab w:val="center" w:pos="4677"/>
        <w:tab w:val="right" w:pos="9355"/>
      </w:tabs>
    </w:pPr>
  </w:style>
  <w:style w:type="paragraph" w:styleId="2e">
    <w:name w:val="Body Text Indent 2"/>
    <w:basedOn w:val="a8"/>
    <w:link w:val="2d"/>
    <w:uiPriority w:val="99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8"/>
    <w:link w:val="36"/>
    <w:uiPriority w:val="99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8"/>
    <w:link w:val="34"/>
    <w:uiPriority w:val="99"/>
    <w:qFormat/>
    <w:rsid w:val="0076353A"/>
    <w:pPr>
      <w:spacing w:after="120"/>
      <w:ind w:left="283"/>
    </w:pPr>
    <w:rPr>
      <w:sz w:val="16"/>
      <w:szCs w:val="16"/>
    </w:rPr>
  </w:style>
  <w:style w:type="paragraph" w:styleId="2c">
    <w:name w:val="Body Text 2"/>
    <w:basedOn w:val="a8"/>
    <w:link w:val="2b"/>
    <w:uiPriority w:val="99"/>
    <w:qFormat/>
    <w:rsid w:val="0076353A"/>
    <w:pPr>
      <w:spacing w:after="120" w:line="480" w:lineRule="auto"/>
    </w:pPr>
  </w:style>
  <w:style w:type="paragraph" w:styleId="affffd">
    <w:name w:val="Block Text"/>
    <w:basedOn w:val="a8"/>
    <w:uiPriority w:val="99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">
    <w:name w:val="Подпункт"/>
    <w:basedOn w:val="a8"/>
    <w:link w:val="14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a">
    <w:name w:val="Пункт2"/>
    <w:basedOn w:val="a8"/>
    <w:link w:val="29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f1">
    <w:name w:val="toc 1"/>
    <w:basedOn w:val="a8"/>
    <w:next w:val="a8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b">
    <w:name w:val="toc 3"/>
    <w:basedOn w:val="a8"/>
    <w:next w:val="a8"/>
    <w:autoRedefine/>
    <w:uiPriority w:val="39"/>
    <w:rsid w:val="00D862E8"/>
    <w:pPr>
      <w:tabs>
        <w:tab w:val="left" w:pos="1120"/>
        <w:tab w:val="right" w:leader="dot" w:pos="9911"/>
      </w:tabs>
      <w:ind w:left="709" w:hanging="142"/>
    </w:pPr>
    <w:rPr>
      <w:rFonts w:cstheme="minorHAnsi"/>
      <w:sz w:val="20"/>
      <w:szCs w:val="20"/>
    </w:rPr>
  </w:style>
  <w:style w:type="paragraph" w:customStyle="1" w:styleId="affffe">
    <w:name w:val="Раздел регламента"/>
    <w:basedOn w:val="a8"/>
    <w:qFormat/>
    <w:rsid w:val="00E228FA"/>
  </w:style>
  <w:style w:type="paragraph" w:customStyle="1" w:styleId="afffff">
    <w:name w:val="Приложение к регламенту"/>
    <w:basedOn w:val="a8"/>
    <w:qFormat/>
    <w:rsid w:val="00E228FA"/>
    <w:pPr>
      <w:jc w:val="right"/>
    </w:pPr>
  </w:style>
  <w:style w:type="paragraph" w:styleId="2f1">
    <w:name w:val="toc 2"/>
    <w:basedOn w:val="a8"/>
    <w:next w:val="a8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6">
    <w:name w:val="Balloon Text"/>
    <w:basedOn w:val="a8"/>
    <w:link w:val="afff5"/>
    <w:uiPriority w:val="99"/>
    <w:qFormat/>
    <w:rsid w:val="00197C91"/>
    <w:rPr>
      <w:rFonts w:ascii="Tahoma" w:hAnsi="Tahoma" w:cs="Tahoma"/>
      <w:sz w:val="16"/>
      <w:szCs w:val="16"/>
    </w:rPr>
  </w:style>
  <w:style w:type="paragraph" w:styleId="affc">
    <w:name w:val="annotation text"/>
    <w:basedOn w:val="a8"/>
    <w:link w:val="affb"/>
    <w:uiPriority w:val="99"/>
    <w:qFormat/>
    <w:rsid w:val="00B714B0"/>
    <w:rPr>
      <w:sz w:val="20"/>
      <w:szCs w:val="20"/>
    </w:rPr>
  </w:style>
  <w:style w:type="paragraph" w:styleId="afff8">
    <w:name w:val="annotation subject"/>
    <w:basedOn w:val="affc"/>
    <w:next w:val="affc"/>
    <w:link w:val="afff7"/>
    <w:uiPriority w:val="99"/>
    <w:qFormat/>
    <w:rsid w:val="00B714B0"/>
    <w:rPr>
      <w:b/>
      <w:bCs/>
    </w:rPr>
  </w:style>
  <w:style w:type="paragraph" w:customStyle="1" w:styleId="1f2">
    <w:name w:val="Обычный (веб)1"/>
    <w:basedOn w:val="a8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8"/>
    <w:next w:val="a8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8"/>
    <w:next w:val="a8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8"/>
    <w:next w:val="a8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f2">
    <w:name w:val="Раздел положения 2"/>
    <w:basedOn w:val="a8"/>
    <w:qFormat/>
    <w:rsid w:val="002C1E0E"/>
    <w:pPr>
      <w:pageBreakBefore/>
      <w:jc w:val="both"/>
      <w:outlineLvl w:val="0"/>
    </w:pPr>
    <w:rPr>
      <w:b/>
    </w:rPr>
  </w:style>
  <w:style w:type="paragraph" w:customStyle="1" w:styleId="afffff0">
    <w:name w:val="Знак Знак Знак Знак Знак Знак Знак Знак Знак"/>
    <w:basedOn w:val="a8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2">
    <w:name w:val="No Spacing"/>
    <w:basedOn w:val="a8"/>
    <w:link w:val="affff1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8"/>
    <w:next w:val="a8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4">
    <w:name w:val="Subtitle"/>
    <w:basedOn w:val="a8"/>
    <w:next w:val="a8"/>
    <w:link w:val="a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5">
    <w:name w:val="List Paragraph"/>
    <w:basedOn w:val="a8"/>
    <w:link w:val="aff4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8">
    <w:name w:val="Quote"/>
    <w:basedOn w:val="a8"/>
    <w:next w:val="a8"/>
    <w:link w:val="27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7">
    <w:name w:val="Intense Quote"/>
    <w:basedOn w:val="a8"/>
    <w:next w:val="a8"/>
    <w:link w:val="af6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f1">
    <w:name w:val="TOC Heading"/>
    <w:basedOn w:val="10"/>
    <w:next w:val="a8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e">
    <w:name w:val="E-mail Signature"/>
    <w:basedOn w:val="a8"/>
    <w:link w:val="afd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f2">
    <w:name w:val="Знак"/>
    <w:basedOn w:val="a8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8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8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8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f3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c">
    <w:name w:val="Знак Знак3 Знак Знак"/>
    <w:basedOn w:val="a8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f4">
    <w:name w:val="Пункт"/>
    <w:basedOn w:val="a8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f3">
    <w:name w:val="Абзац списка1"/>
    <w:basedOn w:val="a8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f5">
    <w:name w:val="Таблица"/>
    <w:basedOn w:val="a8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f6">
    <w:name w:val="Таблица шапка"/>
    <w:basedOn w:val="a8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8">
    <w:name w:val="Подподпункт"/>
    <w:basedOn w:val="aff"/>
    <w:link w:val="aff7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5">
    <w:name w:val="УРОВЕНЬ_(а)"/>
    <w:basedOn w:val="aff5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2">
    <w:name w:val="УРОВЕНЬ_Абзац_тип2"/>
    <w:basedOn w:val="aff5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5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6">
    <w:name w:val="УРОВЕНЬ_Подпись"/>
    <w:basedOn w:val="aff5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f4">
    <w:name w:val="Стиль Заголовок 1 + по ширине"/>
    <w:basedOn w:val="10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e">
    <w:name w:val="endnote text"/>
    <w:basedOn w:val="a8"/>
    <w:link w:val="affd"/>
    <w:uiPriority w:val="99"/>
    <w:rsid w:val="003879D4"/>
    <w:rPr>
      <w:sz w:val="20"/>
      <w:szCs w:val="20"/>
    </w:rPr>
  </w:style>
  <w:style w:type="paragraph" w:customStyle="1" w:styleId="21">
    <w:name w:val="Заголовок 2 КВВ"/>
    <w:basedOn w:val="a8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f7">
    <w:name w:val="Таблица текст"/>
    <w:basedOn w:val="a8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f8">
    <w:name w:val="Normal (Web)"/>
    <w:basedOn w:val="a8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6">
    <w:name w:val="УРОВЕНЬ_1."/>
    <w:basedOn w:val="aff5"/>
    <w:link w:val="15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8"/>
    <w:next w:val="a8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8"/>
    <w:next w:val="a8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8"/>
    <w:next w:val="a8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ff2">
    <w:name w:val="Plain Text"/>
    <w:basedOn w:val="a8"/>
    <w:link w:val="afff1"/>
    <w:unhideWhenUsed/>
    <w:qFormat/>
    <w:rsid w:val="006C65C5"/>
    <w:rPr>
      <w:rFonts w:ascii="Consolas" w:eastAsia="Calibri" w:hAnsi="Consolas"/>
      <w:sz w:val="21"/>
      <w:szCs w:val="21"/>
      <w:lang w:val="x-none"/>
    </w:rPr>
  </w:style>
  <w:style w:type="paragraph" w:styleId="afffff9">
    <w:name w:val="List Bullet"/>
    <w:basedOn w:val="a8"/>
    <w:uiPriority w:val="99"/>
    <w:unhideWhenUsed/>
    <w:qFormat/>
    <w:rsid w:val="005723FF"/>
    <w:pPr>
      <w:tabs>
        <w:tab w:val="left" w:pos="643"/>
      </w:tabs>
      <w:ind w:left="283" w:hanging="283"/>
    </w:pPr>
    <w:rPr>
      <w:rFonts w:ascii="Time Cyr" w:hAnsi="Time Cyr"/>
      <w:sz w:val="24"/>
      <w:szCs w:val="20"/>
    </w:rPr>
  </w:style>
  <w:style w:type="paragraph" w:styleId="1f5">
    <w:name w:val="index 1"/>
    <w:basedOn w:val="a8"/>
    <w:next w:val="a8"/>
    <w:autoRedefine/>
    <w:semiHidden/>
    <w:unhideWhenUsed/>
    <w:qFormat/>
    <w:rsid w:val="00FA28F4"/>
    <w:pPr>
      <w:ind w:left="280" w:hanging="280"/>
    </w:pPr>
  </w:style>
  <w:style w:type="paragraph" w:customStyle="1" w:styleId="indexheading111">
    <w:name w:val="index heading111"/>
    <w:basedOn w:val="affff0"/>
    <w:qFormat/>
    <w:rsid w:val="00FA28F4"/>
  </w:style>
  <w:style w:type="paragraph" w:customStyle="1" w:styleId="1f6">
    <w:name w:val="1"/>
    <w:basedOn w:val="a8"/>
    <w:next w:val="affff0"/>
    <w:uiPriority w:val="99"/>
    <w:qFormat/>
    <w:rsid w:val="00FA28F4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afffffa">
    <w:name w:val="Обычный+ без отступа"/>
    <w:basedOn w:val="a8"/>
    <w:uiPriority w:val="99"/>
    <w:qFormat/>
    <w:rsid w:val="00FA28F4"/>
    <w:pPr>
      <w:spacing w:before="120" w:line="360" w:lineRule="auto"/>
      <w:jc w:val="both"/>
    </w:pPr>
    <w:rPr>
      <w:rFonts w:eastAsia="MS Mincho"/>
    </w:rPr>
  </w:style>
  <w:style w:type="paragraph" w:customStyle="1" w:styleId="110">
    <w:name w:val="Оглавление 11"/>
    <w:basedOn w:val="a8"/>
    <w:next w:val="a8"/>
    <w:autoRedefine/>
    <w:uiPriority w:val="99"/>
    <w:qFormat/>
    <w:rsid w:val="00FA28F4"/>
    <w:rPr>
      <w:u w:val="single"/>
    </w:rPr>
  </w:style>
  <w:style w:type="paragraph" w:styleId="a3">
    <w:name w:val="envelope address"/>
    <w:basedOn w:val="a8"/>
    <w:uiPriority w:val="99"/>
    <w:unhideWhenUsed/>
    <w:qFormat/>
    <w:rsid w:val="00FA28F4"/>
    <w:pPr>
      <w:numPr>
        <w:numId w:val="9"/>
      </w:numPr>
      <w:ind w:left="2880"/>
    </w:pPr>
    <w:rPr>
      <w:rFonts w:ascii="Time Cyr" w:hAnsi="Time Cyr"/>
      <w:szCs w:val="20"/>
    </w:rPr>
  </w:style>
  <w:style w:type="paragraph" w:styleId="23">
    <w:name w:val="envelope return"/>
    <w:basedOn w:val="a8"/>
    <w:uiPriority w:val="99"/>
    <w:unhideWhenUsed/>
    <w:qFormat/>
    <w:rsid w:val="00FA28F4"/>
    <w:pPr>
      <w:numPr>
        <w:numId w:val="10"/>
      </w:numPr>
    </w:pPr>
    <w:rPr>
      <w:rFonts w:ascii="Arial" w:hAnsi="Arial"/>
      <w:b/>
      <w:i/>
      <w:szCs w:val="20"/>
    </w:rPr>
  </w:style>
  <w:style w:type="paragraph" w:styleId="3d">
    <w:name w:val="List Bullet 3"/>
    <w:basedOn w:val="a8"/>
    <w:uiPriority w:val="99"/>
    <w:unhideWhenUsed/>
    <w:qFormat/>
    <w:rsid w:val="00FA28F4"/>
    <w:pPr>
      <w:ind w:left="576" w:hanging="288"/>
      <w:jc w:val="both"/>
    </w:pPr>
    <w:rPr>
      <w:rFonts w:ascii="Aria Cyr" w:hAnsi="Aria Cyr"/>
      <w:sz w:val="20"/>
      <w:szCs w:val="20"/>
    </w:rPr>
  </w:style>
  <w:style w:type="paragraph" w:styleId="2f3">
    <w:name w:val="List Bullet 2"/>
    <w:basedOn w:val="a8"/>
    <w:uiPriority w:val="99"/>
    <w:unhideWhenUsed/>
    <w:qFormat/>
    <w:rsid w:val="00FA28F4"/>
    <w:pPr>
      <w:tabs>
        <w:tab w:val="left" w:pos="926"/>
      </w:tabs>
      <w:ind w:left="566" w:hanging="283"/>
    </w:pPr>
    <w:rPr>
      <w:rFonts w:ascii="Time Cyr" w:hAnsi="Time Cyr"/>
      <w:sz w:val="24"/>
      <w:szCs w:val="20"/>
    </w:rPr>
  </w:style>
  <w:style w:type="paragraph" w:customStyle="1" w:styleId="ListBullet31">
    <w:name w:val="List Bullet 31"/>
    <w:basedOn w:val="a8"/>
    <w:uiPriority w:val="99"/>
    <w:unhideWhenUsed/>
    <w:qFormat/>
    <w:rsid w:val="00FA28F4"/>
    <w:pPr>
      <w:tabs>
        <w:tab w:val="left" w:pos="1492"/>
      </w:tabs>
      <w:ind w:left="849" w:hanging="283"/>
    </w:pPr>
    <w:rPr>
      <w:rFonts w:ascii="Time Cyr" w:hAnsi="Time Cyr"/>
      <w:sz w:val="24"/>
      <w:szCs w:val="20"/>
    </w:rPr>
  </w:style>
  <w:style w:type="paragraph" w:styleId="52">
    <w:name w:val="List Bullet 5"/>
    <w:basedOn w:val="a8"/>
    <w:autoRedefine/>
    <w:uiPriority w:val="99"/>
    <w:unhideWhenUsed/>
    <w:qFormat/>
    <w:rsid w:val="00FA28F4"/>
    <w:pPr>
      <w:tabs>
        <w:tab w:val="left" w:pos="900"/>
        <w:tab w:val="left" w:pos="1080"/>
      </w:tabs>
      <w:ind w:left="180"/>
    </w:pPr>
    <w:rPr>
      <w:rFonts w:ascii="Time Cyr" w:hAnsi="Time Cyr"/>
      <w:sz w:val="24"/>
      <w:szCs w:val="20"/>
    </w:rPr>
  </w:style>
  <w:style w:type="paragraph" w:styleId="2f4">
    <w:name w:val="List Continue 2"/>
    <w:basedOn w:val="a8"/>
    <w:uiPriority w:val="99"/>
    <w:unhideWhenUsed/>
    <w:qFormat/>
    <w:rsid w:val="00FA28F4"/>
    <w:pPr>
      <w:spacing w:after="120"/>
      <w:ind w:left="566"/>
    </w:pPr>
    <w:rPr>
      <w:rFonts w:ascii="Time Cyr" w:hAnsi="Time Cyr"/>
      <w:sz w:val="24"/>
      <w:szCs w:val="20"/>
    </w:rPr>
  </w:style>
  <w:style w:type="paragraph" w:styleId="3e">
    <w:name w:val="List Continue 3"/>
    <w:basedOn w:val="a8"/>
    <w:uiPriority w:val="99"/>
    <w:unhideWhenUsed/>
    <w:qFormat/>
    <w:rsid w:val="00FA28F4"/>
    <w:pPr>
      <w:spacing w:after="120"/>
      <w:ind w:left="849"/>
    </w:pPr>
    <w:rPr>
      <w:rFonts w:ascii="Time Cyr" w:hAnsi="Time Cyr"/>
      <w:sz w:val="24"/>
      <w:szCs w:val="20"/>
    </w:rPr>
  </w:style>
  <w:style w:type="paragraph" w:styleId="afffd">
    <w:name w:val="Date"/>
    <w:basedOn w:val="a8"/>
    <w:next w:val="a8"/>
    <w:link w:val="afffc"/>
    <w:uiPriority w:val="99"/>
    <w:unhideWhenUsed/>
    <w:qFormat/>
    <w:rsid w:val="00FA28F4"/>
    <w:rPr>
      <w:rFonts w:ascii="Time Cyr" w:hAnsi="Time Cyr"/>
      <w:sz w:val="24"/>
      <w:szCs w:val="20"/>
      <w:lang w:val="x-none" w:eastAsia="x-none"/>
    </w:rPr>
  </w:style>
  <w:style w:type="paragraph" w:customStyle="1" w:styleId="1f7">
    <w:name w:val="Обычный1"/>
    <w:qFormat/>
    <w:rsid w:val="00FA28F4"/>
  </w:style>
  <w:style w:type="paragraph" w:customStyle="1" w:styleId="afffffb">
    <w:name w:val="Подпункт договора"/>
    <w:basedOn w:val="a8"/>
    <w:uiPriority w:val="99"/>
    <w:qFormat/>
    <w:rsid w:val="00FA28F4"/>
    <w:pPr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afffffc">
    <w:name w:val="Пункт договора"/>
    <w:basedOn w:val="a8"/>
    <w:uiPriority w:val="99"/>
    <w:qFormat/>
    <w:rsid w:val="00FA28F4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FWBL2">
    <w:name w:val="FWB_L2"/>
    <w:basedOn w:val="FWBL1"/>
    <w:uiPriority w:val="99"/>
    <w:qFormat/>
    <w:rsid w:val="00FA28F4"/>
    <w:pPr>
      <w:keepNext w:val="0"/>
      <w:keepLines w:val="0"/>
      <w:numPr>
        <w:ilvl w:val="1"/>
      </w:numPr>
      <w:jc w:val="both"/>
      <w:outlineLvl w:val="9"/>
    </w:pPr>
    <w:rPr>
      <w:b w:val="0"/>
      <w:smallCaps w:val="0"/>
    </w:rPr>
  </w:style>
  <w:style w:type="paragraph" w:customStyle="1" w:styleId="FWBL1">
    <w:name w:val="FWB_L1"/>
    <w:basedOn w:val="a8"/>
    <w:next w:val="FWBL2"/>
    <w:uiPriority w:val="99"/>
    <w:qFormat/>
    <w:rsid w:val="00FA28F4"/>
    <w:pPr>
      <w:keepNext/>
      <w:keepLines/>
      <w:numPr>
        <w:numId w:val="11"/>
      </w:numPr>
      <w:spacing w:after="240"/>
      <w:outlineLvl w:val="0"/>
    </w:pPr>
    <w:rPr>
      <w:b/>
      <w:smallCaps/>
      <w:sz w:val="24"/>
      <w:szCs w:val="20"/>
      <w:lang w:val="en-GB" w:eastAsia="en-US"/>
    </w:rPr>
  </w:style>
  <w:style w:type="paragraph" w:customStyle="1" w:styleId="FWBL3">
    <w:name w:val="FWB_L3"/>
    <w:basedOn w:val="FWBL2"/>
    <w:uiPriority w:val="99"/>
    <w:qFormat/>
    <w:rsid w:val="00FA28F4"/>
    <w:pPr>
      <w:numPr>
        <w:ilvl w:val="2"/>
      </w:numPr>
    </w:pPr>
  </w:style>
  <w:style w:type="paragraph" w:customStyle="1" w:styleId="FWBL4">
    <w:name w:val="FWB_L4"/>
    <w:basedOn w:val="FWBL3"/>
    <w:uiPriority w:val="99"/>
    <w:qFormat/>
    <w:rsid w:val="00FA28F4"/>
    <w:pPr>
      <w:numPr>
        <w:ilvl w:val="3"/>
      </w:numPr>
    </w:pPr>
  </w:style>
  <w:style w:type="paragraph" w:customStyle="1" w:styleId="FWBL5">
    <w:name w:val="FWB_L5"/>
    <w:basedOn w:val="FWBL4"/>
    <w:uiPriority w:val="99"/>
    <w:qFormat/>
    <w:rsid w:val="00FA28F4"/>
    <w:pPr>
      <w:numPr>
        <w:ilvl w:val="4"/>
      </w:numPr>
    </w:pPr>
  </w:style>
  <w:style w:type="paragraph" w:customStyle="1" w:styleId="FWBL6">
    <w:name w:val="FWB_L6"/>
    <w:basedOn w:val="FWBL5"/>
    <w:uiPriority w:val="99"/>
    <w:qFormat/>
    <w:rsid w:val="00FA28F4"/>
    <w:pPr>
      <w:numPr>
        <w:ilvl w:val="5"/>
      </w:numPr>
    </w:pPr>
  </w:style>
  <w:style w:type="paragraph" w:customStyle="1" w:styleId="FWBL7">
    <w:name w:val="FWB_L7"/>
    <w:basedOn w:val="FWBL6"/>
    <w:uiPriority w:val="99"/>
    <w:qFormat/>
    <w:rsid w:val="00FA28F4"/>
    <w:pPr>
      <w:numPr>
        <w:ilvl w:val="6"/>
      </w:numPr>
    </w:pPr>
  </w:style>
  <w:style w:type="paragraph" w:customStyle="1" w:styleId="FWBL8">
    <w:name w:val="FWB_L8"/>
    <w:basedOn w:val="FWBL7"/>
    <w:uiPriority w:val="99"/>
    <w:qFormat/>
    <w:rsid w:val="00FA28F4"/>
    <w:pPr>
      <w:numPr>
        <w:ilvl w:val="7"/>
      </w:numPr>
    </w:pPr>
  </w:style>
  <w:style w:type="paragraph" w:customStyle="1" w:styleId="ConsNormal">
    <w:name w:val="ConsNormal"/>
    <w:uiPriority w:val="99"/>
    <w:qFormat/>
    <w:rsid w:val="00FA28F4"/>
    <w:pPr>
      <w:widowControl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qFormat/>
    <w:rsid w:val="00FA28F4"/>
    <w:pPr>
      <w:widowControl w:val="0"/>
      <w:ind w:right="19772"/>
    </w:pPr>
    <w:rPr>
      <w:rFonts w:ascii="Courier New" w:hAnsi="Courier New" w:cs="Courier New"/>
    </w:rPr>
  </w:style>
  <w:style w:type="paragraph" w:customStyle="1" w:styleId="Char">
    <w:name w:val="Char"/>
    <w:basedOn w:val="a8"/>
    <w:uiPriority w:val="99"/>
    <w:qFormat/>
    <w:rsid w:val="00FA28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8">
    <w:name w:val="Знак Знак Знак Знак Знак Знак Знак Знак Знак1"/>
    <w:basedOn w:val="a8"/>
    <w:uiPriority w:val="99"/>
    <w:qFormat/>
    <w:rsid w:val="00FA28F4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fffd">
    <w:name w:val="Текстовый"/>
    <w:uiPriority w:val="99"/>
    <w:qFormat/>
    <w:rsid w:val="00FA28F4"/>
    <w:pPr>
      <w:widowControl w:val="0"/>
      <w:jc w:val="both"/>
    </w:pPr>
    <w:rPr>
      <w:rFonts w:ascii="Arial" w:hAnsi="Arial"/>
    </w:rPr>
  </w:style>
  <w:style w:type="paragraph" w:customStyle="1" w:styleId="afffffe">
    <w:name w:val="Разновидность документа"/>
    <w:basedOn w:val="afffffd"/>
    <w:uiPriority w:val="99"/>
    <w:qFormat/>
    <w:rsid w:val="00FA28F4"/>
    <w:pPr>
      <w:spacing w:after="40"/>
      <w:jc w:val="center"/>
    </w:pPr>
    <w:rPr>
      <w:b/>
      <w:sz w:val="24"/>
    </w:rPr>
  </w:style>
  <w:style w:type="paragraph" w:customStyle="1" w:styleId="310">
    <w:name w:val="Основной текст 31"/>
    <w:basedOn w:val="afff4"/>
    <w:uiPriority w:val="99"/>
    <w:qFormat/>
    <w:rsid w:val="00FA28F4"/>
    <w:pPr>
      <w:ind w:left="288"/>
      <w:jc w:val="both"/>
    </w:pPr>
    <w:rPr>
      <w:rFonts w:ascii="Aria Cyr" w:hAnsi="Aria Cyr"/>
      <w:sz w:val="20"/>
      <w:szCs w:val="20"/>
      <w:lang w:val="x-none" w:eastAsia="x-none"/>
    </w:rPr>
  </w:style>
  <w:style w:type="paragraph" w:customStyle="1" w:styleId="H5">
    <w:name w:val="H5"/>
    <w:basedOn w:val="a8"/>
    <w:next w:val="a8"/>
    <w:uiPriority w:val="99"/>
    <w:qFormat/>
    <w:rsid w:val="00FA28F4"/>
    <w:pPr>
      <w:keepNext/>
      <w:spacing w:before="100" w:after="100"/>
      <w:outlineLvl w:val="5"/>
    </w:pPr>
    <w:rPr>
      <w:b/>
      <w:sz w:val="20"/>
      <w:szCs w:val="20"/>
    </w:rPr>
  </w:style>
  <w:style w:type="paragraph" w:customStyle="1" w:styleId="320">
    <w:name w:val="Основной текст 32"/>
    <w:basedOn w:val="afff4"/>
    <w:uiPriority w:val="99"/>
    <w:qFormat/>
    <w:rsid w:val="00FA28F4"/>
    <w:pPr>
      <w:ind w:left="288"/>
      <w:jc w:val="both"/>
    </w:pPr>
    <w:rPr>
      <w:rFonts w:ascii="Aria Cyr" w:hAnsi="Aria Cyr"/>
      <w:sz w:val="20"/>
      <w:szCs w:val="20"/>
    </w:rPr>
  </w:style>
  <w:style w:type="paragraph" w:customStyle="1" w:styleId="2f5">
    <w:name w:val="Обычный2"/>
    <w:uiPriority w:val="99"/>
    <w:qFormat/>
    <w:rsid w:val="00FA28F4"/>
    <w:pPr>
      <w:snapToGrid w:val="0"/>
      <w:spacing w:before="100" w:after="100"/>
    </w:pPr>
    <w:rPr>
      <w:sz w:val="24"/>
    </w:rPr>
  </w:style>
  <w:style w:type="paragraph" w:customStyle="1" w:styleId="TOC11">
    <w:name w:val="TOC11"/>
    <w:basedOn w:val="110"/>
    <w:uiPriority w:val="99"/>
    <w:qFormat/>
    <w:rsid w:val="00FA28F4"/>
  </w:style>
  <w:style w:type="paragraph" w:customStyle="1" w:styleId="BodyText4">
    <w:name w:val="Body Text 4"/>
    <w:basedOn w:val="afff4"/>
    <w:uiPriority w:val="99"/>
    <w:qFormat/>
    <w:rsid w:val="00FA28F4"/>
    <w:pPr>
      <w:spacing w:after="120"/>
      <w:ind w:left="283"/>
    </w:pPr>
    <w:rPr>
      <w:rFonts w:ascii="Time Cyr" w:hAnsi="Time Cyr"/>
      <w:szCs w:val="20"/>
    </w:rPr>
  </w:style>
  <w:style w:type="paragraph" w:customStyle="1" w:styleId="BodyText5">
    <w:name w:val="Body Text 5"/>
    <w:basedOn w:val="afff4"/>
    <w:uiPriority w:val="99"/>
    <w:qFormat/>
    <w:rsid w:val="00FA28F4"/>
    <w:pPr>
      <w:spacing w:after="120"/>
      <w:ind w:left="283"/>
    </w:pPr>
    <w:rPr>
      <w:rFonts w:ascii="Time Cyr" w:hAnsi="Time Cyr"/>
      <w:szCs w:val="20"/>
    </w:rPr>
  </w:style>
  <w:style w:type="paragraph" w:customStyle="1" w:styleId="FR1">
    <w:name w:val="FR1"/>
    <w:uiPriority w:val="99"/>
    <w:qFormat/>
    <w:rsid w:val="00FA28F4"/>
    <w:pPr>
      <w:widowControl w:val="0"/>
      <w:snapToGrid w:val="0"/>
      <w:jc w:val="both"/>
    </w:pPr>
    <w:rPr>
      <w:sz w:val="24"/>
    </w:rPr>
  </w:style>
  <w:style w:type="paragraph" w:customStyle="1" w:styleId="18">
    <w:name w:val="Основной текст1"/>
    <w:basedOn w:val="a8"/>
    <w:link w:val="afffe"/>
    <w:qFormat/>
    <w:rsid w:val="00FA28F4"/>
    <w:pPr>
      <w:shd w:val="clear" w:color="auto" w:fill="FFFFFF"/>
      <w:spacing w:before="300" w:after="300" w:line="0" w:lineRule="atLeast"/>
      <w:ind w:hanging="340"/>
    </w:pPr>
    <w:rPr>
      <w:sz w:val="20"/>
      <w:szCs w:val="20"/>
    </w:rPr>
  </w:style>
  <w:style w:type="paragraph" w:customStyle="1" w:styleId="1a">
    <w:name w:val="Заголовок №1"/>
    <w:basedOn w:val="a8"/>
    <w:link w:val="19"/>
    <w:qFormat/>
    <w:rsid w:val="00FA28F4"/>
    <w:pPr>
      <w:shd w:val="clear" w:color="auto" w:fill="FFFFFF"/>
      <w:spacing w:after="300" w:line="0" w:lineRule="atLeast"/>
      <w:outlineLvl w:val="0"/>
    </w:pPr>
    <w:rPr>
      <w:sz w:val="20"/>
      <w:szCs w:val="20"/>
    </w:rPr>
  </w:style>
  <w:style w:type="paragraph" w:customStyle="1" w:styleId="39">
    <w:name w:val="Основной текст (3)"/>
    <w:basedOn w:val="a8"/>
    <w:link w:val="38"/>
    <w:uiPriority w:val="99"/>
    <w:qFormat/>
    <w:rsid w:val="00FA28F4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affffff">
    <w:name w:val="Вид документа"/>
    <w:basedOn w:val="afffffd"/>
    <w:uiPriority w:val="99"/>
    <w:qFormat/>
    <w:rsid w:val="00FA28F4"/>
    <w:pPr>
      <w:jc w:val="center"/>
    </w:pPr>
    <w:rPr>
      <w:b/>
      <w:caps/>
      <w:sz w:val="28"/>
    </w:rPr>
  </w:style>
  <w:style w:type="paragraph" w:customStyle="1" w:styleId="910">
    <w:name w:val="Оглавление 91"/>
    <w:basedOn w:val="a8"/>
    <w:next w:val="a8"/>
    <w:autoRedefine/>
    <w:uiPriority w:val="39"/>
    <w:semiHidden/>
    <w:qFormat/>
    <w:rsid w:val="00FA28F4"/>
    <w:pPr>
      <w:ind w:left="1960"/>
    </w:pPr>
    <w:rPr>
      <w:rFonts w:ascii="Calibri" w:hAnsi="Calibri" w:cs="Calibri"/>
      <w:sz w:val="20"/>
      <w:szCs w:val="20"/>
    </w:rPr>
  </w:style>
  <w:style w:type="paragraph" w:customStyle="1" w:styleId="510">
    <w:name w:val="Оглавление 51"/>
    <w:basedOn w:val="a8"/>
    <w:next w:val="a8"/>
    <w:autoRedefine/>
    <w:uiPriority w:val="39"/>
    <w:semiHidden/>
    <w:qFormat/>
    <w:rsid w:val="00FA28F4"/>
    <w:pPr>
      <w:ind w:left="840"/>
    </w:pPr>
    <w:rPr>
      <w:rFonts w:ascii="Calibri" w:hAnsi="Calibri" w:cs="Calibri"/>
      <w:sz w:val="20"/>
      <w:szCs w:val="20"/>
    </w:rPr>
  </w:style>
  <w:style w:type="paragraph" w:customStyle="1" w:styleId="caption1111">
    <w:name w:val="caption1111"/>
    <w:basedOn w:val="a8"/>
    <w:next w:val="a8"/>
    <w:uiPriority w:val="35"/>
    <w:qFormat/>
    <w:rsid w:val="00FA28F4"/>
    <w:rPr>
      <w:b/>
      <w:bCs/>
      <w:color w:val="4F81BD"/>
      <w:sz w:val="18"/>
      <w:szCs w:val="18"/>
    </w:rPr>
  </w:style>
  <w:style w:type="paragraph" w:customStyle="1" w:styleId="311">
    <w:name w:val="Список 31"/>
    <w:basedOn w:val="a8"/>
    <w:qFormat/>
    <w:rsid w:val="00FA28F4"/>
    <w:pPr>
      <w:tabs>
        <w:tab w:val="left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610">
    <w:name w:val="Оглавление 61"/>
    <w:basedOn w:val="a8"/>
    <w:next w:val="a8"/>
    <w:autoRedefine/>
    <w:uiPriority w:val="39"/>
    <w:unhideWhenUsed/>
    <w:qFormat/>
    <w:rsid w:val="00FA28F4"/>
    <w:pPr>
      <w:ind w:left="1120"/>
    </w:pPr>
    <w:rPr>
      <w:rFonts w:ascii="Calibri" w:hAnsi="Calibri" w:cs="Calibri"/>
      <w:sz w:val="20"/>
      <w:szCs w:val="20"/>
    </w:rPr>
  </w:style>
  <w:style w:type="paragraph" w:customStyle="1" w:styleId="710">
    <w:name w:val="Оглавление 71"/>
    <w:basedOn w:val="a8"/>
    <w:next w:val="a8"/>
    <w:autoRedefine/>
    <w:uiPriority w:val="39"/>
    <w:unhideWhenUsed/>
    <w:qFormat/>
    <w:rsid w:val="00FA28F4"/>
    <w:pPr>
      <w:ind w:left="1400"/>
    </w:pPr>
    <w:rPr>
      <w:rFonts w:ascii="Calibri" w:hAnsi="Calibri" w:cs="Calibri"/>
      <w:sz w:val="20"/>
      <w:szCs w:val="20"/>
    </w:rPr>
  </w:style>
  <w:style w:type="paragraph" w:customStyle="1" w:styleId="810">
    <w:name w:val="Оглавление 81"/>
    <w:basedOn w:val="a8"/>
    <w:next w:val="a8"/>
    <w:autoRedefine/>
    <w:uiPriority w:val="39"/>
    <w:unhideWhenUsed/>
    <w:qFormat/>
    <w:rsid w:val="00FA28F4"/>
    <w:pPr>
      <w:ind w:left="1680"/>
    </w:pPr>
    <w:rPr>
      <w:rFonts w:ascii="Calibri" w:hAnsi="Calibri" w:cs="Calibri"/>
      <w:sz w:val="20"/>
      <w:szCs w:val="20"/>
    </w:rPr>
  </w:style>
  <w:style w:type="paragraph" w:styleId="a0">
    <w:name w:val="List Number"/>
    <w:basedOn w:val="a8"/>
    <w:uiPriority w:val="99"/>
    <w:semiHidden/>
    <w:unhideWhenUsed/>
    <w:qFormat/>
    <w:rsid w:val="00FA28F4"/>
    <w:pPr>
      <w:numPr>
        <w:numId w:val="12"/>
      </w:numPr>
      <w:contextualSpacing/>
    </w:pPr>
  </w:style>
  <w:style w:type="paragraph" w:customStyle="1" w:styleId="affffff0">
    <w:name w:val="_ОснТекстБезОтступа"/>
    <w:basedOn w:val="a8"/>
    <w:next w:val="a8"/>
    <w:qFormat/>
    <w:rsid w:val="00FA28F4"/>
    <w:pPr>
      <w:tabs>
        <w:tab w:val="left" w:pos="851"/>
      </w:tabs>
      <w:spacing w:before="60" w:after="60" w:line="360" w:lineRule="auto"/>
      <w:contextualSpacing/>
      <w:jc w:val="both"/>
    </w:pPr>
    <w:rPr>
      <w:sz w:val="24"/>
      <w:szCs w:val="24"/>
    </w:rPr>
  </w:style>
  <w:style w:type="paragraph" w:customStyle="1" w:styleId="11">
    <w:name w:val="Буллит 1"/>
    <w:basedOn w:val="a8"/>
    <w:uiPriority w:val="99"/>
    <w:qFormat/>
    <w:rsid w:val="00FA28F4"/>
    <w:pPr>
      <w:numPr>
        <w:numId w:val="14"/>
      </w:numPr>
      <w:spacing w:line="360" w:lineRule="auto"/>
    </w:pPr>
    <w:rPr>
      <w:sz w:val="24"/>
      <w:szCs w:val="20"/>
      <w:lang w:eastAsia="en-US"/>
    </w:rPr>
  </w:style>
  <w:style w:type="paragraph" w:customStyle="1" w:styleId="a7">
    <w:name w:val="Нумерованный список (тбл)"/>
    <w:basedOn w:val="a8"/>
    <w:qFormat/>
    <w:rsid w:val="00FA28F4"/>
    <w:pPr>
      <w:numPr>
        <w:numId w:val="15"/>
      </w:numPr>
      <w:spacing w:before="40" w:after="120"/>
    </w:pPr>
    <w:rPr>
      <w:bCs/>
      <w:sz w:val="22"/>
      <w:szCs w:val="18"/>
    </w:rPr>
  </w:style>
  <w:style w:type="paragraph" w:customStyle="1" w:styleId="a">
    <w:name w:val="буллет"/>
    <w:basedOn w:val="a8"/>
    <w:qFormat/>
    <w:rsid w:val="00FA28F4"/>
    <w:pPr>
      <w:numPr>
        <w:numId w:val="16"/>
      </w:numPr>
      <w:spacing w:before="120" w:after="120"/>
      <w:jc w:val="both"/>
    </w:pPr>
    <w:rPr>
      <w:sz w:val="24"/>
      <w:szCs w:val="24"/>
      <w:lang w:val="x-none" w:eastAsia="x-none"/>
    </w:rPr>
  </w:style>
  <w:style w:type="paragraph" w:customStyle="1" w:styleId="affffff1">
    <w:name w:val="Содержимое врезки"/>
    <w:basedOn w:val="a8"/>
    <w:qFormat/>
    <w:rsid w:val="00FA28F4"/>
  </w:style>
  <w:style w:type="paragraph" w:customStyle="1" w:styleId="affffff2">
    <w:name w:val="Содержимое таблицы"/>
    <w:basedOn w:val="a8"/>
    <w:qFormat/>
    <w:pPr>
      <w:widowControl w:val="0"/>
      <w:suppressLineNumbers/>
    </w:pPr>
  </w:style>
  <w:style w:type="paragraph" w:customStyle="1" w:styleId="affffff3">
    <w:name w:val="Заголовок таблицы"/>
    <w:basedOn w:val="affffff2"/>
    <w:qFormat/>
    <w:pPr>
      <w:jc w:val="center"/>
    </w:pPr>
    <w:rPr>
      <w:b/>
      <w:bCs/>
    </w:rPr>
  </w:style>
  <w:style w:type="paragraph" w:customStyle="1" w:styleId="1">
    <w:name w:val="НАШ СТИЛЬ1"/>
    <w:basedOn w:val="a8"/>
    <w:link w:val="1d"/>
    <w:qFormat/>
    <w:rsid w:val="003C1B06"/>
    <w:pPr>
      <w:numPr>
        <w:numId w:val="17"/>
      </w:numPr>
      <w:suppressAutoHyphens w:val="0"/>
      <w:spacing w:before="120" w:after="120"/>
      <w:jc w:val="both"/>
      <w:outlineLvl w:val="8"/>
    </w:pPr>
    <w:rPr>
      <w:b/>
      <w:color w:val="000000"/>
      <w:sz w:val="24"/>
      <w:szCs w:val="24"/>
      <w:lang w:eastAsia="en-US"/>
    </w:rPr>
  </w:style>
  <w:style w:type="paragraph" w:customStyle="1" w:styleId="12">
    <w:name w:val="Буллиты 1 уровня"/>
    <w:basedOn w:val="a8"/>
    <w:link w:val="1e"/>
    <w:qFormat/>
    <w:rsid w:val="00536A13"/>
    <w:pPr>
      <w:numPr>
        <w:numId w:val="18"/>
      </w:numPr>
      <w:tabs>
        <w:tab w:val="clear" w:pos="720"/>
        <w:tab w:val="left" w:pos="1276"/>
      </w:tabs>
      <w:spacing w:before="120" w:line="276" w:lineRule="auto"/>
      <w:jc w:val="both"/>
    </w:pPr>
    <w:rPr>
      <w:sz w:val="24"/>
      <w:szCs w:val="24"/>
    </w:rPr>
  </w:style>
  <w:style w:type="paragraph" w:customStyle="1" w:styleId="24">
    <w:name w:val="Буллиты 2 уровень"/>
    <w:basedOn w:val="a8"/>
    <w:qFormat/>
    <w:rsid w:val="00536A13"/>
    <w:pPr>
      <w:numPr>
        <w:ilvl w:val="1"/>
        <w:numId w:val="18"/>
      </w:numPr>
      <w:spacing w:before="120" w:line="276" w:lineRule="auto"/>
      <w:jc w:val="both"/>
    </w:pPr>
    <w:rPr>
      <w:sz w:val="24"/>
      <w:szCs w:val="24"/>
    </w:rPr>
  </w:style>
  <w:style w:type="paragraph" w:customStyle="1" w:styleId="tdtext0">
    <w:name w:val="td_text"/>
    <w:basedOn w:val="a8"/>
    <w:link w:val="tdtext"/>
    <w:qFormat/>
    <w:rsid w:val="007F6402"/>
    <w:pPr>
      <w:suppressAutoHyphens w:val="0"/>
      <w:spacing w:line="360" w:lineRule="auto"/>
      <w:ind w:firstLine="851"/>
      <w:jc w:val="both"/>
    </w:pPr>
    <w:rPr>
      <w:rFonts w:ascii="Calibri" w:eastAsia="Calibri" w:hAnsi="Calibri" w:cs="Calibri"/>
      <w:color w:val="000000"/>
      <w:sz w:val="24"/>
      <w:lang w:eastAsia="en-US"/>
    </w:rPr>
  </w:style>
  <w:style w:type="paragraph" w:customStyle="1" w:styleId="2">
    <w:name w:val="_Буллиты 2 уровень"/>
    <w:basedOn w:val="tdtext0"/>
    <w:link w:val="2f"/>
    <w:qFormat/>
    <w:rsid w:val="007F6402"/>
    <w:pPr>
      <w:numPr>
        <w:numId w:val="19"/>
      </w:numPr>
      <w:tabs>
        <w:tab w:val="left" w:pos="170"/>
      </w:tabs>
    </w:pPr>
  </w:style>
  <w:style w:type="paragraph" w:customStyle="1" w:styleId="affff5">
    <w:name w:val="Основной текст ЧТЗ"/>
    <w:basedOn w:val="a8"/>
    <w:link w:val="affff4"/>
    <w:qFormat/>
    <w:rsid w:val="00F92735"/>
    <w:pPr>
      <w:spacing w:line="360" w:lineRule="auto"/>
      <w:ind w:firstLine="567"/>
      <w:jc w:val="both"/>
    </w:pPr>
    <w:rPr>
      <w:sz w:val="20"/>
      <w:szCs w:val="20"/>
    </w:rPr>
  </w:style>
  <w:style w:type="paragraph" w:customStyle="1" w:styleId="affffff4">
    <w:name w:val="Базовый (отступ)"/>
    <w:basedOn w:val="a8"/>
    <w:qFormat/>
    <w:pPr>
      <w:spacing w:before="113" w:after="113" w:line="276" w:lineRule="auto"/>
    </w:pPr>
  </w:style>
  <w:style w:type="numbering" w:customStyle="1" w:styleId="1f9">
    <w:name w:val="Стиль1"/>
    <w:qFormat/>
    <w:rsid w:val="00F001E4"/>
  </w:style>
  <w:style w:type="numbering" w:customStyle="1" w:styleId="2f6">
    <w:name w:val="Стиль2"/>
    <w:qFormat/>
    <w:rsid w:val="006629C9"/>
  </w:style>
  <w:style w:type="numbering" w:customStyle="1" w:styleId="1fa">
    <w:name w:val="Нет списка1"/>
    <w:uiPriority w:val="99"/>
    <w:semiHidden/>
    <w:unhideWhenUsed/>
    <w:qFormat/>
    <w:rsid w:val="00FA28F4"/>
  </w:style>
  <w:style w:type="numbering" w:customStyle="1" w:styleId="210">
    <w:name w:val="Стиль21"/>
    <w:uiPriority w:val="99"/>
    <w:qFormat/>
    <w:rsid w:val="00FA28F4"/>
  </w:style>
  <w:style w:type="numbering" w:customStyle="1" w:styleId="43">
    <w:name w:val="Стиль маркированный4"/>
    <w:qFormat/>
    <w:rsid w:val="00536A13"/>
  </w:style>
  <w:style w:type="numbering" w:customStyle="1" w:styleId="657101891">
    <w:name w:val="657101891"/>
    <w:qFormat/>
  </w:style>
  <w:style w:type="numbering" w:customStyle="1" w:styleId="37312494991">
    <w:name w:val="37312494991"/>
    <w:qFormat/>
  </w:style>
  <w:style w:type="numbering" w:customStyle="1" w:styleId="25490855551">
    <w:name w:val="25490855551"/>
    <w:qFormat/>
  </w:style>
  <w:style w:type="numbering" w:customStyle="1" w:styleId="42685235411">
    <w:name w:val="42685235411"/>
    <w:qFormat/>
  </w:style>
  <w:style w:type="numbering" w:customStyle="1" w:styleId="23227371051">
    <w:name w:val="23227371051"/>
    <w:qFormat/>
  </w:style>
  <w:style w:type="numbering" w:customStyle="1" w:styleId="31515120091">
    <w:name w:val="31515120091"/>
    <w:qFormat/>
  </w:style>
  <w:style w:type="numbering" w:customStyle="1" w:styleId="40787623281">
    <w:name w:val="40787623281"/>
    <w:qFormat/>
  </w:style>
  <w:style w:type="numbering" w:customStyle="1" w:styleId="37013367561">
    <w:name w:val="37013367561"/>
    <w:qFormat/>
  </w:style>
  <w:style w:type="numbering" w:customStyle="1" w:styleId="33837614131">
    <w:name w:val="33837614131"/>
    <w:qFormat/>
  </w:style>
  <w:style w:type="numbering" w:customStyle="1" w:styleId="28920288901">
    <w:name w:val="28920288901"/>
    <w:qFormat/>
  </w:style>
  <w:style w:type="numbering" w:customStyle="1" w:styleId="4300790351">
    <w:name w:val="4300790351"/>
    <w:qFormat/>
  </w:style>
  <w:style w:type="numbering" w:customStyle="1" w:styleId="15724837421">
    <w:name w:val="15724837421"/>
    <w:qFormat/>
  </w:style>
  <w:style w:type="numbering" w:customStyle="1" w:styleId="3842516281">
    <w:name w:val="3842516281"/>
    <w:qFormat/>
  </w:style>
  <w:style w:type="numbering" w:customStyle="1" w:styleId="669771331">
    <w:name w:val="669771331"/>
    <w:qFormat/>
  </w:style>
  <w:style w:type="numbering" w:customStyle="1" w:styleId="3637597331">
    <w:name w:val="3637597331"/>
    <w:qFormat/>
  </w:style>
  <w:style w:type="numbering" w:customStyle="1" w:styleId="13844938301">
    <w:name w:val="13844938301"/>
    <w:qFormat/>
  </w:style>
  <w:style w:type="numbering" w:customStyle="1" w:styleId="2256726821">
    <w:name w:val="2256726821"/>
    <w:qFormat/>
  </w:style>
  <w:style w:type="table" w:styleId="affffff5">
    <w:name w:val="Table Grid"/>
    <w:basedOn w:val="aa"/>
    <w:uiPriority w:val="9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b">
    <w:name w:val="Сетка таблицы1"/>
    <w:basedOn w:val="aa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a"/>
    <w:uiPriority w:val="39"/>
    <w:rsid w:val="00FA28F4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7">
    <w:name w:val="Сетка таблицы2"/>
    <w:basedOn w:val="aa"/>
    <w:uiPriority w:val="39"/>
    <w:rsid w:val="00FA28F4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26" Type="http://schemas.openxmlformats.org/officeDocument/2006/relationships/footer" Target="footer5.xml"/><Relationship Id="rId39" Type="http://schemas.openxmlformats.org/officeDocument/2006/relationships/header" Target="header21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34" Type="http://schemas.openxmlformats.org/officeDocument/2006/relationships/footer" Target="footer9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oter" Target="footer1.xml"/><Relationship Id="rId25" Type="http://schemas.openxmlformats.org/officeDocument/2006/relationships/header" Target="header14.xml"/><Relationship Id="rId33" Type="http://schemas.openxmlformats.org/officeDocument/2006/relationships/header" Target="header18.xml"/><Relationship Id="rId38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footer" Target="footer2.xml"/><Relationship Id="rId29" Type="http://schemas.openxmlformats.org/officeDocument/2006/relationships/header" Target="header16.xml"/><Relationship Id="rId41" Type="http://schemas.openxmlformats.org/officeDocument/2006/relationships/header" Target="header2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oter" Target="footer4.xml"/><Relationship Id="rId32" Type="http://schemas.openxmlformats.org/officeDocument/2006/relationships/footer" Target="footer8.xml"/><Relationship Id="rId37" Type="http://schemas.openxmlformats.org/officeDocument/2006/relationships/header" Target="header20.xml"/><Relationship Id="rId40" Type="http://schemas.openxmlformats.org/officeDocument/2006/relationships/header" Target="header22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3.xml"/><Relationship Id="rId28" Type="http://schemas.openxmlformats.org/officeDocument/2006/relationships/footer" Target="footer6.xml"/><Relationship Id="rId36" Type="http://schemas.openxmlformats.org/officeDocument/2006/relationships/footer" Target="footer10.xml"/><Relationship Id="rId10" Type="http://schemas.openxmlformats.org/officeDocument/2006/relationships/header" Target="header3.xml"/><Relationship Id="rId19" Type="http://schemas.openxmlformats.org/officeDocument/2006/relationships/header" Target="header11.xml"/><Relationship Id="rId31" Type="http://schemas.openxmlformats.org/officeDocument/2006/relationships/header" Target="header1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oter" Target="footer3.xml"/><Relationship Id="rId27" Type="http://schemas.openxmlformats.org/officeDocument/2006/relationships/header" Target="header15.xml"/><Relationship Id="rId30" Type="http://schemas.openxmlformats.org/officeDocument/2006/relationships/footer" Target="footer7.xml"/><Relationship Id="rId35" Type="http://schemas.openxmlformats.org/officeDocument/2006/relationships/header" Target="header19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16F0F-5295-4915-A37B-9F1EEC70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11229</Words>
  <Characters>64008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Демянишина Ольга Сергеевна</cp:lastModifiedBy>
  <cp:revision>2</cp:revision>
  <cp:lastPrinted>2006-07-26T14:04:00Z</cp:lastPrinted>
  <dcterms:created xsi:type="dcterms:W3CDTF">2026-08-26T07:01:00Z</dcterms:created>
  <dcterms:modified xsi:type="dcterms:W3CDTF">2026-08-26T07:01:00Z</dcterms:modified>
  <dc:language>ru-RU</dc:language>
</cp:coreProperties>
</file>