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C67" w:rsidRDefault="00BA4C67">
      <w:pPr>
        <w:widowControl w:val="0"/>
        <w:tabs>
          <w:tab w:val="left" w:pos="2694"/>
        </w:tabs>
        <w:ind w:firstLine="709"/>
        <w:jc w:val="right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BA4C67" w:rsidRDefault="00A62667">
      <w:pPr>
        <w:widowControl w:val="0"/>
        <w:tabs>
          <w:tab w:val="left" w:pos="2694"/>
        </w:tabs>
        <w:ind w:firstLine="709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 № 2 к ТЗ</w:t>
      </w:r>
    </w:p>
    <w:p w:rsidR="00BA4C67" w:rsidRDefault="00BA4C67">
      <w:pPr>
        <w:widowControl w:val="0"/>
        <w:tabs>
          <w:tab w:val="left" w:pos="2694"/>
        </w:tabs>
        <w:ind w:firstLine="709"/>
        <w:jc w:val="right"/>
        <w:rPr>
          <w:rFonts w:eastAsia="Calibri"/>
          <w:b/>
          <w:sz w:val="28"/>
          <w:szCs w:val="28"/>
          <w:lang w:eastAsia="en-US"/>
        </w:rPr>
      </w:pPr>
    </w:p>
    <w:p w:rsidR="00BA4C67" w:rsidRDefault="00A62667">
      <w:pPr>
        <w:widowControl w:val="0"/>
        <w:tabs>
          <w:tab w:val="left" w:pos="2694"/>
        </w:tabs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Требования к выполнению ремонтных работ в ОПС </w:t>
      </w:r>
    </w:p>
    <w:p w:rsidR="00BA4C67" w:rsidRDefault="00A62667">
      <w:pPr>
        <w:widowControl w:val="0"/>
        <w:tabs>
          <w:tab w:val="left" w:pos="2694"/>
        </w:tabs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формата «Сельское ОПС»</w:t>
      </w:r>
    </w:p>
    <w:p w:rsidR="00BA4C67" w:rsidRDefault="00BA4C67">
      <w:pPr>
        <w:widowControl w:val="0"/>
        <w:rPr>
          <w:rFonts w:eastAsia="Calibri"/>
          <w:sz w:val="28"/>
          <w:szCs w:val="28"/>
          <w:lang w:eastAsia="en-US"/>
        </w:rPr>
      </w:pPr>
    </w:p>
    <w:p w:rsidR="00BA4C67" w:rsidRDefault="00A62667">
      <w:pPr>
        <w:pStyle w:val="afa"/>
        <w:widowControl w:val="0"/>
        <w:tabs>
          <w:tab w:val="left" w:pos="1134"/>
        </w:tabs>
        <w:ind w:left="0" w:firstLine="709"/>
        <w:jc w:val="both"/>
        <w:rPr>
          <w:b/>
        </w:rPr>
      </w:pPr>
      <w:r>
        <w:rPr>
          <w:b/>
        </w:rPr>
        <w:t>1.</w:t>
      </w:r>
      <w:r>
        <w:rPr>
          <w:b/>
        </w:rPr>
        <w:tab/>
        <w:t xml:space="preserve">Требования к выполнению проектных и ремонтных работ 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1.1.</w:t>
      </w:r>
      <w:r>
        <w:rPr>
          <w:rFonts w:eastAsia="Calibri"/>
          <w:lang w:eastAsia="en-US"/>
        </w:rPr>
        <w:tab/>
        <w:t xml:space="preserve">Требования к используемым отделочным материалам в экстерьере и интерьере Объекта приведены в </w:t>
      </w:r>
      <w:r>
        <w:rPr>
          <w:rFonts w:eastAsia="Calibri"/>
          <w:lang w:eastAsia="en-US"/>
        </w:rPr>
        <w:t>приложениях № 3.1 и 3.2 к ТЗ.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1.2.</w:t>
      </w:r>
      <w:r>
        <w:rPr>
          <w:rFonts w:eastAsia="Calibri"/>
          <w:lang w:eastAsia="en-US"/>
        </w:rPr>
        <w:tab/>
        <w:t>Визуализации интерьера СОПС приведены в приложении к настоящим требованиям.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1.3.</w:t>
      </w:r>
      <w:r>
        <w:rPr>
          <w:rFonts w:eastAsia="Calibri"/>
          <w:lang w:eastAsia="en-US"/>
        </w:rPr>
        <w:tab/>
        <w:t>Технические решения, применяемые материалы и оборудование, трассы прокладки коммуникаций в процессе проектирования (если требование о разраб</w:t>
      </w:r>
      <w:r>
        <w:rPr>
          <w:rFonts w:eastAsia="Calibri"/>
          <w:lang w:eastAsia="en-US"/>
        </w:rPr>
        <w:t>отке проектной документации установлено техническим заданием) и выполнения работ Подрядчик обязан согласовать с Заказчиком.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1.4.</w:t>
      </w:r>
      <w:r>
        <w:rPr>
          <w:rFonts w:eastAsia="Calibri"/>
          <w:lang w:eastAsia="en-US"/>
        </w:rPr>
        <w:tab/>
        <w:t>Подготовительные работы, в том числе демонтажные работы, а также основные общестроительные работы выполнить в соответствии с ут</w:t>
      </w:r>
      <w:r>
        <w:rPr>
          <w:rFonts w:eastAsia="Calibri"/>
          <w:lang w:eastAsia="en-US"/>
        </w:rPr>
        <w:t>вержденным ВОР в соответствии с приложением № 1 к ТЗ (далее – ВОР).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1.5.</w:t>
      </w:r>
      <w:r>
        <w:rPr>
          <w:rFonts w:eastAsia="Calibri"/>
          <w:lang w:eastAsia="en-US"/>
        </w:rPr>
        <w:tab/>
        <w:t>Расположение мебели и оборудования, основные особенности их монтажа, потребности подключения к силовым и слаботочным сетям определить согласно утвержденному ВОР.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1.6.</w:t>
      </w:r>
      <w:r>
        <w:rPr>
          <w:rFonts w:eastAsia="Calibri"/>
          <w:lang w:eastAsia="en-US"/>
        </w:rPr>
        <w:tab/>
        <w:t>Подрядчик при вы</w:t>
      </w:r>
      <w:r>
        <w:rPr>
          <w:rFonts w:eastAsia="Calibri"/>
          <w:lang w:eastAsia="en-US"/>
        </w:rPr>
        <w:t>полнении Работ обязан:</w:t>
      </w:r>
    </w:p>
    <w:p w:rsidR="00BA4C67" w:rsidRDefault="00A62667">
      <w:pPr>
        <w:pStyle w:val="afa"/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выполнять мероприятия по охране окружающей среды, сохранению и восстановлению зеленых насаждений, сохранению и восстановлению плодородного слоя земельного участка, сохранению и восстановлению общего ландшафта, а также использовать зе</w:t>
      </w:r>
      <w:r>
        <w:rPr>
          <w:rFonts w:eastAsia="Calibri"/>
          <w:lang w:eastAsia="en-US"/>
        </w:rPr>
        <w:t xml:space="preserve">мельный участок в соответствии с его целевым назначением и в рамках установленных элементов планировочной организации; </w:t>
      </w:r>
    </w:p>
    <w:p w:rsidR="00BA4C67" w:rsidRDefault="00A62667">
      <w:pPr>
        <w:pStyle w:val="afa"/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огораживать и обозначать знаками безопасности и надписями установленной формы в соответствии с требованиями государственных стандартов о</w:t>
      </w:r>
      <w:r>
        <w:rPr>
          <w:rFonts w:eastAsia="Calibri"/>
          <w:lang w:eastAsia="en-US"/>
        </w:rPr>
        <w:t>пасные для движения зоны;</w:t>
      </w:r>
    </w:p>
    <w:p w:rsidR="00BA4C67" w:rsidRDefault="00A62667">
      <w:pPr>
        <w:pStyle w:val="afa"/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складировать материалы, конструкции и оборудование в соответствии с требованиями строительных норм и правил, стандартов или технических условий;</w:t>
      </w:r>
    </w:p>
    <w:p w:rsidR="00BA4C67" w:rsidRDefault="00A62667">
      <w:pPr>
        <w:pStyle w:val="afa"/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регулярно вывозить строительный мусор с Объекта по мере накопления, складируя его в с</w:t>
      </w:r>
      <w:r>
        <w:rPr>
          <w:rFonts w:eastAsia="Calibri"/>
          <w:lang w:eastAsia="en-US"/>
        </w:rPr>
        <w:t>оответствующую тару. Сжигать мусор на территории объекта запрещено. Подрядчик самостоятельно заключает договор на погрузку и вывоз строительного мусора с территории Объекта на полигон для утилизации;</w:t>
      </w:r>
    </w:p>
    <w:p w:rsidR="00BA4C67" w:rsidRDefault="00A62667">
      <w:pPr>
        <w:pStyle w:val="afa"/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 окончании Работ Подрядчик за свой счет обязан произве</w:t>
      </w:r>
      <w:r>
        <w:rPr>
          <w:rFonts w:eastAsia="Calibri"/>
          <w:lang w:eastAsia="en-US"/>
        </w:rPr>
        <w:t xml:space="preserve">сти влажную уборку объекта </w:t>
      </w:r>
      <w:r>
        <w:t>с использованием дезинфицирующих и специализированных чистящих средств, предназначенных для устранения загрязнений после строительно-монтажных работ</w:t>
      </w:r>
      <w:r>
        <w:rPr>
          <w:rFonts w:eastAsia="Calibri"/>
          <w:lang w:eastAsia="en-US"/>
        </w:rPr>
        <w:t xml:space="preserve"> (всех поверхностей стен, перегородок, потолков, полов, дверных блоков, окон, вит</w:t>
      </w:r>
      <w:r>
        <w:rPr>
          <w:rFonts w:eastAsia="Calibri"/>
          <w:lang w:eastAsia="en-US"/>
        </w:rPr>
        <w:t xml:space="preserve">ражей, </w:t>
      </w:r>
      <w:r>
        <w:rPr>
          <w:rFonts w:eastAsia="Calibri"/>
          <w:lang w:eastAsia="en-US"/>
        </w:rPr>
        <w:lastRenderedPageBreak/>
        <w:t>оборудования) и уборку прилегающей территории с вывозом строительного мусора;</w:t>
      </w:r>
    </w:p>
    <w:p w:rsidR="00BA4C67" w:rsidRDefault="00A62667">
      <w:pPr>
        <w:pStyle w:val="af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соблюдать требования пожарной безопасности, не загромождать на Объекте эвакуационные пути и выходы, в том числе проходы, коридоры, тамбуры, лестничные площадки, марши </w:t>
      </w:r>
      <w:r>
        <w:rPr>
          <w:rFonts w:eastAsia="Calibri"/>
          <w:lang w:eastAsia="en-US"/>
        </w:rPr>
        <w:t>лестниц, двери, эвакуационные люки, различными материалами,</w:t>
      </w:r>
      <w:r>
        <w:t xml:space="preserve"> </w:t>
      </w:r>
      <w:r>
        <w:rPr>
          <w:rFonts w:eastAsia="Calibri"/>
          <w:lang w:eastAsia="en-US"/>
        </w:rPr>
        <w:t>оборудованием, производственными отходами, мусором и другими предметами, а также не блокировать двери эвакуационных выходов.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1.7.</w:t>
      </w:r>
      <w:r>
        <w:rPr>
          <w:rFonts w:eastAsia="Calibri"/>
          <w:lang w:eastAsia="en-US"/>
        </w:rPr>
        <w:tab/>
        <w:t xml:space="preserve">При наличии в Объекте помещений, не предполагающих в соответствии </w:t>
      </w:r>
      <w:r>
        <w:rPr>
          <w:rFonts w:eastAsia="Calibri"/>
          <w:lang w:eastAsia="en-US"/>
        </w:rPr>
        <w:t>с утвержденным Планировочным решением размещение в них ОПС, ремонтные работы в таких помещениях не проводить, за исключением работ по модернизации инженерных систем</w:t>
      </w:r>
      <w:r>
        <w:rPr>
          <w:rStyle w:val="af4"/>
          <w:rFonts w:eastAsia="Arial Unicode MS"/>
          <w:sz w:val="24"/>
          <w:szCs w:val="24"/>
        </w:rPr>
        <w:footnoteReference w:id="1"/>
      </w:r>
      <w:r>
        <w:rPr>
          <w:rFonts w:eastAsia="Calibri"/>
          <w:lang w:eastAsia="en-US"/>
        </w:rPr>
        <w:t>, неразрывно связанных с инженерными системами помещений ОПС, или работ, необходимых для об</w:t>
      </w:r>
      <w:r>
        <w:rPr>
          <w:rFonts w:eastAsia="Calibri"/>
          <w:lang w:eastAsia="en-US"/>
        </w:rPr>
        <w:t>еспечения работоспособности инженерных систем ОПС. Предусмотреть отдельный ввод в такие помещения:</w:t>
      </w:r>
    </w:p>
    <w:p w:rsidR="00BA4C67" w:rsidRDefault="00A62667">
      <w:pPr>
        <w:pStyle w:val="afa"/>
        <w:widowControl w:val="0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электрических сетей;</w:t>
      </w:r>
    </w:p>
    <w:p w:rsidR="00BA4C67" w:rsidRDefault="00A62667">
      <w:pPr>
        <w:pStyle w:val="afa"/>
        <w:widowControl w:val="0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сетей ХВС в случае, если на Объекте обеспечена централизованная система его подачи;</w:t>
      </w:r>
    </w:p>
    <w:p w:rsidR="00BA4C67" w:rsidRDefault="00A62667">
      <w:pPr>
        <w:pStyle w:val="afa"/>
        <w:widowControl w:val="0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сетей ГВС в случае, если на Объекте обеспечена центр</w:t>
      </w:r>
      <w:r>
        <w:rPr>
          <w:rFonts w:eastAsia="Calibri"/>
          <w:lang w:eastAsia="en-US"/>
        </w:rPr>
        <w:t>ализованная система его подачи.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</w:pPr>
      <w:r>
        <w:rPr>
          <w:rFonts w:eastAsia="Calibri"/>
          <w:lang w:eastAsia="en-US"/>
        </w:rPr>
        <w:t>1.8.</w:t>
      </w:r>
      <w:r>
        <w:rPr>
          <w:rFonts w:eastAsia="Calibri"/>
          <w:lang w:eastAsia="en-US"/>
        </w:rPr>
        <w:tab/>
      </w:r>
      <w:r>
        <w:t>Допускается сохранить отдельные элементы Объекта (допускается демонтаж с последующим монтажом) соответствующие следующим требованиям: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>
        <w:t>1.8.1. Элементы инженерных систем, инженерные системы полностью</w:t>
      </w:r>
      <w:r>
        <w:rPr>
          <w:rFonts w:eastAsia="Calibri"/>
          <w:lang w:eastAsia="en-US"/>
        </w:rPr>
        <w:t xml:space="preserve"> работоспособны, сохра</w:t>
      </w:r>
      <w:r>
        <w:rPr>
          <w:rFonts w:eastAsia="Calibri"/>
          <w:lang w:eastAsia="en-US"/>
        </w:rPr>
        <w:t>нены эксплуатационные свойства.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</w:pPr>
      <w:r>
        <w:rPr>
          <w:rFonts w:eastAsia="Calibri"/>
          <w:lang w:eastAsia="en-US"/>
        </w:rPr>
        <w:t>1.8.2.</w:t>
      </w:r>
      <w:r>
        <w:t xml:space="preserve"> Система отопления:</w:t>
      </w:r>
    </w:p>
    <w:p w:rsidR="00BA4C67" w:rsidRDefault="00A62667">
      <w:pPr>
        <w:pStyle w:val="afa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обеспечивает удовлетворительный температурный режим в помещениях ОПС;</w:t>
      </w:r>
    </w:p>
    <w:p w:rsidR="00BA4C67" w:rsidRDefault="00A62667">
      <w:pPr>
        <w:pStyle w:val="afa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в системе применены отопительные приборы одного типа;</w:t>
      </w:r>
    </w:p>
    <w:p w:rsidR="00BA4C67" w:rsidRDefault="00A62667">
      <w:pPr>
        <w:pStyle w:val="afa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 xml:space="preserve">трубопроводы не из </w:t>
      </w:r>
      <w:r>
        <w:rPr>
          <w:rFonts w:eastAsia="Calibri"/>
          <w:lang w:eastAsia="en-US"/>
        </w:rPr>
        <w:t>металлопластиковых труб;</w:t>
      </w:r>
    </w:p>
    <w:p w:rsidR="00BA4C67" w:rsidRDefault="00A62667">
      <w:pPr>
        <w:pStyle w:val="afa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rPr>
          <w:rFonts w:eastAsia="Calibri"/>
          <w:lang w:eastAsia="en-US"/>
        </w:rPr>
        <w:t>система отопления организована</w:t>
      </w:r>
      <w:r>
        <w:rPr>
          <w:rFonts w:eastAsia="Calibri"/>
          <w:lang w:eastAsia="en-US"/>
        </w:rPr>
        <w:t xml:space="preserve"> с применением полипропиленовых трубопроводов и биметаллических отопительных приборов или с применением стальных трубопроводов и любого типа отопительных приборов;</w:t>
      </w:r>
    </w:p>
    <w:p w:rsidR="00BA4C67" w:rsidRDefault="00A62667">
      <w:pPr>
        <w:pStyle w:val="afa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лицевые поверхности отопительных приборов не требуют значительного ремонта;</w:t>
      </w:r>
    </w:p>
    <w:p w:rsidR="00BA4C67" w:rsidRDefault="00A62667">
      <w:pPr>
        <w:pStyle w:val="afa"/>
        <w:widowControl w:val="0"/>
        <w:numPr>
          <w:ilvl w:val="0"/>
          <w:numId w:val="91"/>
        </w:numPr>
        <w:tabs>
          <w:tab w:val="left" w:pos="1134"/>
          <w:tab w:val="left" w:pos="1276"/>
        </w:tabs>
        <w:ind w:left="0" w:firstLine="709"/>
        <w:jc w:val="both"/>
      </w:pPr>
      <w:r>
        <w:t>отсутствуют след</w:t>
      </w:r>
      <w:r>
        <w:t>ы протечек, ржавчина на отопительных приборах;</w:t>
      </w:r>
    </w:p>
    <w:p w:rsidR="00BA4C67" w:rsidRDefault="00A62667">
      <w:pPr>
        <w:pStyle w:val="afa"/>
        <w:widowControl w:val="0"/>
        <w:numPr>
          <w:ilvl w:val="0"/>
          <w:numId w:val="91"/>
        </w:numPr>
        <w:tabs>
          <w:tab w:val="left" w:pos="1134"/>
          <w:tab w:val="left" w:pos="1276"/>
        </w:tabs>
        <w:ind w:left="0" w:firstLine="709"/>
        <w:jc w:val="both"/>
      </w:pPr>
      <w:r>
        <w:lastRenderedPageBreak/>
        <w:t xml:space="preserve">допускается сохранить короба, решетки и экраны, в которые зашиты отопительные приборы. 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</w:pPr>
      <w:r>
        <w:t>1.8.3. Оконные блоки:</w:t>
      </w:r>
    </w:p>
    <w:p w:rsidR="00BA4C67" w:rsidRDefault="00A62667">
      <w:pPr>
        <w:pStyle w:val="afa"/>
        <w:widowControl w:val="0"/>
        <w:numPr>
          <w:ilvl w:val="0"/>
          <w:numId w:val="8"/>
        </w:numPr>
        <w:tabs>
          <w:tab w:val="left" w:pos="1134"/>
        </w:tabs>
        <w:ind w:left="0" w:firstLine="709"/>
        <w:jc w:val="both"/>
      </w:pPr>
      <w:r>
        <w:t>ПВХ профиль;</w:t>
      </w:r>
    </w:p>
    <w:p w:rsidR="00BA4C67" w:rsidRDefault="00A62667">
      <w:pPr>
        <w:pStyle w:val="afa"/>
        <w:widowControl w:val="0"/>
        <w:numPr>
          <w:ilvl w:val="0"/>
          <w:numId w:val="8"/>
        </w:numPr>
        <w:tabs>
          <w:tab w:val="left" w:pos="1134"/>
        </w:tabs>
        <w:ind w:left="0" w:firstLine="709"/>
        <w:jc w:val="both"/>
      </w:pPr>
      <w:r>
        <w:t xml:space="preserve">цвет </w:t>
      </w:r>
      <w:r>
        <w:rPr>
          <w:rFonts w:eastAsia="Calibri"/>
          <w:lang w:eastAsia="en-US"/>
        </w:rPr>
        <w:t xml:space="preserve">– </w:t>
      </w:r>
      <w:r>
        <w:t>белый;</w:t>
      </w:r>
    </w:p>
    <w:p w:rsidR="00BA4C67" w:rsidRDefault="00A62667">
      <w:pPr>
        <w:pStyle w:val="afa"/>
        <w:widowControl w:val="0"/>
        <w:numPr>
          <w:ilvl w:val="0"/>
          <w:numId w:val="8"/>
        </w:numPr>
        <w:tabs>
          <w:tab w:val="left" w:pos="1134"/>
        </w:tabs>
        <w:ind w:left="0" w:firstLine="709"/>
        <w:jc w:val="both"/>
      </w:pPr>
      <w:r>
        <w:t xml:space="preserve">камерность стеклопакетов соответствует локальным условиям эксплуатации; </w:t>
      </w:r>
    </w:p>
    <w:p w:rsidR="00BA4C67" w:rsidRDefault="00A62667">
      <w:pPr>
        <w:pStyle w:val="afa"/>
        <w:widowControl w:val="0"/>
        <w:numPr>
          <w:ilvl w:val="0"/>
          <w:numId w:val="8"/>
        </w:numPr>
        <w:tabs>
          <w:tab w:val="left" w:pos="1134"/>
        </w:tabs>
        <w:ind w:left="0" w:firstLine="709"/>
        <w:jc w:val="both"/>
      </w:pPr>
      <w:r>
        <w:t xml:space="preserve">оконный блок сохранил теплоизоляционные свойства; </w:t>
      </w:r>
    </w:p>
    <w:p w:rsidR="00BA4C67" w:rsidRDefault="00A62667">
      <w:pPr>
        <w:pStyle w:val="afa"/>
        <w:widowControl w:val="0"/>
        <w:numPr>
          <w:ilvl w:val="0"/>
          <w:numId w:val="8"/>
        </w:numPr>
        <w:tabs>
          <w:tab w:val="left" w:pos="1134"/>
        </w:tabs>
        <w:ind w:left="0" w:firstLine="709"/>
        <w:jc w:val="both"/>
      </w:pPr>
      <w:r>
        <w:t xml:space="preserve">профиль и заполнение целые; </w:t>
      </w:r>
    </w:p>
    <w:p w:rsidR="00BA4C67" w:rsidRDefault="00A62667">
      <w:pPr>
        <w:pStyle w:val="afa"/>
        <w:widowControl w:val="0"/>
        <w:numPr>
          <w:ilvl w:val="0"/>
          <w:numId w:val="8"/>
        </w:numPr>
        <w:tabs>
          <w:tab w:val="left" w:pos="1134"/>
        </w:tabs>
        <w:ind w:left="0" w:firstLine="709"/>
        <w:jc w:val="both"/>
      </w:pPr>
      <w:r>
        <w:t xml:space="preserve">допускается предусмотреть замену фурнитуры; </w:t>
      </w:r>
    </w:p>
    <w:p w:rsidR="00BA4C67" w:rsidRDefault="00A62667">
      <w:pPr>
        <w:pStyle w:val="afa"/>
        <w:widowControl w:val="0"/>
        <w:numPr>
          <w:ilvl w:val="0"/>
          <w:numId w:val="8"/>
        </w:numPr>
        <w:tabs>
          <w:tab w:val="left" w:pos="1134"/>
        </w:tabs>
        <w:ind w:left="0" w:firstLine="709"/>
        <w:jc w:val="both"/>
      </w:pPr>
      <w:r>
        <w:t>допускается отсутствие открывающихся элементов.</w:t>
      </w:r>
    </w:p>
    <w:p w:rsidR="00BA4C67" w:rsidRDefault="00A62667">
      <w:pPr>
        <w:pStyle w:val="afa"/>
        <w:widowControl w:val="0"/>
        <w:tabs>
          <w:tab w:val="left" w:pos="1276"/>
        </w:tabs>
        <w:ind w:left="709"/>
        <w:jc w:val="both"/>
      </w:pPr>
      <w:r>
        <w:t>1.8.4. Дверной блок наружный:</w:t>
      </w:r>
    </w:p>
    <w:p w:rsidR="00BA4C67" w:rsidRDefault="00A62667">
      <w:pPr>
        <w:pStyle w:val="afa"/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</w:pPr>
      <w:r>
        <w:t>сохранил теплоизоляционные свойства;</w:t>
      </w:r>
    </w:p>
    <w:p w:rsidR="00BA4C67" w:rsidRDefault="00A62667">
      <w:pPr>
        <w:pStyle w:val="afa"/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</w:pPr>
      <w:r>
        <w:t>камерность стек</w:t>
      </w:r>
      <w:r>
        <w:t>лопакета (при его наличии) соответствует локальным условиям эксплуатации;</w:t>
      </w:r>
    </w:p>
    <w:p w:rsidR="00BA4C67" w:rsidRDefault="00A62667">
      <w:pPr>
        <w:pStyle w:val="afa"/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</w:pPr>
      <w:r>
        <w:t xml:space="preserve">высота порога на входе или перепад высот не превышают 14 мм (обязательно только для клиентского входа в ОПС при соблюдении пп. 10.1 – 10.5 настоящих требований); </w:t>
      </w:r>
    </w:p>
    <w:p w:rsidR="00BA4C67" w:rsidRDefault="00A62667">
      <w:pPr>
        <w:pStyle w:val="afa"/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</w:pPr>
      <w:r>
        <w:t>лицевые поверхности</w:t>
      </w:r>
      <w:r>
        <w:t xml:space="preserve">, профили, стеклопакеты целые, не требуют значительного ремонта; </w:t>
      </w:r>
    </w:p>
    <w:p w:rsidR="00BA4C67" w:rsidRDefault="00A62667">
      <w:pPr>
        <w:pStyle w:val="afa"/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</w:pPr>
      <w:r>
        <w:t>возможна замена или установка замков в соответствии с п. 9.3.2 настоящих требований;</w:t>
      </w:r>
    </w:p>
    <w:p w:rsidR="00BA4C67" w:rsidRDefault="00A62667">
      <w:pPr>
        <w:pStyle w:val="afa"/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</w:pPr>
      <w:r>
        <w:t>допускается предусмотреть замену фурнитуры.</w:t>
      </w:r>
    </w:p>
    <w:p w:rsidR="00BA4C67" w:rsidRDefault="00A62667">
      <w:pPr>
        <w:widowControl w:val="0"/>
        <w:tabs>
          <w:tab w:val="left" w:pos="1134"/>
        </w:tabs>
        <w:ind w:firstLine="709"/>
        <w:jc w:val="both"/>
      </w:pPr>
      <w:r>
        <w:rPr>
          <w:sz w:val="28"/>
          <w:szCs w:val="28"/>
        </w:rPr>
        <w:t>1.8.5. Дверной блок внутренний межкомнатный:</w:t>
      </w:r>
    </w:p>
    <w:p w:rsidR="00BA4C67" w:rsidRDefault="00A62667">
      <w:pPr>
        <w:pStyle w:val="afa"/>
        <w:widowControl w:val="0"/>
        <w:numPr>
          <w:ilvl w:val="0"/>
          <w:numId w:val="10"/>
        </w:numPr>
        <w:tabs>
          <w:tab w:val="left" w:pos="1134"/>
        </w:tabs>
        <w:ind w:left="0" w:firstLine="709"/>
        <w:jc w:val="both"/>
      </w:pPr>
      <w:r>
        <w:t>цвет – белый;</w:t>
      </w:r>
    </w:p>
    <w:p w:rsidR="00BA4C67" w:rsidRDefault="00A62667">
      <w:pPr>
        <w:pStyle w:val="afa"/>
        <w:widowControl w:val="0"/>
        <w:numPr>
          <w:ilvl w:val="0"/>
          <w:numId w:val="10"/>
        </w:numPr>
        <w:tabs>
          <w:tab w:val="left" w:pos="1134"/>
        </w:tabs>
        <w:ind w:left="0" w:firstLine="709"/>
        <w:jc w:val="both"/>
      </w:pPr>
      <w:r>
        <w:t>ли</w:t>
      </w:r>
      <w:r>
        <w:t>цевые поверхности целые, не требуют значительного ремонта;</w:t>
      </w:r>
    </w:p>
    <w:p w:rsidR="00BA4C67" w:rsidRDefault="00A62667">
      <w:pPr>
        <w:pStyle w:val="afa"/>
        <w:widowControl w:val="0"/>
        <w:numPr>
          <w:ilvl w:val="0"/>
          <w:numId w:val="10"/>
        </w:numPr>
        <w:tabs>
          <w:tab w:val="left" w:pos="1134"/>
        </w:tabs>
        <w:ind w:left="0" w:firstLine="709"/>
        <w:jc w:val="both"/>
      </w:pPr>
      <w:r>
        <w:t>возможна замена или установка замков в соответствии с п. 9.3.2 настоящих требований;</w:t>
      </w:r>
    </w:p>
    <w:p w:rsidR="00BA4C67" w:rsidRDefault="00A62667">
      <w:pPr>
        <w:pStyle w:val="afa"/>
        <w:widowControl w:val="0"/>
        <w:numPr>
          <w:ilvl w:val="0"/>
          <w:numId w:val="10"/>
        </w:numPr>
        <w:tabs>
          <w:tab w:val="left" w:pos="1134"/>
        </w:tabs>
        <w:ind w:left="0" w:firstLine="709"/>
        <w:jc w:val="both"/>
      </w:pPr>
      <w:r>
        <w:t>допускается замена наличников и фурнитуры.</w:t>
      </w:r>
    </w:p>
    <w:p w:rsidR="00BA4C67" w:rsidRDefault="00A62667">
      <w:pPr>
        <w:widowControl w:val="0"/>
        <w:tabs>
          <w:tab w:val="left" w:pos="1276"/>
        </w:tabs>
        <w:ind w:firstLine="709"/>
        <w:jc w:val="both"/>
      </w:pPr>
      <w:r>
        <w:rPr>
          <w:sz w:val="28"/>
          <w:szCs w:val="28"/>
        </w:rPr>
        <w:t>1.8.6. Решетки на окнах:</w:t>
      </w:r>
    </w:p>
    <w:p w:rsidR="00BA4C67" w:rsidRDefault="00A62667">
      <w:pPr>
        <w:pStyle w:val="afa"/>
        <w:widowControl w:val="0"/>
        <w:numPr>
          <w:ilvl w:val="0"/>
          <w:numId w:val="10"/>
        </w:numPr>
        <w:tabs>
          <w:tab w:val="left" w:pos="1134"/>
        </w:tabs>
        <w:ind w:left="0" w:firstLine="709"/>
        <w:jc w:val="both"/>
      </w:pPr>
      <w:r>
        <w:t xml:space="preserve">расположены со стороны улицы, цвет – белый, светло-серый, для помещений клиентской зоны сохранение решеток не допускается; </w:t>
      </w:r>
    </w:p>
    <w:p w:rsidR="00BA4C67" w:rsidRDefault="00A62667">
      <w:pPr>
        <w:pStyle w:val="afa"/>
        <w:widowControl w:val="0"/>
        <w:numPr>
          <w:ilvl w:val="0"/>
          <w:numId w:val="10"/>
        </w:numPr>
        <w:tabs>
          <w:tab w:val="left" w:pos="1134"/>
        </w:tabs>
        <w:ind w:left="0" w:firstLine="709"/>
        <w:jc w:val="both"/>
      </w:pPr>
      <w:r>
        <w:t>в случаях сохранения существующих оконных или витражных блоков в помещениях бэк-зоны допускается сохранение решеток, расположенных с</w:t>
      </w:r>
      <w:r>
        <w:t>о стороны помещения, цвет – белый, светло-серый, для помещений клиентской зоны сохранение решеток не допускается;</w:t>
      </w:r>
    </w:p>
    <w:p w:rsidR="00BA4C67" w:rsidRDefault="00A62667">
      <w:pPr>
        <w:pStyle w:val="afa"/>
        <w:widowControl w:val="0"/>
        <w:numPr>
          <w:ilvl w:val="0"/>
          <w:numId w:val="10"/>
        </w:numPr>
        <w:tabs>
          <w:tab w:val="left" w:pos="1134"/>
        </w:tabs>
        <w:ind w:left="0" w:firstLine="709"/>
        <w:jc w:val="both"/>
      </w:pPr>
      <w:r>
        <w:t>допускается демонтаж для выполнения незначительного ремонта и окрашивания с последующим монтажом.</w:t>
      </w:r>
    </w:p>
    <w:p w:rsidR="00BA4C67" w:rsidRDefault="00A62667">
      <w:pPr>
        <w:pStyle w:val="afa"/>
        <w:widowControl w:val="0"/>
        <w:tabs>
          <w:tab w:val="left" w:pos="1134"/>
        </w:tabs>
        <w:ind w:left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1.8.7. Сантехническое оборудование:</w:t>
      </w:r>
    </w:p>
    <w:p w:rsidR="00BA4C67" w:rsidRDefault="00A62667">
      <w:pPr>
        <w:pStyle w:val="afa"/>
        <w:widowControl w:val="0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сохранен</w:t>
      </w:r>
      <w:r>
        <w:rPr>
          <w:rFonts w:eastAsia="Calibri"/>
          <w:lang w:eastAsia="en-US"/>
        </w:rPr>
        <w:t>ы эксплуатационные свойства;</w:t>
      </w:r>
    </w:p>
    <w:p w:rsidR="00BA4C67" w:rsidRDefault="00A62667">
      <w:pPr>
        <w:pStyle w:val="afa"/>
        <w:widowControl w:val="0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отсутствуют сколы, видимые повреждения.</w:t>
      </w:r>
    </w:p>
    <w:p w:rsidR="00BA4C67" w:rsidRDefault="00A62667">
      <w:pPr>
        <w:widowControl w:val="0"/>
        <w:tabs>
          <w:tab w:val="left" w:pos="1276"/>
          <w:tab w:val="left" w:pos="1701"/>
        </w:tabs>
        <w:ind w:left="709"/>
        <w:jc w:val="both"/>
      </w:pPr>
      <w:r>
        <w:rPr>
          <w:sz w:val="28"/>
          <w:szCs w:val="28"/>
        </w:rPr>
        <w:t>1.8.8. Отделка стен санузла:</w:t>
      </w:r>
    </w:p>
    <w:p w:rsidR="00BA4C67" w:rsidRDefault="00A62667">
      <w:pPr>
        <w:pStyle w:val="afa"/>
        <w:widowControl w:val="0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облицовка керамогранитной или керамической плиткой;</w:t>
      </w:r>
    </w:p>
    <w:p w:rsidR="00BA4C67" w:rsidRDefault="00A62667">
      <w:pPr>
        <w:pStyle w:val="afa"/>
        <w:widowControl w:val="0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поверхность не требует значительного ремонта;</w:t>
      </w:r>
    </w:p>
    <w:p w:rsidR="00BA4C67" w:rsidRDefault="00A62667">
      <w:pPr>
        <w:pStyle w:val="afa"/>
        <w:widowControl w:val="0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допускается отклонение по цветовому решению, направлению рас</w:t>
      </w:r>
      <w:r>
        <w:rPr>
          <w:rFonts w:eastAsia="Calibri"/>
          <w:lang w:eastAsia="en-US"/>
        </w:rPr>
        <w:t>кладки, размерам плитки от указанных в приложении № 3.2 к ТЗ.</w:t>
      </w:r>
    </w:p>
    <w:p w:rsidR="00BA4C67" w:rsidRDefault="00A62667">
      <w:pPr>
        <w:pStyle w:val="afa"/>
        <w:widowControl w:val="0"/>
        <w:tabs>
          <w:tab w:val="left" w:pos="1134"/>
        </w:tabs>
        <w:ind w:left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1.8.9. Потолок:</w:t>
      </w:r>
    </w:p>
    <w:p w:rsidR="00BA4C67" w:rsidRDefault="00A62667">
      <w:pPr>
        <w:pStyle w:val="afa"/>
        <w:widowControl w:val="0"/>
        <w:numPr>
          <w:ilvl w:val="0"/>
          <w:numId w:val="11"/>
        </w:numPr>
        <w:tabs>
          <w:tab w:val="left" w:pos="1134"/>
        </w:tabs>
        <w:ind w:left="0" w:firstLine="709"/>
        <w:jc w:val="both"/>
      </w:pPr>
      <w:r>
        <w:t>направляющие потолка системы «Armstrong» не деформированы, не провисают, плоскость потолка зрительно ровная, горизонтальная;</w:t>
      </w:r>
    </w:p>
    <w:p w:rsidR="00BA4C67" w:rsidRDefault="00A62667">
      <w:pPr>
        <w:pStyle w:val="afa"/>
        <w:widowControl w:val="0"/>
        <w:numPr>
          <w:ilvl w:val="0"/>
          <w:numId w:val="11"/>
        </w:numPr>
        <w:tabs>
          <w:tab w:val="left" w:pos="1134"/>
        </w:tabs>
        <w:ind w:left="0" w:firstLine="709"/>
        <w:jc w:val="both"/>
      </w:pPr>
      <w:r>
        <w:t>на панелях облицовки потолка системы «Armstrong» отсу</w:t>
      </w:r>
      <w:r>
        <w:t>тствуют следы протечек и плесени;</w:t>
      </w:r>
    </w:p>
    <w:p w:rsidR="00BA4C67" w:rsidRDefault="00A62667">
      <w:pPr>
        <w:pStyle w:val="afa"/>
        <w:widowControl w:val="0"/>
        <w:numPr>
          <w:ilvl w:val="0"/>
          <w:numId w:val="11"/>
        </w:numPr>
        <w:tabs>
          <w:tab w:val="left" w:pos="1134"/>
        </w:tabs>
        <w:ind w:left="0" w:firstLine="709"/>
        <w:jc w:val="both"/>
      </w:pPr>
      <w:r>
        <w:t>цвет панелей облицовки приближен к белому или светло-серому;</w:t>
      </w:r>
    </w:p>
    <w:p w:rsidR="00BA4C67" w:rsidRDefault="00A62667">
      <w:pPr>
        <w:pStyle w:val="afa"/>
        <w:widowControl w:val="0"/>
        <w:numPr>
          <w:ilvl w:val="0"/>
          <w:numId w:val="11"/>
        </w:numPr>
        <w:tabs>
          <w:tab w:val="left" w:pos="1134"/>
        </w:tabs>
        <w:ind w:left="0" w:firstLine="709"/>
        <w:jc w:val="both"/>
      </w:pPr>
      <w:r>
        <w:t>для поврежденных панелей облицовки потолка «Armstrong» есть возможность подбора аналогичных панелей для частичной замены.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1.8.10. Полы:</w:t>
      </w:r>
    </w:p>
    <w:p w:rsidR="00BA4C67" w:rsidRDefault="00A62667">
      <w:pPr>
        <w:pStyle w:val="afa"/>
        <w:widowControl w:val="0"/>
        <w:numPr>
          <w:ilvl w:val="0"/>
          <w:numId w:val="92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керамогранит, </w:t>
      </w:r>
      <w:r>
        <w:rPr>
          <w:rFonts w:eastAsia="Calibri"/>
          <w:lang w:eastAsia="en-US"/>
        </w:rPr>
        <w:t>нескользящая керамическая напольная плитка, линолеум гомогенный или гетерогенный;</w:t>
      </w:r>
    </w:p>
    <w:p w:rsidR="00BA4C67" w:rsidRDefault="00A62667">
      <w:pPr>
        <w:pStyle w:val="afa"/>
        <w:widowControl w:val="0"/>
        <w:numPr>
          <w:ilvl w:val="0"/>
          <w:numId w:val="92"/>
        </w:numPr>
        <w:tabs>
          <w:tab w:val="left" w:pos="1134"/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существующее покрытие сохранное и не требует замены более, чем на 20 % от площади помещения.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1.8.11. Средства обеспечения пожарной безопасности и пожаротушения (СОПБ), в т.ч.</w:t>
      </w:r>
      <w:r>
        <w:rPr>
          <w:rFonts w:eastAsia="Calibri"/>
          <w:lang w:eastAsia="en-US"/>
        </w:rPr>
        <w:t xml:space="preserve"> отдельные элементы их составляющие</w:t>
      </w:r>
      <w:r>
        <w:rPr>
          <w:rStyle w:val="af4"/>
          <w:rFonts w:eastAsia="Arial Unicode MS"/>
          <w:sz w:val="24"/>
          <w:szCs w:val="24"/>
        </w:rPr>
        <w:footnoteReference w:id="2"/>
      </w:r>
      <w:r>
        <w:rPr>
          <w:rFonts w:eastAsia="Calibri"/>
          <w:lang w:eastAsia="en-US"/>
        </w:rPr>
        <w:t>:</w:t>
      </w:r>
    </w:p>
    <w:p w:rsidR="00BA4C67" w:rsidRDefault="00A62667">
      <w:pPr>
        <w:pStyle w:val="afa"/>
        <w:widowControl w:val="0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t>СОПБ и элементы (оборудование) их составляющие исправны и работоспособны</w:t>
      </w:r>
      <w:r>
        <w:rPr>
          <w:rFonts w:eastAsia="Calibri"/>
          <w:lang w:eastAsia="en-US"/>
        </w:rPr>
        <w:t>;</w:t>
      </w:r>
    </w:p>
    <w:p w:rsidR="00BA4C67" w:rsidRDefault="00A62667">
      <w:pPr>
        <w:pStyle w:val="afa"/>
        <w:widowControl w:val="0"/>
        <w:numPr>
          <w:ilvl w:val="0"/>
          <w:numId w:val="10"/>
        </w:numPr>
        <w:tabs>
          <w:tab w:val="left" w:pos="1134"/>
        </w:tabs>
        <w:ind w:left="0" w:firstLine="709"/>
        <w:jc w:val="both"/>
      </w:pPr>
      <w:r>
        <w:t>срок эксплуатации СОПБ и элементов (оборудования) их составляющих не истек согласно эксплуатационной документации;</w:t>
      </w:r>
    </w:p>
    <w:p w:rsidR="00BA4C67" w:rsidRDefault="00A62667">
      <w:pPr>
        <w:pStyle w:val="afa"/>
        <w:widowControl w:val="0"/>
        <w:numPr>
          <w:ilvl w:val="0"/>
          <w:numId w:val="10"/>
        </w:numPr>
        <w:tabs>
          <w:tab w:val="left" w:pos="1134"/>
        </w:tabs>
        <w:ind w:left="0" w:firstLine="709"/>
        <w:jc w:val="both"/>
      </w:pPr>
      <w:r>
        <w:t xml:space="preserve">СОПБ соответствуют </w:t>
      </w:r>
      <w:r>
        <w:t>действующим на момент проведения ремонта (в том числе принятым, но еще не вступившими в действие) требованиям пожарной безопасности (нормам проектирования);</w:t>
      </w:r>
    </w:p>
    <w:p w:rsidR="00BA4C67" w:rsidRDefault="00A62667">
      <w:pPr>
        <w:pStyle w:val="afa"/>
        <w:widowControl w:val="0"/>
        <w:numPr>
          <w:ilvl w:val="0"/>
          <w:numId w:val="10"/>
        </w:numPr>
        <w:tabs>
          <w:tab w:val="left" w:pos="1134"/>
        </w:tabs>
        <w:ind w:left="0" w:firstLine="709"/>
        <w:jc w:val="both"/>
      </w:pPr>
      <w:r>
        <w:t>в соответствии с Планировочным решением отсутствуют существенные изменения, предполагающие приведен</w:t>
      </w:r>
      <w:r>
        <w:t>ие СОПБ в соответствие с нормативными требованиями;</w:t>
      </w:r>
    </w:p>
    <w:p w:rsidR="00BA4C67" w:rsidRDefault="00A62667">
      <w:pPr>
        <w:pStyle w:val="afa"/>
        <w:widowControl w:val="0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t>обеспечена совместимость имеющихся СОПБ (пожарной автоматики) с дополнительно устанавливаемыми или имеющимися СОПБ и иными инженерными системами и сетями здания.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1.9.</w:t>
      </w:r>
      <w:r>
        <w:rPr>
          <w:rFonts w:eastAsia="Calibri"/>
          <w:lang w:eastAsia="en-US"/>
        </w:rPr>
        <w:tab/>
        <w:t>В случае сохранения отдельных элемент</w:t>
      </w:r>
      <w:r>
        <w:rPr>
          <w:rFonts w:eastAsia="Calibri"/>
          <w:lang w:eastAsia="en-US"/>
        </w:rPr>
        <w:t>ов Объекта, ремонтные работы должны быть выполнены с сохранением в первоначальном виде всех неремонтируемых конструктивных частей здания и инженерных коммуникаций. В случае повреждения отделки помещений или инженерных систем Объекта, произошедших по причин</w:t>
      </w:r>
      <w:r>
        <w:rPr>
          <w:rFonts w:eastAsia="Calibri"/>
          <w:lang w:eastAsia="en-US"/>
        </w:rPr>
        <w:t>е производимых Подрядчиком ремонтных работ, все работы по восстановлению осуществляются за счет Подрядчика.</w:t>
      </w:r>
    </w:p>
    <w:p w:rsidR="00BA4C67" w:rsidRDefault="00A62667">
      <w:pPr>
        <w:pStyle w:val="afa"/>
        <w:widowControl w:val="0"/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1.10.</w:t>
      </w:r>
      <w:r>
        <w:rPr>
          <w:rFonts w:eastAsia="Calibri"/>
          <w:lang w:eastAsia="en-US"/>
        </w:rPr>
        <w:tab/>
        <w:t xml:space="preserve">После завершения ремонтных работ при приемке Объекта </w:t>
      </w:r>
      <w:r>
        <w:rPr>
          <w:rFonts w:eastAsia="Calibri"/>
          <w:lang w:eastAsia="en-US"/>
        </w:rPr>
        <w:lastRenderedPageBreak/>
        <w:t>Подрядчик обязан предоставить полный пакет исполнительной документации (акты на скрытые р</w:t>
      </w:r>
      <w:r>
        <w:rPr>
          <w:rFonts w:eastAsia="Calibri"/>
          <w:lang w:eastAsia="en-US"/>
        </w:rPr>
        <w:t>аботы, исполнительные схемы, сертификаты</w:t>
      </w:r>
      <w:r>
        <w:rPr>
          <w:rFonts w:eastAsia="Calibri"/>
          <w:lang w:eastAsia="en-US"/>
        </w:rPr>
        <w:br/>
        <w:t>на смонтированное оборудование и отделочные материалы, инструкции</w:t>
      </w:r>
      <w:r>
        <w:rPr>
          <w:rFonts w:eastAsia="Calibri"/>
          <w:lang w:eastAsia="en-US"/>
        </w:rPr>
        <w:br/>
        <w:t xml:space="preserve">по эксплуатации). Исполнительная документация оформляется согласно требованиям приказу </w:t>
      </w:r>
      <w:r>
        <w:rPr>
          <w:bCs/>
        </w:rPr>
        <w:t>Министерства строительства и жилищно-коммунального хозяйства Р</w:t>
      </w:r>
      <w:r>
        <w:rPr>
          <w:bCs/>
        </w:rPr>
        <w:t>оссийской Федерации</w:t>
      </w:r>
      <w:r>
        <w:rPr>
          <w:rFonts w:eastAsia="Calibri"/>
          <w:lang w:eastAsia="en-US"/>
        </w:rPr>
        <w:t xml:space="preserve"> от 16.05.2023 № 344/пр</w:t>
      </w:r>
      <w:r>
        <w:rPr>
          <w:rFonts w:eastAsia="Calibri"/>
          <w:lang w:eastAsia="en-US"/>
        </w:rPr>
        <w:br/>
        <w:t>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строительства».</w:t>
      </w:r>
    </w:p>
    <w:p w:rsidR="00BA4C67" w:rsidRDefault="00A62667">
      <w:pPr>
        <w:pStyle w:val="afa"/>
        <w:widowControl w:val="0"/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1.11.</w:t>
      </w:r>
      <w:r>
        <w:rPr>
          <w:rFonts w:eastAsia="Calibri"/>
          <w:lang w:eastAsia="en-US"/>
        </w:rPr>
        <w:tab/>
        <w:t>До начала производства работ Подрядчик обязан</w:t>
      </w:r>
      <w:r>
        <w:rPr>
          <w:rFonts w:eastAsia="Calibri"/>
          <w:lang w:eastAsia="en-US"/>
        </w:rPr>
        <w:t xml:space="preserve"> оформить все необходимые допуски на своих работников согласно требованиям Общества,</w:t>
      </w:r>
      <w:r>
        <w:rPr>
          <w:rFonts w:eastAsia="Calibri"/>
          <w:lang w:eastAsia="en-US"/>
        </w:rPr>
        <w:br/>
        <w:t>в случае необходимости оформить наряд-допуск на огневые работы.</w:t>
      </w:r>
    </w:p>
    <w:p w:rsidR="00BA4C67" w:rsidRDefault="00A62667">
      <w:pPr>
        <w:pStyle w:val="afa"/>
        <w:widowControl w:val="0"/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1.12.</w:t>
      </w:r>
      <w:r>
        <w:rPr>
          <w:rFonts w:eastAsia="Calibri"/>
          <w:lang w:eastAsia="en-US"/>
        </w:rPr>
        <w:tab/>
        <w:t xml:space="preserve">Подрядчик должен предварительно согласовать образцы отделочных материалов с Заказчиком (до начала их </w:t>
      </w:r>
      <w:r>
        <w:rPr>
          <w:rFonts w:eastAsia="Calibri"/>
          <w:lang w:eastAsia="en-US"/>
        </w:rPr>
        <w:t xml:space="preserve">поставки на Объект и монтажа). </w:t>
      </w:r>
    </w:p>
    <w:p w:rsidR="00BA4C67" w:rsidRDefault="00A62667">
      <w:pPr>
        <w:pStyle w:val="afa"/>
        <w:widowControl w:val="0"/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1.13.</w:t>
      </w:r>
      <w:r>
        <w:rPr>
          <w:rFonts w:eastAsia="Calibri"/>
          <w:lang w:eastAsia="en-US"/>
        </w:rPr>
        <w:tab/>
        <w:t>Подрядчик организует контроль качества поступающих для выполнения работ материалов, изделий, оборудования и конструкций, проверку наличия сертификатов соответствия, технических паспортов и других документов, удостоверя</w:t>
      </w:r>
      <w:r>
        <w:rPr>
          <w:rFonts w:eastAsia="Calibri"/>
          <w:lang w:eastAsia="en-US"/>
        </w:rPr>
        <w:t>ющих их происхождение, номенклатуру и позволяющих определить качество технических характеристик, их безопасность, в том числе соответствие свойств пожарной опасности строительных материалов классам пожарной опасности строительных материалов, потребительски</w:t>
      </w:r>
      <w:r>
        <w:rPr>
          <w:rFonts w:eastAsia="Calibri"/>
          <w:lang w:eastAsia="en-US"/>
        </w:rPr>
        <w:t>е свойства или иные сведения о материалах и ведет учет всех выявленных нарушений.</w:t>
      </w:r>
    </w:p>
    <w:p w:rsidR="00BA4C67" w:rsidRDefault="00A62667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1.14.</w:t>
      </w:r>
      <w:r>
        <w:rPr>
          <w:rFonts w:eastAsia="Calibri"/>
          <w:sz w:val="28"/>
          <w:szCs w:val="28"/>
          <w:lang w:eastAsia="en-US"/>
        </w:rPr>
        <w:tab/>
        <w:t xml:space="preserve">Перед началом выполнения работ по окрашиванию фасадов, металлических элементов фасада, стен, потолков помещений ОПС Подрядчик обязан согласовать образцы (образцы </w:t>
      </w:r>
      <w:r>
        <w:rPr>
          <w:rFonts w:eastAsia="Calibri"/>
          <w:sz w:val="28"/>
          <w:szCs w:val="28"/>
          <w:lang w:eastAsia="en-US"/>
        </w:rPr>
        <w:t>окрашивания площадью не менее 0,5 кв. м), подобранные в соответствии с приложением № 3.1, 3.2 к ТЗ</w:t>
      </w:r>
      <w:r>
        <w:rPr>
          <w:rFonts w:eastAsia="Calibri"/>
          <w:sz w:val="28"/>
          <w:szCs w:val="28"/>
          <w:lang w:eastAsia="en-US"/>
        </w:rPr>
        <w:br/>
        <w:t>с Заказчиком.</w:t>
      </w:r>
    </w:p>
    <w:p w:rsidR="00BA4C67" w:rsidRDefault="00A62667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1.15.</w:t>
      </w:r>
      <w:r>
        <w:rPr>
          <w:rFonts w:eastAsia="Calibri"/>
          <w:sz w:val="28"/>
          <w:szCs w:val="28"/>
          <w:lang w:eastAsia="en-US"/>
        </w:rPr>
        <w:tab/>
        <w:t>Требования к кабельным линиям и прокладке кабельных трасс</w:t>
      </w:r>
    </w:p>
    <w:p w:rsidR="00BA4C67" w:rsidRDefault="00A62667">
      <w:pPr>
        <w:widowControl w:val="0"/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1.15.1.</w:t>
      </w:r>
      <w:r>
        <w:rPr>
          <w:sz w:val="28"/>
          <w:szCs w:val="28"/>
        </w:rPr>
        <w:tab/>
        <w:t>Требования к кабельным линиям СКС и СОТ:</w:t>
      </w:r>
    </w:p>
    <w:p w:rsidR="00BA4C67" w:rsidRDefault="00A62667">
      <w:pPr>
        <w:pStyle w:val="afa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>
        <w:t xml:space="preserve"> соответствие требованиям стан</w:t>
      </w:r>
      <w:r>
        <w:t>дартов ЕIА/ТIА-568C и (или) ISO/IEC 11801-2002, EN 50173, ЕIА/ТIА-569А, ЕIА/ТIА-606A, национальных нормативов ГОСТ Р 53246-2008, ГОСТ Р 53245-2008, ГОСТ Р 54429-2011;</w:t>
      </w:r>
    </w:p>
    <w:p w:rsidR="00BA4C67" w:rsidRDefault="00A62667">
      <w:pPr>
        <w:pStyle w:val="af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0"/>
          <w:szCs w:val="20"/>
        </w:rPr>
      </w:pPr>
      <w:r>
        <w:t>используются 4-х парные медные кабели типа витая пара (</w:t>
      </w:r>
      <w:r>
        <w:rPr>
          <w:lang w:val="en-US"/>
        </w:rPr>
        <w:t>F</w:t>
      </w:r>
      <w:r>
        <w:t>/</w:t>
      </w:r>
      <w:r>
        <w:rPr>
          <w:lang w:val="en-US"/>
        </w:rPr>
        <w:t>UTP</w:t>
      </w:r>
      <w:r>
        <w:t>), категории не ниже 5Е с хар</w:t>
      </w:r>
      <w:r>
        <w:t xml:space="preserve">актеристиками оболочки – </w:t>
      </w:r>
      <w:r>
        <w:rPr>
          <w:lang w:val="en-US"/>
        </w:rPr>
        <w:t>LSZH</w:t>
      </w:r>
      <w:r>
        <w:t>, классом по пожаробезопасности – нг(А)-HF или аналог;</w:t>
      </w:r>
    </w:p>
    <w:p w:rsidR="00BA4C67" w:rsidRDefault="00A62667">
      <w:pPr>
        <w:pStyle w:val="afa"/>
        <w:widowControl w:val="0"/>
        <w:numPr>
          <w:ilvl w:val="0"/>
          <w:numId w:val="13"/>
        </w:numPr>
        <w:tabs>
          <w:tab w:val="left" w:pos="1134"/>
        </w:tabs>
        <w:ind w:left="0" w:firstLine="709"/>
        <w:jc w:val="both"/>
      </w:pPr>
      <w:r>
        <w:t>в соответствии с ГОСТ 31565-2012 предусмотреть кабельные изделия огнестойкие, не распространяющие горение при групповой прокладке, с пониженным дымо- и газовыделением;</w:t>
      </w:r>
    </w:p>
    <w:p w:rsidR="00BA4C67" w:rsidRDefault="00A62667">
      <w:pPr>
        <w:pStyle w:val="afa"/>
        <w:widowControl w:val="0"/>
        <w:numPr>
          <w:ilvl w:val="0"/>
          <w:numId w:val="13"/>
        </w:numPr>
        <w:tabs>
          <w:tab w:val="left" w:pos="1134"/>
        </w:tabs>
        <w:ind w:left="0" w:firstLine="709"/>
        <w:jc w:val="both"/>
      </w:pPr>
      <w:r>
        <w:t>кабе</w:t>
      </w:r>
      <w:r>
        <w:t>льные линии шлейфов СПС, СОУЭ и СОТС выполнить кабелем с сечением не менее 0,5 кв. мм;</w:t>
      </w:r>
    </w:p>
    <w:p w:rsidR="00BA4C67" w:rsidRDefault="00A62667">
      <w:pPr>
        <w:pStyle w:val="afa"/>
        <w:widowControl w:val="0"/>
        <w:numPr>
          <w:ilvl w:val="0"/>
          <w:numId w:val="13"/>
        </w:numPr>
        <w:tabs>
          <w:tab w:val="left" w:pos="1134"/>
        </w:tabs>
        <w:ind w:left="0" w:firstLine="709"/>
        <w:jc w:val="both"/>
      </w:pPr>
      <w:r>
        <w:t xml:space="preserve">кабельные линии интерфейса RS-485 (при наличии) выполнить </w:t>
      </w:r>
      <w:r>
        <w:lastRenderedPageBreak/>
        <w:t>кабелем типа витая пара с сечением не менее 0,5 кв. мм.</w:t>
      </w:r>
    </w:p>
    <w:p w:rsidR="00BA4C67" w:rsidRDefault="00A62667">
      <w:pPr>
        <w:widowControl w:val="0"/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1.15.2.</w:t>
      </w:r>
      <w:r>
        <w:rPr>
          <w:sz w:val="28"/>
          <w:szCs w:val="28"/>
        </w:rPr>
        <w:tab/>
        <w:t>Требования к кабельным линиям электроснабжения</w:t>
      </w:r>
      <w:r>
        <w:rPr>
          <w:sz w:val="28"/>
          <w:szCs w:val="28"/>
        </w:rPr>
        <w:br/>
      </w:r>
      <w:r>
        <w:rPr>
          <w:sz w:val="28"/>
          <w:szCs w:val="28"/>
        </w:rPr>
        <w:t>и электроосвещения:</w:t>
      </w:r>
    </w:p>
    <w:p w:rsidR="00BA4C67" w:rsidRDefault="00A62667">
      <w:pPr>
        <w:pStyle w:val="afa"/>
        <w:widowControl w:val="0"/>
        <w:numPr>
          <w:ilvl w:val="0"/>
          <w:numId w:val="14"/>
        </w:numPr>
        <w:tabs>
          <w:tab w:val="left" w:pos="1134"/>
        </w:tabs>
        <w:ind w:left="0" w:firstLine="709"/>
        <w:jc w:val="both"/>
      </w:pPr>
      <w:r>
        <w:t>в соответствии с ГОСТ 31565-2012 предусмотреть кабельные изделия огнестойкие, не распространяющие горение при групповой прокладке, с пониженным дымо- и газовыделением;</w:t>
      </w:r>
    </w:p>
    <w:p w:rsidR="00BA4C67" w:rsidRDefault="00A62667">
      <w:pPr>
        <w:pStyle w:val="afa"/>
        <w:widowControl w:val="0"/>
        <w:numPr>
          <w:ilvl w:val="0"/>
          <w:numId w:val="14"/>
        </w:numPr>
        <w:tabs>
          <w:tab w:val="left" w:pos="1134"/>
        </w:tabs>
        <w:ind w:left="0" w:firstLine="709"/>
        <w:jc w:val="both"/>
      </w:pPr>
      <w:r>
        <w:t>групповые линии электроосвещения выполнить кабелем с сечением не мен</w:t>
      </w:r>
      <w:r>
        <w:t xml:space="preserve">ее 1,5 кв. мм; </w:t>
      </w:r>
    </w:p>
    <w:p w:rsidR="00BA4C67" w:rsidRDefault="00A62667">
      <w:pPr>
        <w:pStyle w:val="afa"/>
        <w:widowControl w:val="0"/>
        <w:numPr>
          <w:ilvl w:val="0"/>
          <w:numId w:val="14"/>
        </w:numPr>
        <w:tabs>
          <w:tab w:val="left" w:pos="1134"/>
        </w:tabs>
        <w:ind w:left="0" w:firstLine="709"/>
        <w:jc w:val="both"/>
      </w:pPr>
      <w:r>
        <w:t>групповые линии розеточных групп выполнить кабелем сечением</w:t>
      </w:r>
      <w:r>
        <w:br/>
        <w:t>не менее 2,5 кв. мм;</w:t>
      </w:r>
    </w:p>
    <w:p w:rsidR="00BA4C67" w:rsidRDefault="00A62667">
      <w:pPr>
        <w:pStyle w:val="afa"/>
        <w:widowControl w:val="0"/>
        <w:numPr>
          <w:ilvl w:val="0"/>
          <w:numId w:val="14"/>
        </w:numPr>
        <w:tabs>
          <w:tab w:val="left" w:pos="1134"/>
        </w:tabs>
        <w:ind w:left="0" w:firstLine="709"/>
        <w:jc w:val="both"/>
      </w:pPr>
      <w:r>
        <w:t>групповую линию питания электроконвекторов выполнить кабелем сечением не менее 2,5 кв. мм;</w:t>
      </w:r>
    </w:p>
    <w:p w:rsidR="00BA4C67" w:rsidRDefault="00A62667">
      <w:pPr>
        <w:pStyle w:val="afa"/>
        <w:widowControl w:val="0"/>
        <w:numPr>
          <w:ilvl w:val="0"/>
          <w:numId w:val="14"/>
        </w:numPr>
        <w:tabs>
          <w:tab w:val="left" w:pos="1134"/>
        </w:tabs>
        <w:ind w:left="0" w:firstLine="709"/>
        <w:jc w:val="both"/>
      </w:pPr>
      <w:r>
        <w:t>групповую линию питания электрической воздушной завесы выполнить каб</w:t>
      </w:r>
      <w:r>
        <w:t>елем сечением не менее 2,5 кв. мм;</w:t>
      </w:r>
    </w:p>
    <w:p w:rsidR="00BA4C67" w:rsidRDefault="00A62667">
      <w:pPr>
        <w:pStyle w:val="afa"/>
        <w:widowControl w:val="0"/>
        <w:numPr>
          <w:ilvl w:val="0"/>
          <w:numId w:val="14"/>
        </w:numPr>
        <w:tabs>
          <w:tab w:val="left" w:pos="1134"/>
        </w:tabs>
        <w:ind w:left="0" w:firstLine="709"/>
        <w:jc w:val="both"/>
      </w:pPr>
      <w:r>
        <w:t>групповую линию питания шкафа СПС и СОТС выполнить кабелем сечением не менее 1,5 кв. мм;</w:t>
      </w:r>
    </w:p>
    <w:p w:rsidR="00BA4C67" w:rsidRDefault="00A62667">
      <w:pPr>
        <w:pStyle w:val="afa"/>
        <w:widowControl w:val="0"/>
        <w:numPr>
          <w:ilvl w:val="0"/>
          <w:numId w:val="14"/>
        </w:numPr>
        <w:tabs>
          <w:tab w:val="left" w:pos="1134"/>
        </w:tabs>
        <w:ind w:left="0" w:firstLine="709"/>
        <w:jc w:val="both"/>
      </w:pPr>
      <w:r>
        <w:t>групповую линию питания кондиционирования выполнить кабелем сечением не менее 1,5 кв. мм;</w:t>
      </w:r>
    </w:p>
    <w:p w:rsidR="00BA4C67" w:rsidRDefault="00A62667">
      <w:pPr>
        <w:pStyle w:val="afa"/>
        <w:widowControl w:val="0"/>
        <w:numPr>
          <w:ilvl w:val="0"/>
          <w:numId w:val="14"/>
        </w:numPr>
        <w:tabs>
          <w:tab w:val="left" w:pos="1134"/>
        </w:tabs>
        <w:ind w:left="0" w:firstLine="709"/>
        <w:jc w:val="both"/>
      </w:pPr>
      <w:r>
        <w:t>групповую линию питания телекоммуникационн</w:t>
      </w:r>
      <w:r>
        <w:t xml:space="preserve">ого узла (ТКУ) СКС и СОТ (единого на обе системы) выполнить кабелем сечением не менее </w:t>
      </w:r>
      <w:r>
        <w:br/>
        <w:t>2,5 кв. мм;</w:t>
      </w:r>
    </w:p>
    <w:p w:rsidR="00BA4C67" w:rsidRDefault="00A62667">
      <w:pPr>
        <w:pStyle w:val="afa"/>
        <w:widowControl w:val="0"/>
        <w:numPr>
          <w:ilvl w:val="0"/>
          <w:numId w:val="14"/>
        </w:numPr>
        <w:tabs>
          <w:tab w:val="left" w:pos="1134"/>
        </w:tabs>
        <w:ind w:left="0" w:firstLine="709"/>
        <w:jc w:val="both"/>
      </w:pPr>
      <w:r>
        <w:t xml:space="preserve">групповую линию питания скважинного насоса (при наличии, т.е. в случае использования в качестве источника водоснабжения скважины) выполнить кабелем сечением </w:t>
      </w:r>
      <w:r>
        <w:t>не менее 2,5 кв. мм;</w:t>
      </w:r>
    </w:p>
    <w:p w:rsidR="00BA4C67" w:rsidRDefault="00A62667">
      <w:pPr>
        <w:pStyle w:val="afa"/>
        <w:widowControl w:val="0"/>
        <w:numPr>
          <w:ilvl w:val="0"/>
          <w:numId w:val="14"/>
        </w:numPr>
        <w:tabs>
          <w:tab w:val="left" w:pos="1134"/>
        </w:tabs>
        <w:ind w:left="0" w:firstLine="709"/>
        <w:jc w:val="both"/>
      </w:pPr>
      <w:r>
        <w:t xml:space="preserve">групповую линию питания насоса (скважинный насос с нижним забором воды, не вибрационного типа), установленного внутри накопительной емкости (бак для запаса воды), выполнить кабелем сечением не менее </w:t>
      </w:r>
      <w:r>
        <w:br/>
        <w:t>2,5 кв. мм;</w:t>
      </w:r>
    </w:p>
    <w:p w:rsidR="00BA4C67" w:rsidRDefault="00A62667">
      <w:pPr>
        <w:pStyle w:val="afa"/>
        <w:widowControl w:val="0"/>
        <w:numPr>
          <w:ilvl w:val="0"/>
          <w:numId w:val="14"/>
        </w:numPr>
        <w:tabs>
          <w:tab w:val="left" w:pos="1134"/>
        </w:tabs>
        <w:ind w:left="0" w:firstLine="709"/>
        <w:jc w:val="both"/>
      </w:pPr>
      <w:r>
        <w:t xml:space="preserve">групповую линию питания электрического накопительного водонагревателя (при наличии) выполнить кабелем сечением не менее </w:t>
      </w:r>
      <w:r>
        <w:br/>
        <w:t>2,5 кв. мм;</w:t>
      </w:r>
    </w:p>
    <w:p w:rsidR="00BA4C67" w:rsidRDefault="00A62667">
      <w:pPr>
        <w:pStyle w:val="afa"/>
        <w:widowControl w:val="0"/>
        <w:numPr>
          <w:ilvl w:val="0"/>
          <w:numId w:val="14"/>
        </w:numPr>
        <w:tabs>
          <w:tab w:val="left" w:pos="1134"/>
        </w:tabs>
        <w:ind w:left="0" w:firstLine="709"/>
        <w:jc w:val="both"/>
      </w:pPr>
      <w:r>
        <w:t>групповую линию питания локальных очистных сооружений (септик) энергозависимых (при наличии), либо станции биологической оч</w:t>
      </w:r>
      <w:r>
        <w:t>истки (при наличии) выполнить кабелем сечением не менее 2,5 кв. мм.</w:t>
      </w:r>
    </w:p>
    <w:p w:rsidR="00BA4C67" w:rsidRDefault="00A62667">
      <w:pPr>
        <w:widowControl w:val="0"/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1.15.3.</w:t>
      </w:r>
      <w:r>
        <w:rPr>
          <w:sz w:val="28"/>
          <w:szCs w:val="28"/>
        </w:rPr>
        <w:tab/>
        <w:t>Требования к прокладке всех кабельных трасс:</w:t>
      </w:r>
    </w:p>
    <w:p w:rsidR="00BA4C67" w:rsidRDefault="00A62667">
      <w:pPr>
        <w:pStyle w:val="afa"/>
        <w:widowControl w:val="0"/>
        <w:numPr>
          <w:ilvl w:val="0"/>
          <w:numId w:val="15"/>
        </w:numPr>
        <w:tabs>
          <w:tab w:val="left" w:pos="1134"/>
        </w:tabs>
        <w:ind w:left="0" w:firstLine="709"/>
        <w:jc w:val="both"/>
      </w:pPr>
      <w:r>
        <w:t>в клиентском зале прокладку кабеля к рабочим местам и оборудованию выполнить скрыто (за облицовкой либо в штробах) в стенах, перегородк</w:t>
      </w:r>
      <w:r>
        <w:t>ах и за чистовым подвесным потолком, в гофрированных и (или) гладких трубах из негорючих материалов, либо в металлорукаве в ПВХ-оболочке, закрепленных к несущим конструкциям клипсами с шагом крепления не более 500 мм (применение коробов, кабель-каналов пря</w:t>
      </w:r>
      <w:r>
        <w:t>моугольного сечения не допускается);</w:t>
      </w:r>
    </w:p>
    <w:p w:rsidR="00BA4C67" w:rsidRDefault="00A62667">
      <w:pPr>
        <w:pStyle w:val="afa"/>
        <w:widowControl w:val="0"/>
        <w:numPr>
          <w:ilvl w:val="0"/>
          <w:numId w:val="15"/>
        </w:numPr>
        <w:tabs>
          <w:tab w:val="left" w:pos="1134"/>
        </w:tabs>
        <w:ind w:left="0" w:firstLine="709"/>
        <w:jc w:val="both"/>
      </w:pPr>
      <w:r>
        <w:t>в остальных помещениях ОПС прокладку кабеля к рабочим местам и оборудованию выполнить открыто в кабель-каналах; с обязательным применением фурнитуры производителя при выполнении угловых соединений;</w:t>
      </w:r>
    </w:p>
    <w:p w:rsidR="00BA4C67" w:rsidRDefault="00A62667">
      <w:pPr>
        <w:pStyle w:val="afa"/>
        <w:widowControl w:val="0"/>
        <w:numPr>
          <w:ilvl w:val="0"/>
          <w:numId w:val="15"/>
        </w:numPr>
        <w:tabs>
          <w:tab w:val="left" w:pos="1134"/>
        </w:tabs>
        <w:ind w:left="0" w:firstLine="709"/>
        <w:jc w:val="both"/>
      </w:pPr>
      <w:r>
        <w:t>при прокладке кабеля в кабель-канале обязательно применение фурнитуры производителя при выполнении угловых соединений; на вертикальных участках в месте примыкания кабель-канала к подвесному потолку кабель-канал должен заходить выше уровня подвесного потолк</w:t>
      </w:r>
      <w:r>
        <w:t xml:space="preserve">а на </w:t>
      </w:r>
      <w:r>
        <w:br/>
        <w:t>50 мм. В местах примыкания кабель-канала к открытому потолку линия обреза должна быть ровной, аккуратной;</w:t>
      </w:r>
    </w:p>
    <w:p w:rsidR="00BA4C67" w:rsidRDefault="00A62667">
      <w:pPr>
        <w:pStyle w:val="afa"/>
        <w:widowControl w:val="0"/>
        <w:numPr>
          <w:ilvl w:val="0"/>
          <w:numId w:val="15"/>
        </w:numPr>
        <w:tabs>
          <w:tab w:val="left" w:pos="1134"/>
        </w:tabs>
        <w:ind w:left="0" w:firstLine="709"/>
        <w:jc w:val="both"/>
      </w:pPr>
      <w:r>
        <w:t>во всех помещениях ОПС прокладку кабеля выполнять скрыто за подвесным чистовым подвесным потолком в гофрированных и (или) гладких трубах из него</w:t>
      </w:r>
      <w:r>
        <w:t xml:space="preserve">рючих материалов либо в металлорукаве в ПВХ-оболочке, закрепленных к несущим конструкциям клипсами с шагом крепления не более 500 мм в случае, предусмотренном в </w:t>
      </w:r>
      <w:r>
        <w:rPr>
          <w:i/>
          <w:u w:val="single"/>
        </w:rPr>
        <w:t>Варианте № 1</w:t>
      </w:r>
      <w:r>
        <w:t xml:space="preserve"> решения отделки потолка п. 9.7.1 настоящих требований;</w:t>
      </w:r>
    </w:p>
    <w:p w:rsidR="00BA4C67" w:rsidRDefault="00A62667">
      <w:pPr>
        <w:pStyle w:val="afa"/>
        <w:widowControl w:val="0"/>
        <w:numPr>
          <w:ilvl w:val="0"/>
          <w:numId w:val="15"/>
        </w:numPr>
        <w:tabs>
          <w:tab w:val="left" w:pos="1134"/>
        </w:tabs>
        <w:ind w:left="0" w:firstLine="709"/>
        <w:jc w:val="both"/>
      </w:pPr>
      <w:r>
        <w:t>во всех помещениях ОПС прок</w:t>
      </w:r>
      <w:r>
        <w:t>ладку кабеля выполнять открытым способом по потолку в гофрированных и (или) гладких трубах белого или светло-серого цвета (в рамках одного помещения не допускается применение обоих указанных вариантов) из негорючих материалов либо в металлорукаве в ПВХ-обо</w:t>
      </w:r>
      <w:r>
        <w:t xml:space="preserve">лочке белого или светло-серого цвета (в рамках одного помещения не допускается применение обоих указанных вариантов), закрепленных к несущим конструкциям клипсами с шагом крепления не более 500 мм в случае, предусмотренном в </w:t>
      </w:r>
      <w:r>
        <w:rPr>
          <w:i/>
          <w:u w:val="single"/>
        </w:rPr>
        <w:t>Варианте № 2</w:t>
      </w:r>
      <w:r>
        <w:t xml:space="preserve"> решения отделки по</w:t>
      </w:r>
      <w:r>
        <w:t xml:space="preserve">толка в соответствии с п. </w:t>
      </w:r>
      <w:r>
        <w:rPr>
          <w:rFonts w:eastAsiaTheme="minorHAnsi"/>
        </w:rPr>
        <w:t>9.7.1</w:t>
      </w:r>
      <w:r>
        <w:t xml:space="preserve"> настоящих требований;</w:t>
      </w:r>
    </w:p>
    <w:p w:rsidR="00BA4C67" w:rsidRDefault="00A62667">
      <w:pPr>
        <w:pStyle w:val="afa"/>
        <w:widowControl w:val="0"/>
        <w:numPr>
          <w:ilvl w:val="0"/>
          <w:numId w:val="15"/>
        </w:numPr>
        <w:tabs>
          <w:tab w:val="left" w:pos="1134"/>
        </w:tabs>
        <w:ind w:left="0" w:firstLine="709"/>
        <w:jc w:val="both"/>
      </w:pPr>
      <w:r>
        <w:t>кабельные трассы за чистовым потолком должны крепиться к стенам и (или) перекрытию с выполнением опусков (при необходимости) к подвесному потолку, не допускается укладка проводов и кабелей на поверхност</w:t>
      </w:r>
      <w:r>
        <w:t>ь подвесного потолка (п. 5.19 СП 484.1311500.2020);</w:t>
      </w:r>
    </w:p>
    <w:p w:rsidR="00BA4C67" w:rsidRDefault="00A62667">
      <w:pPr>
        <w:pStyle w:val="afa"/>
        <w:widowControl w:val="0"/>
        <w:numPr>
          <w:ilvl w:val="0"/>
          <w:numId w:val="15"/>
        </w:numPr>
        <w:tabs>
          <w:tab w:val="left" w:pos="1134"/>
        </w:tabs>
        <w:ind w:left="0" w:firstLine="709"/>
        <w:jc w:val="both"/>
      </w:pPr>
      <w:r>
        <w:t>при прокладке огнестойких кабельных линий руководствоваться инструкциями по монтажу производителя;</w:t>
      </w:r>
    </w:p>
    <w:p w:rsidR="00BA4C67" w:rsidRDefault="00A62667">
      <w:pPr>
        <w:pStyle w:val="afa"/>
        <w:widowControl w:val="0"/>
        <w:numPr>
          <w:ilvl w:val="0"/>
          <w:numId w:val="15"/>
        </w:numPr>
        <w:tabs>
          <w:tab w:val="left" w:pos="1134"/>
        </w:tabs>
        <w:ind w:left="0" w:firstLine="709"/>
        <w:jc w:val="both"/>
      </w:pPr>
      <w:r>
        <w:t>заложить возможность замены любого кабеля (или группы кабелей) без проведения общестроительных работ связ</w:t>
      </w:r>
      <w:r>
        <w:t>анных с демонтажем неразборных конструкций стен, перегородок, облицовок.</w:t>
      </w:r>
    </w:p>
    <w:p w:rsidR="00BA4C67" w:rsidRDefault="00A62667">
      <w:pPr>
        <w:widowControl w:val="0"/>
        <w:tabs>
          <w:tab w:val="left" w:pos="1418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1.16.</w:t>
      </w:r>
      <w:r>
        <w:rPr>
          <w:sz w:val="28"/>
          <w:szCs w:val="28"/>
        </w:rPr>
        <w:tab/>
      </w:r>
      <w:r>
        <w:rPr>
          <w:rFonts w:eastAsia="Calibri"/>
          <w:sz w:val="28"/>
          <w:szCs w:val="28"/>
          <w:lang w:eastAsia="en-US"/>
        </w:rPr>
        <w:t>При организации и проведении работ должны соблюдаться требования следующих нормативных правовых актов и нормативных документов:</w:t>
      </w:r>
    </w:p>
    <w:p w:rsidR="00BA4C67" w:rsidRDefault="00A62667">
      <w:pPr>
        <w:pStyle w:val="afa"/>
        <w:widowControl w:val="0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Федеральный закон от 22.07.2008 № 123-ФЗ «Техниче</w:t>
      </w:r>
      <w:r>
        <w:rPr>
          <w:rFonts w:eastAsia="Calibri"/>
          <w:lang w:eastAsia="en-US"/>
        </w:rPr>
        <w:t>ский регламент о требованиях пожарной безопасности»;</w:t>
      </w:r>
    </w:p>
    <w:p w:rsidR="00BA4C67" w:rsidRDefault="00A62667">
      <w:pPr>
        <w:pStyle w:val="afa"/>
        <w:widowControl w:val="0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Федеральный закон от 17.07.1999 № 176-ФЗ «О почтовой связи»;</w:t>
      </w:r>
    </w:p>
    <w:p w:rsidR="00BA4C67" w:rsidRDefault="00A62667">
      <w:pPr>
        <w:pStyle w:val="afa"/>
        <w:widowControl w:val="0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Федеральный закон от 30.12.2009 № 384-ФЗ «Технический регламент о безопасности зданий и сооружений»;</w:t>
      </w:r>
    </w:p>
    <w:p w:rsidR="00BA4C67" w:rsidRDefault="00A62667">
      <w:pPr>
        <w:pStyle w:val="afa"/>
        <w:widowControl w:val="0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ГОСТ 12.3.002-2014 </w:t>
      </w:r>
      <w:r>
        <w:t>«</w:t>
      </w:r>
      <w:r>
        <w:rPr>
          <w:spacing w:val="-10"/>
        </w:rPr>
        <w:t>Межгосударственный</w:t>
      </w:r>
      <w:r>
        <w:t xml:space="preserve"> ст</w:t>
      </w:r>
      <w:r>
        <w:t xml:space="preserve">андарт. </w:t>
      </w:r>
      <w:r>
        <w:rPr>
          <w:rFonts w:eastAsia="Calibri"/>
          <w:lang w:eastAsia="en-US"/>
        </w:rPr>
        <w:t>Система стандартов безопасности труда. Процессы производственные. Общие требования безопасности»;</w:t>
      </w:r>
    </w:p>
    <w:p w:rsidR="00BA4C67" w:rsidRDefault="00A62667">
      <w:pPr>
        <w:pStyle w:val="afa"/>
        <w:widowControl w:val="0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ГОСТ Р 52749-2007 «</w:t>
      </w:r>
      <w:r>
        <w:t xml:space="preserve">Национальный стандарт Российской Федерации. </w:t>
      </w:r>
      <w:r>
        <w:rPr>
          <w:rFonts w:eastAsia="Calibri"/>
          <w:lang w:eastAsia="en-US"/>
        </w:rPr>
        <w:t>Швы монтажные оконные с паропроницаемыми саморасширяющимися лентами. Технические услови</w:t>
      </w:r>
      <w:r>
        <w:rPr>
          <w:rFonts w:eastAsia="Calibri"/>
          <w:lang w:eastAsia="en-US"/>
        </w:rPr>
        <w:t>я»;</w:t>
      </w:r>
    </w:p>
    <w:p w:rsidR="00BA4C67" w:rsidRDefault="00A62667">
      <w:pPr>
        <w:pStyle w:val="afa"/>
        <w:widowControl w:val="0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ГОСТ 30971-2012 «</w:t>
      </w:r>
      <w:r>
        <w:t xml:space="preserve">Межгосударственный стандарт. </w:t>
      </w:r>
      <w:r>
        <w:rPr>
          <w:rFonts w:eastAsia="Calibri"/>
          <w:lang w:eastAsia="en-US"/>
        </w:rPr>
        <w:t>Швы монтажные узлов примыканий оконных блоков к стеновым проемам. Общие технические условия»;</w:t>
      </w:r>
    </w:p>
    <w:p w:rsidR="00BA4C67" w:rsidRDefault="00A62667">
      <w:pPr>
        <w:pStyle w:val="afa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СП 59.13330.2020 «СНиП 35-01-2001 Доступность зданий</w:t>
      </w:r>
      <w:r>
        <w:rPr>
          <w:rFonts w:eastAsia="Calibri"/>
          <w:lang w:eastAsia="en-US"/>
        </w:rPr>
        <w:br/>
        <w:t>и сооружений для маломобильных групп населения»;</w:t>
      </w:r>
    </w:p>
    <w:p w:rsidR="00BA4C67" w:rsidRDefault="00A62667">
      <w:pPr>
        <w:pStyle w:val="afa"/>
        <w:widowControl w:val="0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постановление Правительства Российской Федерации от 16.09.2020 № 1479 «Об утверждении Правил противопожарного режима в Российской Федерации»;</w:t>
      </w:r>
    </w:p>
    <w:p w:rsidR="00BA4C67" w:rsidRDefault="00A62667">
      <w:pPr>
        <w:pStyle w:val="afa"/>
        <w:widowControl w:val="0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СП 1.13130.2020 «Системы противопожарной защиты. Эвакуационные пути и выходы»;</w:t>
      </w:r>
    </w:p>
    <w:p w:rsidR="00BA4C67" w:rsidRDefault="00A62667">
      <w:pPr>
        <w:pStyle w:val="afa"/>
        <w:widowControl w:val="0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СП 2.13130.2020 «Системы противопож</w:t>
      </w:r>
      <w:r>
        <w:rPr>
          <w:rFonts w:eastAsia="Calibri"/>
          <w:lang w:eastAsia="en-US"/>
        </w:rPr>
        <w:t>арной защиты. Обеспечение огнестойкости объектов защиты»;</w:t>
      </w:r>
    </w:p>
    <w:p w:rsidR="00BA4C67" w:rsidRDefault="00A62667">
      <w:pPr>
        <w:pStyle w:val="afa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СП 3.13130.2009 «Системы противопожарной защиты. Система оповещения и управления эвакуацией людей при пожаре. Требования пожарной безопасности»;</w:t>
      </w:r>
    </w:p>
    <w:p w:rsidR="00BA4C67" w:rsidRDefault="00A62667">
      <w:pPr>
        <w:pStyle w:val="afa"/>
        <w:widowControl w:val="0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СП 4.13130.2013 «Системы противопожарной защиты. Огра</w:t>
      </w:r>
      <w:r>
        <w:rPr>
          <w:rFonts w:eastAsia="Calibri"/>
          <w:lang w:eastAsia="en-US"/>
        </w:rPr>
        <w:t>ничение распространения пожара на объектах защиты. Требования к объемно-планировочным решениям»;</w:t>
      </w:r>
    </w:p>
    <w:p w:rsidR="00BA4C67" w:rsidRDefault="00A62667">
      <w:pPr>
        <w:pStyle w:val="afa"/>
        <w:widowControl w:val="0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СП 48.13330.2019 «Актуализированная редакция СНиП 12-01-2004 «Организация строительства»;</w:t>
      </w:r>
    </w:p>
    <w:p w:rsidR="00BA4C67" w:rsidRDefault="00A62667">
      <w:pPr>
        <w:pStyle w:val="afa"/>
        <w:widowControl w:val="0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СП 45.13330.2017 «Актуализированная редакция СНиП 3.02.01-87 «Земляны</w:t>
      </w:r>
      <w:r>
        <w:rPr>
          <w:rFonts w:eastAsia="Calibri"/>
          <w:lang w:eastAsia="en-US"/>
        </w:rPr>
        <w:t>е сооружения, основания и фундаменты»;</w:t>
      </w:r>
    </w:p>
    <w:p w:rsidR="00BA4C67" w:rsidRDefault="00A62667">
      <w:pPr>
        <w:pStyle w:val="afa"/>
        <w:widowControl w:val="0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СП 70.13330.2012 «Актуализированная редакция СНиП 3.03.01-87 «Несущие и ограждающие конструкции»;</w:t>
      </w:r>
    </w:p>
    <w:p w:rsidR="00BA4C67" w:rsidRDefault="00A62667">
      <w:pPr>
        <w:pStyle w:val="afa"/>
        <w:widowControl w:val="0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СП 28.13330.2017 «Актуализированная редакция СНиП 2.03.11-85 «Защита строительных конструкций от коррозии»;</w:t>
      </w:r>
    </w:p>
    <w:p w:rsidR="00BA4C67" w:rsidRDefault="00A62667">
      <w:pPr>
        <w:pStyle w:val="afa"/>
        <w:widowControl w:val="0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СП 73.13330</w:t>
      </w:r>
      <w:r>
        <w:rPr>
          <w:rFonts w:eastAsia="Calibri"/>
          <w:lang w:eastAsia="en-US"/>
        </w:rPr>
        <w:t>.2016 «Актуализированная редакция СНиП 3.05.01-85 «Внутренние санитарно-технические системы зданий»;</w:t>
      </w:r>
    </w:p>
    <w:p w:rsidR="00BA4C67" w:rsidRDefault="00A62667">
      <w:pPr>
        <w:pStyle w:val="afa"/>
        <w:widowControl w:val="0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СП 71.13330.2017 «Актуализированная редакция СНиП 3.04.01-87 «Изоляционные и отделочные покрытия»;</w:t>
      </w:r>
    </w:p>
    <w:p w:rsidR="00BA4C67" w:rsidRDefault="00A62667">
      <w:pPr>
        <w:pStyle w:val="afa"/>
        <w:widowControl w:val="0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СНиП 12-03-2001 «Безопасность труда в строительстве. Час</w:t>
      </w:r>
      <w:r>
        <w:rPr>
          <w:rFonts w:eastAsia="Calibri"/>
          <w:lang w:eastAsia="en-US"/>
        </w:rPr>
        <w:t>ть 1. Общие требования»;</w:t>
      </w:r>
    </w:p>
    <w:p w:rsidR="00BA4C67" w:rsidRDefault="00A62667">
      <w:pPr>
        <w:pStyle w:val="afa"/>
        <w:widowControl w:val="0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СНиП 12-04-2002 «Безопасность труда в строительстве. Часть 2. Строительное производство»;</w:t>
      </w:r>
    </w:p>
    <w:p w:rsidR="00BA4C67" w:rsidRDefault="00A62667">
      <w:pPr>
        <w:pStyle w:val="afa"/>
        <w:widowControl w:val="0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СП 6.13130.2021 «Системы противопожарной защиты. </w:t>
      </w:r>
      <w:r>
        <w:rPr>
          <w:spacing w:val="-12"/>
        </w:rPr>
        <w:t>Электроустановки</w:t>
      </w:r>
      <w:r>
        <w:t xml:space="preserve"> низковольтные</w:t>
      </w:r>
      <w:r>
        <w:rPr>
          <w:rFonts w:eastAsia="Calibri"/>
          <w:lang w:eastAsia="en-US"/>
        </w:rPr>
        <w:t>. Требования пожарной безопасности»;</w:t>
      </w:r>
    </w:p>
    <w:p w:rsidR="00BA4C67" w:rsidRDefault="00A62667">
      <w:pPr>
        <w:pStyle w:val="afa"/>
        <w:widowControl w:val="0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СП 60.13330.2020 «Актуали</w:t>
      </w:r>
      <w:r>
        <w:rPr>
          <w:rFonts w:eastAsia="Calibri"/>
          <w:lang w:eastAsia="en-US"/>
        </w:rPr>
        <w:t>зированная редакция СНиП 41-01-2003 «Отопление, вентиляция и кондиционирование воздуха»;</w:t>
      </w:r>
    </w:p>
    <w:p w:rsidR="00BA4C67" w:rsidRDefault="00A62667">
      <w:pPr>
        <w:pStyle w:val="afa"/>
        <w:widowControl w:val="0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СП 7.13130.2013 «Отопление, вентиляция и кондиционирование. Требования пожарной безопасности»;</w:t>
      </w:r>
    </w:p>
    <w:p w:rsidR="00BA4C67" w:rsidRDefault="00A62667">
      <w:pPr>
        <w:pStyle w:val="afa"/>
        <w:widowControl w:val="0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СП 10.13130 «Системы противопожарной защиты. Внутренний противопожарный </w:t>
      </w:r>
      <w:r>
        <w:rPr>
          <w:rFonts w:eastAsia="Calibri"/>
          <w:lang w:eastAsia="en-US"/>
        </w:rPr>
        <w:t>водопровод. Нормы и правила проектирования» (далее − СП 10.13130);</w:t>
      </w:r>
    </w:p>
    <w:p w:rsidR="00BA4C67" w:rsidRDefault="00A62667">
      <w:pPr>
        <w:pStyle w:val="afa"/>
        <w:widowControl w:val="0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СП 12.13130.2009 «Определение категорий помещений, зданий и наружных установок по взрывопожарной и пожарной опасности»;</w:t>
      </w:r>
    </w:p>
    <w:p w:rsidR="00BA4C67" w:rsidRDefault="00A62667">
      <w:pPr>
        <w:pStyle w:val="afa"/>
        <w:widowControl w:val="0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Правила по охране труда при строительстве, реконструкции и ремонте, у</w:t>
      </w:r>
      <w:r>
        <w:rPr>
          <w:rFonts w:eastAsia="Calibri"/>
          <w:lang w:eastAsia="en-US"/>
        </w:rPr>
        <w:t>твержденные приказом Министерства труда и социальной защиты Российской Федерации от 11.12.2020 № 883н;</w:t>
      </w:r>
    </w:p>
    <w:p w:rsidR="00BA4C67" w:rsidRDefault="00A62667">
      <w:pPr>
        <w:pStyle w:val="afa"/>
        <w:widowControl w:val="0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Правила устройства электроустановок (ПУЭ);</w:t>
      </w:r>
    </w:p>
    <w:p w:rsidR="00BA4C67" w:rsidRDefault="00A62667">
      <w:pPr>
        <w:pStyle w:val="afa"/>
        <w:widowControl w:val="0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Правила технической эксплуатации электроустановок потребителей (ПТЭЭП);</w:t>
      </w:r>
    </w:p>
    <w:p w:rsidR="00BA4C67" w:rsidRDefault="00A62667">
      <w:pPr>
        <w:pStyle w:val="afa"/>
        <w:widowControl w:val="0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приказ </w:t>
      </w:r>
      <w:r>
        <w:rPr>
          <w:bCs/>
        </w:rPr>
        <w:t>Министерства строительства и жи</w:t>
      </w:r>
      <w:r>
        <w:rPr>
          <w:bCs/>
        </w:rPr>
        <w:t>лищно-коммунального хозяйства Российской Федерации</w:t>
      </w:r>
      <w:r>
        <w:rPr>
          <w:rFonts w:eastAsia="Calibri"/>
          <w:lang w:eastAsia="en-US"/>
        </w:rPr>
        <w:t xml:space="preserve"> от 16.05.2023 № 344/пр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строительства»;</w:t>
      </w:r>
    </w:p>
    <w:p w:rsidR="00BA4C67" w:rsidRDefault="00A62667">
      <w:pPr>
        <w:pStyle w:val="afa"/>
        <w:widowControl w:val="0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Схемы операционного </w:t>
      </w:r>
      <w:r>
        <w:rPr>
          <w:rFonts w:eastAsia="Calibri"/>
          <w:lang w:eastAsia="en-US"/>
        </w:rPr>
        <w:t>контроля качества строительных, ремонтно-строительных и монтажных работ, издаваемых Общероссийским общественным фондом «Центр качества строительства».</w:t>
      </w:r>
    </w:p>
    <w:p w:rsidR="00BA4C67" w:rsidRDefault="00A62667">
      <w:pPr>
        <w:pStyle w:val="afa"/>
        <w:numPr>
          <w:ilvl w:val="1"/>
          <w:numId w:val="97"/>
        </w:numPr>
        <w:ind w:left="0" w:firstLine="709"/>
        <w:jc w:val="both"/>
        <w:rPr>
          <w:lang w:eastAsia="en-US"/>
        </w:rPr>
      </w:pPr>
      <w:r>
        <w:t>Если в период выполнения работ нормативные правовые акты и нормативные документы, указанные в настоящих т</w:t>
      </w:r>
      <w:r>
        <w:t>ребованиях, утратят силу и прекратят свое действие, то Подрядчик обязан руководствоваться действующими нормативными правовыми актами и нормативными документами, в том числе теми, которые будут введены в действие вместо утративших силу.</w:t>
      </w:r>
    </w:p>
    <w:p w:rsidR="00BA4C67" w:rsidRDefault="00A62667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1.18.</w:t>
      </w:r>
      <w:r>
        <w:rPr>
          <w:rFonts w:eastAsia="Calibri"/>
          <w:sz w:val="28"/>
          <w:szCs w:val="28"/>
          <w:lang w:eastAsia="en-US"/>
        </w:rPr>
        <w:tab/>
        <w:t>Облицовку стен</w:t>
      </w:r>
      <w:r>
        <w:rPr>
          <w:rFonts w:eastAsia="Calibri"/>
          <w:sz w:val="28"/>
          <w:szCs w:val="28"/>
          <w:lang w:eastAsia="en-US"/>
        </w:rPr>
        <w:t>, монтаж перегородок, устройство усиленных участков перегородок, устройство и усиление проемов, технологических отверстий, ГКЛ (ГКЛВ) принять по альбомам технических решений системы Knauf.</w:t>
      </w:r>
    </w:p>
    <w:p w:rsidR="00BA4C67" w:rsidRDefault="00A62667">
      <w:pPr>
        <w:pStyle w:val="afa"/>
        <w:widowControl w:val="0"/>
        <w:tabs>
          <w:tab w:val="left" w:pos="1134"/>
        </w:tabs>
        <w:ind w:left="0" w:firstLine="709"/>
        <w:jc w:val="both"/>
        <w:rPr>
          <w:b/>
        </w:rPr>
      </w:pPr>
      <w:r>
        <w:rPr>
          <w:b/>
        </w:rPr>
        <w:t>2.</w:t>
      </w:r>
      <w:r>
        <w:rPr>
          <w:b/>
        </w:rPr>
        <w:tab/>
        <w:t>Водоснабжение и канализация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2.1.</w:t>
      </w:r>
      <w:r>
        <w:rPr>
          <w:rFonts w:eastAsia="Calibri"/>
          <w:lang w:eastAsia="en-US"/>
        </w:rPr>
        <w:tab/>
        <w:t>Расчетные расходы воды определи</w:t>
      </w:r>
      <w:r>
        <w:rPr>
          <w:rFonts w:eastAsia="Calibri"/>
          <w:lang w:eastAsia="en-US"/>
        </w:rPr>
        <w:t xml:space="preserve">ть в соответствии с таблицей 1. 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2.2.</w:t>
      </w:r>
      <w:r>
        <w:rPr>
          <w:rFonts w:eastAsia="Calibri"/>
          <w:lang w:eastAsia="en-US"/>
        </w:rPr>
        <w:tab/>
        <w:t>В случае подключения к внешним сетям водоснабжения предусмотреть установку счетчиков учета потребления горячего и холодного водоснабжения даже в случае отсутствия договора с ресурсоснабжающими организациями с целью кон</w:t>
      </w:r>
      <w:r>
        <w:rPr>
          <w:rFonts w:eastAsia="Calibri"/>
          <w:lang w:eastAsia="en-US"/>
        </w:rPr>
        <w:t xml:space="preserve">троля потребления ресурсов. Применить приборы учета (счетчики воды) в соответствии с характеристиками, указанными в таблице 1. </w:t>
      </w:r>
    </w:p>
    <w:p w:rsidR="00BA4C67" w:rsidRDefault="00BA4C67">
      <w:pPr>
        <w:pStyle w:val="afa"/>
        <w:widowControl w:val="0"/>
        <w:tabs>
          <w:tab w:val="left" w:pos="1276"/>
        </w:tabs>
        <w:ind w:left="0" w:firstLine="709"/>
        <w:jc w:val="right"/>
        <w:rPr>
          <w:rFonts w:eastAsia="Calibri"/>
          <w:lang w:eastAsia="en-US"/>
        </w:rPr>
      </w:pPr>
    </w:p>
    <w:p w:rsidR="00BA4C67" w:rsidRDefault="00A62667">
      <w:pPr>
        <w:pStyle w:val="afa"/>
        <w:widowControl w:val="0"/>
        <w:tabs>
          <w:tab w:val="left" w:pos="1276"/>
        </w:tabs>
        <w:spacing w:after="120"/>
        <w:ind w:left="0" w:firstLine="709"/>
        <w:contextualSpacing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Таблица 1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037"/>
        <w:gridCol w:w="3525"/>
        <w:gridCol w:w="2792"/>
      </w:tblGrid>
      <w:tr w:rsidR="00BA4C67">
        <w:trPr>
          <w:trHeight w:val="1734"/>
          <w:tblHeader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Наименование/описание параметров эквивалентности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Предельные значения (минимальные, максимальные) или </w:t>
            </w:r>
            <w:r>
              <w:rPr>
                <w:b/>
                <w:lang w:eastAsia="en-US"/>
              </w:rPr>
              <w:t>варианты таких параметров</w:t>
            </w:r>
          </w:p>
        </w:tc>
      </w:tr>
      <w:tr w:rsidR="00BA4C67">
        <w:trPr>
          <w:trHeight w:val="429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ind w:firstLine="33"/>
              <w:rPr>
                <w:lang w:eastAsia="en-US"/>
              </w:rPr>
            </w:pPr>
            <w:r>
              <w:rPr>
                <w:lang w:eastAsia="en-US"/>
              </w:rPr>
              <w:t>Универсальный прибор учета (счетчик воды), присоединительный</w:t>
            </w:r>
          </w:p>
          <w:p w:rsidR="00BA4C67" w:rsidRDefault="00A62667">
            <w:pPr>
              <w:widowControl w:val="0"/>
              <w:spacing w:line="252" w:lineRule="auto"/>
              <w:ind w:firstLine="33"/>
              <w:rPr>
                <w:lang w:eastAsia="en-US"/>
              </w:rPr>
            </w:pPr>
            <w:r>
              <w:rPr>
                <w:lang w:eastAsia="en-US"/>
              </w:rPr>
              <w:t>размер – 1/2"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 максимальный, м³/час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Не менее 2,5</w:t>
            </w:r>
          </w:p>
        </w:tc>
      </w:tr>
      <w:tr w:rsidR="00BA4C67">
        <w:trPr>
          <w:trHeight w:val="431"/>
        </w:trPr>
        <w:tc>
          <w:tcPr>
            <w:tcW w:w="3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BA4C67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 номинальный, м³/час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Не менее 1,5</w:t>
            </w:r>
          </w:p>
        </w:tc>
      </w:tr>
      <w:tr w:rsidR="00BA4C67">
        <w:trPr>
          <w:trHeight w:val="399"/>
        </w:trPr>
        <w:tc>
          <w:tcPr>
            <w:tcW w:w="3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BA4C67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Максимальная рабочая температура горячей санитарной воды, °С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60°С</w:t>
            </w:r>
          </w:p>
        </w:tc>
      </w:tr>
      <w:tr w:rsidR="00BA4C67">
        <w:trPr>
          <w:trHeight w:val="419"/>
        </w:trPr>
        <w:tc>
          <w:tcPr>
            <w:tcW w:w="3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BA4C67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Межповерочный интервал на холодную воду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709"/>
              <w:jc w:val="both"/>
              <w:rPr>
                <w:lang w:val="en-US" w:eastAsia="en-US"/>
              </w:rPr>
            </w:pPr>
            <w:r>
              <w:rPr>
                <w:lang w:eastAsia="en-US"/>
              </w:rPr>
              <w:t>Не менее 6 лет</w:t>
            </w:r>
          </w:p>
        </w:tc>
      </w:tr>
      <w:tr w:rsidR="00BA4C67">
        <w:trPr>
          <w:trHeight w:val="425"/>
        </w:trPr>
        <w:tc>
          <w:tcPr>
            <w:tcW w:w="3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BA4C67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Межповерочный интервал на горячую воду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709"/>
              <w:jc w:val="both"/>
              <w:rPr>
                <w:lang w:val="en-US" w:eastAsia="en-US"/>
              </w:rPr>
            </w:pPr>
            <w:r>
              <w:rPr>
                <w:lang w:eastAsia="en-US"/>
              </w:rPr>
              <w:t>Не менее 4 лет</w:t>
            </w:r>
          </w:p>
        </w:tc>
      </w:tr>
    </w:tbl>
    <w:p w:rsidR="00BA4C67" w:rsidRDefault="00BA4C67">
      <w:pPr>
        <w:pStyle w:val="afa"/>
        <w:widowControl w:val="0"/>
        <w:tabs>
          <w:tab w:val="left" w:pos="1276"/>
        </w:tabs>
        <w:ind w:left="0" w:firstLine="709"/>
        <w:jc w:val="both"/>
        <w:rPr>
          <w:rFonts w:eastAsia="Calibri"/>
          <w:sz w:val="12"/>
          <w:szCs w:val="12"/>
          <w:lang w:eastAsia="en-US"/>
        </w:rPr>
      </w:pP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2.3.</w:t>
      </w:r>
      <w:r>
        <w:rPr>
          <w:rFonts w:eastAsia="Calibri"/>
          <w:lang w:eastAsia="en-US"/>
        </w:rPr>
        <w:tab/>
        <w:t>В случае отсутствия подключения к централизованным сетям водоснабжения предусмотреть следующие варианты организации водоснабжения:</w:t>
      </w:r>
    </w:p>
    <w:p w:rsidR="00BA4C67" w:rsidRDefault="00A62667">
      <w:pPr>
        <w:pStyle w:val="afa"/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2.3.1.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>Провести мероприятия по присоединению к централизованным сетям водоснабжения.</w:t>
      </w:r>
    </w:p>
    <w:p w:rsidR="00BA4C67" w:rsidRDefault="00A62667">
      <w:pPr>
        <w:pStyle w:val="afa"/>
        <w:widowControl w:val="0"/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2.3.2.</w:t>
      </w:r>
      <w:r>
        <w:rPr>
          <w:rFonts w:eastAsia="Calibri"/>
          <w:lang w:eastAsia="en-US"/>
        </w:rPr>
        <w:tab/>
        <w:t>В случае отсутствия в населенном пункте централизованных сетей водоснабжения организовать локальный водозабор (скважина, колодец), допускается забор воды с характеристикам</w:t>
      </w:r>
      <w:r>
        <w:rPr>
          <w:rFonts w:eastAsia="Calibri"/>
          <w:lang w:eastAsia="en-US"/>
        </w:rPr>
        <w:t>и «техническая» в соответствии</w:t>
      </w:r>
      <w:r>
        <w:rPr>
          <w:rFonts w:eastAsia="Calibri"/>
          <w:lang w:eastAsia="en-US"/>
        </w:rPr>
        <w:br/>
        <w:t>с СанПиН 1. 2. 3685-21 от 01.03.2021.</w:t>
      </w:r>
    </w:p>
    <w:p w:rsidR="00BA4C67" w:rsidRDefault="00A62667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2.3.3.</w:t>
      </w:r>
      <w:r>
        <w:rPr>
          <w:rFonts w:eastAsia="Calibri"/>
          <w:sz w:val="28"/>
          <w:szCs w:val="28"/>
          <w:lang w:eastAsia="en-US"/>
        </w:rPr>
        <w:tab/>
        <w:t>В случае невозможности организации локального водозабора организовать систему водоснабжения из накопительной емкости,</w:t>
      </w:r>
      <w:r>
        <w:rPr>
          <w:rFonts w:eastAsia="Calibri"/>
          <w:sz w:val="28"/>
          <w:szCs w:val="28"/>
          <w:lang w:eastAsia="en-US"/>
        </w:rPr>
        <w:br/>
        <w:t>в соответствии с принципиальной схемой, приведенной на рисунка</w:t>
      </w:r>
      <w:r>
        <w:rPr>
          <w:rFonts w:eastAsia="Calibri"/>
          <w:sz w:val="28"/>
          <w:szCs w:val="28"/>
          <w:lang w:eastAsia="en-US"/>
        </w:rPr>
        <w:t>х 1, 2, объем емкости – 200 л.</w:t>
      </w:r>
    </w:p>
    <w:p w:rsidR="00BA4C67" w:rsidRDefault="00BA4C67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A4C67" w:rsidRDefault="00A62667">
      <w:pPr>
        <w:widowControl w:val="0"/>
        <w:tabs>
          <w:tab w:val="left" w:pos="1134"/>
        </w:tabs>
        <w:jc w:val="center"/>
        <w:rPr>
          <w:i/>
        </w:rPr>
      </w:pPr>
      <w:r>
        <w:rPr>
          <w:i/>
          <w:sz w:val="28"/>
          <w:szCs w:val="28"/>
        </w:rPr>
        <w:t>Принципиальная схема организации системы водоснабжения из накопительной емкости. Вариант № 1.</w:t>
      </w:r>
      <w:r>
        <w:rPr>
          <w:rStyle w:val="af3"/>
          <w:rFonts w:eastAsia="Arial Unicode MS"/>
        </w:rPr>
        <w:t xml:space="preserve"> </w:t>
      </w:r>
      <w:r>
        <w:rPr>
          <w:rStyle w:val="af4"/>
          <w:rFonts w:eastAsia="Arial Unicode MS"/>
        </w:rPr>
        <w:footnoteReference w:id="3"/>
      </w:r>
    </w:p>
    <w:p w:rsidR="00BA4C67" w:rsidRDefault="00A62667">
      <w:pPr>
        <w:pStyle w:val="afa"/>
        <w:widowControl w:val="0"/>
        <w:ind w:left="0"/>
        <w:jc w:val="center"/>
        <w:rPr>
          <w:rFonts w:eastAsia="Calibri"/>
          <w:lang w:eastAsia="en-US"/>
        </w:rPr>
      </w:pPr>
      <w:r>
        <w:rPr>
          <w:noProof/>
        </w:rPr>
        <w:drawing>
          <wp:inline distT="0" distB="0" distL="0" distR="0">
            <wp:extent cx="2679700" cy="1544320"/>
            <wp:effectExtent l="0" t="0" r="0" b="0"/>
            <wp:docPr id="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154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4C67" w:rsidRDefault="00A62667">
      <w:pPr>
        <w:widowControl w:val="0"/>
        <w:tabs>
          <w:tab w:val="left" w:pos="113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Рис. 1</w:t>
      </w:r>
    </w:p>
    <w:p w:rsidR="00BA4C67" w:rsidRDefault="00BA4C67">
      <w:pPr>
        <w:widowControl w:val="0"/>
        <w:tabs>
          <w:tab w:val="left" w:pos="1134"/>
        </w:tabs>
        <w:ind w:firstLine="709"/>
        <w:jc w:val="right"/>
        <w:rPr>
          <w:sz w:val="28"/>
          <w:szCs w:val="28"/>
        </w:rPr>
      </w:pPr>
    </w:p>
    <w:p w:rsidR="00BA4C67" w:rsidRDefault="00BA4C67">
      <w:pPr>
        <w:widowControl w:val="0"/>
        <w:tabs>
          <w:tab w:val="left" w:pos="1134"/>
        </w:tabs>
        <w:ind w:firstLine="709"/>
        <w:jc w:val="right"/>
        <w:rPr>
          <w:sz w:val="28"/>
          <w:szCs w:val="28"/>
        </w:rPr>
      </w:pPr>
    </w:p>
    <w:p w:rsidR="00BA4C67" w:rsidRDefault="00A62667">
      <w:pPr>
        <w:pStyle w:val="afa"/>
        <w:widowControl w:val="0"/>
        <w:ind w:left="0"/>
        <w:jc w:val="center"/>
        <w:rPr>
          <w:i/>
        </w:rPr>
      </w:pPr>
      <w:r>
        <w:rPr>
          <w:i/>
        </w:rPr>
        <w:t>Принципиальная схема организации системы водоснабжения из накопительной емкости. Вариант № 2</w:t>
      </w:r>
      <w:r>
        <w:rPr>
          <w:rStyle w:val="af3"/>
          <w:rFonts w:eastAsia="Arial Unicode MS"/>
          <w:sz w:val="24"/>
          <w:szCs w:val="24"/>
        </w:rPr>
        <w:t xml:space="preserve"> </w:t>
      </w:r>
      <w:r>
        <w:rPr>
          <w:rStyle w:val="af4"/>
          <w:rFonts w:eastAsia="Arial Unicode MS"/>
          <w:sz w:val="24"/>
          <w:szCs w:val="24"/>
        </w:rPr>
        <w:footnoteReference w:id="4"/>
      </w:r>
    </w:p>
    <w:p w:rsidR="00BA4C67" w:rsidRDefault="00A62667">
      <w:pPr>
        <w:pStyle w:val="afa"/>
        <w:widowControl w:val="0"/>
        <w:ind w:left="0"/>
        <w:jc w:val="center"/>
        <w:rPr>
          <w:rFonts w:eastAsia="Calibri"/>
          <w:lang w:eastAsia="en-US"/>
        </w:rPr>
      </w:pPr>
      <w:r>
        <w:rPr>
          <w:noProof/>
        </w:rPr>
        <w:drawing>
          <wp:inline distT="0" distB="0" distL="0" distR="0">
            <wp:extent cx="2727960" cy="1647825"/>
            <wp:effectExtent l="0" t="0" r="0" b="0"/>
            <wp:docPr id="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164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4C67" w:rsidRDefault="00A62667">
      <w:pPr>
        <w:pStyle w:val="afa"/>
        <w:widowControl w:val="0"/>
        <w:ind w:left="0"/>
        <w:jc w:val="center"/>
        <w:rPr>
          <w:rFonts w:eastAsia="Calibri"/>
          <w:lang w:eastAsia="en-US"/>
        </w:rPr>
      </w:pPr>
      <w:r>
        <w:t>Рис. 2</w:t>
      </w:r>
    </w:p>
    <w:p w:rsidR="00BA4C67" w:rsidRDefault="00A62667">
      <w:pPr>
        <w:pStyle w:val="afa"/>
        <w:widowControl w:val="0"/>
        <w:tabs>
          <w:tab w:val="left" w:pos="1276"/>
        </w:tabs>
        <w:spacing w:before="120"/>
        <w:ind w:left="0" w:firstLine="709"/>
        <w:contextualSpacing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2.4.</w:t>
      </w:r>
      <w:r>
        <w:rPr>
          <w:rFonts w:eastAsia="Calibri"/>
          <w:lang w:eastAsia="en-US"/>
        </w:rPr>
        <w:tab/>
        <w:t>В случае</w:t>
      </w:r>
      <w:r>
        <w:rPr>
          <w:rFonts w:eastAsia="Calibri"/>
          <w:lang w:eastAsia="en-US"/>
        </w:rPr>
        <w:t xml:space="preserve"> использования в качестве источника водоснабжения скважины, организовать систему водоснабжения в соответствии с принципиальной схемой, приведенной на рисунке 3 и следующими требованиями: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</w:pPr>
      <w:r>
        <w:rPr>
          <w:rFonts w:eastAsia="Calibri"/>
          <w:lang w:eastAsia="en-US"/>
        </w:rPr>
        <w:t>2.4.1.</w:t>
      </w:r>
      <w:r>
        <w:rPr>
          <w:rFonts w:eastAsia="Calibri"/>
          <w:lang w:eastAsia="en-US"/>
        </w:rPr>
        <w:tab/>
      </w:r>
      <w:r>
        <w:t>Узел управления скважинным насосом разместить в объеме теплово</w:t>
      </w:r>
      <w:r>
        <w:t>го контура ОПС. Узел управления включает в себя:</w:t>
      </w:r>
    </w:p>
    <w:p w:rsidR="00BA4C67" w:rsidRDefault="00A62667">
      <w:pPr>
        <w:pStyle w:val="afa"/>
        <w:widowControl w:val="0"/>
        <w:numPr>
          <w:ilvl w:val="0"/>
          <w:numId w:val="19"/>
        </w:numPr>
        <w:tabs>
          <w:tab w:val="left" w:pos="1134"/>
        </w:tabs>
        <w:ind w:left="0" w:firstLine="709"/>
      </w:pPr>
      <w:r>
        <w:t>запорный кран на вводе водопровода в здание;</w:t>
      </w:r>
    </w:p>
    <w:p w:rsidR="00BA4C67" w:rsidRDefault="00A62667">
      <w:pPr>
        <w:pStyle w:val="afa"/>
        <w:widowControl w:val="0"/>
        <w:numPr>
          <w:ilvl w:val="0"/>
          <w:numId w:val="19"/>
        </w:numPr>
        <w:tabs>
          <w:tab w:val="left" w:pos="1134"/>
        </w:tabs>
        <w:ind w:left="0" w:firstLine="709"/>
        <w:jc w:val="both"/>
      </w:pPr>
      <w:r>
        <w:t>обратный клапан латунный муфтовый (если не установлен на насосе в скважине);</w:t>
      </w:r>
    </w:p>
    <w:p w:rsidR="00BA4C67" w:rsidRDefault="00A62667">
      <w:pPr>
        <w:pStyle w:val="afa"/>
        <w:numPr>
          <w:ilvl w:val="0"/>
          <w:numId w:val="19"/>
        </w:numPr>
        <w:tabs>
          <w:tab w:val="left" w:pos="1134"/>
        </w:tabs>
        <w:ind w:left="0" w:firstLine="709"/>
        <w:jc w:val="both"/>
      </w:pPr>
      <w:r>
        <w:t>грязевой фильтр сетчатый косой (установка перед расширительным баком и реле давления)</w:t>
      </w:r>
      <w:r>
        <w:t>;</w:t>
      </w:r>
    </w:p>
    <w:p w:rsidR="00BA4C67" w:rsidRDefault="00A62667">
      <w:pPr>
        <w:pStyle w:val="afa"/>
        <w:widowControl w:val="0"/>
        <w:numPr>
          <w:ilvl w:val="0"/>
          <w:numId w:val="19"/>
        </w:numPr>
        <w:tabs>
          <w:tab w:val="left" w:pos="1134"/>
        </w:tabs>
        <w:ind w:left="0" w:firstLine="709"/>
        <w:jc w:val="both"/>
      </w:pPr>
      <w:r>
        <w:t>мембранный расширительный бак (экспанзомат) с узлом слива и отключения;</w:t>
      </w:r>
    </w:p>
    <w:p w:rsidR="00BA4C67" w:rsidRDefault="00A62667">
      <w:pPr>
        <w:pStyle w:val="afa"/>
        <w:widowControl w:val="0"/>
        <w:numPr>
          <w:ilvl w:val="0"/>
          <w:numId w:val="19"/>
        </w:numPr>
        <w:tabs>
          <w:tab w:val="left" w:pos="1134"/>
        </w:tabs>
        <w:ind w:left="0" w:firstLine="709"/>
      </w:pPr>
      <w:r>
        <w:t>реле давления (управление насосом);</w:t>
      </w:r>
    </w:p>
    <w:p w:rsidR="00BA4C67" w:rsidRDefault="00A62667">
      <w:pPr>
        <w:pStyle w:val="afa"/>
        <w:widowControl w:val="0"/>
        <w:numPr>
          <w:ilvl w:val="0"/>
          <w:numId w:val="19"/>
        </w:numPr>
        <w:tabs>
          <w:tab w:val="left" w:pos="1134"/>
        </w:tabs>
        <w:ind w:left="0" w:firstLine="709"/>
      </w:pPr>
      <w:r>
        <w:t>манометр показывающий;</w:t>
      </w:r>
    </w:p>
    <w:p w:rsidR="00BA4C67" w:rsidRDefault="00A62667">
      <w:pPr>
        <w:pStyle w:val="afa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t>кран шаровой DN15 с штуцером под шланг (отвод на технические нужды);</w:t>
      </w:r>
    </w:p>
    <w:p w:rsidR="00BA4C67" w:rsidRDefault="00A62667">
      <w:pPr>
        <w:pStyle w:val="afa"/>
        <w:widowControl w:val="0"/>
        <w:numPr>
          <w:ilvl w:val="0"/>
          <w:numId w:val="19"/>
        </w:numPr>
        <w:tabs>
          <w:tab w:val="left" w:pos="1134"/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промежуточный накопительный резервуар, объем емкости </w:t>
      </w:r>
      <w:r>
        <w:rPr>
          <w:rFonts w:eastAsia="Calibri"/>
          <w:lang w:eastAsia="en-US"/>
        </w:rPr>
        <w:t>определить в соответствии с настоящим пунктом настоящих требований.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2.4.2.</w:t>
      </w:r>
      <w:r>
        <w:rPr>
          <w:rFonts w:eastAsia="Calibri"/>
          <w:lang w:eastAsia="en-US"/>
        </w:rPr>
        <w:tab/>
        <w:t xml:space="preserve">Объем накопительного бака определить в соответствии </w:t>
      </w:r>
      <w:r>
        <w:rPr>
          <w:rFonts w:eastAsia="Calibri"/>
          <w:lang w:eastAsia="en-US"/>
        </w:rPr>
        <w:br/>
        <w:t xml:space="preserve">с таблицей 2, но не более 200 л. </w:t>
      </w:r>
    </w:p>
    <w:p w:rsidR="00BA4C67" w:rsidRDefault="00A62667">
      <w:pPr>
        <w:pStyle w:val="afa"/>
        <w:widowControl w:val="0"/>
        <w:tabs>
          <w:tab w:val="left" w:pos="1276"/>
        </w:tabs>
        <w:spacing w:before="120" w:after="120"/>
        <w:ind w:left="0" w:firstLine="709"/>
        <w:contextualSpacing w:val="0"/>
        <w:jc w:val="right"/>
      </w:pPr>
      <w:r>
        <w:t>Таблица 2</w:t>
      </w:r>
    </w:p>
    <w:p w:rsidR="00BA4C67" w:rsidRDefault="00A62667">
      <w:pPr>
        <w:widowControl w:val="0"/>
        <w:tabs>
          <w:tab w:val="left" w:pos="1134"/>
        </w:tabs>
        <w:spacing w:after="120"/>
        <w:ind w:firstLine="709"/>
        <w:jc w:val="center"/>
      </w:pPr>
      <w:r>
        <w:rPr>
          <w:i/>
          <w:sz w:val="28"/>
          <w:szCs w:val="28"/>
        </w:rPr>
        <w:t>Расчет расхода воды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987"/>
        <w:gridCol w:w="1804"/>
        <w:gridCol w:w="1724"/>
        <w:gridCol w:w="1722"/>
        <w:gridCol w:w="2117"/>
      </w:tblGrid>
      <w:tr w:rsidR="00BA4C67">
        <w:trPr>
          <w:trHeight w:val="572"/>
          <w:tblHeader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Обозначение в формуле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ind w:firstLine="4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</w:t>
            </w:r>
          </w:p>
        </w:tc>
      </w:tr>
      <w:tr w:rsidR="00BA4C67">
        <w:trPr>
          <w:trHeight w:val="127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ind w:right="-107"/>
              <w:rPr>
                <w:lang w:eastAsia="en-US"/>
              </w:rPr>
            </w:pPr>
            <w:r>
              <w:rPr>
                <w:lang w:eastAsia="en-US"/>
              </w:rPr>
              <w:t>Статья расхода водопотребления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Количество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ind w:right="-111"/>
              <w:jc w:val="center"/>
              <w:rPr>
                <w:lang w:eastAsia="en-US"/>
              </w:rPr>
            </w:pPr>
            <w:r>
              <w:rPr>
                <w:spacing w:val="-6"/>
                <w:lang w:eastAsia="en-US"/>
              </w:rPr>
              <w:t>Максимальный</w:t>
            </w:r>
            <w:r>
              <w:rPr>
                <w:lang w:eastAsia="en-US"/>
              </w:rPr>
              <w:t xml:space="preserve"> чистый расход воды за час, залповый сброс (л/час)</w:t>
            </w:r>
            <w:r>
              <w:rPr>
                <w:b/>
                <w:lang w:eastAsia="en-US"/>
              </w:rPr>
              <w:t>*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ind w:right="-107"/>
              <w:jc w:val="center"/>
              <w:rPr>
                <w:lang w:eastAsia="en-US"/>
              </w:rPr>
            </w:pPr>
            <w:r>
              <w:rPr>
                <w:spacing w:val="-6"/>
                <w:lang w:eastAsia="en-US"/>
              </w:rPr>
              <w:t xml:space="preserve">Максимальный </w:t>
            </w:r>
            <w:r>
              <w:rPr>
                <w:lang w:eastAsia="en-US"/>
              </w:rPr>
              <w:t>расход воды за сутки (л/сутки)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Формула расчета объема накопительного бака</w:t>
            </w:r>
          </w:p>
        </w:tc>
      </w:tr>
      <w:tr w:rsidR="00BA4C67">
        <w:trPr>
          <w:trHeight w:val="973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Оператор ОПС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ind w:left="-112" w:right="-245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рабочих мест в соответствии с </w:t>
            </w:r>
            <w:r>
              <w:rPr>
                <w:rFonts w:eastAsia="Calibri"/>
                <w:lang w:eastAsia="en-US"/>
              </w:rPr>
              <w:t>Планировочным решением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</w:t>
            </w:r>
          </w:p>
        </w:tc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ind w:hanging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 (суммарное</w:t>
            </w:r>
          </w:p>
          <w:p w:rsidR="00BA4C67" w:rsidRDefault="00A62667">
            <w:pPr>
              <w:widowControl w:val="0"/>
              <w:spacing w:line="252" w:lineRule="auto"/>
              <w:ind w:hanging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по </w:t>
            </w:r>
            <w:r>
              <w:rPr>
                <w:lang w:eastAsia="en-US"/>
              </w:rPr>
              <w:t>статьям расхода водопотребления) * N (суммарное</w:t>
            </w:r>
          </w:p>
          <w:p w:rsidR="00BA4C67" w:rsidRDefault="00A62667">
            <w:pPr>
              <w:widowControl w:val="0"/>
              <w:spacing w:line="252" w:lineRule="auto"/>
              <w:ind w:hanging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статьям расхода водопотребления)</w:t>
            </w:r>
          </w:p>
        </w:tc>
      </w:tr>
      <w:tr w:rsidR="00BA4C67">
        <w:trPr>
          <w:trHeight w:val="973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Почтальон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ind w:left="-109" w:right="-11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рабочих мест в соответствии с Планировочным решением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BA4C67">
            <w:pPr>
              <w:spacing w:line="252" w:lineRule="auto"/>
              <w:rPr>
                <w:lang w:eastAsia="en-US"/>
              </w:rPr>
            </w:pPr>
          </w:p>
        </w:tc>
      </w:tr>
      <w:tr w:rsidR="00BA4C67">
        <w:trPr>
          <w:trHeight w:val="299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Уборка ОПС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BA4C67">
            <w:pPr>
              <w:spacing w:line="252" w:lineRule="auto"/>
              <w:rPr>
                <w:lang w:eastAsia="en-US"/>
              </w:rPr>
            </w:pPr>
          </w:p>
        </w:tc>
      </w:tr>
    </w:tbl>
    <w:p w:rsidR="00BA4C67" w:rsidRDefault="00A62667">
      <w:pPr>
        <w:pStyle w:val="afa"/>
        <w:widowControl w:val="0"/>
        <w:tabs>
          <w:tab w:val="left" w:pos="1134"/>
        </w:tabs>
        <w:ind w:left="0"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>*параметр используется при оценке объема септика.</w:t>
      </w:r>
    </w:p>
    <w:p w:rsidR="00BA4C67" w:rsidRDefault="00BA4C67">
      <w:pPr>
        <w:pStyle w:val="afa"/>
        <w:widowControl w:val="0"/>
        <w:tabs>
          <w:tab w:val="left" w:pos="1276"/>
        </w:tabs>
        <w:ind w:left="0" w:firstLine="709"/>
        <w:rPr>
          <w:rFonts w:eastAsia="Calibri"/>
          <w:sz w:val="12"/>
          <w:szCs w:val="12"/>
          <w:lang w:eastAsia="en-US"/>
        </w:rPr>
      </w:pP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2.4.3.</w:t>
      </w:r>
      <w:r>
        <w:rPr>
          <w:rFonts w:eastAsia="Calibri"/>
          <w:lang w:eastAsia="en-US"/>
        </w:rPr>
        <w:tab/>
        <w:t xml:space="preserve">Система фильтрации </w:t>
      </w:r>
      <w:r>
        <w:rPr>
          <w:rFonts w:eastAsia="Calibri"/>
          <w:lang w:eastAsia="en-US"/>
        </w:rPr>
        <w:t>воды включает в себя:</w:t>
      </w:r>
    </w:p>
    <w:p w:rsidR="00BA4C67" w:rsidRDefault="00A62667">
      <w:pPr>
        <w:pStyle w:val="afa"/>
        <w:widowControl w:val="0"/>
        <w:numPr>
          <w:ilvl w:val="0"/>
          <w:numId w:val="20"/>
        </w:numPr>
        <w:tabs>
          <w:tab w:val="left" w:pos="1134"/>
          <w:tab w:val="left" w:pos="1276"/>
        </w:tabs>
        <w:ind w:left="0" w:firstLine="709"/>
        <w:jc w:val="both"/>
      </w:pPr>
      <w:r>
        <w:t>фильтр грубой очистки (с сеткой) с возможностью ручного промыва без применения инструментов, установленный после узла ввода сетей водопровода в здание от скважинного насоса, в соответствии с п. 2.4.1 настоящих требований;</w:t>
      </w:r>
    </w:p>
    <w:p w:rsidR="00BA4C67" w:rsidRDefault="00A62667">
      <w:pPr>
        <w:pStyle w:val="afa"/>
        <w:widowControl w:val="0"/>
        <w:numPr>
          <w:ilvl w:val="0"/>
          <w:numId w:val="20"/>
        </w:numPr>
        <w:tabs>
          <w:tab w:val="left" w:pos="1134"/>
          <w:tab w:val="left" w:pos="1276"/>
        </w:tabs>
        <w:ind w:left="0" w:firstLine="709"/>
        <w:jc w:val="both"/>
      </w:pPr>
      <w:r>
        <w:t xml:space="preserve">фильтр тонкой очистки картриджный, типоразмер </w:t>
      </w:r>
      <w:r>
        <w:rPr>
          <w:lang w:val="en-US"/>
        </w:rPr>
        <w:t>BB</w:t>
      </w:r>
      <w:r>
        <w:t>20, установленный перед вводом в накопительную емкость (бак для запаса воды).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>
        <w:t>2.4.4.</w:t>
      </w:r>
      <w:r>
        <w:tab/>
      </w:r>
      <w:r>
        <w:rPr>
          <w:rFonts w:eastAsia="Calibri"/>
          <w:lang w:eastAsia="en-US"/>
        </w:rPr>
        <w:t>Накопительная емкость (бак для запаса воды) обеспечивает запас воды, объем емкости выбирается в соответствии с п. 2.4.2 нас</w:t>
      </w:r>
      <w:r>
        <w:rPr>
          <w:rFonts w:eastAsia="Calibri"/>
          <w:lang w:eastAsia="en-US"/>
        </w:rPr>
        <w:t>тоящих требований, но не более 200 л, и оборудуется:</w:t>
      </w:r>
    </w:p>
    <w:p w:rsidR="00BA4C67" w:rsidRDefault="00A62667">
      <w:pPr>
        <w:pStyle w:val="afa"/>
        <w:widowControl w:val="0"/>
        <w:numPr>
          <w:ilvl w:val="0"/>
          <w:numId w:val="20"/>
        </w:numPr>
        <w:tabs>
          <w:tab w:val="left" w:pos="1134"/>
          <w:tab w:val="left" w:pos="1276"/>
        </w:tabs>
        <w:ind w:left="0" w:firstLine="709"/>
        <w:jc w:val="both"/>
      </w:pPr>
      <w:r>
        <w:t>сливным краном в нижней части бака размером не менее DN25;</w:t>
      </w:r>
    </w:p>
    <w:p w:rsidR="00BA4C67" w:rsidRDefault="00A62667">
      <w:pPr>
        <w:pStyle w:val="afa"/>
        <w:widowControl w:val="0"/>
        <w:numPr>
          <w:ilvl w:val="0"/>
          <w:numId w:val="20"/>
        </w:numPr>
        <w:tabs>
          <w:tab w:val="left" w:pos="1134"/>
          <w:tab w:val="left" w:pos="1276"/>
        </w:tabs>
        <w:ind w:left="0" w:firstLine="709"/>
        <w:jc w:val="both"/>
      </w:pPr>
      <w:r>
        <w:t>крышкой для возможности беспрепятственной промывки</w:t>
      </w:r>
      <w:r>
        <w:br/>
        <w:t>и обслуживания;</w:t>
      </w:r>
    </w:p>
    <w:p w:rsidR="00BA4C67" w:rsidRDefault="00A62667">
      <w:pPr>
        <w:pStyle w:val="afa"/>
        <w:widowControl w:val="0"/>
        <w:numPr>
          <w:ilvl w:val="0"/>
          <w:numId w:val="20"/>
        </w:numPr>
        <w:tabs>
          <w:tab w:val="left" w:pos="1134"/>
          <w:tab w:val="left" w:pos="1276"/>
        </w:tabs>
        <w:ind w:left="0" w:firstLine="709"/>
        <w:jc w:val="both"/>
      </w:pPr>
      <w:r>
        <w:t>канализационным трапом в полу.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</w:pPr>
      <w:r>
        <w:t>Для организации автоматического заполнения нак</w:t>
      </w:r>
      <w:r>
        <w:t>опительной емкости (бака для запаса воды) на трубопроводе водопровода, входящем</w:t>
      </w:r>
      <w:r>
        <w:br/>
        <w:t>от скважинного насоса, установить клапан с поплавковым выключателем.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</w:pPr>
      <w:r>
        <w:t>2.4.5.</w:t>
      </w:r>
      <w:r>
        <w:tab/>
        <w:t>Насосная станция:</w:t>
      </w:r>
    </w:p>
    <w:p w:rsidR="00BA4C67" w:rsidRDefault="00A62667">
      <w:pPr>
        <w:pStyle w:val="afa"/>
        <w:widowControl w:val="0"/>
        <w:numPr>
          <w:ilvl w:val="0"/>
          <w:numId w:val="20"/>
        </w:numPr>
        <w:tabs>
          <w:tab w:val="left" w:pos="1134"/>
        </w:tabs>
        <w:spacing w:after="240"/>
        <w:ind w:left="0" w:firstLine="709"/>
        <w:jc w:val="both"/>
      </w:pPr>
      <w:r>
        <w:t>при подборе насоса учесть параметры необходимости и достаточности обеспечения макс</w:t>
      </w:r>
      <w:r>
        <w:t>имального часового расхода, рассчитанного по таблице расчета расхода воды (таблица 2), и напора воды на водоразборной арматуре в диапазоне 1,5−2,5 атм;</w:t>
      </w:r>
    </w:p>
    <w:p w:rsidR="00BA4C67" w:rsidRDefault="00A62667">
      <w:pPr>
        <w:pStyle w:val="afa"/>
        <w:widowControl w:val="0"/>
        <w:numPr>
          <w:ilvl w:val="0"/>
          <w:numId w:val="20"/>
        </w:numPr>
        <w:tabs>
          <w:tab w:val="left" w:pos="1134"/>
          <w:tab w:val="left" w:pos="1276"/>
        </w:tabs>
        <w:ind w:left="0" w:firstLine="709"/>
        <w:jc w:val="both"/>
      </w:pPr>
      <w:r>
        <w:t>оборудуется аварийным поплавковым выключателем, включенным</w:t>
      </w:r>
      <w:r>
        <w:br/>
        <w:t>в цепь электропитания насосной станции (для п</w:t>
      </w:r>
      <w:r>
        <w:t>рекращения работы при пустой накопительной емкости), уровень срабатывания поплавкового выключателя должен быть значительно ниже уровня рабочего поплавка (на заполнение).</w:t>
      </w:r>
      <w:r>
        <w:br/>
        <w:t>По сигналу о сильном понижении уровня или отсутствия воды в баке насосная станция долж</w:t>
      </w:r>
      <w:r>
        <w:t>на отключаться.</w:t>
      </w:r>
    </w:p>
    <w:p w:rsidR="00BA4C67" w:rsidRDefault="00A62667">
      <w:pPr>
        <w:widowControl w:val="0"/>
        <w:tabs>
          <w:tab w:val="left" w:pos="113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2.4.6.</w:t>
      </w:r>
      <w:r>
        <w:rPr>
          <w:sz w:val="28"/>
          <w:szCs w:val="28"/>
        </w:rPr>
        <w:tab/>
        <w:t>Защита от переполнения накопительной емкости (бака для запаса воды):</w:t>
      </w:r>
    </w:p>
    <w:p w:rsidR="00BA4C67" w:rsidRDefault="00A62667">
      <w:pPr>
        <w:pStyle w:val="afa"/>
        <w:widowControl w:val="0"/>
        <w:numPr>
          <w:ilvl w:val="0"/>
          <w:numId w:val="20"/>
        </w:numPr>
        <w:tabs>
          <w:tab w:val="left" w:pos="1134"/>
          <w:tab w:val="left" w:pos="1276"/>
        </w:tabs>
        <w:ind w:left="0" w:firstLine="709"/>
        <w:jc w:val="both"/>
      </w:pPr>
      <w:r>
        <w:t>устанавливается устройство аварийного поплавкового выключателя, включенного в цепь электропитания скважинного насоса;</w:t>
      </w:r>
    </w:p>
    <w:p w:rsidR="00BA4C67" w:rsidRDefault="00A62667">
      <w:pPr>
        <w:pStyle w:val="afa"/>
        <w:widowControl w:val="0"/>
        <w:numPr>
          <w:ilvl w:val="0"/>
          <w:numId w:val="20"/>
        </w:numPr>
        <w:tabs>
          <w:tab w:val="left" w:pos="1134"/>
          <w:tab w:val="left" w:pos="1276"/>
        </w:tabs>
        <w:ind w:left="0" w:firstLine="709"/>
        <w:jc w:val="both"/>
      </w:pPr>
      <w:r>
        <w:t xml:space="preserve">уровень срабатывания поплавкового выключателя </w:t>
      </w:r>
      <w:r>
        <w:t xml:space="preserve">должен быть выше уровня рабочего поплавка (на заполнение); </w:t>
      </w:r>
    </w:p>
    <w:p w:rsidR="00BA4C67" w:rsidRDefault="00A62667">
      <w:pPr>
        <w:pStyle w:val="afa"/>
        <w:widowControl w:val="0"/>
        <w:numPr>
          <w:ilvl w:val="0"/>
          <w:numId w:val="20"/>
        </w:numPr>
        <w:tabs>
          <w:tab w:val="left" w:pos="1134"/>
          <w:tab w:val="left" w:pos="1276"/>
        </w:tabs>
        <w:ind w:left="0" w:firstLine="709"/>
        <w:jc w:val="both"/>
      </w:pPr>
      <w:r>
        <w:t>по сигналу о переполнении бака скважинный насос должен отключаться.</w:t>
      </w:r>
    </w:p>
    <w:p w:rsidR="00BA4C67" w:rsidRDefault="00A6266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2.4.7.</w:t>
      </w:r>
      <w:r>
        <w:rPr>
          <w:sz w:val="28"/>
          <w:szCs w:val="28"/>
        </w:rPr>
        <w:tab/>
        <w:t>Скважинный насос должен обеспечивать заполнение накопительной емкости (бака для запаса воды) не менее чем за пять часов.</w:t>
      </w:r>
    </w:p>
    <w:p w:rsidR="00BA4C67" w:rsidRDefault="00BA4C67">
      <w:pPr>
        <w:pStyle w:val="afa"/>
        <w:widowControl w:val="0"/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</w:p>
    <w:p w:rsidR="00BA4C67" w:rsidRDefault="00A62667">
      <w:pPr>
        <w:widowControl w:val="0"/>
        <w:tabs>
          <w:tab w:val="left" w:pos="1134"/>
        </w:tabs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Принципиальная схема организации системы водоснабжения</w:t>
      </w:r>
    </w:p>
    <w:p w:rsidR="00BA4C67" w:rsidRDefault="00A62667">
      <w:pPr>
        <w:widowControl w:val="0"/>
        <w:tabs>
          <w:tab w:val="left" w:pos="1134"/>
        </w:tabs>
        <w:jc w:val="center"/>
        <w:rPr>
          <w:i/>
        </w:rPr>
      </w:pPr>
      <w:r>
        <w:rPr>
          <w:i/>
          <w:sz w:val="28"/>
          <w:szCs w:val="28"/>
        </w:rPr>
        <w:t>с применением скважинного насоса.</w:t>
      </w:r>
    </w:p>
    <w:p w:rsidR="00BA4C67" w:rsidRDefault="00A62667">
      <w:pPr>
        <w:widowControl w:val="0"/>
        <w:tabs>
          <w:tab w:val="left" w:pos="1134"/>
        </w:tabs>
        <w:rPr>
          <w:rFonts w:eastAsia="Calibri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5577840" cy="2682240"/>
            <wp:effectExtent l="0" t="0" r="0" b="0"/>
            <wp:docPr id="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BA4C67" w:rsidRDefault="00A62667">
      <w:pPr>
        <w:widowControl w:val="0"/>
        <w:tabs>
          <w:tab w:val="left" w:pos="1134"/>
        </w:tabs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Рис. 3</w:t>
      </w:r>
    </w:p>
    <w:p w:rsidR="00BA4C67" w:rsidRDefault="00A62667">
      <w:pPr>
        <w:tabs>
          <w:tab w:val="left" w:pos="1134"/>
        </w:tabs>
        <w:spacing w:before="12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2.4.8. </w:t>
      </w:r>
      <w:r>
        <w:rPr>
          <w:sz w:val="28"/>
          <w:szCs w:val="28"/>
        </w:rPr>
        <w:t>Прокладку трассы водоснабжения от скважины до ввода в здание выполнить в земле ниже глубины промерзания.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2.5.</w:t>
      </w:r>
      <w:r>
        <w:rPr>
          <w:rFonts w:eastAsia="Calibri"/>
          <w:lang w:eastAsia="en-US"/>
        </w:rPr>
        <w:tab/>
        <w:t>Предусмотреть возможность отключения по</w:t>
      </w:r>
      <w:r>
        <w:rPr>
          <w:rFonts w:eastAsia="Calibri"/>
          <w:lang w:eastAsia="en-US"/>
        </w:rPr>
        <w:t>дачи воды путем установки шарового крана на каждом отводе к водоразборной арматуре (для холодной и горячей воды) для:</w:t>
      </w:r>
    </w:p>
    <w:p w:rsidR="00BA4C67" w:rsidRDefault="00A62667">
      <w:pPr>
        <w:pStyle w:val="afa"/>
        <w:widowControl w:val="0"/>
        <w:numPr>
          <w:ilvl w:val="0"/>
          <w:numId w:val="20"/>
        </w:numPr>
        <w:tabs>
          <w:tab w:val="left" w:pos="1134"/>
          <w:tab w:val="left" w:pos="1276"/>
        </w:tabs>
        <w:ind w:left="0" w:firstLine="709"/>
        <w:jc w:val="both"/>
      </w:pPr>
      <w:r>
        <w:t>раковины в санузле (при наличии нескольких раковин – для каждой);</w:t>
      </w:r>
    </w:p>
    <w:p w:rsidR="00BA4C67" w:rsidRDefault="00A62667">
      <w:pPr>
        <w:pStyle w:val="afa"/>
        <w:widowControl w:val="0"/>
        <w:numPr>
          <w:ilvl w:val="0"/>
          <w:numId w:val="20"/>
        </w:numPr>
        <w:tabs>
          <w:tab w:val="left" w:pos="1134"/>
          <w:tab w:val="left" w:pos="1276"/>
        </w:tabs>
        <w:ind w:left="0" w:firstLine="709"/>
        <w:jc w:val="both"/>
      </w:pPr>
      <w:r>
        <w:t xml:space="preserve">бачка унитаза (при наличии нескольких унитазов – для каждого); </w:t>
      </w:r>
    </w:p>
    <w:p w:rsidR="00BA4C67" w:rsidRDefault="00A62667">
      <w:pPr>
        <w:pStyle w:val="afa"/>
        <w:widowControl w:val="0"/>
        <w:numPr>
          <w:ilvl w:val="0"/>
          <w:numId w:val="20"/>
        </w:numPr>
        <w:tabs>
          <w:tab w:val="left" w:pos="1134"/>
          <w:tab w:val="left" w:pos="1276"/>
        </w:tabs>
        <w:ind w:left="0" w:firstLine="709"/>
        <w:jc w:val="both"/>
      </w:pPr>
      <w:r>
        <w:t>водонагр</w:t>
      </w:r>
      <w:r>
        <w:t>евателя накопительного типа;</w:t>
      </w:r>
    </w:p>
    <w:p w:rsidR="00BA4C67" w:rsidRDefault="00A62667">
      <w:pPr>
        <w:pStyle w:val="afa"/>
        <w:widowControl w:val="0"/>
        <w:numPr>
          <w:ilvl w:val="0"/>
          <w:numId w:val="20"/>
        </w:numPr>
        <w:tabs>
          <w:tab w:val="left" w:pos="1134"/>
          <w:tab w:val="left" w:pos="1276"/>
        </w:tabs>
        <w:ind w:left="0" w:firstLine="709"/>
        <w:jc w:val="both"/>
      </w:pPr>
      <w:r>
        <w:t>крана для технических нужд;</w:t>
      </w:r>
    </w:p>
    <w:p w:rsidR="00BA4C67" w:rsidRDefault="00A62667">
      <w:pPr>
        <w:pStyle w:val="afa"/>
        <w:widowControl w:val="0"/>
        <w:numPr>
          <w:ilvl w:val="0"/>
          <w:numId w:val="20"/>
        </w:numPr>
        <w:tabs>
          <w:tab w:val="left" w:pos="1134"/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>
        <w:t>кухо</w:t>
      </w:r>
      <w:r>
        <w:rPr>
          <w:rFonts w:eastAsia="Calibri"/>
          <w:lang w:eastAsia="en-US"/>
        </w:rPr>
        <w:t>нной мойки.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2.6.</w:t>
      </w:r>
      <w:r>
        <w:rPr>
          <w:rFonts w:eastAsia="Calibri"/>
          <w:lang w:eastAsia="en-US"/>
        </w:rPr>
        <w:tab/>
        <w:t xml:space="preserve">В помещении санузла на стене на высоте 400 мм от уровня чистого пола предусмотреть кран для технических нужд (холодная вода). 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2.7.</w:t>
      </w:r>
      <w:r>
        <w:rPr>
          <w:rFonts w:eastAsia="Calibri"/>
          <w:lang w:eastAsia="en-US"/>
        </w:rPr>
        <w:tab/>
        <w:t xml:space="preserve">Для систем горячего и холодного водоснабжения </w:t>
      </w:r>
      <w:r>
        <w:rPr>
          <w:rFonts w:eastAsia="Calibri"/>
          <w:lang w:eastAsia="en-US"/>
        </w:rPr>
        <w:t>применять открытую прокладку трубопроводов. В исключительных случаях при отсутствии технической возможности выполнить открытую прокладку, допускается применять скрытую прокладку внутри стен или перегородок.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2.8.</w:t>
      </w:r>
      <w:r>
        <w:rPr>
          <w:rFonts w:eastAsia="Calibri"/>
          <w:lang w:eastAsia="en-US"/>
        </w:rPr>
        <w:tab/>
        <w:t>Для трубопроводов холодной и горячей воды, п</w:t>
      </w:r>
      <w:r>
        <w:rPr>
          <w:rFonts w:eastAsia="Calibri"/>
          <w:lang w:eastAsia="en-US"/>
        </w:rPr>
        <w:t>роложенных скрыто в штробах и за облицовкой, выполнить теплоизоляцию с применением трубной теплоизояции из вспененного полиэтилена, покрытой защитной полимерной пленкой. Все участки стыковки элементов теплоизоляции скрепить между собой армированным скотчем</w:t>
      </w:r>
      <w:r>
        <w:rPr>
          <w:rFonts w:eastAsia="Calibri"/>
          <w:lang w:eastAsia="en-US"/>
        </w:rPr>
        <w:t xml:space="preserve"> или специализированным клеем, рекомендованным производителем теплоизоляции.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</w:pPr>
      <w:r>
        <w:t>2.9.</w:t>
      </w:r>
      <w:r>
        <w:tab/>
        <w:t>Для стальных трубопроводов выполнить антикоррозионную обработку.</w:t>
      </w:r>
    </w:p>
    <w:p w:rsidR="00BA4C67" w:rsidRDefault="00A62667">
      <w:pPr>
        <w:pStyle w:val="afa"/>
        <w:widowControl w:val="0"/>
        <w:ind w:left="0" w:firstLine="709"/>
        <w:jc w:val="both"/>
      </w:pPr>
      <w:r>
        <w:t>2.10.</w:t>
      </w:r>
      <w:r>
        <w:tab/>
        <w:t xml:space="preserve">При скрытой прокладке на ответвлениях от вертикальных трубопроводов («стояков») не допускается </w:t>
      </w:r>
      <w:r>
        <w:t>применение разъемных (резьбовых) соединений. Таким образом, наличие первого резьбового соединения осуществляется в открытом доступе перед присоединением арматуры.</w:t>
      </w:r>
    </w:p>
    <w:p w:rsidR="00BA4C67" w:rsidRDefault="00A62667">
      <w:pPr>
        <w:pStyle w:val="afa"/>
        <w:widowControl w:val="0"/>
        <w:ind w:left="0" w:firstLine="709"/>
        <w:jc w:val="both"/>
      </w:pPr>
      <w:r>
        <w:t>2.11.</w:t>
      </w:r>
      <w:r>
        <w:tab/>
        <w:t>При невозможности выполнения скрытой разводки трубопроводов без разъемных (резьбовых) с</w:t>
      </w:r>
      <w:r>
        <w:t xml:space="preserve">оединений ко всем скрытым разъемным соединениям и арматуре обеспечить доступ для осмотра и ремонта, предусмотреть обустройство ревизионных лючков (в </w:t>
      </w:r>
      <w:r>
        <w:rPr>
          <w:rFonts w:eastAsia="Calibri"/>
          <w:lang w:eastAsia="en-US"/>
        </w:rPr>
        <w:t>клиентском зале на фокусной стене – лючки скрытого монтажа, в остальных помещениях – пластиковые лючки</w:t>
      </w:r>
      <w:r>
        <w:t xml:space="preserve">). </w:t>
      </w:r>
      <w:r>
        <w:rPr>
          <w:rFonts w:eastAsia="Calibri"/>
          <w:lang w:eastAsia="en-US"/>
        </w:rPr>
        <w:t>Пр</w:t>
      </w:r>
      <w:r>
        <w:rPr>
          <w:rFonts w:eastAsia="Calibri"/>
          <w:lang w:eastAsia="en-US"/>
        </w:rPr>
        <w:t>именение разъемных соединений при скрытой прокладке сетей без доступа для возможности осмотра и обслуживания</w:t>
      </w:r>
      <w:r>
        <w:rPr>
          <w:rFonts w:eastAsia="Calibri"/>
        </w:rPr>
        <w:t xml:space="preserve"> </w:t>
      </w:r>
      <w:r>
        <w:rPr>
          <w:rFonts w:eastAsia="Calibri"/>
          <w:lang w:eastAsia="en-US"/>
        </w:rPr>
        <w:t>не допускается.</w:t>
      </w:r>
    </w:p>
    <w:p w:rsidR="00BA4C67" w:rsidRDefault="00A62667">
      <w:pPr>
        <w:pStyle w:val="afa"/>
        <w:widowControl w:val="0"/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2.12.</w:t>
      </w:r>
      <w:r>
        <w:rPr>
          <w:rFonts w:eastAsia="Calibri"/>
          <w:lang w:eastAsia="en-US"/>
        </w:rPr>
        <w:tab/>
        <w:t>Использование металлопластиковых труб для прокладки внутреннего водопровода не допускается.</w:t>
      </w:r>
    </w:p>
    <w:p w:rsidR="00BA4C67" w:rsidRDefault="00A62667">
      <w:pPr>
        <w:pStyle w:val="afa"/>
        <w:widowControl w:val="0"/>
        <w:tabs>
          <w:tab w:val="left" w:pos="1418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2.13.</w:t>
      </w:r>
      <w:r>
        <w:rPr>
          <w:rFonts w:eastAsia="Calibri"/>
          <w:lang w:eastAsia="en-US"/>
        </w:rPr>
        <w:tab/>
        <w:t>В местах пересечения против</w:t>
      </w:r>
      <w:r>
        <w:rPr>
          <w:rFonts w:eastAsia="Calibri"/>
          <w:lang w:eastAsia="en-US"/>
        </w:rPr>
        <w:t>опожарных преград трубопроводами из полимерных материалов предусмотреть установка противопожарных манжет.</w:t>
      </w:r>
    </w:p>
    <w:p w:rsidR="00BA4C67" w:rsidRDefault="00A62667">
      <w:pPr>
        <w:pStyle w:val="afa"/>
        <w:widowControl w:val="0"/>
        <w:tabs>
          <w:tab w:val="left" w:pos="1418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2.14.</w:t>
      </w:r>
      <w:r>
        <w:rPr>
          <w:rFonts w:eastAsia="Calibri"/>
          <w:lang w:eastAsia="en-US"/>
        </w:rPr>
        <w:tab/>
        <w:t>Объект обеспечить ГВС в соответствии со следующими требованиями:</w:t>
      </w:r>
    </w:p>
    <w:p w:rsidR="00BA4C67" w:rsidRDefault="00A62667">
      <w:pPr>
        <w:pStyle w:val="afa"/>
        <w:widowControl w:val="0"/>
        <w:tabs>
          <w:tab w:val="left" w:pos="1276"/>
          <w:tab w:val="left" w:pos="1560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2.14.1.</w:t>
      </w:r>
      <w:r>
        <w:rPr>
          <w:rFonts w:eastAsia="Calibri"/>
          <w:lang w:eastAsia="en-US"/>
        </w:rPr>
        <w:tab/>
        <w:t>Подключение к системе централизованного горячего водоснабжения.</w:t>
      </w:r>
    </w:p>
    <w:p w:rsidR="00BA4C67" w:rsidRDefault="00A62667">
      <w:pPr>
        <w:pStyle w:val="afa"/>
        <w:widowControl w:val="0"/>
        <w:tabs>
          <w:tab w:val="left" w:pos="1276"/>
          <w:tab w:val="left" w:pos="1560"/>
        </w:tabs>
        <w:ind w:left="0" w:firstLine="709"/>
        <w:jc w:val="both"/>
      </w:pPr>
      <w:r>
        <w:rPr>
          <w:rFonts w:eastAsia="Calibri"/>
          <w:lang w:eastAsia="en-US"/>
        </w:rPr>
        <w:t>2.14.2.</w:t>
      </w:r>
      <w:r>
        <w:rPr>
          <w:rFonts w:eastAsia="Calibri"/>
          <w:lang w:eastAsia="en-US"/>
        </w:rPr>
        <w:tab/>
        <w:t>В случае отсутствия возможности подключения к системе централизованного горячего водоснабжения при наличии газового отопления (газовый котел) в соответствии с п. 5.4 настоящих требований установить двухконтурный котел с обеспечением систем отопления и ГВС</w:t>
      </w:r>
      <w:r>
        <w:rPr>
          <w:rFonts w:eastAsia="Calibri"/>
          <w:lang w:eastAsia="en-US"/>
        </w:rPr>
        <w:t xml:space="preserve"> с подачей горячей воды в помещение санузла и комнату отдыха персонала </w:t>
      </w:r>
      <w:r>
        <w:t>(или зону приема пищи при отсутствии выделенной комнаты отдыха персонала).</w:t>
      </w:r>
    </w:p>
    <w:p w:rsidR="00BA4C67" w:rsidRDefault="00A62667">
      <w:pPr>
        <w:pStyle w:val="afa"/>
        <w:widowControl w:val="0"/>
        <w:tabs>
          <w:tab w:val="left" w:pos="1276"/>
          <w:tab w:val="left" w:pos="1560"/>
        </w:tabs>
        <w:ind w:left="0" w:firstLine="709"/>
        <w:jc w:val="both"/>
      </w:pPr>
      <w:r>
        <w:rPr>
          <w:rFonts w:eastAsia="Calibri"/>
          <w:lang w:eastAsia="en-US"/>
        </w:rPr>
        <w:t>2.14.3.</w:t>
      </w:r>
      <w:r>
        <w:rPr>
          <w:rFonts w:eastAsia="Calibri"/>
          <w:lang w:eastAsia="en-US"/>
        </w:rPr>
        <w:tab/>
        <w:t>В случае отсутствия возможности подключения к системе централизованного горячего водоснабжения и налич</w:t>
      </w:r>
      <w:r>
        <w:rPr>
          <w:rFonts w:eastAsia="Calibri"/>
          <w:lang w:eastAsia="en-US"/>
        </w:rPr>
        <w:t>ии электрического отопления (электрический котел, электроконвекторы) в помещении санузла (установка в иных помещениях не допускается) установить электрический водонагреватель накопительного типа (размер наливного бака от 10 л до 50 л), с подачей горячей во</w:t>
      </w:r>
      <w:r>
        <w:rPr>
          <w:rFonts w:eastAsia="Calibri"/>
          <w:lang w:eastAsia="en-US"/>
        </w:rPr>
        <w:t xml:space="preserve">ды в помещение санузла и комнату персонала </w:t>
      </w:r>
      <w:r>
        <w:t>(или зону приема пищи при отсутствии выделенной комнаты отдыха персонала). Монтаж водонагревателя выполнить с креплением на стену (перегородку). Расстояние от пола до низа нагревателя</w:t>
      </w:r>
      <w:r>
        <w:rPr>
          <w:rFonts w:eastAsia="Calibri"/>
          <w:lang w:eastAsia="en-US"/>
        </w:rPr>
        <w:t xml:space="preserve"> – 1500 мм. </w:t>
      </w:r>
      <w:r>
        <w:t>В случае, если мон</w:t>
      </w:r>
      <w:r>
        <w:t xml:space="preserve">таж водонагревателя выполняется на возводимую перегородку, предусмотреть усиление в месте монтажа. </w:t>
      </w:r>
      <w:r>
        <w:rPr>
          <w:rFonts w:eastAsia="Calibri"/>
          <w:lang w:eastAsia="en-US"/>
        </w:rPr>
        <w:t>Водонагреватель накопительного типа должен быть смонтирован параллельно плоскости стены, наклон не допускается.</w:t>
      </w:r>
    </w:p>
    <w:p w:rsidR="00BA4C67" w:rsidRDefault="00A62667">
      <w:pPr>
        <w:pStyle w:val="afa"/>
        <w:widowControl w:val="0"/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2.15.</w:t>
      </w:r>
      <w:r>
        <w:rPr>
          <w:rFonts w:eastAsia="Calibri"/>
          <w:lang w:eastAsia="en-US"/>
        </w:rPr>
        <w:tab/>
        <w:t>В санузлах установить напольные унитазы</w:t>
      </w:r>
      <w:r>
        <w:rPr>
          <w:rFonts w:eastAsia="Calibri"/>
          <w:lang w:eastAsia="en-US"/>
        </w:rPr>
        <w:t>, раковины</w:t>
      </w:r>
      <w:r>
        <w:rPr>
          <w:rFonts w:eastAsia="Calibri"/>
          <w:lang w:eastAsia="en-US"/>
        </w:rPr>
        <w:br/>
        <w:t>(с креплением к стене, встроенные в мебельную тумбу), смесители.</w:t>
      </w:r>
    </w:p>
    <w:p w:rsidR="00BA4C67" w:rsidRDefault="00A62667">
      <w:pPr>
        <w:pStyle w:val="afa"/>
        <w:widowControl w:val="0"/>
        <w:tabs>
          <w:tab w:val="left" w:pos="1560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2.15.1.</w:t>
      </w:r>
      <w:r>
        <w:rPr>
          <w:rFonts w:eastAsia="Calibri"/>
          <w:lang w:eastAsia="en-US"/>
        </w:rPr>
        <w:tab/>
        <w:t>Раковина:</w:t>
      </w:r>
    </w:p>
    <w:p w:rsidR="00BA4C67" w:rsidRDefault="00A62667">
      <w:pPr>
        <w:pStyle w:val="afa"/>
        <w:widowControl w:val="0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фарфоровая, белого цвета;</w:t>
      </w:r>
    </w:p>
    <w:p w:rsidR="00BA4C67" w:rsidRDefault="00A62667">
      <w:pPr>
        <w:pStyle w:val="afa"/>
        <w:widowControl w:val="0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устанавливается на высоте 850 мм от уровня чистого пола;</w:t>
      </w:r>
    </w:p>
    <w:p w:rsidR="00BA4C67" w:rsidRDefault="00A62667">
      <w:pPr>
        <w:pStyle w:val="afa"/>
        <w:widowControl w:val="0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500–600 мм длина, 400–500 мм глубина;</w:t>
      </w:r>
    </w:p>
    <w:p w:rsidR="00BA4C67" w:rsidRDefault="00A62667">
      <w:pPr>
        <w:pStyle w:val="afa"/>
        <w:widowControl w:val="0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прямоугольной формы; </w:t>
      </w:r>
    </w:p>
    <w:p w:rsidR="00BA4C67" w:rsidRDefault="00A62667">
      <w:pPr>
        <w:pStyle w:val="afa"/>
        <w:widowControl w:val="0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монтаж в тумбу – по</w:t>
      </w:r>
      <w:r>
        <w:rPr>
          <w:rFonts w:eastAsia="Calibri"/>
          <w:lang w:eastAsia="en-US"/>
        </w:rPr>
        <w:t>лувстраиваемая;</w:t>
      </w:r>
    </w:p>
    <w:p w:rsidR="00BA4C67" w:rsidRDefault="00A62667">
      <w:pPr>
        <w:pStyle w:val="afa"/>
        <w:widowControl w:val="0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допускается угловая конфигурация в случае недостатка площади санузла;</w:t>
      </w:r>
    </w:p>
    <w:p w:rsidR="00BA4C67" w:rsidRDefault="00A62667">
      <w:pPr>
        <w:pStyle w:val="afa"/>
        <w:widowControl w:val="0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 отверстием для перелива воды;</w:t>
      </w:r>
    </w:p>
    <w:p w:rsidR="00BA4C67" w:rsidRDefault="00A62667">
      <w:pPr>
        <w:pStyle w:val="afa"/>
        <w:widowControl w:val="0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 отверстием для монтажа смесителя;</w:t>
      </w:r>
    </w:p>
    <w:p w:rsidR="00BA4C67" w:rsidRDefault="00A62667">
      <w:pPr>
        <w:pStyle w:val="afa"/>
        <w:widowControl w:val="0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совпадающей по геометрии с параметрами длины и высоты излива смесителя.</w:t>
      </w:r>
    </w:p>
    <w:p w:rsidR="00BA4C67" w:rsidRDefault="00A62667">
      <w:pPr>
        <w:pStyle w:val="afa"/>
        <w:widowControl w:val="0"/>
        <w:tabs>
          <w:tab w:val="left" w:pos="1560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2.15.2.</w:t>
      </w:r>
      <w:r>
        <w:rPr>
          <w:rFonts w:eastAsia="Calibri"/>
          <w:lang w:eastAsia="en-US"/>
        </w:rPr>
        <w:tab/>
        <w:t>Тумба мебельная:</w:t>
      </w:r>
    </w:p>
    <w:p w:rsidR="00BA4C67" w:rsidRDefault="00A62667">
      <w:pPr>
        <w:pStyle w:val="afa"/>
        <w:widowControl w:val="0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белого цвета; </w:t>
      </w:r>
    </w:p>
    <w:p w:rsidR="00BA4C67" w:rsidRDefault="00A62667">
      <w:pPr>
        <w:pStyle w:val="afa"/>
        <w:widowControl w:val="0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материал корпуса – ЛДСП с влагостойким покрытием, материал фасада – МДФ с влагостойким покрытием; </w:t>
      </w:r>
    </w:p>
    <w:p w:rsidR="00BA4C67" w:rsidRDefault="00A62667">
      <w:pPr>
        <w:pStyle w:val="afa"/>
        <w:widowControl w:val="0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 двумя гладкими распашными дверцами фасада;</w:t>
      </w:r>
    </w:p>
    <w:p w:rsidR="00BA4C67" w:rsidRDefault="00A62667">
      <w:pPr>
        <w:pStyle w:val="afa"/>
        <w:widowControl w:val="0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 одной полкой, устанавливаемой в корпус;</w:t>
      </w:r>
    </w:p>
    <w:p w:rsidR="00BA4C67" w:rsidRDefault="00A62667">
      <w:pPr>
        <w:pStyle w:val="afa"/>
        <w:widowControl w:val="0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на металлических ножках с металлической фурнитурой; </w:t>
      </w:r>
    </w:p>
    <w:p w:rsidR="00BA4C67" w:rsidRDefault="00A62667">
      <w:pPr>
        <w:pStyle w:val="afa"/>
        <w:widowControl w:val="0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га</w:t>
      </w:r>
      <w:r>
        <w:rPr>
          <w:rFonts w:eastAsia="Calibri"/>
          <w:lang w:eastAsia="en-US"/>
        </w:rPr>
        <w:t>бариты стойки не должны превышать габариты раковины;</w:t>
      </w:r>
    </w:p>
    <w:p w:rsidR="00BA4C67" w:rsidRDefault="00A62667">
      <w:pPr>
        <w:pStyle w:val="afa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допускается угловая конфигурация при угловой конфигурации раковины.</w:t>
      </w:r>
    </w:p>
    <w:p w:rsidR="00BA4C67" w:rsidRDefault="00A62667">
      <w:pPr>
        <w:pStyle w:val="afa"/>
        <w:widowControl w:val="0"/>
        <w:tabs>
          <w:tab w:val="left" w:pos="1560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2.15.3.</w:t>
      </w:r>
      <w:r>
        <w:rPr>
          <w:rFonts w:eastAsia="Calibri"/>
          <w:lang w:eastAsia="en-US"/>
        </w:rPr>
        <w:tab/>
        <w:t>Смеситель:</w:t>
      </w:r>
    </w:p>
    <w:p w:rsidR="00BA4C67" w:rsidRDefault="00A62667">
      <w:pPr>
        <w:pStyle w:val="afa"/>
        <w:widowControl w:val="0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однорычажный;</w:t>
      </w:r>
    </w:p>
    <w:p w:rsidR="00BA4C67" w:rsidRDefault="00A62667">
      <w:pPr>
        <w:pStyle w:val="afa"/>
        <w:widowControl w:val="0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устанавливается в отверстие на горизонтальной поверхности раковины;</w:t>
      </w:r>
    </w:p>
    <w:p w:rsidR="00BA4C67" w:rsidRDefault="00A62667">
      <w:pPr>
        <w:pStyle w:val="afa"/>
        <w:widowControl w:val="0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длина излива 15–25 см, высота изли</w:t>
      </w:r>
      <w:r>
        <w:rPr>
          <w:rFonts w:eastAsia="Calibri"/>
          <w:lang w:eastAsia="en-US"/>
        </w:rPr>
        <w:t>ва 10–30 см;</w:t>
      </w:r>
    </w:p>
    <w:p w:rsidR="00BA4C67" w:rsidRDefault="00A62667">
      <w:pPr>
        <w:pStyle w:val="afa"/>
        <w:widowControl w:val="0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материал – латунь;</w:t>
      </w:r>
    </w:p>
    <w:p w:rsidR="00BA4C67" w:rsidRDefault="00A62667">
      <w:pPr>
        <w:pStyle w:val="afa"/>
        <w:widowControl w:val="0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цвет – хром;</w:t>
      </w:r>
    </w:p>
    <w:p w:rsidR="00BA4C67" w:rsidRDefault="00A62667">
      <w:pPr>
        <w:pStyle w:val="afa"/>
        <w:widowControl w:val="0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без механизма блокировки сливного отверстия.</w:t>
      </w:r>
    </w:p>
    <w:p w:rsidR="00BA4C67" w:rsidRDefault="00A62667">
      <w:pPr>
        <w:pStyle w:val="afa"/>
        <w:widowControl w:val="0"/>
        <w:tabs>
          <w:tab w:val="left" w:pos="1560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2.15.4.</w:t>
      </w:r>
      <w:r>
        <w:rPr>
          <w:rFonts w:eastAsia="Calibri"/>
          <w:lang w:eastAsia="en-US"/>
        </w:rPr>
        <w:tab/>
        <w:t>Унитаз:</w:t>
      </w:r>
    </w:p>
    <w:p w:rsidR="00BA4C67" w:rsidRDefault="00A62667">
      <w:pPr>
        <w:pStyle w:val="afa"/>
        <w:widowControl w:val="0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фаянсовый, белого цвета;</w:t>
      </w:r>
    </w:p>
    <w:p w:rsidR="00BA4C67" w:rsidRDefault="00A62667">
      <w:pPr>
        <w:pStyle w:val="afa"/>
        <w:widowControl w:val="0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конфигурация – унитаз-компакт;</w:t>
      </w:r>
    </w:p>
    <w:p w:rsidR="00BA4C67" w:rsidRDefault="00A62667">
      <w:pPr>
        <w:pStyle w:val="afa"/>
        <w:widowControl w:val="0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напольный; </w:t>
      </w:r>
    </w:p>
    <w:p w:rsidR="00BA4C67" w:rsidRDefault="00A62667">
      <w:pPr>
        <w:pStyle w:val="afa"/>
        <w:widowControl w:val="0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eastAsia="Calibri"/>
          <w:spacing w:val="-8"/>
          <w:lang w:eastAsia="en-US"/>
        </w:rPr>
      </w:pPr>
      <w:r>
        <w:rPr>
          <w:rFonts w:eastAsia="Calibri"/>
          <w:spacing w:val="-8"/>
          <w:lang w:eastAsia="en-US"/>
        </w:rPr>
        <w:t>длина (общий габарит «унитаз+бачок») 610–680 мм, ширина 340–365 мм;</w:t>
      </w:r>
    </w:p>
    <w:p w:rsidR="00BA4C67" w:rsidRDefault="00A62667">
      <w:pPr>
        <w:pStyle w:val="afa"/>
        <w:widowControl w:val="0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допускается </w:t>
      </w:r>
      <w:r>
        <w:rPr>
          <w:rFonts w:eastAsia="Calibri"/>
          <w:lang w:eastAsia="en-US"/>
        </w:rPr>
        <w:t>угловая конфигурация в случае недостатка площади санузла;</w:t>
      </w:r>
    </w:p>
    <w:p w:rsidR="00BA4C67" w:rsidRDefault="00A62667">
      <w:pPr>
        <w:pStyle w:val="afa"/>
        <w:widowControl w:val="0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механизм спуска воды – кнопка;</w:t>
      </w:r>
    </w:p>
    <w:p w:rsidR="00BA4C67" w:rsidRDefault="00A62667">
      <w:pPr>
        <w:pStyle w:val="afa"/>
        <w:widowControl w:val="0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минимальный объем смыва бачка – 6 л;</w:t>
      </w:r>
    </w:p>
    <w:p w:rsidR="00BA4C67" w:rsidRDefault="00A62667">
      <w:pPr>
        <w:pStyle w:val="afa"/>
        <w:widowControl w:val="0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материал сидения и крышки – термопласт или полипропилен белого цвета без рисунков и орнаментов;</w:t>
      </w:r>
    </w:p>
    <w:p w:rsidR="00BA4C67" w:rsidRDefault="00A62667">
      <w:pPr>
        <w:pStyle w:val="afa"/>
        <w:widowControl w:val="0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расстояние от унитаза до плоскости</w:t>
      </w:r>
      <w:r>
        <w:rPr>
          <w:rFonts w:eastAsia="Calibri"/>
          <w:lang w:eastAsia="en-US"/>
        </w:rPr>
        <w:t xml:space="preserve"> задней стены – не более 10 мм.</w:t>
      </w:r>
    </w:p>
    <w:p w:rsidR="00BA4C67" w:rsidRDefault="00A62667">
      <w:pPr>
        <w:pStyle w:val="afa"/>
        <w:widowControl w:val="0"/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2.16.</w:t>
      </w:r>
      <w:r>
        <w:rPr>
          <w:rFonts w:eastAsia="Calibri"/>
          <w:lang w:eastAsia="en-US"/>
        </w:rPr>
        <w:tab/>
        <w:t>В случае отсутствия подключения к внешним сетям канализации и невозможности подключения к внешним сетям канализации предусмотреть:</w:t>
      </w:r>
    </w:p>
    <w:p w:rsidR="00BA4C67" w:rsidRDefault="00A62667">
      <w:pPr>
        <w:pStyle w:val="afa"/>
        <w:widowControl w:val="0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установку и вывод самотечной канализации в локальные очистные сооружения (септик) с сис</w:t>
      </w:r>
      <w:r>
        <w:rPr>
          <w:rFonts w:eastAsia="Calibri"/>
          <w:lang w:eastAsia="en-US"/>
        </w:rPr>
        <w:t xml:space="preserve">темой очистки сточных вод. Применять </w:t>
      </w:r>
      <w:r>
        <w:rPr>
          <w:rFonts w:eastAsia="Calibri"/>
          <w:spacing w:val="-6"/>
          <w:lang w:eastAsia="en-US"/>
        </w:rPr>
        <w:t>энергонезависимые двух- или трехъемкостные септики с производительностью</w:t>
      </w:r>
      <w:r>
        <w:rPr>
          <w:rFonts w:eastAsia="Calibri"/>
          <w:lang w:eastAsia="en-US"/>
        </w:rPr>
        <w:t xml:space="preserve"> 500–700 л/сутки, не требующих обслуживания чаще 1 раза в год, или </w:t>
      </w:r>
      <w:r>
        <w:t>герметичный септик накопительного типа (бетонные кольца, пластиковые и другие ем</w:t>
      </w:r>
      <w:r>
        <w:t>кости) с возможностью периодической откачки принятых стоков по мере заполнения емкости;</w:t>
      </w:r>
    </w:p>
    <w:p w:rsidR="00BA4C67" w:rsidRDefault="00A62667">
      <w:pPr>
        <w:pStyle w:val="afa"/>
        <w:widowControl w:val="0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для зоны вечной мерзлоты допускается установка внешней емкости, не оказывающей воздействие на окружающую среду, </w:t>
      </w:r>
      <w:r>
        <w:t xml:space="preserve">с возможностью периодической откачки принятых стоков по </w:t>
      </w:r>
      <w:r>
        <w:t>мере заполнения емкости</w:t>
      </w:r>
      <w:r>
        <w:rPr>
          <w:rFonts w:eastAsia="Calibri"/>
          <w:lang w:eastAsia="en-US"/>
        </w:rPr>
        <w:t>.</w:t>
      </w:r>
    </w:p>
    <w:p w:rsidR="00BA4C67" w:rsidRDefault="00A6266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2.17.</w:t>
      </w:r>
      <w:r>
        <w:rPr>
          <w:rFonts w:eastAsia="Calibri"/>
          <w:sz w:val="28"/>
          <w:szCs w:val="28"/>
          <w:lang w:eastAsia="en-US"/>
        </w:rPr>
        <w:tab/>
        <w:t>В случае отсутствия возможности подключения к внешним сетям канализации и устройства локальных очистных сооружений (септика, колодца, внешней емкости) из-за скальных пород на прилегающем земельном участке, в зоне вечной мерзл</w:t>
      </w:r>
      <w:r>
        <w:rPr>
          <w:rFonts w:eastAsia="Calibri"/>
          <w:sz w:val="28"/>
          <w:szCs w:val="28"/>
          <w:lang w:eastAsia="en-US"/>
        </w:rPr>
        <w:t xml:space="preserve">оты и других возможных экологических или климатических ограничений предусмотреть установку биотуалета и </w:t>
      </w:r>
      <w:r>
        <w:rPr>
          <w:sz w:val="28"/>
          <w:szCs w:val="28"/>
        </w:rPr>
        <w:t xml:space="preserve">умывальника (рукомойника) без подключения к ХВС </w:t>
      </w:r>
      <w:r>
        <w:rPr>
          <w:rFonts w:eastAsia="Calibri"/>
          <w:sz w:val="28"/>
          <w:szCs w:val="28"/>
          <w:lang w:eastAsia="en-US"/>
        </w:rPr>
        <w:t xml:space="preserve">в отдельном санузле в помещении ОПС. </w:t>
      </w:r>
    </w:p>
    <w:p w:rsidR="00BA4C67" w:rsidRDefault="00A62667">
      <w:pPr>
        <w:pStyle w:val="afa"/>
        <w:widowControl w:val="0"/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Применять биотуалет с характеристиками: </w:t>
      </w:r>
    </w:p>
    <w:p w:rsidR="00BA4C67" w:rsidRDefault="00A62667">
      <w:pPr>
        <w:pStyle w:val="afa"/>
        <w:widowControl w:val="0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компостный торфяной;</w:t>
      </w:r>
    </w:p>
    <w:p w:rsidR="00BA4C67" w:rsidRDefault="00A62667">
      <w:pPr>
        <w:pStyle w:val="afa"/>
        <w:widowControl w:val="0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объе</w:t>
      </w:r>
      <w:r>
        <w:rPr>
          <w:rFonts w:eastAsia="Calibri"/>
          <w:lang w:eastAsia="en-US"/>
        </w:rPr>
        <w:t>м накопительной емкости 50 л;</w:t>
      </w:r>
    </w:p>
    <w:p w:rsidR="00BA4C67" w:rsidRDefault="00A62667">
      <w:pPr>
        <w:pStyle w:val="afa"/>
        <w:widowControl w:val="0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допустимая нагрузка изделия 150 кг.</w:t>
      </w:r>
    </w:p>
    <w:p w:rsidR="00BA4C67" w:rsidRDefault="00A62667">
      <w:pPr>
        <w:pStyle w:val="afa"/>
        <w:widowControl w:val="0"/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Применять умывальник (рукомойник) с характеристиками:</w:t>
      </w:r>
    </w:p>
    <w:p w:rsidR="00BA4C67" w:rsidRDefault="00A62667">
      <w:pPr>
        <w:pStyle w:val="afa"/>
        <w:widowControl w:val="0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объем емкости для приема стоков 7−17 л;</w:t>
      </w:r>
    </w:p>
    <w:p w:rsidR="00BA4C67" w:rsidRDefault="00A62667">
      <w:pPr>
        <w:pStyle w:val="afa"/>
        <w:widowControl w:val="0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без резервуара для подачи воды в комплекте.</w:t>
      </w:r>
    </w:p>
    <w:p w:rsidR="00BA4C67" w:rsidRDefault="00A62667">
      <w:pPr>
        <w:pStyle w:val="afa"/>
        <w:widowControl w:val="0"/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2.18.</w:t>
      </w:r>
      <w:r>
        <w:rPr>
          <w:rFonts w:eastAsia="Calibri"/>
          <w:lang w:eastAsia="en-US"/>
        </w:rPr>
        <w:tab/>
        <w:t xml:space="preserve">В комнатах отдыха персонала </w:t>
      </w:r>
      <w:r>
        <w:t xml:space="preserve">(или зоне приема </w:t>
      </w:r>
      <w:r>
        <w:t>пищи при отсутствии выделенной комнаты отдыха персонала)</w:t>
      </w:r>
      <w:r>
        <w:rPr>
          <w:rFonts w:eastAsia="Calibri"/>
          <w:lang w:eastAsia="en-US"/>
        </w:rPr>
        <w:t xml:space="preserve"> предусмотреть выводы ХВС, ГВС, канализации для установки кухонных моек и смесителей (при наличии мойки на Планировочном решении).</w:t>
      </w:r>
    </w:p>
    <w:p w:rsidR="00BA4C67" w:rsidRDefault="00A62667">
      <w:pPr>
        <w:pStyle w:val="afa"/>
        <w:widowControl w:val="0"/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2.19.</w:t>
      </w:r>
      <w:r>
        <w:rPr>
          <w:rFonts w:eastAsia="Calibri"/>
          <w:lang w:eastAsia="en-US"/>
        </w:rPr>
        <w:tab/>
        <w:t>Предусмотреть ремонт или замену сетей ливневой канализации и ли</w:t>
      </w:r>
      <w:r>
        <w:rPr>
          <w:rFonts w:eastAsia="Calibri"/>
          <w:lang w:eastAsia="en-US"/>
        </w:rPr>
        <w:t>вневых воронок, водосточных труб с кровли здания в местах, примыкающих к помещениям ОПС, с козырька над входом в ОПС. При организации системы водостоков предусмотреть отведение ливневых вод от стен и отмостки здания, в том числе организацию лотков на отмос</w:t>
      </w:r>
      <w:r>
        <w:rPr>
          <w:rFonts w:eastAsia="Calibri"/>
          <w:lang w:eastAsia="en-US"/>
        </w:rPr>
        <w:t xml:space="preserve">тке в местах размещения водосточных труб. Применять </w:t>
      </w:r>
      <w:r>
        <w:rPr>
          <w:shd w:val="clear" w:color="auto" w:fill="FFFFFF"/>
        </w:rPr>
        <w:t>для водосточных труб, желобов и сливов материалы металл или пластик, цвет серый.</w:t>
      </w:r>
    </w:p>
    <w:p w:rsidR="00BA4C67" w:rsidRDefault="00A62667">
      <w:pPr>
        <w:pStyle w:val="afa"/>
        <w:widowControl w:val="0"/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2.20.</w:t>
      </w:r>
      <w:r>
        <w:rPr>
          <w:rFonts w:eastAsia="Calibri"/>
          <w:lang w:eastAsia="en-US"/>
        </w:rPr>
        <w:tab/>
        <w:t>Применяемые системы трубопроводов, арматура и оборудование должны соответствовать параметрам температуры и давления в</w:t>
      </w:r>
      <w:r>
        <w:rPr>
          <w:rFonts w:eastAsia="Calibri"/>
          <w:lang w:eastAsia="en-US"/>
        </w:rPr>
        <w:t xml:space="preserve"> системах</w:t>
      </w:r>
      <w:r>
        <w:rPr>
          <w:rFonts w:eastAsia="Calibri"/>
          <w:lang w:eastAsia="en-US"/>
        </w:rPr>
        <w:br/>
        <w:t>и должны обеспечивать возможность долгосрочной эксплуатации.</w:t>
      </w:r>
      <w:r>
        <w:rPr>
          <w:rFonts w:eastAsia="Calibri"/>
          <w:lang w:eastAsia="en-US"/>
        </w:rPr>
        <w:tab/>
      </w:r>
    </w:p>
    <w:p w:rsidR="00BA4C67" w:rsidRDefault="00A62667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2.21.</w:t>
      </w:r>
      <w:r>
        <w:rPr>
          <w:rFonts w:eastAsia="Calibri"/>
          <w:sz w:val="28"/>
          <w:szCs w:val="28"/>
          <w:lang w:eastAsia="en-US"/>
        </w:rPr>
        <w:tab/>
      </w:r>
      <w:r>
        <w:rPr>
          <w:sz w:val="28"/>
          <w:szCs w:val="28"/>
        </w:rPr>
        <w:t>Мероприятия настоящего раздела требований по обеспечению ОПС ХВС, ГВС и канализацией не осуществлять в случае отсутствия санузла в Планировочном решении (отсутствие санузла на Пл</w:t>
      </w:r>
      <w:r>
        <w:rPr>
          <w:sz w:val="28"/>
          <w:szCs w:val="28"/>
        </w:rPr>
        <w:t xml:space="preserve">анировочном решении возможно исключительно, когда ОПС расположено в здании с существующим санузлом, не входящим в состав помещений ОПС, но пригодном для использования работниками ОПС, расположенном на расстоянии не более 30 м от входа в помещения ОПС, без </w:t>
      </w:r>
      <w:r>
        <w:rPr>
          <w:sz w:val="28"/>
          <w:szCs w:val="28"/>
        </w:rPr>
        <w:t>необходимости выхода из здания).</w:t>
      </w:r>
    </w:p>
    <w:p w:rsidR="00BA4C67" w:rsidRDefault="00A62667">
      <w:pPr>
        <w:pStyle w:val="afa"/>
        <w:widowControl w:val="0"/>
        <w:tabs>
          <w:tab w:val="left" w:pos="1134"/>
        </w:tabs>
        <w:ind w:left="0" w:firstLine="709"/>
        <w:jc w:val="both"/>
        <w:rPr>
          <w:b/>
        </w:rPr>
      </w:pPr>
      <w:r>
        <w:rPr>
          <w:b/>
        </w:rPr>
        <w:t>3.</w:t>
      </w:r>
      <w:r>
        <w:rPr>
          <w:b/>
        </w:rPr>
        <w:tab/>
        <w:t>Противопожарные системы</w:t>
      </w:r>
    </w:p>
    <w:p w:rsidR="00BA4C67" w:rsidRDefault="00A62667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  <w:t>При наличии в Объекте действующей системы автоматического пожаротушения, если это требуется в помещениях, подлежащих ремонту, в соответствии с Актом обследования Объекта необходимо разработат</w:t>
      </w:r>
      <w:r>
        <w:rPr>
          <w:sz w:val="28"/>
          <w:szCs w:val="28"/>
        </w:rPr>
        <w:t xml:space="preserve">ь решения на основании СП 484.1311500.2020 «Системы противопожарной защиты. Системы пожарной сигнализации и автоматизация систем противопожарной защиты. </w:t>
      </w:r>
      <w:r>
        <w:rPr>
          <w:spacing w:val="-10"/>
          <w:sz w:val="28"/>
          <w:szCs w:val="28"/>
        </w:rPr>
        <w:t>Нормы и правила проектирования»</w:t>
      </w:r>
      <w:r>
        <w:rPr>
          <w:spacing w:val="-10"/>
          <w:sz w:val="28"/>
          <w:szCs w:val="28"/>
        </w:rPr>
        <w:br/>
      </w:r>
      <w:r>
        <w:rPr>
          <w:sz w:val="28"/>
          <w:szCs w:val="28"/>
        </w:rPr>
        <w:t>и СП 485.1311500.2020 «Системы противопожарной защиты. Установки пожарн</w:t>
      </w:r>
      <w:r>
        <w:rPr>
          <w:sz w:val="28"/>
          <w:szCs w:val="28"/>
        </w:rPr>
        <w:t>ой сигнализации и пожаротушения автоматические».</w:t>
      </w:r>
    </w:p>
    <w:p w:rsidR="00BA4C67" w:rsidRDefault="00A62667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>
        <w:rPr>
          <w:sz w:val="28"/>
          <w:szCs w:val="28"/>
        </w:rPr>
        <w:tab/>
        <w:t>При наличии в Объекте системы внутреннего противопожарного водопровода, если это требуется в помещениях, подлежащих ремонту, в соответствии с Актом обследования Объекта необходимо провести расчет расход</w:t>
      </w:r>
      <w:r>
        <w:rPr>
          <w:sz w:val="28"/>
          <w:szCs w:val="28"/>
        </w:rPr>
        <w:t>а и количества пожарных кранов в помещениях согласно СП 10.13130, проектируемые пожарные краны запитать от существующих сетей противопожарного водопровода.</w:t>
      </w:r>
    </w:p>
    <w:p w:rsidR="00BA4C67" w:rsidRDefault="00A6266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>
        <w:rPr>
          <w:sz w:val="28"/>
          <w:szCs w:val="28"/>
        </w:rPr>
        <w:tab/>
        <w:t>В объединенных системах хозяйственно-противопожарного водопровода трубопроводы, предназначенные</w:t>
      </w:r>
      <w:r>
        <w:rPr>
          <w:sz w:val="28"/>
          <w:szCs w:val="28"/>
        </w:rPr>
        <w:t xml:space="preserve"> для подачи воды</w:t>
      </w:r>
      <w:r>
        <w:rPr>
          <w:sz w:val="28"/>
          <w:szCs w:val="28"/>
        </w:rPr>
        <w:br/>
        <w:t>на пожаротушение, вводы и сети водопровода в подвалах, чердаках, технических этажах, противопожарные стояки и т.п. следует выполнять из металлических труб (кроме чугунных), а также из полимерных материалов, допущенных для использования в у</w:t>
      </w:r>
      <w:r>
        <w:rPr>
          <w:sz w:val="28"/>
          <w:szCs w:val="28"/>
        </w:rPr>
        <w:t>становленном законодательством Российской Федерации порядке.</w:t>
      </w:r>
    </w:p>
    <w:p w:rsidR="00BA4C67" w:rsidRDefault="00A62667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>
        <w:rPr>
          <w:sz w:val="28"/>
          <w:szCs w:val="28"/>
        </w:rPr>
        <w:tab/>
        <w:t>Применяемые системы трубопроводов, арматура и оборудование должны соответствовать параметрам температуры и давления в системах</w:t>
      </w:r>
      <w:r>
        <w:rPr>
          <w:sz w:val="28"/>
          <w:szCs w:val="28"/>
        </w:rPr>
        <w:br/>
        <w:t>и обеспечивать возможность долгосрочной эксплуатации.</w:t>
      </w:r>
    </w:p>
    <w:p w:rsidR="00BA4C67" w:rsidRDefault="00A62667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>
        <w:rPr>
          <w:sz w:val="28"/>
          <w:szCs w:val="28"/>
        </w:rPr>
        <w:tab/>
        <w:t xml:space="preserve">Для </w:t>
      </w:r>
      <w:r>
        <w:rPr>
          <w:sz w:val="28"/>
          <w:szCs w:val="28"/>
        </w:rPr>
        <w:t>стальных трубопроводов выполнить антикоррозионную обработку.</w:t>
      </w:r>
    </w:p>
    <w:p w:rsidR="00BA4C67" w:rsidRDefault="00A62667">
      <w:pPr>
        <w:widowControl w:val="0"/>
        <w:tabs>
          <w:tab w:val="left" w:pos="851"/>
          <w:tab w:val="left" w:pos="1276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3.6.</w:t>
      </w:r>
      <w:r>
        <w:rPr>
          <w:rFonts w:eastAsia="Calibri"/>
          <w:sz w:val="28"/>
          <w:szCs w:val="28"/>
        </w:rPr>
        <w:tab/>
        <w:t>Оснащение Объекта системами обеспечения пожарной безопасности и пожаротушения (СОПБ) должно осуществляться организацией, имеющей действующую лицензию министерства Российской Федерации по дел</w:t>
      </w:r>
      <w:r>
        <w:rPr>
          <w:rFonts w:eastAsia="Calibri"/>
          <w:sz w:val="28"/>
          <w:szCs w:val="28"/>
        </w:rPr>
        <w:t>ам гражданской обороны, чрезвычайным ситуациям и ликвидации последствий стихийных бедствий на осуществление деятельности по монтажу, техническому обслуживанию и ремонту средств обеспечения пожарной безопасности зданий и сооружений, включающую следующие вид</w:t>
      </w:r>
      <w:r>
        <w:rPr>
          <w:rFonts w:eastAsia="Calibri"/>
          <w:sz w:val="28"/>
          <w:szCs w:val="28"/>
        </w:rPr>
        <w:t xml:space="preserve">ы деятельности в соответствии с </w:t>
      </w:r>
      <w:r>
        <w:rPr>
          <w:sz w:val="28"/>
          <w:szCs w:val="28"/>
        </w:rPr>
        <w:t xml:space="preserve">постановлением Правительства Российской Федерации от 28.07.2020 № 1128 «Об утверждении Положения о лицензировании деятельности по монтажу, техническому обслуживанию и ремонту средств обеспечения пожарной безопасности зданий </w:t>
      </w:r>
      <w:r>
        <w:rPr>
          <w:sz w:val="28"/>
          <w:szCs w:val="28"/>
        </w:rPr>
        <w:t xml:space="preserve">и сооружений» </w:t>
      </w:r>
      <w:r>
        <w:rPr>
          <w:rFonts w:eastAsia="Calibri"/>
          <w:sz w:val="28"/>
          <w:szCs w:val="28"/>
        </w:rPr>
        <w:t>(вид фактически выполняемых работ должен соответствовать соответствующему разрешению):</w:t>
      </w:r>
    </w:p>
    <w:p w:rsidR="00BA4C67" w:rsidRDefault="00A62667">
      <w:pPr>
        <w:pStyle w:val="afa"/>
        <w:widowControl w:val="0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t>монтаж, техническое обслуживание и ремонт систем пожаротушения и их элементов, включая диспетчеризацию и проведение пусконаладочных работ;</w:t>
      </w:r>
    </w:p>
    <w:p w:rsidR="00BA4C67" w:rsidRDefault="00A62667">
      <w:pPr>
        <w:pStyle w:val="afa"/>
        <w:widowControl w:val="0"/>
        <w:numPr>
          <w:ilvl w:val="0"/>
          <w:numId w:val="28"/>
        </w:numPr>
        <w:tabs>
          <w:tab w:val="left" w:pos="1134"/>
        </w:tabs>
        <w:ind w:left="0" w:firstLine="709"/>
        <w:jc w:val="both"/>
      </w:pPr>
      <w:r>
        <w:t xml:space="preserve">монтаж, </w:t>
      </w:r>
      <w:r>
        <w:t>техническое обслуживание и ремонт систем пожарной и охранно-пожарной сигнализации и их элементов, включая диспетчеризацию и проведение пусконаладочных работ;</w:t>
      </w:r>
    </w:p>
    <w:p w:rsidR="00BA4C67" w:rsidRDefault="00A62667">
      <w:pPr>
        <w:pStyle w:val="afa"/>
        <w:widowControl w:val="0"/>
        <w:numPr>
          <w:ilvl w:val="0"/>
          <w:numId w:val="28"/>
        </w:numPr>
        <w:tabs>
          <w:tab w:val="left" w:pos="1134"/>
        </w:tabs>
        <w:ind w:left="0" w:firstLine="709"/>
        <w:jc w:val="both"/>
      </w:pPr>
      <w:r>
        <w:t xml:space="preserve"> монтаж, техническое обслуживание и ремонт систем противопожарного водоснабжения и их элементов, в</w:t>
      </w:r>
      <w:r>
        <w:t>ключая диспетчеризацию и проведение пусконаладочных работ;</w:t>
      </w:r>
    </w:p>
    <w:p w:rsidR="00BA4C67" w:rsidRDefault="00A62667">
      <w:pPr>
        <w:pStyle w:val="afa"/>
        <w:widowControl w:val="0"/>
        <w:numPr>
          <w:ilvl w:val="0"/>
          <w:numId w:val="28"/>
        </w:numPr>
        <w:tabs>
          <w:tab w:val="left" w:pos="1134"/>
        </w:tabs>
        <w:ind w:left="0" w:firstLine="709"/>
        <w:jc w:val="both"/>
      </w:pPr>
      <w:r>
        <w:t xml:space="preserve"> монтаж, техническое обслуживание и ремонт систем оповещения и эвакуации при пожаре и их элементов, включая диспетчеризацию и проведение пусконаладочных работ, в том числе фотолюминесцентных эвакуа</w:t>
      </w:r>
      <w:r>
        <w:t>ционных систем и их элементов;</w:t>
      </w:r>
    </w:p>
    <w:p w:rsidR="00BA4C67" w:rsidRDefault="00A62667">
      <w:pPr>
        <w:pStyle w:val="afa"/>
        <w:widowControl w:val="0"/>
        <w:numPr>
          <w:ilvl w:val="0"/>
          <w:numId w:val="28"/>
        </w:numPr>
        <w:tabs>
          <w:tab w:val="left" w:pos="1134"/>
        </w:tabs>
        <w:ind w:left="0" w:firstLine="709"/>
        <w:jc w:val="both"/>
      </w:pPr>
      <w:r>
        <w:t xml:space="preserve"> монтаж, техническое обслуживание и ремонт автоматических систем (элементов автоматических систем) передачи извещений о пожаре, включая диспетчеризацию и проведение пусконаладочных работ;</w:t>
      </w:r>
    </w:p>
    <w:p w:rsidR="00BA4C67" w:rsidRDefault="00A62667">
      <w:pPr>
        <w:pStyle w:val="afa"/>
        <w:widowControl w:val="0"/>
        <w:numPr>
          <w:ilvl w:val="0"/>
          <w:numId w:val="28"/>
        </w:numPr>
        <w:tabs>
          <w:tab w:val="left" w:pos="1134"/>
        </w:tabs>
        <w:ind w:left="0" w:firstLine="709"/>
        <w:jc w:val="both"/>
      </w:pPr>
      <w:r>
        <w:t xml:space="preserve"> монтаж, техническое обслуживание и р</w:t>
      </w:r>
      <w:r>
        <w:t>емонт заполнений проемов в противопожарных преградах.</w:t>
      </w:r>
    </w:p>
    <w:p w:rsidR="00BA4C67" w:rsidRDefault="00A62667">
      <w:pPr>
        <w:pStyle w:val="afa"/>
        <w:widowControl w:val="0"/>
        <w:tabs>
          <w:tab w:val="left" w:pos="710"/>
          <w:tab w:val="left" w:pos="1276"/>
        </w:tabs>
        <w:ind w:left="0" w:firstLine="709"/>
        <w:jc w:val="both"/>
      </w:pPr>
      <w:r>
        <w:t>3.7.</w:t>
      </w:r>
      <w:r>
        <w:tab/>
        <w:t>На Объекте предусмотреть решения по обеспечению пожарной безопасности (система пожарной сигнализации (СПС) и система оповещения и управления эвакуацией (СОУЭ).</w:t>
      </w:r>
    </w:p>
    <w:p w:rsidR="00BA4C67" w:rsidRDefault="00A62667">
      <w:pPr>
        <w:pStyle w:val="afa"/>
        <w:widowControl w:val="0"/>
        <w:tabs>
          <w:tab w:val="left" w:pos="567"/>
          <w:tab w:val="left" w:pos="709"/>
          <w:tab w:val="left" w:pos="1276"/>
        </w:tabs>
        <w:ind w:left="0" w:firstLine="709"/>
        <w:jc w:val="both"/>
      </w:pPr>
      <w:r>
        <w:t>3.7.1.</w:t>
      </w:r>
      <w:r>
        <w:tab/>
        <w:t>Требования к центральному обор</w:t>
      </w:r>
      <w:r>
        <w:t>удованию и его размещению:</w:t>
      </w:r>
    </w:p>
    <w:p w:rsidR="00BA4C67" w:rsidRDefault="00A62667">
      <w:pPr>
        <w:pStyle w:val="afa"/>
        <w:widowControl w:val="0"/>
        <w:tabs>
          <w:tab w:val="left" w:pos="1701"/>
        </w:tabs>
        <w:ind w:left="0" w:firstLine="709"/>
        <w:jc w:val="both"/>
      </w:pPr>
      <w:r>
        <w:t>3.7.1.1.</w:t>
      </w:r>
      <w:r>
        <w:tab/>
        <w:t>СПС является составной частью комплексной системы безопасности Объекта и должна обеспечивать:</w:t>
      </w:r>
    </w:p>
    <w:p w:rsidR="00BA4C67" w:rsidRDefault="00A62667">
      <w:pPr>
        <w:pStyle w:val="afa"/>
        <w:widowControl w:val="0"/>
        <w:numPr>
          <w:ilvl w:val="0"/>
          <w:numId w:val="29"/>
        </w:numPr>
        <w:tabs>
          <w:tab w:val="left" w:pos="1134"/>
        </w:tabs>
        <w:ind w:left="0" w:firstLine="709"/>
        <w:jc w:val="both"/>
      </w:pPr>
      <w:r>
        <w:t>подачу сигнала о неисправности в системе на приемно–контрольный прибор (прибор управления);</w:t>
      </w:r>
    </w:p>
    <w:p w:rsidR="00BA4C67" w:rsidRDefault="00A62667">
      <w:pPr>
        <w:pStyle w:val="afa"/>
        <w:widowControl w:val="0"/>
        <w:numPr>
          <w:ilvl w:val="0"/>
          <w:numId w:val="29"/>
        </w:numPr>
        <w:tabs>
          <w:tab w:val="left" w:pos="1134"/>
        </w:tabs>
        <w:ind w:left="0" w:firstLine="709"/>
        <w:jc w:val="both"/>
      </w:pPr>
      <w:r>
        <w:t>подачу светового и звукового сигна</w:t>
      </w:r>
      <w:r>
        <w:t>лов о возникновении пожара на приемно-контрольное устройство или на специальные выносные устройства оповещения;</w:t>
      </w:r>
    </w:p>
    <w:p w:rsidR="00BA4C67" w:rsidRDefault="00A62667">
      <w:pPr>
        <w:pStyle w:val="afa"/>
        <w:widowControl w:val="0"/>
        <w:numPr>
          <w:ilvl w:val="0"/>
          <w:numId w:val="29"/>
        </w:numPr>
        <w:tabs>
          <w:tab w:val="left" w:pos="1134"/>
        </w:tabs>
        <w:ind w:left="0" w:firstLine="709"/>
        <w:jc w:val="both"/>
      </w:pPr>
      <w:r>
        <w:t xml:space="preserve"> дублирование сигналов о срабатывании на пульт центрального наблюдения (далее – ПЦН);</w:t>
      </w:r>
    </w:p>
    <w:p w:rsidR="00BA4C67" w:rsidRDefault="00A62667">
      <w:pPr>
        <w:pStyle w:val="afa"/>
        <w:widowControl w:val="0"/>
        <w:numPr>
          <w:ilvl w:val="0"/>
          <w:numId w:val="29"/>
        </w:numPr>
        <w:tabs>
          <w:tab w:val="left" w:pos="1134"/>
        </w:tabs>
        <w:ind w:left="0" w:firstLine="709"/>
        <w:jc w:val="both"/>
      </w:pPr>
      <w:r>
        <w:t>контроль целостности шлейфов СПС;</w:t>
      </w:r>
    </w:p>
    <w:p w:rsidR="00BA4C67" w:rsidRDefault="00A62667">
      <w:pPr>
        <w:pStyle w:val="afa"/>
        <w:widowControl w:val="0"/>
        <w:numPr>
          <w:ilvl w:val="0"/>
          <w:numId w:val="29"/>
        </w:numPr>
        <w:tabs>
          <w:tab w:val="left" w:pos="1134"/>
        </w:tabs>
        <w:ind w:left="0" w:firstLine="709"/>
        <w:jc w:val="both"/>
      </w:pPr>
      <w:r>
        <w:t xml:space="preserve">автоматическую световую </w:t>
      </w:r>
      <w:r>
        <w:t>индикацию о наличии основного</w:t>
      </w:r>
      <w:r>
        <w:br/>
        <w:t xml:space="preserve">или резервного питания. </w:t>
      </w:r>
    </w:p>
    <w:p w:rsidR="00BA4C67" w:rsidRDefault="00A62667">
      <w:pPr>
        <w:pStyle w:val="afa"/>
        <w:widowControl w:val="0"/>
        <w:tabs>
          <w:tab w:val="left" w:pos="1134"/>
          <w:tab w:val="left" w:pos="1701"/>
        </w:tabs>
        <w:ind w:left="0" w:firstLine="709"/>
        <w:jc w:val="both"/>
      </w:pPr>
      <w:r>
        <w:t>3.7.1.2.</w:t>
      </w:r>
      <w:r>
        <w:tab/>
        <w:t>Предусмотреть адресную, либо безадресную СПС с размещением извещателей и приемно-контрольных приборов согласно СП 484.1311500.2020.</w:t>
      </w:r>
    </w:p>
    <w:p w:rsidR="00BA4C67" w:rsidRDefault="00A62667">
      <w:pPr>
        <w:pStyle w:val="afa"/>
        <w:widowControl w:val="0"/>
        <w:tabs>
          <w:tab w:val="left" w:pos="1134"/>
          <w:tab w:val="left" w:pos="1701"/>
        </w:tabs>
        <w:ind w:left="0" w:firstLine="709"/>
        <w:jc w:val="both"/>
      </w:pPr>
      <w:r>
        <w:t>3.7.1.3.</w:t>
      </w:r>
      <w:r>
        <w:tab/>
        <w:t xml:space="preserve">Предусмотреть формирование сигнала с пожарных </w:t>
      </w:r>
      <w:r>
        <w:t>извещателей на запуск СОУЭ, а также аппаратуры управления (при ее наличии), производящей включение автоматических установок пожаротушения, противодымной вентиляции.</w:t>
      </w:r>
    </w:p>
    <w:p w:rsidR="00BA4C67" w:rsidRDefault="00A62667">
      <w:pPr>
        <w:widowControl w:val="0"/>
        <w:tabs>
          <w:tab w:val="left" w:pos="1134"/>
          <w:tab w:val="left" w:pos="1701"/>
        </w:tabs>
        <w:ind w:firstLine="709"/>
        <w:jc w:val="both"/>
      </w:pPr>
      <w:r>
        <w:rPr>
          <w:sz w:val="28"/>
          <w:szCs w:val="28"/>
        </w:rPr>
        <w:t>3.7.1.4.</w:t>
      </w:r>
      <w:r>
        <w:rPr>
          <w:sz w:val="28"/>
          <w:szCs w:val="28"/>
        </w:rPr>
        <w:tab/>
        <w:t>СОУЭ является составной частью комплексной системы безопасности Объекта и должна о</w:t>
      </w:r>
      <w:r>
        <w:rPr>
          <w:sz w:val="28"/>
          <w:szCs w:val="28"/>
        </w:rPr>
        <w:t>беспечивать:</w:t>
      </w:r>
    </w:p>
    <w:p w:rsidR="00BA4C67" w:rsidRDefault="00A62667">
      <w:pPr>
        <w:pStyle w:val="afa"/>
        <w:widowControl w:val="0"/>
        <w:numPr>
          <w:ilvl w:val="0"/>
          <w:numId w:val="30"/>
        </w:numPr>
        <w:tabs>
          <w:tab w:val="left" w:pos="1134"/>
        </w:tabs>
        <w:ind w:left="0" w:firstLine="709"/>
        <w:jc w:val="both"/>
      </w:pPr>
      <w:r>
        <w:t xml:space="preserve"> своевременное оповещение персонала и посетителей о пожаре</w:t>
      </w:r>
      <w:r>
        <w:br/>
        <w:t>и других чрезвычайных ситуациях, организации их своевременной эвакуации,</w:t>
      </w:r>
      <w:r>
        <w:br/>
        <w:t>в автоматическом режиме по сигналу от СПС;</w:t>
      </w:r>
    </w:p>
    <w:p w:rsidR="00BA4C67" w:rsidRDefault="00A62667">
      <w:pPr>
        <w:pStyle w:val="afa"/>
        <w:widowControl w:val="0"/>
        <w:numPr>
          <w:ilvl w:val="0"/>
          <w:numId w:val="30"/>
        </w:numPr>
        <w:tabs>
          <w:tab w:val="left" w:pos="1134"/>
        </w:tabs>
        <w:ind w:left="0" w:firstLine="709"/>
        <w:jc w:val="both"/>
      </w:pPr>
      <w:r>
        <w:t>контроль целостности шлейфов СОУЭ.</w:t>
      </w:r>
    </w:p>
    <w:p w:rsidR="00BA4C67" w:rsidRDefault="00A62667">
      <w:pPr>
        <w:widowControl w:val="0"/>
        <w:tabs>
          <w:tab w:val="left" w:pos="1134"/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3.7.1.5.</w:t>
      </w:r>
      <w:r>
        <w:rPr>
          <w:sz w:val="28"/>
          <w:szCs w:val="28"/>
        </w:rPr>
        <w:tab/>
        <w:t>Размещение периферийного</w:t>
      </w:r>
      <w:r>
        <w:rPr>
          <w:sz w:val="28"/>
          <w:szCs w:val="28"/>
        </w:rPr>
        <w:t xml:space="preserve"> оборудования и тип СОУЭ должно отвечать требованиям СП 3.13130.2009 «Системы противопожарной защиты. Система оповещения и управления эвакуацией людей при пожаре. Требования пожарной безопасности».</w:t>
      </w:r>
    </w:p>
    <w:p w:rsidR="00BA4C67" w:rsidRDefault="00A62667">
      <w:pPr>
        <w:widowControl w:val="0"/>
        <w:tabs>
          <w:tab w:val="left" w:pos="1134"/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3.7.1.6.</w:t>
      </w:r>
      <w:r>
        <w:rPr>
          <w:sz w:val="28"/>
          <w:szCs w:val="28"/>
        </w:rPr>
        <w:tab/>
      </w:r>
      <w:r>
        <w:rPr>
          <w:spacing w:val="-6"/>
          <w:sz w:val="28"/>
          <w:szCs w:val="28"/>
        </w:rPr>
        <w:t>Питание электроприемников, линий связи, электрооб</w:t>
      </w:r>
      <w:r>
        <w:rPr>
          <w:spacing w:val="-6"/>
          <w:sz w:val="28"/>
          <w:szCs w:val="28"/>
        </w:rPr>
        <w:t>орудования</w:t>
      </w:r>
      <w:r>
        <w:rPr>
          <w:sz w:val="28"/>
          <w:szCs w:val="28"/>
        </w:rPr>
        <w:t xml:space="preserve"> систем противопожарной защиты осуществить в соответствии</w:t>
      </w:r>
      <w:r>
        <w:rPr>
          <w:sz w:val="28"/>
          <w:szCs w:val="28"/>
        </w:rPr>
        <w:br/>
        <w:t>с СП 6.13130.2021 «Системы противопожарной защиты. Электроустановки низковольтные. Требования пожарной безопасности».</w:t>
      </w:r>
    </w:p>
    <w:p w:rsidR="00BA4C67" w:rsidRDefault="00A62667">
      <w:pPr>
        <w:widowControl w:val="0"/>
        <w:tabs>
          <w:tab w:val="left" w:pos="1134"/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3.7.1.7.</w:t>
      </w:r>
      <w:r>
        <w:rPr>
          <w:sz w:val="28"/>
          <w:szCs w:val="28"/>
        </w:rPr>
        <w:tab/>
        <w:t>Питание электроприемников СПС (СПС и СОУЭ) осуществить от нез</w:t>
      </w:r>
      <w:r>
        <w:rPr>
          <w:sz w:val="28"/>
          <w:szCs w:val="28"/>
        </w:rPr>
        <w:t>ависимых от СОТС резервированных источников питания (РИП) с аккумуляторными батареями, общая емкость аккумуляторных батарей должна обеспечивать бесперебойную работу систем при отключении основного питания ~ 220В течение 24 (двадцати четырех) часов в режиме</w:t>
      </w:r>
      <w:r>
        <w:rPr>
          <w:sz w:val="28"/>
          <w:szCs w:val="28"/>
        </w:rPr>
        <w:t xml:space="preserve"> ожидания плюс 1 (один) час в режиме тревоги.</w:t>
      </w:r>
    </w:p>
    <w:p w:rsidR="00BA4C67" w:rsidRDefault="00A626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3.7.1.8. Приборы приемно-контрольные СПС разместить в бэк-зоне в металлическом шкафу, оснащенном замком, с независимым от других систем, не относящихся к СПЗ, встроенным резервированным источником питания (РИП)</w:t>
      </w:r>
      <w:r>
        <w:rPr>
          <w:sz w:val="28"/>
          <w:szCs w:val="28"/>
        </w:rPr>
        <w:t>.</w:t>
      </w:r>
    </w:p>
    <w:p w:rsidR="00BA4C67" w:rsidRDefault="00A626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3.7.1.9. Не допускается применение радиоканальных СПС. </w:t>
      </w:r>
    </w:p>
    <w:p w:rsidR="00BA4C67" w:rsidRDefault="00A62667">
      <w:pPr>
        <w:widowControl w:val="0"/>
        <w:tabs>
          <w:tab w:val="left" w:pos="1134"/>
          <w:tab w:val="left" w:pos="184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3.7.1.10.</w:t>
      </w:r>
      <w:r>
        <w:rPr>
          <w:sz w:val="28"/>
          <w:szCs w:val="28"/>
        </w:rPr>
        <w:tab/>
        <w:t>Заземление оборудования выполнить в соответствии с требованиями ПУЭ и инструкций по монтажу и эксплуатации на применяемые приборы и аппаратуру.</w:t>
      </w:r>
    </w:p>
    <w:p w:rsidR="00BA4C67" w:rsidRDefault="00A62667">
      <w:pPr>
        <w:pStyle w:val="afa"/>
        <w:widowControl w:val="0"/>
        <w:tabs>
          <w:tab w:val="left" w:pos="709"/>
          <w:tab w:val="left" w:pos="1276"/>
        </w:tabs>
        <w:ind w:left="0" w:firstLine="709"/>
        <w:jc w:val="both"/>
      </w:pPr>
      <w:r>
        <w:t>3.7.2.</w:t>
      </w:r>
      <w:r>
        <w:rPr>
          <w:b/>
        </w:rPr>
        <w:tab/>
      </w:r>
      <w:r>
        <w:t>Требования к монтажу периферийного об</w:t>
      </w:r>
      <w:r>
        <w:t>орудования:</w:t>
      </w:r>
    </w:p>
    <w:p w:rsidR="00BA4C67" w:rsidRDefault="00A62667">
      <w:pPr>
        <w:tabs>
          <w:tab w:val="left" w:pos="1701"/>
        </w:tabs>
        <w:ind w:firstLine="709"/>
        <w:jc w:val="both"/>
      </w:pPr>
      <w:r>
        <w:rPr>
          <w:sz w:val="28"/>
          <w:szCs w:val="28"/>
        </w:rPr>
        <w:t>3.7.2.1.</w:t>
      </w:r>
      <w:r>
        <w:rPr>
          <w:sz w:val="28"/>
          <w:szCs w:val="28"/>
        </w:rPr>
        <w:tab/>
        <w:t>В соответствии с СП 484.1311500.2020 все помещения оборудовать пожарными извещателями, кроме помещений с мокрыми процессами. Выбор типов извещателей определить в соответствии с п. 6.2 СП 484.1311500.2020. Пожарные извещатели установить</w:t>
      </w:r>
      <w:r>
        <w:rPr>
          <w:sz w:val="28"/>
          <w:szCs w:val="28"/>
        </w:rPr>
        <w:t xml:space="preserve"> не ближе 500 мм</w:t>
      </w:r>
      <w:r>
        <w:rPr>
          <w:sz w:val="28"/>
          <w:szCs w:val="28"/>
        </w:rPr>
        <w:br/>
        <w:t>от магистральных (групповых) линий электроснабжения, способных создавать электромагнитные помехи, которые могут вызвать ложные срабатывания извещателей, а также с учетом воздушных потоков в защищаемом помещении, вызываемых приточной или вы</w:t>
      </w:r>
      <w:r>
        <w:rPr>
          <w:sz w:val="28"/>
          <w:szCs w:val="28"/>
        </w:rPr>
        <w:t>тяжной вентиляцией, системой кондиционирования, при этом расстояние от извещателя до вентиляционного отверстия или внутреннего блока кондиционера не менее 1000 мм. Расстояния (при условии использования дымовых извещателей) от извещателей до стен, а также р</w:t>
      </w:r>
      <w:r>
        <w:rPr>
          <w:sz w:val="28"/>
          <w:szCs w:val="28"/>
        </w:rPr>
        <w:t>асстояния между дымовыми извещателями должны соответствовать           п. 6.6.16 таблица 2 СП 484.1311500.2020. В помещениях с фальшпотолком пожарные извещатели крепить к каркасу фальшпотолка. Ручные пожарные извещатели установить на путях эвакуации на сте</w:t>
      </w:r>
      <w:r>
        <w:rPr>
          <w:sz w:val="28"/>
          <w:szCs w:val="28"/>
        </w:rPr>
        <w:t>не на высоте 1500 мм от уровня чистого пола.</w:t>
      </w:r>
    </w:p>
    <w:p w:rsidR="00BA4C67" w:rsidRDefault="00A62667">
      <w:pPr>
        <w:pStyle w:val="afa"/>
        <w:widowControl w:val="0"/>
        <w:tabs>
          <w:tab w:val="left" w:pos="0"/>
          <w:tab w:val="left" w:pos="1134"/>
          <w:tab w:val="left" w:pos="1701"/>
        </w:tabs>
        <w:ind w:left="0" w:firstLine="709"/>
        <w:jc w:val="both"/>
      </w:pPr>
      <w:r>
        <w:t>3.7.2.2.</w:t>
      </w:r>
      <w:r>
        <w:tab/>
        <w:t>В каждом помещении (за исключением помещений санузлов) количество извещателей определить в соответствии с требованиями                                   п. 6.4 СП 484.1311500.2020.</w:t>
      </w:r>
    </w:p>
    <w:p w:rsidR="00BA4C67" w:rsidRDefault="00A62667">
      <w:pPr>
        <w:widowControl w:val="0"/>
        <w:tabs>
          <w:tab w:val="left" w:pos="1134"/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3.7.2.3.</w:t>
      </w:r>
      <w:r>
        <w:rPr>
          <w:sz w:val="28"/>
          <w:szCs w:val="28"/>
        </w:rPr>
        <w:tab/>
        <w:t xml:space="preserve">Световые </w:t>
      </w:r>
      <w:r>
        <w:rPr>
          <w:sz w:val="28"/>
          <w:szCs w:val="28"/>
        </w:rPr>
        <w:t>указатели «Выход» установить над эвакуационными выходами и над дверными проемами, ведущими на путь эвакуации</w:t>
      </w:r>
      <w:r>
        <w:rPr>
          <w:sz w:val="28"/>
          <w:szCs w:val="28"/>
        </w:rPr>
        <w:br/>
        <w:t>в помещениях с неопределенным выходом (помещения с двумя и более выходами).</w:t>
      </w:r>
    </w:p>
    <w:p w:rsidR="00BA4C67" w:rsidRDefault="00A62667">
      <w:pPr>
        <w:pStyle w:val="afa"/>
        <w:widowControl w:val="0"/>
        <w:tabs>
          <w:tab w:val="left" w:pos="1134"/>
          <w:tab w:val="left" w:pos="1701"/>
        </w:tabs>
        <w:ind w:left="0" w:firstLine="709"/>
        <w:jc w:val="both"/>
      </w:pPr>
      <w:r>
        <w:t>3.7.2.4.</w:t>
      </w:r>
      <w:r>
        <w:tab/>
        <w:t>Согласно СП 3.13130.2009 «Системы противопожарной защиты. Сист</w:t>
      </w:r>
      <w:r>
        <w:t>ема оповещения и управления эвакуацией людей при пожаре. Требования пожарной безопасности» СОУЭ оборудовать все помещения ОПС с постоянным и временным присутствием людей.</w:t>
      </w:r>
    </w:p>
    <w:p w:rsidR="00BA4C67" w:rsidRDefault="00A62667">
      <w:pPr>
        <w:pStyle w:val="afa"/>
        <w:widowControl w:val="0"/>
        <w:tabs>
          <w:tab w:val="left" w:pos="1134"/>
          <w:tab w:val="left" w:pos="1701"/>
        </w:tabs>
        <w:ind w:left="0" w:firstLine="709"/>
        <w:jc w:val="both"/>
      </w:pPr>
      <w:r>
        <w:t>3.7.2.5.</w:t>
      </w:r>
      <w:r>
        <w:tab/>
        <w:t>Согласно п. 4.2 СП 3.13130.2009 «Системы противопожарной защиты. Система опо</w:t>
      </w:r>
      <w:r>
        <w:t>вещения и управления эвакуацией людей при пожаре. Требования пожарной безопасности» звуковые сигналы СОУЭ должны обеспечивать уровень звука не менее чем на 15 дБА выше допустимого уровня звука постоянного шума в защищаемом помещении.</w:t>
      </w:r>
    </w:p>
    <w:p w:rsidR="00BA4C67" w:rsidRDefault="00A62667">
      <w:pPr>
        <w:pStyle w:val="afa"/>
        <w:widowControl w:val="0"/>
        <w:tabs>
          <w:tab w:val="left" w:pos="1134"/>
          <w:tab w:val="left" w:pos="1701"/>
        </w:tabs>
        <w:ind w:left="0" w:firstLine="709"/>
        <w:jc w:val="both"/>
      </w:pPr>
      <w:r>
        <w:t>3.7.2.6.</w:t>
      </w:r>
      <w:r>
        <w:tab/>
        <w:t>Комбинированн</w:t>
      </w:r>
      <w:r>
        <w:t>ые светозвуковые оповещатели установить</w:t>
      </w:r>
      <w:r>
        <w:br/>
        <w:t>над эвакуационными выходами из Объекта.</w:t>
      </w:r>
    </w:p>
    <w:p w:rsidR="00BA4C67" w:rsidRDefault="00A62667">
      <w:pPr>
        <w:pStyle w:val="afa"/>
        <w:widowControl w:val="0"/>
        <w:tabs>
          <w:tab w:val="left" w:pos="709"/>
          <w:tab w:val="left" w:pos="1276"/>
        </w:tabs>
        <w:ind w:left="0" w:firstLine="709"/>
        <w:jc w:val="both"/>
      </w:pPr>
      <w:r>
        <w:t>3.7.3.</w:t>
      </w:r>
      <w:r>
        <w:tab/>
      </w:r>
      <w:r>
        <w:rPr>
          <w:rFonts w:eastAsia="Calibri"/>
          <w:lang w:eastAsia="en-US"/>
        </w:rPr>
        <w:t>Требования к кабельным линиям и прокладке кабельных трасс принять в соответствии с</w:t>
      </w:r>
      <w:r>
        <w:t xml:space="preserve"> п. 1.15 настоящих требований.</w:t>
      </w:r>
    </w:p>
    <w:p w:rsidR="00BA4C67" w:rsidRDefault="00A6266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3.7.4.</w:t>
      </w:r>
      <w:r>
        <w:rPr>
          <w:sz w:val="28"/>
          <w:szCs w:val="28"/>
        </w:rPr>
        <w:tab/>
        <w:t xml:space="preserve">Другие СОПБ и требования к ним предусмотреть в </w:t>
      </w:r>
      <w:r>
        <w:rPr>
          <w:sz w:val="28"/>
          <w:szCs w:val="28"/>
        </w:rPr>
        <w:t>соответствии</w:t>
      </w:r>
      <w:r>
        <w:rPr>
          <w:sz w:val="28"/>
          <w:szCs w:val="28"/>
        </w:rPr>
        <w:br/>
        <w:t>с требованиями нормативных документов по пожарной безопасности.</w:t>
      </w:r>
    </w:p>
    <w:p w:rsidR="00BA4C67" w:rsidRDefault="00A6266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3.7.5.</w:t>
      </w:r>
      <w:r>
        <w:rPr>
          <w:sz w:val="28"/>
          <w:szCs w:val="28"/>
        </w:rPr>
        <w:tab/>
        <w:t xml:space="preserve"> Обеспечить ОПС огнетушителями по количеству, типу, размерам, местам размещения в соответствии с главой 19 приложения № 1 Правил противопожарного режима в Российской Федера</w:t>
      </w:r>
      <w:r>
        <w:rPr>
          <w:sz w:val="28"/>
          <w:szCs w:val="28"/>
        </w:rPr>
        <w:t xml:space="preserve">ции, утвержденных постановлением Правительства Российской Федерации от 16.09.2020 </w:t>
      </w:r>
      <w:r>
        <w:rPr>
          <w:sz w:val="28"/>
          <w:szCs w:val="28"/>
        </w:rPr>
        <w:br/>
        <w:t>№ 1479, но не менее двух штук. Расстояние от возможного очага пожара (любой удаленной точки помещения) до места размещения переносного огнетушителя (с учетом перегородок, дв</w:t>
      </w:r>
      <w:r>
        <w:rPr>
          <w:sz w:val="28"/>
          <w:szCs w:val="28"/>
        </w:rPr>
        <w:t>ерных проемов, возможных загромождений, оборудования) не должно превышать 20 метров для помещений административного и общественного назначения, 30 метров – для помещений категории А, Б и В1 – В4 по пожарной и взрывопожарной опасности, 40 метров – для помещ</w:t>
      </w:r>
      <w:r>
        <w:rPr>
          <w:sz w:val="28"/>
          <w:szCs w:val="28"/>
        </w:rPr>
        <w:t>ений категории Г по пожарной и взрывопожарной опасности, 70 метров – для помещений категории Д по пожарной и взрывопожарной опасности.</w:t>
      </w:r>
    </w:p>
    <w:p w:rsidR="00BA4C67" w:rsidRDefault="00A6266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3.7.6.</w:t>
      </w:r>
      <w:r>
        <w:rPr>
          <w:sz w:val="28"/>
          <w:szCs w:val="28"/>
        </w:rPr>
        <w:tab/>
        <w:t>Вместе с разработкой РД (ИД) на все СОПБ Объекта разработать: паспорта, программы и методики испытаний, инструкции</w:t>
      </w:r>
      <w:r>
        <w:rPr>
          <w:sz w:val="28"/>
          <w:szCs w:val="28"/>
        </w:rPr>
        <w:t xml:space="preserve"> (руководства)</w:t>
      </w:r>
      <w:r>
        <w:rPr>
          <w:sz w:val="28"/>
          <w:szCs w:val="28"/>
        </w:rPr>
        <w:br/>
        <w:t>по эксплуатации,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содержащие регламенты технического обслуживания, текущего ремонта, периодических испытаний и иных необходимых процедур в соответствии со следующими нормативными документами:</w:t>
      </w:r>
    </w:p>
    <w:p w:rsidR="00BA4C67" w:rsidRDefault="00A62667">
      <w:pPr>
        <w:pStyle w:val="afa"/>
        <w:widowControl w:val="0"/>
        <w:numPr>
          <w:ilvl w:val="0"/>
          <w:numId w:val="31"/>
        </w:numPr>
        <w:tabs>
          <w:tab w:val="left" w:pos="1134"/>
        </w:tabs>
        <w:ind w:left="0" w:firstLine="709"/>
        <w:jc w:val="both"/>
      </w:pPr>
      <w:r>
        <w:rPr>
          <w:spacing w:val="2"/>
        </w:rPr>
        <w:t xml:space="preserve">ГОСТ 2.102-2023 «Национальный стандарт Российской </w:t>
      </w:r>
      <w:r>
        <w:rPr>
          <w:spacing w:val="2"/>
        </w:rPr>
        <w:t>Федерации. Единая система конструкторской документации. Виды и комплектность конструкторских документов»;</w:t>
      </w:r>
    </w:p>
    <w:p w:rsidR="00BA4C67" w:rsidRDefault="00A62667">
      <w:pPr>
        <w:pStyle w:val="afa"/>
        <w:widowControl w:val="0"/>
        <w:numPr>
          <w:ilvl w:val="0"/>
          <w:numId w:val="31"/>
        </w:numPr>
        <w:tabs>
          <w:tab w:val="left" w:pos="1134"/>
        </w:tabs>
        <w:ind w:left="0" w:firstLine="709"/>
        <w:jc w:val="both"/>
      </w:pPr>
      <w:r>
        <w:rPr>
          <w:spacing w:val="-4"/>
        </w:rPr>
        <w:t>ГОСТ Р 2.601-2019 «Национальный стандарт Российской Федерации.</w:t>
      </w:r>
      <w:r>
        <w:rPr>
          <w:spacing w:val="-6"/>
        </w:rPr>
        <w:t xml:space="preserve"> Единая система конструкторской документации.</w:t>
      </w:r>
      <w:r>
        <w:t xml:space="preserve"> Эксплуатационные документы»;</w:t>
      </w:r>
    </w:p>
    <w:p w:rsidR="00BA4C67" w:rsidRDefault="00A62667">
      <w:pPr>
        <w:pStyle w:val="afa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bCs/>
        </w:rPr>
      </w:pPr>
      <w:r>
        <w:rPr>
          <w:spacing w:val="-4"/>
        </w:rPr>
        <w:t>приказ Минист</w:t>
      </w:r>
      <w:r>
        <w:rPr>
          <w:spacing w:val="-4"/>
        </w:rPr>
        <w:t>ерства промышленности и торговли Российской Федерации</w:t>
      </w:r>
      <w:r>
        <w:rPr>
          <w:bCs/>
        </w:rPr>
        <w:t xml:space="preserve"> Федеральное агентство по техническому регулированию и метрологии от 13.02. 2023 № 318 «Об утверждении перечня документов в области стандартизации, в результате применения которых на добровольной основе </w:t>
      </w:r>
      <w:r>
        <w:rPr>
          <w:bCs/>
        </w:rPr>
        <w:t>обеспечивается соблюдение требований Федерального закона</w:t>
      </w:r>
      <w:r>
        <w:rPr>
          <w:bCs/>
        </w:rPr>
        <w:br/>
        <w:t>от 22 июля 2008 г. № 123-ФЗ «Технический регламент о требованиях пожарной безопасности»</w:t>
      </w:r>
      <w:r>
        <w:rPr>
          <w:rStyle w:val="af4"/>
          <w:bCs/>
        </w:rPr>
        <w:footnoteReference w:id="5"/>
      </w:r>
      <w:r>
        <w:t>;</w:t>
      </w:r>
    </w:p>
    <w:p w:rsidR="00BA4C67" w:rsidRDefault="00A62667">
      <w:pPr>
        <w:pStyle w:val="ConsPlusNormal0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ГОСТ Р 59636-2021 «Национальный стандарт Российской Федерации. </w:t>
      </w:r>
      <w:r>
        <w:rPr>
          <w:rFonts w:ascii="Times New Roman" w:hAnsi="Times New Roman" w:cs="Times New Roman"/>
          <w:sz w:val="28"/>
          <w:szCs w:val="28"/>
        </w:rPr>
        <w:t>Установки пожаротушения автоматические. Руково</w:t>
      </w:r>
      <w:r>
        <w:rPr>
          <w:rFonts w:ascii="Times New Roman" w:hAnsi="Times New Roman" w:cs="Times New Roman"/>
          <w:sz w:val="28"/>
          <w:szCs w:val="28"/>
        </w:rPr>
        <w:t>дство по проектированию, монтажу, техническому обслуживанию и ремонту. Методы испытаний на работоспособность»;</w:t>
      </w:r>
    </w:p>
    <w:p w:rsidR="00BA4C67" w:rsidRDefault="00A62667">
      <w:pPr>
        <w:pStyle w:val="ConsPlusNormal0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ГОСТ Р 59637-2021 «Национальный стандарт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Средства противопожарной защиты зданий и сооружений. Средства огнезащиты. Методы к</w:t>
      </w:r>
      <w:r>
        <w:rPr>
          <w:rFonts w:ascii="Times New Roman" w:hAnsi="Times New Roman" w:cs="Times New Roman"/>
          <w:sz w:val="28"/>
          <w:szCs w:val="28"/>
        </w:rPr>
        <w:t>онтроля качества огнезащитных работ при монтаже (нанесении), техническом обслуживании и ремонте»;</w:t>
      </w:r>
    </w:p>
    <w:p w:rsidR="00BA4C67" w:rsidRDefault="00A62667">
      <w:pPr>
        <w:pStyle w:val="ConsPlusNormal0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ГОСТ Р 59638-2021 «Национальный стандарт Российской Федерации.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Системы пожарной сигнализации. Руководство по проектированию, монтажу, техническому обслуживани</w:t>
      </w:r>
      <w:r>
        <w:rPr>
          <w:rFonts w:ascii="Times New Roman" w:hAnsi="Times New Roman" w:cs="Times New Roman"/>
          <w:sz w:val="28"/>
          <w:szCs w:val="28"/>
        </w:rPr>
        <w:t>ю и ремонту. Методы испытаний на работоспособность»;</w:t>
      </w:r>
    </w:p>
    <w:p w:rsidR="00BA4C67" w:rsidRDefault="00A62667">
      <w:pPr>
        <w:pStyle w:val="ConsPlusNormal0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ГОСТ Р 59639-2021 «Национальный стандарт Российской Федерации. </w:t>
      </w:r>
      <w:r>
        <w:rPr>
          <w:rFonts w:ascii="Times New Roman" w:hAnsi="Times New Roman" w:cs="Times New Roman"/>
          <w:sz w:val="28"/>
          <w:szCs w:val="28"/>
        </w:rPr>
        <w:t xml:space="preserve">Системы оповещения и управления эвакуацией людей при пожаре. Руководство по проектированию, монтажу, техническому обслуживанию и ремонту. </w:t>
      </w:r>
      <w:r>
        <w:rPr>
          <w:rFonts w:ascii="Times New Roman" w:hAnsi="Times New Roman" w:cs="Times New Roman"/>
          <w:sz w:val="28"/>
          <w:szCs w:val="28"/>
        </w:rPr>
        <w:t>Методы испытаний на работоспособность»;</w:t>
      </w:r>
    </w:p>
    <w:p w:rsidR="00BA4C67" w:rsidRDefault="00A62667">
      <w:pPr>
        <w:pStyle w:val="ConsPlusNormal0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ГОСТ Р 59640-2021 «Национальный стандарт Российской Федерации.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Средства противопожарной защиты зданий и сооружений. Противопожарные занавесы. Руководство по проектированию, монтажу, техническому обслуживанию и ремонт</w:t>
      </w:r>
      <w:r>
        <w:rPr>
          <w:rFonts w:ascii="Times New Roman" w:hAnsi="Times New Roman" w:cs="Times New Roman"/>
          <w:sz w:val="28"/>
          <w:szCs w:val="28"/>
        </w:rPr>
        <w:t>у. Методы испытаний на работоспособность»;</w:t>
      </w:r>
    </w:p>
    <w:p w:rsidR="00BA4C67" w:rsidRDefault="00A62667">
      <w:pPr>
        <w:pStyle w:val="ConsPlusNormal0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ГОСТ Р 59641-2021 «Национальный стандарт Российской Федерации.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Средства противопожарной защиты зданий и сооружений. Средства первичные пожаротушения. Руководство по размещению, техническому обслуживанию и ремонту.</w:t>
      </w:r>
      <w:r>
        <w:rPr>
          <w:rFonts w:ascii="Times New Roman" w:hAnsi="Times New Roman" w:cs="Times New Roman"/>
          <w:sz w:val="28"/>
          <w:szCs w:val="28"/>
        </w:rPr>
        <w:t xml:space="preserve"> Методы испытаний на работоспособность»;</w:t>
      </w:r>
    </w:p>
    <w:p w:rsidR="00BA4C67" w:rsidRDefault="00A62667">
      <w:pPr>
        <w:pStyle w:val="ConsPlusNormal0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ГОСТ Р 59642-2021 «Национальный стандарт Российской Федерации.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Средства противопожарной защиты зданий и сооружений. Заполнение проемов в противопожарных преградах. Общие требования к монтажу, техническому обслуживан</w:t>
      </w:r>
      <w:r>
        <w:rPr>
          <w:rFonts w:ascii="Times New Roman" w:hAnsi="Times New Roman" w:cs="Times New Roman"/>
          <w:sz w:val="28"/>
          <w:szCs w:val="28"/>
        </w:rPr>
        <w:t>ию и ремонту. Методы контроля»;</w:t>
      </w:r>
    </w:p>
    <w:p w:rsidR="00BA4C67" w:rsidRDefault="00A62667">
      <w:pPr>
        <w:pStyle w:val="ConsPlusNormal0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ГОСТ Р 59643-2021 «Национальный стандарт Российской Федерации.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Внутреннее противопожарное водоснабжение. Руководство по проектированию,</w:t>
      </w:r>
      <w:r>
        <w:rPr>
          <w:rFonts w:ascii="Times New Roman" w:hAnsi="Times New Roman" w:cs="Times New Roman"/>
          <w:sz w:val="28"/>
          <w:szCs w:val="28"/>
        </w:rPr>
        <w:t xml:space="preserve"> монтажу, техническому обслуживанию и ремонту. Методы испытаний на работоспособность».</w:t>
      </w:r>
    </w:p>
    <w:p w:rsidR="00BA4C67" w:rsidRDefault="00A62667" w:rsidP="00A62667">
      <w:pPr>
        <w:pStyle w:val="afa"/>
        <w:keepNext/>
        <w:numPr>
          <w:ilvl w:val="0"/>
          <w:numId w:val="98"/>
        </w:numPr>
        <w:tabs>
          <w:tab w:val="left" w:pos="1134"/>
        </w:tabs>
        <w:ind w:left="0" w:firstLine="709"/>
        <w:jc w:val="both"/>
        <w:rPr>
          <w:b/>
        </w:rPr>
      </w:pPr>
      <w:r>
        <w:rPr>
          <w:b/>
        </w:rPr>
        <w:t>Ве</w:t>
      </w:r>
      <w:r>
        <w:rPr>
          <w:b/>
        </w:rPr>
        <w:t>нтиляция, отопление, кондиционирование</w:t>
      </w:r>
    </w:p>
    <w:p w:rsidR="00BA4C67" w:rsidRDefault="00A62667">
      <w:pPr>
        <w:pStyle w:val="afa"/>
        <w:keepNext/>
        <w:tabs>
          <w:tab w:val="left" w:pos="1276"/>
        </w:tabs>
        <w:ind w:left="0" w:firstLine="709"/>
        <w:jc w:val="both"/>
      </w:pPr>
      <w:r>
        <w:t>4.1.</w:t>
      </w:r>
      <w:r>
        <w:tab/>
        <w:t>Вентиляция</w:t>
      </w:r>
    </w:p>
    <w:p w:rsidR="00BA4C67" w:rsidRDefault="00A62667">
      <w:pPr>
        <w:pStyle w:val="afa"/>
        <w:tabs>
          <w:tab w:val="left" w:pos="1276"/>
        </w:tabs>
        <w:ind w:left="0" w:firstLine="709"/>
        <w:jc w:val="both"/>
      </w:pPr>
      <w:r>
        <w:t>4.1.1.</w:t>
      </w:r>
      <w:r>
        <w:tab/>
        <w:t xml:space="preserve">При организации воздухообмена руководствоваться </w:t>
      </w:r>
      <w:r>
        <w:rPr>
          <w:spacing w:val="-8"/>
        </w:rPr>
        <w:t>требованиями СП 60.13330.2020 «Отопление, вентиляция и кондиционирование</w:t>
      </w:r>
      <w:r>
        <w:t xml:space="preserve"> воздуха. (СНиП 41-01-2003)», СП 118.13330.2022</w:t>
      </w:r>
      <w:r>
        <w:rPr>
          <w:color w:val="000000"/>
        </w:rPr>
        <w:t xml:space="preserve"> «Общественные здания и сооружения. Актуализированная редакция СНиП 31-06-2009»</w:t>
      </w:r>
      <w:r>
        <w:t>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</w:pPr>
      <w:r>
        <w:t>4.1.2.</w:t>
      </w:r>
      <w:r>
        <w:tab/>
        <w:t>Предусмотреть вентиляцию с естественным побуждением как приоритетное решение для всех помещений за исключением помещений санузла в случае, если на территории ОПС в нали</w:t>
      </w:r>
      <w:r>
        <w:t>чии вытяжной канал или шахта.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</w:pPr>
      <w:r>
        <w:t>4.1.3.</w:t>
      </w:r>
      <w:r>
        <w:tab/>
        <w:t>В помещении санузла при его соответствии п. 4.1.2 настоящих требований предусмотреть вытяжную вентиляцию с применением накладных или канальных вентиляторов.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</w:pPr>
      <w:r>
        <w:t>4.1.4.</w:t>
      </w:r>
      <w:r>
        <w:tab/>
        <w:t xml:space="preserve">Для комнаты отдыха персонала (или зоны приема пищи при </w:t>
      </w:r>
      <w:r>
        <w:t>отсутствии выделенной комнаты персонала) при наличии технической возможности обеспечить организацию периодического проветривания через окна.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</w:pPr>
      <w:r>
        <w:t>4.1.5.</w:t>
      </w:r>
      <w:r>
        <w:tab/>
        <w:t>Требования к прокладке трасс:</w:t>
      </w:r>
    </w:p>
    <w:p w:rsidR="00BA4C67" w:rsidRDefault="00A62667">
      <w:pPr>
        <w:pStyle w:val="afa"/>
        <w:widowControl w:val="0"/>
        <w:numPr>
          <w:ilvl w:val="0"/>
          <w:numId w:val="32"/>
        </w:numPr>
        <w:tabs>
          <w:tab w:val="left" w:pos="1134"/>
        </w:tabs>
        <w:ind w:left="0" w:firstLine="709"/>
        <w:jc w:val="both"/>
      </w:pPr>
      <w:r>
        <w:t xml:space="preserve">прокладку трасс вентиляции выполнить скрыто за чистовым потолком в </w:t>
      </w:r>
      <w:r>
        <w:rPr>
          <w:i/>
          <w:u w:val="single"/>
        </w:rPr>
        <w:t xml:space="preserve">Варианте № </w:t>
      </w:r>
      <w:r>
        <w:rPr>
          <w:i/>
          <w:u w:val="single"/>
        </w:rPr>
        <w:t>1</w:t>
      </w:r>
      <w:r>
        <w:t xml:space="preserve"> решения отделки потолка в соответствии с п. 9.7.1 настоящих требований;</w:t>
      </w:r>
    </w:p>
    <w:p w:rsidR="00BA4C67" w:rsidRDefault="00A62667">
      <w:pPr>
        <w:pStyle w:val="afa"/>
        <w:widowControl w:val="0"/>
        <w:numPr>
          <w:ilvl w:val="0"/>
          <w:numId w:val="32"/>
        </w:numPr>
        <w:tabs>
          <w:tab w:val="left" w:pos="1134"/>
        </w:tabs>
        <w:ind w:left="0" w:firstLine="709"/>
        <w:jc w:val="both"/>
      </w:pPr>
      <w:r>
        <w:t xml:space="preserve">прокладку трасс вентиляции выполнить открыто по потолку в </w:t>
      </w:r>
      <w:r>
        <w:rPr>
          <w:i/>
          <w:u w:val="single"/>
        </w:rPr>
        <w:t>Варианте № 2</w:t>
      </w:r>
      <w:r>
        <w:t xml:space="preserve"> решения отделки потолка в соответствии с п. 9.7.1 настоящих требований. </w:t>
      </w:r>
    </w:p>
    <w:p w:rsidR="00BA4C67" w:rsidRDefault="00BA4C67">
      <w:pPr>
        <w:pStyle w:val="afa"/>
        <w:widowControl w:val="0"/>
        <w:numPr>
          <w:ilvl w:val="0"/>
          <w:numId w:val="32"/>
        </w:numPr>
        <w:tabs>
          <w:tab w:val="left" w:pos="1134"/>
        </w:tabs>
        <w:ind w:left="0" w:firstLine="709"/>
        <w:jc w:val="both"/>
      </w:pPr>
    </w:p>
    <w:p w:rsidR="00BA4C67" w:rsidRDefault="00A62667">
      <w:pPr>
        <w:pStyle w:val="a7"/>
        <w:widowControl w:val="0"/>
        <w:tabs>
          <w:tab w:val="left" w:pos="1276"/>
        </w:tabs>
        <w:spacing w:after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Отопление</w:t>
      </w:r>
    </w:p>
    <w:p w:rsidR="00BA4C67" w:rsidRDefault="00A62667">
      <w:pPr>
        <w:pStyle w:val="afa"/>
        <w:widowControl w:val="0"/>
        <w:tabs>
          <w:tab w:val="left" w:pos="1134"/>
          <w:tab w:val="left" w:pos="1276"/>
        </w:tabs>
        <w:ind w:left="0" w:firstLine="709"/>
        <w:jc w:val="both"/>
      </w:pPr>
      <w:r>
        <w:t>4.2.1.</w:t>
      </w:r>
      <w:r>
        <w:tab/>
      </w:r>
      <w:r>
        <w:t>При наличии в помещении дровяной печи предусмотреть ее демонтаж и замену на газовый котел либо электрокотел. Допускается отопление электроконвекторами, оснащенными термостатами и автоматическим регулированием температуры. Выбор типа и мощности оборудования</w:t>
      </w:r>
      <w:r>
        <w:t xml:space="preserve"> подтвердить расчетом. </w:t>
      </w:r>
    </w:p>
    <w:p w:rsidR="00BA4C67" w:rsidRDefault="00A62667">
      <w:pPr>
        <w:pStyle w:val="afa"/>
        <w:widowControl w:val="0"/>
        <w:ind w:left="0" w:firstLine="709"/>
        <w:jc w:val="both"/>
      </w:pPr>
      <w:r>
        <w:t>4.2.2.</w:t>
      </w:r>
      <w:r>
        <w:tab/>
        <w:t>Для систем отопления применять открытую прокладку трубопроводов. Также допускается применять скрытую прокладку трубопроводов в полу, в штробах или за облицовкой стен и перегородок:</w:t>
      </w:r>
    </w:p>
    <w:p w:rsidR="00BA4C67" w:rsidRDefault="00A62667">
      <w:pPr>
        <w:pStyle w:val="afa"/>
        <w:widowControl w:val="0"/>
        <w:numPr>
          <w:ilvl w:val="0"/>
          <w:numId w:val="33"/>
        </w:numPr>
        <w:tabs>
          <w:tab w:val="left" w:pos="1134"/>
          <w:tab w:val="left" w:pos="1276"/>
        </w:tabs>
        <w:ind w:left="0" w:firstLine="709"/>
        <w:jc w:val="both"/>
      </w:pPr>
      <w:r>
        <w:t xml:space="preserve">использовать радиаторы с боковым или нижним </w:t>
      </w:r>
      <w:r>
        <w:t>подключением в зависимости от технических особенностей системы;</w:t>
      </w:r>
    </w:p>
    <w:p w:rsidR="00BA4C67" w:rsidRDefault="00A62667">
      <w:pPr>
        <w:pStyle w:val="afa"/>
        <w:widowControl w:val="0"/>
        <w:numPr>
          <w:ilvl w:val="0"/>
          <w:numId w:val="33"/>
        </w:numPr>
        <w:tabs>
          <w:tab w:val="left" w:pos="1134"/>
          <w:tab w:val="left" w:pos="1276"/>
        </w:tabs>
        <w:ind w:left="0" w:firstLine="709"/>
        <w:jc w:val="both"/>
      </w:pPr>
      <w:r>
        <w:t>при наличии технической возможности установить на отопительные приборы автоматические термостатические регуляторы для экономии энергоресурсов и поддержания комфортной температуры воздуха в пом</w:t>
      </w:r>
      <w:r>
        <w:t>ещении;</w:t>
      </w:r>
    </w:p>
    <w:p w:rsidR="00BA4C67" w:rsidRDefault="00A62667">
      <w:pPr>
        <w:pStyle w:val="afa"/>
        <w:widowControl w:val="0"/>
        <w:numPr>
          <w:ilvl w:val="0"/>
          <w:numId w:val="33"/>
        </w:numPr>
        <w:tabs>
          <w:tab w:val="left" w:pos="1134"/>
          <w:tab w:val="left" w:pos="1276"/>
        </w:tabs>
        <w:ind w:left="0" w:firstLine="709"/>
        <w:jc w:val="both"/>
      </w:pPr>
      <w:r>
        <w:t>в местах выхода трубопроводов из пола к отопительным приборам выполнить монтаж декоративных накладок;</w:t>
      </w:r>
    </w:p>
    <w:p w:rsidR="00BA4C67" w:rsidRDefault="00A62667">
      <w:pPr>
        <w:pStyle w:val="afa"/>
        <w:widowControl w:val="0"/>
        <w:numPr>
          <w:ilvl w:val="0"/>
          <w:numId w:val="33"/>
        </w:numPr>
        <w:tabs>
          <w:tab w:val="left" w:pos="1134"/>
          <w:tab w:val="left" w:pos="1276"/>
        </w:tabs>
        <w:ind w:left="0" w:firstLine="709"/>
        <w:jc w:val="both"/>
      </w:pPr>
      <w:r>
        <w:t>применять в качестве арматуры для отопительных приборов шаровые краны или клапаны (запорные, запорно-регулирующие, терморегулирующие) с накидной г</w:t>
      </w:r>
      <w:r>
        <w:t>айкой, устанавливаемые непосредственно перед отопительным прибором в месте подключения трубопровода;</w:t>
      </w:r>
    </w:p>
    <w:p w:rsidR="00BA4C67" w:rsidRDefault="00A62667">
      <w:pPr>
        <w:pStyle w:val="afa"/>
        <w:widowControl w:val="0"/>
        <w:numPr>
          <w:ilvl w:val="0"/>
          <w:numId w:val="33"/>
        </w:numPr>
        <w:tabs>
          <w:tab w:val="left" w:pos="1134"/>
          <w:tab w:val="left" w:pos="1276"/>
        </w:tabs>
        <w:ind w:left="0" w:firstLine="709"/>
        <w:jc w:val="both"/>
      </w:pPr>
      <w:r>
        <w:t>при применении систем трубопроводов из сшитого полиэтилена с организацией неразъемных скрытых соединений методом аксиальной запрессовки и с резьбовыми соед</w:t>
      </w:r>
      <w:r>
        <w:t>инениями типа «евроконус» в местах присоединения к запорной арматуре в открытом доступе в качестве запорной арматуры для радиаторов с нижним подключением необходимо применять узлы нижнего подключения с соответствующим типом резьбовых соединений;</w:t>
      </w:r>
    </w:p>
    <w:p w:rsidR="00BA4C67" w:rsidRDefault="00A62667">
      <w:pPr>
        <w:pStyle w:val="afa"/>
        <w:widowControl w:val="0"/>
        <w:numPr>
          <w:ilvl w:val="0"/>
          <w:numId w:val="33"/>
        </w:numPr>
        <w:tabs>
          <w:tab w:val="left" w:pos="1134"/>
          <w:tab w:val="left" w:pos="1276"/>
        </w:tabs>
        <w:ind w:left="0" w:firstLine="709"/>
        <w:jc w:val="both"/>
      </w:pPr>
      <w:r>
        <w:t>для стальн</w:t>
      </w:r>
      <w:r>
        <w:t>ых трубопроводов выполнить антикоррозионную обработку;</w:t>
      </w:r>
    </w:p>
    <w:p w:rsidR="00BA4C67" w:rsidRDefault="00A62667">
      <w:pPr>
        <w:pStyle w:val="afa"/>
        <w:numPr>
          <w:ilvl w:val="0"/>
          <w:numId w:val="33"/>
        </w:numPr>
        <w:tabs>
          <w:tab w:val="left" w:pos="1134"/>
        </w:tabs>
        <w:ind w:left="0" w:firstLine="709"/>
        <w:jc w:val="both"/>
      </w:pPr>
      <w:r>
        <w:t>для всех трубопроводов, проложенных скрыто в полу и стенах/ перегородках, выполнить теплоизоляцию с применением трубной теплоизоляции из вспененного полиэтилена, покрытой защитной полимерной пленкой. В</w:t>
      </w:r>
      <w:r>
        <w:t>се участки стыковки элементов теплоизоляции скрепить между собой армированным скотчем или специализированным клеем, рекомендованным производителем теплоизоляции;</w:t>
      </w:r>
    </w:p>
    <w:p w:rsidR="00BA4C67" w:rsidRDefault="00A62667">
      <w:pPr>
        <w:pStyle w:val="afa"/>
        <w:numPr>
          <w:ilvl w:val="0"/>
          <w:numId w:val="33"/>
        </w:numPr>
        <w:tabs>
          <w:tab w:val="left" w:pos="1134"/>
        </w:tabs>
        <w:ind w:left="0" w:firstLine="709"/>
        <w:jc w:val="both"/>
      </w:pPr>
      <w:r>
        <w:t xml:space="preserve"> при скрытой прокладке на ответвлениях от вертикальных трубопроводов («стояков») не допускаетс</w:t>
      </w:r>
      <w:r>
        <w:t>я применение разъемных (резьбовых) соединений путем применения для ответвлений того же материала, из которого выполнены вертикальные трубопроводы, обеспечивая, таким образом, наличие первого резьбового соединения в открытом доступе перед присоединением рад</w:t>
      </w:r>
      <w:r>
        <w:t>иаторной арматуры;</w:t>
      </w:r>
    </w:p>
    <w:p w:rsidR="00BA4C67" w:rsidRDefault="00A62667">
      <w:pPr>
        <w:pStyle w:val="afa"/>
        <w:widowControl w:val="0"/>
        <w:numPr>
          <w:ilvl w:val="0"/>
          <w:numId w:val="33"/>
        </w:numPr>
        <w:tabs>
          <w:tab w:val="left" w:pos="1134"/>
        </w:tabs>
        <w:ind w:left="0" w:firstLine="709"/>
        <w:jc w:val="both"/>
      </w:pPr>
      <w:r>
        <w:t>при невозможности выполнить скрытую разводку трубопроводов отопления без разъемных (резьбовых) соединений ко всем скрытым разъемным соединениям и арматуре обеспечить доступ для осмотра и ремонта, предусмотреть обустройство ревизионных лю</w:t>
      </w:r>
      <w:r>
        <w:t xml:space="preserve">чков (в </w:t>
      </w:r>
      <w:r>
        <w:rPr>
          <w:rFonts w:eastAsia="Calibri"/>
          <w:lang w:eastAsia="en-US"/>
        </w:rPr>
        <w:t>клиентском зале на фокусной стене – лючки скрытого монтажа; в остальных помещениях – пластиковые лючки</w:t>
      </w:r>
      <w:r>
        <w:t>);</w:t>
      </w:r>
    </w:p>
    <w:p w:rsidR="00BA4C67" w:rsidRDefault="00A62667">
      <w:pPr>
        <w:pStyle w:val="afa"/>
        <w:widowControl w:val="0"/>
        <w:numPr>
          <w:ilvl w:val="0"/>
          <w:numId w:val="33"/>
        </w:numPr>
        <w:tabs>
          <w:tab w:val="left" w:pos="1134"/>
          <w:tab w:val="left" w:pos="1276"/>
        </w:tabs>
        <w:ind w:left="0" w:firstLine="709"/>
        <w:jc w:val="both"/>
      </w:pPr>
      <w:r>
        <w:t>отметку верха отопительного прибора принять не выше 1000 мм</w:t>
      </w:r>
      <w:r>
        <w:br/>
        <w:t>от уровня чистого пола помещений;</w:t>
      </w:r>
    </w:p>
    <w:p w:rsidR="00BA4C67" w:rsidRDefault="00A62667">
      <w:pPr>
        <w:pStyle w:val="afa"/>
        <w:widowControl w:val="0"/>
        <w:numPr>
          <w:ilvl w:val="0"/>
          <w:numId w:val="33"/>
        </w:numPr>
        <w:tabs>
          <w:tab w:val="left" w:pos="1134"/>
          <w:tab w:val="left" w:pos="1276"/>
        </w:tabs>
        <w:ind w:left="0" w:firstLine="709"/>
        <w:jc w:val="both"/>
        <w:rPr>
          <w:spacing w:val="-6"/>
        </w:rPr>
      </w:pPr>
      <w:r>
        <w:rPr>
          <w:spacing w:val="-6"/>
        </w:rPr>
        <w:t>все отопительные приборы в помещении разместить н</w:t>
      </w:r>
      <w:r>
        <w:rPr>
          <w:spacing w:val="-6"/>
        </w:rPr>
        <w:t>а одной высоте;</w:t>
      </w:r>
    </w:p>
    <w:p w:rsidR="00BA4C67" w:rsidRDefault="00A62667">
      <w:pPr>
        <w:pStyle w:val="afa"/>
        <w:widowControl w:val="0"/>
        <w:numPr>
          <w:ilvl w:val="0"/>
          <w:numId w:val="33"/>
        </w:numPr>
        <w:tabs>
          <w:tab w:val="left" w:pos="1134"/>
          <w:tab w:val="left" w:pos="1276"/>
        </w:tabs>
        <w:ind w:left="0" w:firstLine="709"/>
        <w:jc w:val="both"/>
      </w:pPr>
      <w:r>
        <w:t>при наличии технической возможности в одном помещении применять равные по высоте отопительные приборы;</w:t>
      </w:r>
    </w:p>
    <w:p w:rsidR="00BA4C67" w:rsidRDefault="00A62667">
      <w:pPr>
        <w:pStyle w:val="afa"/>
        <w:widowControl w:val="0"/>
        <w:numPr>
          <w:ilvl w:val="0"/>
          <w:numId w:val="33"/>
        </w:numPr>
        <w:tabs>
          <w:tab w:val="left" w:pos="1134"/>
          <w:tab w:val="left" w:pos="1276"/>
        </w:tabs>
        <w:ind w:left="0" w:firstLine="709"/>
        <w:jc w:val="both"/>
      </w:pPr>
      <w:r>
        <w:t>не допускается использовать (размещать) отопительные приборы, отметка верха которых после установки превышает высоту нижнего края оконног</w:t>
      </w:r>
      <w:r>
        <w:t>о проема (нижнего откоса, подоконника).</w:t>
      </w:r>
    </w:p>
    <w:p w:rsidR="00BA4C67" w:rsidRDefault="00A62667">
      <w:pPr>
        <w:pStyle w:val="afa"/>
        <w:widowControl w:val="0"/>
        <w:ind w:left="0" w:firstLine="709"/>
        <w:jc w:val="both"/>
      </w:pPr>
      <w:r>
        <w:t>4.2.3. При централизованном теплоснабжении от городских/ поселковых тепловых сетей:</w:t>
      </w:r>
    </w:p>
    <w:p w:rsidR="00BA4C67" w:rsidRDefault="00A62667">
      <w:pPr>
        <w:pStyle w:val="afa"/>
        <w:widowControl w:val="0"/>
        <w:numPr>
          <w:ilvl w:val="0"/>
          <w:numId w:val="34"/>
        </w:numPr>
        <w:tabs>
          <w:tab w:val="left" w:pos="1134"/>
        </w:tabs>
        <w:ind w:left="0" w:firstLine="709"/>
        <w:jc w:val="both"/>
      </w:pPr>
      <w:r>
        <w:t>отдать предпочтение закрытой системе водяного отопления;</w:t>
      </w:r>
    </w:p>
    <w:p w:rsidR="00BA4C67" w:rsidRDefault="00A62667">
      <w:pPr>
        <w:pStyle w:val="afa"/>
        <w:widowControl w:val="0"/>
        <w:numPr>
          <w:ilvl w:val="0"/>
          <w:numId w:val="33"/>
        </w:numPr>
        <w:tabs>
          <w:tab w:val="left" w:pos="1134"/>
        </w:tabs>
        <w:ind w:left="0" w:firstLine="709"/>
        <w:jc w:val="both"/>
      </w:pPr>
      <w:r>
        <w:t xml:space="preserve">для систем отопления со стояковой схемой теплоснабжения при выполнении </w:t>
      </w:r>
      <w:r>
        <w:t>подводок от стояков к отопительным приборам не допускаются повороты трубопроводов в вертикальной плоскости (опуск от «стояка» – горизонтальный участок – подъем к радиатору) во избежание засорения</w:t>
      </w:r>
      <w:r>
        <w:br/>
        <w:t>в нижних точках без возможности прочистки трубопроводов в пр</w:t>
      </w:r>
      <w:r>
        <w:t>оцессе эксплуатации (теплоноситель может содержать шлам, окалину и другие механические примеси);</w:t>
      </w:r>
    </w:p>
    <w:p w:rsidR="00BA4C67" w:rsidRDefault="00A62667">
      <w:pPr>
        <w:pStyle w:val="afa"/>
        <w:widowControl w:val="0"/>
        <w:numPr>
          <w:ilvl w:val="0"/>
          <w:numId w:val="33"/>
        </w:numPr>
        <w:tabs>
          <w:tab w:val="left" w:pos="1134"/>
        </w:tabs>
        <w:ind w:left="0" w:firstLine="709"/>
        <w:jc w:val="both"/>
      </w:pPr>
      <w:r>
        <w:t>не применять термостатические клапаны и терморегуляторы, непредназначенные для установки в коллективные системы отопления из-за опасности засорения и выхода их</w:t>
      </w:r>
      <w:r>
        <w:t xml:space="preserve"> из строя. </w:t>
      </w:r>
    </w:p>
    <w:p w:rsidR="00BA4C67" w:rsidRDefault="00A62667">
      <w:pPr>
        <w:pStyle w:val="afa"/>
        <w:widowControl w:val="0"/>
        <w:ind w:left="0" w:firstLine="709"/>
        <w:jc w:val="both"/>
      </w:pPr>
      <w:r>
        <w:t>4.2.4.</w:t>
      </w:r>
      <w:r>
        <w:tab/>
        <w:t>При индивидуальном теплоснабжении (например, от индивидуальной котельной установки) дополнительно предусмотреть установку запорной и балансировочной арматуры для гидравлической увязки системы.</w:t>
      </w:r>
    </w:p>
    <w:p w:rsidR="00BA4C67" w:rsidRDefault="00A62667">
      <w:pPr>
        <w:pStyle w:val="afa"/>
        <w:widowControl w:val="0"/>
        <w:ind w:left="0" w:firstLine="709"/>
        <w:jc w:val="both"/>
      </w:pPr>
      <w:r>
        <w:t>4.2.5.</w:t>
      </w:r>
      <w:r>
        <w:tab/>
        <w:t xml:space="preserve">Не допускается зашивать отопительные </w:t>
      </w:r>
      <w:r>
        <w:t>приборы в короба, закрывать решетками и экранами.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>
        <w:t>4.2.6.</w:t>
      </w:r>
      <w:r>
        <w:tab/>
        <w:t>Не допускается</w:t>
      </w:r>
      <w:r>
        <w:rPr>
          <w:rFonts w:eastAsia="Calibri"/>
          <w:lang w:eastAsia="en-US"/>
        </w:rPr>
        <w:t xml:space="preserve"> использование металлопластиковых труб</w:t>
      </w:r>
      <w:r>
        <w:rPr>
          <w:rFonts w:eastAsia="Calibri"/>
          <w:lang w:eastAsia="en-US"/>
        </w:rPr>
        <w:br/>
        <w:t>для организации сетей теплоснабжения.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>
        <w:t>4.2.7.</w:t>
      </w:r>
      <w:r>
        <w:tab/>
      </w:r>
      <w:r>
        <w:rPr>
          <w:rFonts w:eastAsia="Calibri"/>
          <w:lang w:eastAsia="en-US"/>
        </w:rPr>
        <w:t>Не допускается использование трубопроводов из полимерных материалов для организации систем теплоснабж</w:t>
      </w:r>
      <w:r>
        <w:rPr>
          <w:rFonts w:eastAsia="Calibri"/>
          <w:lang w:eastAsia="en-US"/>
        </w:rPr>
        <w:t>ения с перегретой водой</w:t>
      </w:r>
      <w:r>
        <w:rPr>
          <w:rFonts w:eastAsia="Calibri"/>
          <w:lang w:eastAsia="en-US"/>
        </w:rPr>
        <w:br/>
        <w:t>и при температуре теплоносителя выше 90 °С.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</w:pPr>
      <w:r>
        <w:t>4.3.</w:t>
      </w:r>
      <w:r>
        <w:tab/>
        <w:t>Кондиционирование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</w:pPr>
      <w:r>
        <w:t xml:space="preserve">4.3.1. </w:t>
      </w:r>
      <w:r>
        <w:tab/>
        <w:t xml:space="preserve">В клиентских залах и помещениях бэк-зоны, где размещены </w:t>
      </w:r>
      <w:r>
        <w:rPr>
          <w:spacing w:val="-6"/>
        </w:rPr>
        <w:t>рабочие места почтальонов и АРМ, предусмотреть системы кондиционирования.</w:t>
      </w:r>
    </w:p>
    <w:p w:rsidR="00BA4C67" w:rsidRDefault="00A62667">
      <w:pPr>
        <w:pStyle w:val="afa"/>
        <w:tabs>
          <w:tab w:val="left" w:pos="1276"/>
        </w:tabs>
        <w:ind w:left="0" w:firstLine="709"/>
        <w:jc w:val="both"/>
      </w:pPr>
      <w:r>
        <w:t>4.3.2.</w:t>
      </w:r>
      <w:r>
        <w:tab/>
        <w:t xml:space="preserve">Допускается не </w:t>
      </w:r>
      <w:r>
        <w:t>предусматривать систему кондиционирования</w:t>
      </w:r>
      <w:r>
        <w:br/>
        <w:t xml:space="preserve">в помещениях бэк-зоны, в которых размещены рабочие места почтальонов и АРМ, в случае если периодическое естественное проветривание через окна </w:t>
      </w:r>
      <w:r>
        <w:rPr>
          <w:spacing w:val="-8"/>
        </w:rPr>
        <w:t>позволяет обеспечить требования, установленные в п. 4.1.1 настоящих треб</w:t>
      </w:r>
      <w:r>
        <w:rPr>
          <w:spacing w:val="-8"/>
        </w:rPr>
        <w:t>ований.</w:t>
      </w:r>
      <w:r>
        <w:t xml:space="preserve"> </w:t>
      </w:r>
    </w:p>
    <w:p w:rsidR="00BA4C67" w:rsidRDefault="00A62667">
      <w:pPr>
        <w:pStyle w:val="afa"/>
        <w:widowControl w:val="0"/>
        <w:tabs>
          <w:tab w:val="left" w:pos="1276"/>
        </w:tabs>
        <w:spacing w:after="120"/>
        <w:ind w:left="0" w:firstLine="709"/>
        <w:jc w:val="both"/>
      </w:pPr>
      <w:r>
        <w:t>4.3.3.</w:t>
      </w:r>
      <w:r>
        <w:tab/>
        <w:t>Мощность системы кондиционирования рассчитать исходя из параметров каждого помещения и мощности применяемого оборудования. Параметры применяемого оборудования принять по таблице 3.</w:t>
      </w:r>
    </w:p>
    <w:p w:rsidR="00BA4C67" w:rsidRDefault="00A62667">
      <w:pPr>
        <w:pStyle w:val="afa"/>
        <w:widowControl w:val="0"/>
        <w:tabs>
          <w:tab w:val="left" w:pos="1276"/>
        </w:tabs>
        <w:spacing w:before="240" w:after="120"/>
        <w:ind w:left="0" w:firstLine="709"/>
        <w:contextualSpacing w:val="0"/>
        <w:jc w:val="right"/>
      </w:pPr>
      <w:r>
        <w:t>Таблица 3</w:t>
      </w:r>
    </w:p>
    <w:p w:rsidR="00BA4C67" w:rsidRDefault="00A62667">
      <w:pPr>
        <w:pStyle w:val="afa"/>
        <w:widowControl w:val="0"/>
        <w:tabs>
          <w:tab w:val="left" w:pos="1276"/>
        </w:tabs>
        <w:spacing w:after="120"/>
        <w:ind w:left="0" w:firstLine="709"/>
        <w:contextualSpacing w:val="0"/>
        <w:jc w:val="center"/>
        <w:rPr>
          <w:i/>
        </w:rPr>
      </w:pPr>
      <w:r>
        <w:rPr>
          <w:i/>
        </w:rPr>
        <w:t xml:space="preserve">Площади помещений и мощность системы </w:t>
      </w:r>
      <w:r>
        <w:rPr>
          <w:i/>
        </w:rPr>
        <w:t>кондиционирования.</w:t>
      </w:r>
    </w:p>
    <w:tbl>
      <w:tblPr>
        <w:tblStyle w:val="afff3"/>
        <w:tblW w:w="5000" w:type="pct"/>
        <w:tblLayout w:type="fixed"/>
        <w:tblLook w:val="04A0" w:firstRow="1" w:lastRow="0" w:firstColumn="1" w:lastColumn="0" w:noHBand="0" w:noVBand="1"/>
      </w:tblPr>
      <w:tblGrid>
        <w:gridCol w:w="2833"/>
        <w:gridCol w:w="1698"/>
        <w:gridCol w:w="2249"/>
        <w:gridCol w:w="2573"/>
      </w:tblGrid>
      <w:tr w:rsidR="00BA4C67">
        <w:trPr>
          <w:tblHeader/>
        </w:trPr>
        <w:tc>
          <w:tcPr>
            <w:tcW w:w="2833" w:type="dxa"/>
            <w:vAlign w:val="center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 w:firstLine="34"/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Функциональное назначение помещения</w:t>
            </w:r>
          </w:p>
        </w:tc>
        <w:tc>
          <w:tcPr>
            <w:tcW w:w="1698" w:type="dxa"/>
            <w:vAlign w:val="center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 w:firstLine="39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Площадь помещения (м²)</w:t>
            </w:r>
          </w:p>
        </w:tc>
        <w:tc>
          <w:tcPr>
            <w:tcW w:w="2249" w:type="dxa"/>
            <w:vAlign w:val="center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 w:firstLine="35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Qх</w:t>
            </w:r>
          </w:p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 w:firstLine="35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(мощность охлаждения), (кВт)*</w:t>
            </w:r>
          </w:p>
        </w:tc>
        <w:tc>
          <w:tcPr>
            <w:tcW w:w="2573" w:type="dxa"/>
            <w:vAlign w:val="center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Nу</w:t>
            </w:r>
            <w:r>
              <w:rPr>
                <w:b/>
                <w:sz w:val="24"/>
                <w:szCs w:val="24"/>
                <w:lang w:eastAsia="en-US"/>
              </w:rPr>
              <w:br/>
              <w:t>(мощность энергопотребления), (кВт)</w:t>
            </w:r>
          </w:p>
        </w:tc>
      </w:tr>
      <w:tr w:rsidR="00BA4C67">
        <w:tc>
          <w:tcPr>
            <w:tcW w:w="2833" w:type="dxa"/>
            <w:vAlign w:val="bottom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Клиентский зал</w:t>
            </w:r>
          </w:p>
        </w:tc>
        <w:tc>
          <w:tcPr>
            <w:tcW w:w="1698" w:type="dxa"/>
            <w:vMerge w:val="restart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5−10</w:t>
            </w:r>
          </w:p>
        </w:tc>
        <w:tc>
          <w:tcPr>
            <w:tcW w:w="2249" w:type="dxa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2,7</w:t>
            </w:r>
          </w:p>
        </w:tc>
        <w:tc>
          <w:tcPr>
            <w:tcW w:w="2573" w:type="dxa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0,8</w:t>
            </w:r>
          </w:p>
        </w:tc>
      </w:tr>
      <w:tr w:rsidR="00BA4C67">
        <w:tc>
          <w:tcPr>
            <w:tcW w:w="2833" w:type="dxa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Помещение почтальонов</w:t>
            </w:r>
          </w:p>
        </w:tc>
        <w:tc>
          <w:tcPr>
            <w:tcW w:w="1698" w:type="dxa"/>
            <w:vMerge/>
            <w:vAlign w:val="center"/>
          </w:tcPr>
          <w:p w:rsidR="00BA4C67" w:rsidRDefault="00BA4C67">
            <w:pPr>
              <w:rPr>
                <w:lang w:eastAsia="en-US"/>
              </w:rPr>
            </w:pPr>
          </w:p>
        </w:tc>
        <w:tc>
          <w:tcPr>
            <w:tcW w:w="2249" w:type="dxa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</w:t>
            </w:r>
          </w:p>
        </w:tc>
        <w:tc>
          <w:tcPr>
            <w:tcW w:w="2573" w:type="dxa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0,6</w:t>
            </w:r>
          </w:p>
        </w:tc>
      </w:tr>
      <w:tr w:rsidR="00BA4C67">
        <w:tc>
          <w:tcPr>
            <w:tcW w:w="2833" w:type="dxa"/>
            <w:vAlign w:val="bottom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Клиентский зал</w:t>
            </w:r>
          </w:p>
        </w:tc>
        <w:tc>
          <w:tcPr>
            <w:tcW w:w="1698" w:type="dxa"/>
            <w:vMerge w:val="restart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11−30</w:t>
            </w:r>
          </w:p>
        </w:tc>
        <w:tc>
          <w:tcPr>
            <w:tcW w:w="2249" w:type="dxa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2573" w:type="dxa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1,0</w:t>
            </w:r>
          </w:p>
        </w:tc>
      </w:tr>
      <w:tr w:rsidR="00BA4C67">
        <w:tc>
          <w:tcPr>
            <w:tcW w:w="2833" w:type="dxa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Помещение </w:t>
            </w:r>
            <w:r>
              <w:rPr>
                <w:sz w:val="24"/>
                <w:szCs w:val="24"/>
                <w:lang w:eastAsia="en-US"/>
              </w:rPr>
              <w:t>почтальонов</w:t>
            </w:r>
          </w:p>
        </w:tc>
        <w:tc>
          <w:tcPr>
            <w:tcW w:w="1698" w:type="dxa"/>
            <w:vMerge/>
            <w:vAlign w:val="center"/>
          </w:tcPr>
          <w:p w:rsidR="00BA4C67" w:rsidRDefault="00BA4C67">
            <w:pPr>
              <w:rPr>
                <w:lang w:eastAsia="en-US"/>
              </w:rPr>
            </w:pPr>
          </w:p>
        </w:tc>
        <w:tc>
          <w:tcPr>
            <w:tcW w:w="2249" w:type="dxa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2,7</w:t>
            </w:r>
          </w:p>
        </w:tc>
        <w:tc>
          <w:tcPr>
            <w:tcW w:w="2573" w:type="dxa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0,8</w:t>
            </w:r>
          </w:p>
        </w:tc>
      </w:tr>
      <w:tr w:rsidR="00BA4C67">
        <w:tc>
          <w:tcPr>
            <w:tcW w:w="2833" w:type="dxa"/>
            <w:vAlign w:val="bottom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Клиентский зал</w:t>
            </w:r>
          </w:p>
        </w:tc>
        <w:tc>
          <w:tcPr>
            <w:tcW w:w="1698" w:type="dxa"/>
            <w:vMerge w:val="restart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31−59</w:t>
            </w:r>
          </w:p>
        </w:tc>
        <w:tc>
          <w:tcPr>
            <w:tcW w:w="2249" w:type="dxa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5,2</w:t>
            </w:r>
          </w:p>
        </w:tc>
        <w:tc>
          <w:tcPr>
            <w:tcW w:w="2573" w:type="dxa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1,5</w:t>
            </w:r>
          </w:p>
        </w:tc>
      </w:tr>
      <w:tr w:rsidR="00BA4C67">
        <w:tc>
          <w:tcPr>
            <w:tcW w:w="2833" w:type="dxa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Помещение почтальонов</w:t>
            </w:r>
          </w:p>
        </w:tc>
        <w:tc>
          <w:tcPr>
            <w:tcW w:w="1698" w:type="dxa"/>
            <w:vMerge/>
            <w:vAlign w:val="center"/>
          </w:tcPr>
          <w:p w:rsidR="00BA4C67" w:rsidRDefault="00BA4C67">
            <w:pPr>
              <w:rPr>
                <w:lang w:eastAsia="en-US"/>
              </w:rPr>
            </w:pPr>
          </w:p>
        </w:tc>
        <w:tc>
          <w:tcPr>
            <w:tcW w:w="2249" w:type="dxa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2573" w:type="dxa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1,0</w:t>
            </w:r>
          </w:p>
        </w:tc>
      </w:tr>
      <w:tr w:rsidR="00BA4C67">
        <w:tc>
          <w:tcPr>
            <w:tcW w:w="2833" w:type="dxa"/>
            <w:vAlign w:val="bottom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Клиентский зал</w:t>
            </w:r>
          </w:p>
        </w:tc>
        <w:tc>
          <w:tcPr>
            <w:tcW w:w="1698" w:type="dxa"/>
            <w:vMerge w:val="restart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60−80</w:t>
            </w:r>
          </w:p>
        </w:tc>
        <w:tc>
          <w:tcPr>
            <w:tcW w:w="2249" w:type="dxa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6,45</w:t>
            </w:r>
          </w:p>
        </w:tc>
        <w:tc>
          <w:tcPr>
            <w:tcW w:w="2573" w:type="dxa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1,8</w:t>
            </w:r>
          </w:p>
        </w:tc>
      </w:tr>
      <w:tr w:rsidR="00BA4C67">
        <w:tc>
          <w:tcPr>
            <w:tcW w:w="2833" w:type="dxa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Помещение почтальонов</w:t>
            </w:r>
          </w:p>
        </w:tc>
        <w:tc>
          <w:tcPr>
            <w:tcW w:w="1698" w:type="dxa"/>
            <w:vMerge/>
            <w:vAlign w:val="center"/>
          </w:tcPr>
          <w:p w:rsidR="00BA4C67" w:rsidRDefault="00BA4C67">
            <w:pPr>
              <w:rPr>
                <w:lang w:eastAsia="en-US"/>
              </w:rPr>
            </w:pPr>
          </w:p>
        </w:tc>
        <w:tc>
          <w:tcPr>
            <w:tcW w:w="2249" w:type="dxa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применимо</w:t>
            </w:r>
          </w:p>
        </w:tc>
        <w:tc>
          <w:tcPr>
            <w:tcW w:w="2573" w:type="dxa"/>
          </w:tcPr>
          <w:p w:rsidR="00BA4C67" w:rsidRDefault="00A62667">
            <w:pPr>
              <w:pStyle w:val="afa"/>
              <w:widowControl w:val="0"/>
              <w:tabs>
                <w:tab w:val="left" w:pos="1276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применимо</w:t>
            </w:r>
          </w:p>
        </w:tc>
      </w:tr>
    </w:tbl>
    <w:p w:rsidR="00BA4C67" w:rsidRDefault="00A62667">
      <w:pPr>
        <w:pStyle w:val="afa"/>
        <w:widowControl w:val="0"/>
        <w:tabs>
          <w:tab w:val="left" w:pos="1276"/>
        </w:tabs>
        <w:spacing w:after="120"/>
        <w:ind w:left="0" w:firstLine="709"/>
        <w:contextualSpacing w:val="0"/>
        <w:rPr>
          <w:i/>
          <w:sz w:val="24"/>
          <w:szCs w:val="24"/>
        </w:rPr>
      </w:pPr>
      <w:r>
        <w:rPr>
          <w:i/>
          <w:sz w:val="24"/>
          <w:szCs w:val="24"/>
        </w:rPr>
        <w:t>* не менее указанных значений</w:t>
      </w:r>
    </w:p>
    <w:p w:rsidR="00BA4C67" w:rsidRDefault="00A62667">
      <w:pPr>
        <w:pStyle w:val="afa"/>
        <w:widowControl w:val="0"/>
        <w:tabs>
          <w:tab w:val="left" w:pos="1276"/>
        </w:tabs>
        <w:spacing w:before="120"/>
        <w:ind w:left="0" w:firstLine="709"/>
        <w:contextualSpacing w:val="0"/>
        <w:jc w:val="both"/>
      </w:pPr>
      <w:r>
        <w:t>4.3.4.</w:t>
      </w:r>
      <w:r>
        <w:tab/>
      </w:r>
      <w:r>
        <w:t xml:space="preserve">Дренажные трубопроводы от фанкойлов и кондиционеров при наличии технической возможности проложить с уклоном в сторону слива. При прохождении трубопровода по фокусной стене прокладку выполнить скрыто в штробе или за облицовкой. При невозможности соблюдения </w:t>
      </w:r>
      <w:r>
        <w:t xml:space="preserve">уклона даже путем изменения расположения фанкойлов и кондиционеров предусмотреть помпы. 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</w:pPr>
      <w:r>
        <w:t>4.3.5.</w:t>
      </w:r>
      <w:r>
        <w:tab/>
        <w:t>Не допускается размещение дренажных трубопроводов на фасаде таким образом, чтобы конденсат попадал напрямую на крыльца, лестницы, стены, цоколь, отмостку. В слу</w:t>
      </w:r>
      <w:r>
        <w:t xml:space="preserve">чае, если применена технология вентилируемого фасада, разместить дренажные трубопроводы скрыто за вентилируемым фасадом, в месте его выхода над отмосткой предусмотреть водоотводящий лоток в составе отмостки. 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</w:pPr>
      <w:r>
        <w:t>4.3.6.</w:t>
      </w:r>
      <w:r>
        <w:tab/>
        <w:t xml:space="preserve">Наружные блоки кондиционеров разместить </w:t>
      </w:r>
      <w:r>
        <w:t>преимущественно на боковых и задних фасадах здания, по возможности не размещать на главных фасадах (фасадах с клиентским входом в ОПС, фасадах с центральным входом в здание).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</w:pPr>
      <w:r>
        <w:t>4.3.7.</w:t>
      </w:r>
      <w:r>
        <w:tab/>
        <w:t>Решения по размещению наружных блоков кондиционеров,</w:t>
      </w:r>
      <w:r>
        <w:br/>
        <w:t xml:space="preserve">в </w:t>
      </w:r>
      <w:r>
        <w:rPr>
          <w:spacing w:val="-6"/>
        </w:rPr>
        <w:t>случае необходимост</w:t>
      </w:r>
      <w:r>
        <w:rPr>
          <w:spacing w:val="-6"/>
        </w:rPr>
        <w:t>и, согласовать с уполномоченным органом (организацией).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</w:pPr>
      <w:r>
        <w:t>4.3.8.</w:t>
      </w:r>
      <w:r>
        <w:tab/>
        <w:t>При размещении внутренних блоков кондиционеров:</w:t>
      </w:r>
    </w:p>
    <w:p w:rsidR="00BA4C67" w:rsidRDefault="00A62667">
      <w:pPr>
        <w:pStyle w:val="afa"/>
        <w:widowControl w:val="0"/>
        <w:numPr>
          <w:ilvl w:val="0"/>
          <w:numId w:val="35"/>
        </w:numPr>
        <w:tabs>
          <w:tab w:val="left" w:pos="1134"/>
          <w:tab w:val="left" w:pos="1276"/>
        </w:tabs>
        <w:ind w:left="0" w:firstLine="709"/>
        <w:jc w:val="both"/>
        <w:rPr>
          <w:spacing w:val="-8"/>
        </w:rPr>
      </w:pPr>
      <w:r>
        <w:rPr>
          <w:spacing w:val="-8"/>
        </w:rPr>
        <w:t>место монтажа принимается в соответствии с Планировочным решением;</w:t>
      </w:r>
    </w:p>
    <w:p w:rsidR="00BA4C67" w:rsidRDefault="00A62667">
      <w:pPr>
        <w:pStyle w:val="afa"/>
        <w:widowControl w:val="0"/>
        <w:numPr>
          <w:ilvl w:val="0"/>
          <w:numId w:val="35"/>
        </w:numPr>
        <w:tabs>
          <w:tab w:val="left" w:pos="1134"/>
          <w:tab w:val="left" w:pos="1276"/>
        </w:tabs>
        <w:ind w:left="0" w:firstLine="709"/>
        <w:jc w:val="both"/>
      </w:pPr>
      <w:r>
        <w:t xml:space="preserve"> </w:t>
      </w:r>
      <w:r>
        <w:t xml:space="preserve">не допускается размещение внутреннего блока (полностью либо частично) на фокусной стене; </w:t>
      </w:r>
    </w:p>
    <w:p w:rsidR="00BA4C67" w:rsidRDefault="00A62667">
      <w:pPr>
        <w:pStyle w:val="afa"/>
        <w:widowControl w:val="0"/>
        <w:numPr>
          <w:ilvl w:val="0"/>
          <w:numId w:val="35"/>
        </w:numPr>
        <w:tabs>
          <w:tab w:val="left" w:pos="1134"/>
          <w:tab w:val="left" w:pos="1276"/>
        </w:tabs>
        <w:ind w:left="0" w:firstLine="709"/>
        <w:jc w:val="both"/>
      </w:pPr>
      <w:r>
        <w:t>не допускается размещение таким образом, когда поток воздуха направлен в спину АРМ операционно-кассового барьера, рабочих мест почтальонов и АРМ;</w:t>
      </w:r>
    </w:p>
    <w:p w:rsidR="00BA4C67" w:rsidRDefault="00A62667">
      <w:pPr>
        <w:pStyle w:val="afa"/>
        <w:widowControl w:val="0"/>
        <w:numPr>
          <w:ilvl w:val="0"/>
          <w:numId w:val="35"/>
        </w:numPr>
        <w:tabs>
          <w:tab w:val="left" w:pos="1134"/>
          <w:tab w:val="left" w:pos="1276"/>
        </w:tabs>
        <w:ind w:left="0" w:firstLine="709"/>
        <w:jc w:val="both"/>
      </w:pPr>
      <w:r>
        <w:t>при монтаже внутренн</w:t>
      </w:r>
      <w:r>
        <w:t xml:space="preserve">его блока между двумя оконными проемами место размещения должно обеспечить равное расстояние от края внутреннего блока до каждого из оконных проемов; </w:t>
      </w:r>
    </w:p>
    <w:p w:rsidR="00BA4C67" w:rsidRDefault="00A62667">
      <w:pPr>
        <w:pStyle w:val="afa"/>
        <w:widowControl w:val="0"/>
        <w:numPr>
          <w:ilvl w:val="0"/>
          <w:numId w:val="35"/>
        </w:numPr>
        <w:tabs>
          <w:tab w:val="left" w:pos="1134"/>
          <w:tab w:val="left" w:pos="1276"/>
        </w:tabs>
        <w:ind w:left="0" w:firstLine="709"/>
        <w:jc w:val="both"/>
      </w:pPr>
      <w:r>
        <w:t>электрическое подключение внутреннего блока с применением розетки должно быть выполнено таким образом, чт</w:t>
      </w:r>
      <w:r>
        <w:t>обы расстояние от внутреннего блока до розетки не превышало 300 мм, а свободное провисание шнура питания не создавало угрозы его повреждения.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</w:pPr>
      <w:r>
        <w:t>4.4.</w:t>
      </w:r>
      <w:r>
        <w:tab/>
        <w:t>Предусмотреть установку тепловых завес с индивидуальным включением над проемами люковых окон и окон обмена по</w:t>
      </w:r>
      <w:r>
        <w:t xml:space="preserve">чтой. Не применять тепловые завесы с мощностью более 3000 Вт. 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</w:pPr>
      <w:r>
        <w:t>4.5.</w:t>
      </w:r>
      <w:r>
        <w:tab/>
        <w:t xml:space="preserve">В случае наличия тамбура – над уличной дверью тамбура. Исключение – «холодный» тамбур из ПВХ профиля. В таком случае завесу устанавливать над внутренней дверью между тамбуром и помещением </w:t>
      </w:r>
      <w:r>
        <w:t xml:space="preserve">ОПС </w:t>
      </w:r>
      <w:r>
        <w:rPr>
          <w:spacing w:val="-8"/>
        </w:rPr>
        <w:t>со стороны помещения. Не применять тепловые завесы мощностью более 3000 Вт.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</w:pPr>
      <w:r>
        <w:t>4.6.</w:t>
      </w:r>
      <w:r>
        <w:tab/>
        <w:t>Применяемые системы трубопроводов, арматуры и оборудование должны соответствовать параметрам температуры и давления в системах</w:t>
      </w:r>
      <w:r>
        <w:br/>
        <w:t>и обеспечивать возможность долгосрочной эксп</w:t>
      </w:r>
      <w:r>
        <w:t>луатации.</w:t>
      </w:r>
    </w:p>
    <w:p w:rsidR="00BA4C67" w:rsidRDefault="00A62667">
      <w:pPr>
        <w:widowControl w:val="0"/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ab/>
        <w:t>Электроснабжение</w:t>
      </w:r>
    </w:p>
    <w:p w:rsidR="00BA4C67" w:rsidRDefault="00A62667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>
        <w:rPr>
          <w:sz w:val="28"/>
          <w:szCs w:val="28"/>
        </w:rPr>
        <w:tab/>
        <w:t>Обеспечить электроснабжение Объекта по действующей категории. При этом электроснабжение всех СОПБ должны соответствовать СП 6.13130.2021 «Системы противопожарной защиты. Электроустановки низковольтные. Требования пожарной</w:t>
      </w:r>
      <w:r>
        <w:rPr>
          <w:sz w:val="28"/>
          <w:szCs w:val="28"/>
        </w:rPr>
        <w:t xml:space="preserve"> безопасности».</w:t>
      </w:r>
    </w:p>
    <w:p w:rsidR="00BA4C67" w:rsidRDefault="00A6266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>
        <w:rPr>
          <w:sz w:val="28"/>
          <w:szCs w:val="28"/>
        </w:rPr>
        <w:tab/>
        <w:t>В случае необходимости подведения дополнительной электрической мощности предусмотреть работы по замене наружных электрических сетей и замене ВРЩ.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  <w:rPr>
          <w:lang w:eastAsia="x-none"/>
        </w:rPr>
      </w:pPr>
      <w:r>
        <w:t>5.3.</w:t>
      </w:r>
      <w:r>
        <w:tab/>
        <w:t xml:space="preserve">Электроснабжение оборудования СОТ и обеспечить питанием от ИБП. Время бесперебойной </w:t>
      </w:r>
      <w:r>
        <w:t>работы от ИБП не менее 30 минут. Использовать телекоммуникационный узел (ТКУ) с установкой центрального оборудования СКС и СОТ на полке в строительном исполнении габаритами (ДхШхВ) 800х500х25 мм, с креплением на 2 кронштейнах в соответствии с рисунком 4</w:t>
      </w:r>
      <w:r>
        <w:rPr>
          <w:lang w:eastAsia="x-none"/>
        </w:rPr>
        <w:t>. О</w:t>
      </w:r>
      <w:r>
        <w:rPr>
          <w:lang w:eastAsia="x-none"/>
        </w:rPr>
        <w:t>тдельную групповую линию питания защитить дифференциальным автоматическим выключателем номиналом 16А/30мА установленным в ВРЩ.</w:t>
      </w:r>
    </w:p>
    <w:p w:rsidR="00BA4C67" w:rsidRDefault="00BA4C67">
      <w:pPr>
        <w:pStyle w:val="afa"/>
        <w:widowControl w:val="0"/>
        <w:tabs>
          <w:tab w:val="left" w:pos="1276"/>
        </w:tabs>
        <w:ind w:left="0" w:firstLine="709"/>
        <w:jc w:val="right"/>
        <w:rPr>
          <w:sz w:val="16"/>
          <w:szCs w:val="16"/>
        </w:rPr>
      </w:pPr>
    </w:p>
    <w:p w:rsidR="00BA4C67" w:rsidRDefault="00A62667">
      <w:pPr>
        <w:widowControl w:val="0"/>
        <w:tabs>
          <w:tab w:val="left" w:pos="1134"/>
        </w:tabs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Принципиальная схема телекоммуникационного узла с установкой центрального оборудования СКС и СОТ</w:t>
      </w:r>
    </w:p>
    <w:p w:rsidR="00BA4C67" w:rsidRDefault="00A62667">
      <w:pPr>
        <w:widowControl w:val="0"/>
        <w:tabs>
          <w:tab w:val="left" w:pos="1134"/>
        </w:tabs>
        <w:jc w:val="center"/>
        <w:rPr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2139950" cy="2475865"/>
            <wp:effectExtent l="0" t="0" r="0" b="0"/>
            <wp:docPr id="4" name="Рисунок 16" descr="cid:image001.png@01D9DCD9.610E2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6" descr="cid:image001.png@01D9DCD9.610E207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2475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4C67" w:rsidRDefault="00A62667">
      <w:pPr>
        <w:widowControl w:val="0"/>
        <w:tabs>
          <w:tab w:val="left" w:pos="113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Рис. 4</w:t>
      </w:r>
    </w:p>
    <w:p w:rsidR="00BA4C67" w:rsidRDefault="00BA4C67">
      <w:pPr>
        <w:widowControl w:val="0"/>
        <w:tabs>
          <w:tab w:val="left" w:pos="1134"/>
        </w:tabs>
        <w:jc w:val="center"/>
        <w:rPr>
          <w:i/>
          <w:sz w:val="16"/>
          <w:szCs w:val="16"/>
        </w:rPr>
      </w:pPr>
    </w:p>
    <w:p w:rsidR="00BA4C67" w:rsidRDefault="00BA4C67">
      <w:pPr>
        <w:widowControl w:val="0"/>
        <w:jc w:val="center"/>
        <w:rPr>
          <w:rFonts w:ascii="Calibri" w:hAnsi="Calibri" w:cs="Calibri"/>
          <w:sz w:val="22"/>
          <w:szCs w:val="22"/>
          <w:lang w:eastAsia="en-US"/>
        </w:rPr>
      </w:pPr>
    </w:p>
    <w:p w:rsidR="00BA4C67" w:rsidRDefault="00A62667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</w:t>
      </w:r>
      <w:r>
        <w:rPr>
          <w:sz w:val="28"/>
          <w:szCs w:val="28"/>
        </w:rPr>
        <w:tab/>
        <w:t xml:space="preserve">Предусмотреть </w:t>
      </w:r>
      <w:r>
        <w:rPr>
          <w:sz w:val="28"/>
          <w:szCs w:val="28"/>
        </w:rPr>
        <w:t>прокладку дополнительных питающих кабелей</w:t>
      </w:r>
      <w:r>
        <w:rPr>
          <w:sz w:val="28"/>
          <w:szCs w:val="28"/>
        </w:rPr>
        <w:br/>
        <w:t>от электрощитовых распределительных пунктов (ТП/КТП) к Объекту в случае недостаточности токовой нагрузки существующего силового кабеля.</w:t>
      </w:r>
    </w:p>
    <w:p w:rsidR="00BA4C67" w:rsidRDefault="00A62667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</w:t>
      </w:r>
      <w:r>
        <w:rPr>
          <w:sz w:val="28"/>
          <w:szCs w:val="28"/>
        </w:rPr>
        <w:tab/>
        <w:t>Расстановку рабочих мест принять согласно Планировочному решению.</w:t>
      </w:r>
    </w:p>
    <w:p w:rsidR="00BA4C67" w:rsidRDefault="00A62667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</w:t>
      </w:r>
      <w:r>
        <w:rPr>
          <w:sz w:val="28"/>
          <w:szCs w:val="28"/>
        </w:rPr>
        <w:tab/>
        <w:t>Ра</w:t>
      </w:r>
      <w:r>
        <w:rPr>
          <w:sz w:val="28"/>
          <w:szCs w:val="28"/>
        </w:rPr>
        <w:t>бочие места оборудовать розеточными группами по еврообразцу (с третьим заземляющим контактом)</w:t>
      </w:r>
      <w:r>
        <w:rPr>
          <w:rStyle w:val="af3"/>
          <w:rFonts w:eastAsia="Arial Unicode MS"/>
        </w:rPr>
        <w:t xml:space="preserve"> </w:t>
      </w:r>
      <w:r>
        <w:rPr>
          <w:sz w:val="28"/>
          <w:szCs w:val="28"/>
        </w:rPr>
        <w:t>.</w:t>
      </w:r>
    </w:p>
    <w:p w:rsidR="00BA4C67" w:rsidRDefault="00A62667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5.7.</w:t>
      </w:r>
      <w:r>
        <w:rPr>
          <w:sz w:val="28"/>
          <w:szCs w:val="28"/>
        </w:rPr>
        <w:tab/>
        <w:t>Розетки для подключения IT-оборудования и бытовых электроприборов должны отличатся по цвету:</w:t>
      </w:r>
    </w:p>
    <w:p w:rsidR="00BA4C67" w:rsidRDefault="00A62667">
      <w:pPr>
        <w:pStyle w:val="afa"/>
        <w:widowControl w:val="0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>
        <w:t>белого цвета для бытовых нужд;</w:t>
      </w:r>
    </w:p>
    <w:p w:rsidR="00BA4C67" w:rsidRDefault="00A62667">
      <w:pPr>
        <w:pStyle w:val="afa"/>
        <w:widowControl w:val="0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>
        <w:t xml:space="preserve">красного цвета для подключения </w:t>
      </w:r>
      <w:r>
        <w:t>IT оборудования.</w:t>
      </w:r>
    </w:p>
    <w:p w:rsidR="00BA4C67" w:rsidRDefault="00A62667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</w:t>
      </w:r>
      <w:r>
        <w:rPr>
          <w:sz w:val="28"/>
          <w:szCs w:val="28"/>
        </w:rPr>
        <w:tab/>
        <w:t>Кабельные групповые линии ~220 В розеточных групп на бытовые нужды, защищаются дифференциальным автоматическим выключателем</w:t>
      </w:r>
      <w:r>
        <w:rPr>
          <w:sz w:val="28"/>
          <w:szCs w:val="28"/>
        </w:rPr>
        <w:br/>
        <w:t>с номиналом 16 А/30 мА, установленный в щите ВРЩ.</w:t>
      </w:r>
    </w:p>
    <w:p w:rsidR="00BA4C67" w:rsidRDefault="00A62667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</w:t>
      </w:r>
      <w:r>
        <w:rPr>
          <w:sz w:val="28"/>
          <w:szCs w:val="28"/>
        </w:rPr>
        <w:tab/>
        <w:t>Кабельные групповые линии ~220 В розеточных групп для п</w:t>
      </w:r>
      <w:r>
        <w:rPr>
          <w:sz w:val="28"/>
          <w:szCs w:val="28"/>
        </w:rPr>
        <w:t>итания компьютерного оборудования, защищаются автоматическим выключателем</w:t>
      </w:r>
      <w:r>
        <w:rPr>
          <w:sz w:val="28"/>
          <w:szCs w:val="28"/>
        </w:rPr>
        <w:br/>
        <w:t xml:space="preserve">с номиналом 16 А на группу из 5 рабочих мест, установленный в щите ВРЩ. </w:t>
      </w:r>
    </w:p>
    <w:p w:rsidR="00BA4C67" w:rsidRDefault="00A62667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5.10.</w:t>
      </w:r>
      <w:r>
        <w:rPr>
          <w:sz w:val="28"/>
          <w:szCs w:val="28"/>
        </w:rPr>
        <w:tab/>
        <w:t>Высоту и количество устанавливаемых розеток и электровыводов принять по таблице 4.</w:t>
      </w:r>
    </w:p>
    <w:p w:rsidR="00BA4C67" w:rsidRDefault="00A62667">
      <w:pPr>
        <w:widowControl w:val="0"/>
        <w:tabs>
          <w:tab w:val="left" w:pos="1134"/>
        </w:tabs>
        <w:spacing w:after="12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77"/>
        <w:gridCol w:w="1756"/>
        <w:gridCol w:w="1985"/>
        <w:gridCol w:w="1476"/>
        <w:gridCol w:w="1660"/>
      </w:tblGrid>
      <w:tr w:rsidR="00BA4C67">
        <w:trPr>
          <w:trHeight w:hRule="exact" w:val="1004"/>
          <w:tblHeader/>
          <w:jc w:val="center"/>
        </w:trPr>
        <w:tc>
          <w:tcPr>
            <w:tcW w:w="2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</w:t>
            </w:r>
            <w:r>
              <w:rPr>
                <w:b/>
                <w:sz w:val="22"/>
                <w:szCs w:val="22"/>
                <w:lang w:eastAsia="en-US"/>
              </w:rPr>
              <w:t>ие</w:t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Количество,</w:t>
            </w:r>
            <w:r>
              <w:rPr>
                <w:b/>
                <w:sz w:val="22"/>
                <w:szCs w:val="22"/>
                <w:lang w:eastAsia="en-US"/>
              </w:rPr>
              <w:br/>
              <w:t>ед. изм.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Требования по подключению к электрическим сетям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ind w:left="-94" w:right="-117" w:hanging="47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Требования по подключению к слаботочным сетям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Особенности монтажа</w:t>
            </w:r>
          </w:p>
        </w:tc>
      </w:tr>
      <w:tr w:rsidR="00BA4C67">
        <w:trPr>
          <w:trHeight w:val="507"/>
          <w:jc w:val="center"/>
        </w:trPr>
        <w:tc>
          <w:tcPr>
            <w:tcW w:w="2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BA4C67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BA4C67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BA4C67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BA4C67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BA4C67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A4C67">
        <w:trPr>
          <w:trHeight w:val="860"/>
          <w:jc w:val="center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Линия операционно-кассового барьера, автоматизированные рабочие места (далее АРМ) ОКБ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 xml:space="preserve">В соответствии с </w:t>
            </w:r>
            <w:r>
              <w:rPr>
                <w:spacing w:val="-6"/>
                <w:sz w:val="22"/>
                <w:szCs w:val="22"/>
                <w:lang w:eastAsia="en-US"/>
              </w:rPr>
              <w:t>Планировочным решением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 каждое рабочее место: </w:t>
            </w:r>
            <w:r>
              <w:rPr>
                <w:sz w:val="22"/>
                <w:szCs w:val="22"/>
                <w:lang w:eastAsia="en-US"/>
              </w:rPr>
              <w:br/>
              <w:t>1 розетка ~220 В, белого цвета (бытового назначения);</w:t>
            </w:r>
            <w:r>
              <w:rPr>
                <w:sz w:val="22"/>
                <w:szCs w:val="22"/>
                <w:lang w:eastAsia="en-US"/>
              </w:rPr>
              <w:br/>
              <w:t>1 розетка красного цвета ~220 В (подключение IT оборудования)</w:t>
            </w:r>
          </w:p>
        </w:tc>
        <w:tc>
          <w:tcPr>
            <w:tcW w:w="1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розетки типа RJ-45</w:t>
            </w:r>
            <w:r>
              <w:rPr>
                <w:sz w:val="22"/>
                <w:szCs w:val="22"/>
                <w:lang w:eastAsia="en-US"/>
              </w:rPr>
              <w:br/>
              <w:t>в одном розеточном модуле</w:t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right="-108" w:hanging="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Проведение сетей осуществляется после монтаж</w:t>
            </w:r>
            <w:r>
              <w:rPr>
                <w:sz w:val="22"/>
                <w:szCs w:val="22"/>
                <w:lang w:eastAsia="en-US"/>
              </w:rPr>
              <w:t>а оборудования в кабель-каналах, монтируемых на мебель ОКБ).</w:t>
            </w:r>
          </w:p>
          <w:p w:rsidR="00BA4C67" w:rsidRDefault="00A62667">
            <w:pPr>
              <w:widowControl w:val="0"/>
              <w:spacing w:line="252" w:lineRule="auto"/>
              <w:ind w:right="-108" w:hanging="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Вывод расположить</w:t>
            </w:r>
            <w:r>
              <w:rPr>
                <w:sz w:val="22"/>
                <w:szCs w:val="22"/>
                <w:lang w:eastAsia="en-US"/>
              </w:rPr>
              <w:t xml:space="preserve"> на стене внутри операционно-кассового барьера, на расстоянии</w:t>
            </w:r>
          </w:p>
          <w:p w:rsidR="00BA4C67" w:rsidRDefault="00A62667">
            <w:pPr>
              <w:widowControl w:val="0"/>
              <w:spacing w:line="252" w:lineRule="auto"/>
              <w:ind w:right="-108" w:hanging="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170 мм от грани операционно-кассового барьера, выходящей в клиентский зал, на высоте</w:t>
            </w:r>
            <w:r>
              <w:rPr>
                <w:sz w:val="22"/>
                <w:szCs w:val="22"/>
                <w:lang w:eastAsia="en-US"/>
              </w:rPr>
              <w:br/>
              <w:t>400 мм от чистого пола</w:t>
            </w:r>
          </w:p>
        </w:tc>
      </w:tr>
      <w:tr w:rsidR="00BA4C67">
        <w:trPr>
          <w:trHeight w:val="995"/>
          <w:jc w:val="center"/>
        </w:trPr>
        <w:tc>
          <w:tcPr>
            <w:tcW w:w="2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Автоматизированные рабочие места (далее − АРМ) работников</w:t>
            </w:r>
          </w:p>
        </w:tc>
        <w:tc>
          <w:tcPr>
            <w:tcW w:w="1756" w:type="dxa"/>
            <w:tcBorders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В соответствии с Планировочным решением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розетка, белого цвета(бытового назначения);</w:t>
            </w:r>
            <w:r>
              <w:rPr>
                <w:sz w:val="22"/>
                <w:szCs w:val="22"/>
                <w:lang w:eastAsia="en-US"/>
              </w:rPr>
              <w:br/>
              <w:t>3 розетки красного цвета(подключение IT оборудования)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розетки типа RJ-45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Под рабочим столом в стене на высоте</w:t>
            </w:r>
            <w:r>
              <w:rPr>
                <w:spacing w:val="-6"/>
                <w:sz w:val="22"/>
                <w:szCs w:val="22"/>
                <w:lang w:eastAsia="en-US"/>
              </w:rPr>
              <w:br/>
            </w:r>
            <w:r>
              <w:rPr>
                <w:spacing w:val="-6"/>
                <w:sz w:val="22"/>
                <w:szCs w:val="22"/>
                <w:lang w:eastAsia="en-US"/>
              </w:rPr>
              <w:t>200 мм от уровня чистого пола</w:t>
            </w:r>
          </w:p>
        </w:tc>
      </w:tr>
      <w:tr w:rsidR="00BA4C67">
        <w:trPr>
          <w:trHeight w:val="1365"/>
          <w:jc w:val="center"/>
        </w:trPr>
        <w:tc>
          <w:tcPr>
            <w:tcW w:w="2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Рабочие столы почтальонов</w:t>
            </w:r>
          </w:p>
        </w:tc>
        <w:tc>
          <w:tcPr>
            <w:tcW w:w="1756" w:type="dxa"/>
            <w:tcBorders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В соответствии с Планировочным решением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розетка, белого цвета(бытового назначения)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Приоритетный вариант − под рабочим столом в стене на высоте 200 мм от уровня чистого пола. Допускается выполнить</w:t>
            </w:r>
            <w:r>
              <w:rPr>
                <w:spacing w:val="-6"/>
                <w:sz w:val="22"/>
                <w:szCs w:val="22"/>
                <w:lang w:eastAsia="en-US"/>
              </w:rPr>
              <w:t xml:space="preserve"> монтаж  в стене на высоте 200 мм от уровня чистого пола максимально близко к столу</w:t>
            </w:r>
          </w:p>
        </w:tc>
      </w:tr>
      <w:tr w:rsidR="00BA4C67">
        <w:trPr>
          <w:trHeight w:val="780"/>
          <w:jc w:val="center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Холодильник в комнате отдыха персонала (зоне приема пищи при отсутствии выделенной комнаты отдыха персонала)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В соответствии с Планировочным решением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розетка, белого цвет</w:t>
            </w:r>
            <w:r>
              <w:rPr>
                <w:sz w:val="22"/>
                <w:szCs w:val="22"/>
                <w:lang w:eastAsia="en-US"/>
              </w:rPr>
              <w:t>а(бытового назначения), ~220 В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Высота установки розетки 300 мм</w:t>
            </w:r>
            <w:r>
              <w:rPr>
                <w:spacing w:val="-6"/>
                <w:sz w:val="22"/>
                <w:szCs w:val="22"/>
                <w:lang w:eastAsia="en-US"/>
              </w:rPr>
              <w:br/>
              <w:t>от уровня чистого пола</w:t>
            </w:r>
          </w:p>
        </w:tc>
      </w:tr>
      <w:tr w:rsidR="00BA4C67">
        <w:trPr>
          <w:trHeight w:val="621"/>
          <w:jc w:val="center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Комплект кухонной мебели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В соответствии с Планировочным решением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розетки, белого цвета (для электрического чайника и микроволновой печи), ~220 В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hanging="15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Высота установки </w:t>
            </w:r>
            <w:r>
              <w:rPr>
                <w:spacing w:val="-8"/>
                <w:sz w:val="22"/>
                <w:szCs w:val="22"/>
                <w:lang w:eastAsia="en-US"/>
              </w:rPr>
              <w:t>розеток 1050 мм</w:t>
            </w:r>
            <w:r>
              <w:rPr>
                <w:sz w:val="22"/>
                <w:szCs w:val="22"/>
                <w:lang w:eastAsia="en-US"/>
              </w:rPr>
              <w:t xml:space="preserve"> от уровня чистого пола, над столом </w:t>
            </w:r>
            <w:r>
              <w:rPr>
                <w:spacing w:val="-4"/>
                <w:sz w:val="22"/>
                <w:szCs w:val="22"/>
                <w:lang w:eastAsia="en-US"/>
              </w:rPr>
              <w:t>(столешницей).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pacing w:val="-6"/>
                <w:sz w:val="22"/>
                <w:szCs w:val="22"/>
                <w:lang w:eastAsia="en-US"/>
              </w:rPr>
              <w:t>Не допускается</w:t>
            </w:r>
            <w:r>
              <w:rPr>
                <w:sz w:val="22"/>
                <w:szCs w:val="22"/>
                <w:lang w:eastAsia="en-US"/>
              </w:rPr>
              <w:t xml:space="preserve"> установка розеток на расстоянии менее 600 мм</w:t>
            </w:r>
            <w:r>
              <w:rPr>
                <w:sz w:val="22"/>
                <w:szCs w:val="22"/>
                <w:lang w:eastAsia="en-US"/>
              </w:rPr>
              <w:br/>
              <w:t>от смесителя кухонной мойки</w:t>
            </w:r>
          </w:p>
        </w:tc>
      </w:tr>
      <w:tr w:rsidR="00BA4C67">
        <w:trPr>
          <w:trHeight w:val="1560"/>
          <w:jc w:val="center"/>
        </w:trPr>
        <w:tc>
          <w:tcPr>
            <w:tcW w:w="2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Ларь морозильный, холодильный шкаф (клиентский зал)</w:t>
            </w:r>
          </w:p>
        </w:tc>
        <w:tc>
          <w:tcPr>
            <w:tcW w:w="1756" w:type="dxa"/>
            <w:tcBorders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В соответствии с Планировочным решением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розетка</w:t>
            </w:r>
            <w:r>
              <w:rPr>
                <w:sz w:val="22"/>
                <w:szCs w:val="22"/>
                <w:lang w:eastAsia="en-US"/>
              </w:rPr>
              <w:t xml:space="preserve"> белого цвета на каждую единицу оборудования, ~220 В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left="-13" w:right="-116"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Высота установки </w:t>
            </w:r>
            <w:r>
              <w:rPr>
                <w:spacing w:val="-6"/>
                <w:sz w:val="22"/>
                <w:szCs w:val="22"/>
                <w:lang w:eastAsia="en-US"/>
              </w:rPr>
              <w:t>розетки 300 мм</w:t>
            </w:r>
            <w:r>
              <w:rPr>
                <w:sz w:val="22"/>
                <w:szCs w:val="22"/>
                <w:lang w:eastAsia="en-US"/>
              </w:rPr>
              <w:t xml:space="preserve"> от уровня чистого пола</w:t>
            </w:r>
            <w:r>
              <w:rPr>
                <w:sz w:val="22"/>
                <w:szCs w:val="22"/>
                <w:lang w:eastAsia="en-US"/>
              </w:rPr>
              <w:br/>
              <w:t>(за оборудованием)</w:t>
            </w:r>
          </w:p>
        </w:tc>
      </w:tr>
      <w:tr w:rsidR="00BA4C67">
        <w:trPr>
          <w:trHeight w:val="1560"/>
          <w:jc w:val="center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Банкомат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В соответствии с Планировочным решением</w:t>
            </w:r>
            <w:r>
              <w:rPr>
                <w:spacing w:val="-6"/>
                <w:sz w:val="22"/>
                <w:szCs w:val="22"/>
                <w:lang w:eastAsia="en-US"/>
              </w:rPr>
              <w:br/>
              <w:t>(при наличии на Планировочном решении)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розетка белого цвета, ~220 В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Высота установки розетки 300 мм от уровня чистого пола</w:t>
            </w:r>
            <w:r>
              <w:rPr>
                <w:sz w:val="22"/>
                <w:szCs w:val="22"/>
                <w:lang w:eastAsia="en-US"/>
              </w:rPr>
              <w:br/>
              <w:t>(за банкоматом)</w:t>
            </w:r>
          </w:p>
        </w:tc>
      </w:tr>
      <w:tr w:rsidR="00BA4C67">
        <w:trPr>
          <w:trHeight w:val="975"/>
          <w:jc w:val="center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Телекоммуникационный узел (ТКУ)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В соответствии с Планировочным решением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розетки красного цвета (подключение ИБП СКС и СОТ)</w:t>
            </w:r>
          </w:p>
        </w:tc>
        <w:tc>
          <w:tcPr>
            <w:tcW w:w="1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Высота установки розетки</w:t>
            </w:r>
            <w:r>
              <w:rPr>
                <w:sz w:val="22"/>
                <w:szCs w:val="22"/>
                <w:lang w:eastAsia="en-US"/>
              </w:rPr>
              <w:br/>
              <w:t>1100 мм</w:t>
            </w:r>
            <w:r>
              <w:rPr>
                <w:sz w:val="22"/>
                <w:szCs w:val="22"/>
                <w:lang w:eastAsia="en-US"/>
              </w:rPr>
              <w:br/>
              <w:t xml:space="preserve">от уровня чистого пола </w:t>
            </w:r>
            <w:r>
              <w:rPr>
                <w:sz w:val="22"/>
                <w:szCs w:val="22"/>
                <w:lang w:eastAsia="en-US"/>
              </w:rPr>
              <w:t>(сдвоенный розеточный блок над сейфом)</w:t>
            </w:r>
          </w:p>
        </w:tc>
      </w:tr>
      <w:tr w:rsidR="00BA4C67">
        <w:trPr>
          <w:trHeight w:val="975"/>
          <w:jc w:val="center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Почтовый транспортер и люковое окно (средства механизации)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</w:t>
            </w:r>
            <w:r>
              <w:rPr>
                <w:spacing w:val="-6"/>
                <w:sz w:val="22"/>
                <w:szCs w:val="22"/>
                <w:lang w:eastAsia="en-US"/>
              </w:rPr>
              <w:t>соответствии с Планировочным решением</w:t>
            </w:r>
            <w:r>
              <w:rPr>
                <w:spacing w:val="-6"/>
                <w:sz w:val="22"/>
                <w:szCs w:val="22"/>
                <w:lang w:eastAsia="en-US"/>
              </w:rPr>
              <w:br/>
              <w:t>(при наличии на Планировочном решении)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электрический вывод, 3Р, 380В, для подключения щита управления</w:t>
            </w:r>
          </w:p>
        </w:tc>
        <w:tc>
          <w:tcPr>
            <w:tcW w:w="1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Высота уста</w:t>
            </w:r>
            <w:r>
              <w:rPr>
                <w:sz w:val="22"/>
                <w:szCs w:val="22"/>
                <w:lang w:eastAsia="en-US"/>
              </w:rPr>
              <w:t>новки 1500 мм от уровня чистого пола (на расстоянии</w:t>
            </w:r>
            <w:r>
              <w:rPr>
                <w:sz w:val="22"/>
                <w:szCs w:val="22"/>
                <w:lang w:eastAsia="en-US"/>
              </w:rPr>
              <w:br/>
              <w:t>300 мм от люкового окна)</w:t>
            </w:r>
          </w:p>
        </w:tc>
      </w:tr>
      <w:tr w:rsidR="00BA4C67">
        <w:trPr>
          <w:trHeight w:val="780"/>
          <w:jc w:val="center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Наружная рекламная вывеска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left="-28" w:right="-113"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соответствии с Альбомом </w:t>
            </w:r>
            <w:r>
              <w:rPr>
                <w:sz w:val="22"/>
                <w:szCs w:val="22"/>
              </w:rPr>
              <w:t>элементов рекламно-</w:t>
            </w:r>
            <w:r>
              <w:rPr>
                <w:spacing w:val="-6"/>
                <w:sz w:val="22"/>
                <w:szCs w:val="22"/>
              </w:rPr>
              <w:t>информационного</w:t>
            </w:r>
            <w:r>
              <w:rPr>
                <w:sz w:val="22"/>
                <w:szCs w:val="22"/>
              </w:rPr>
              <w:t xml:space="preserve"> и навигационного оборудования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эл. вывод, 1Р, ~220 В</w:t>
            </w:r>
          </w:p>
        </w:tc>
        <w:tc>
          <w:tcPr>
            <w:tcW w:w="1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widowControl w:val="0"/>
              <w:spacing w:line="252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Высота установки определяется по </w:t>
            </w:r>
            <w:r>
              <w:rPr>
                <w:sz w:val="22"/>
                <w:szCs w:val="22"/>
                <w:lang w:eastAsia="en-US"/>
              </w:rPr>
              <w:t>месту крепления вывески</w:t>
            </w:r>
          </w:p>
        </w:tc>
      </w:tr>
    </w:tbl>
    <w:p w:rsidR="00BA4C67" w:rsidRDefault="00BA4C6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BA4C67" w:rsidRDefault="00A6266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5.11.</w:t>
      </w:r>
      <w:r>
        <w:rPr>
          <w:sz w:val="28"/>
          <w:szCs w:val="28"/>
        </w:rPr>
        <w:tab/>
        <w:t>Для помещений, в которых прокладка кабеля выполнена скрыто за облицовкой либо в штробах (в соответствии с п. 1.15.4 настоящих требований), применить встраиваемые в стену розетки с рамками белого цвета. После монтажа рамка ро</w:t>
      </w:r>
      <w:r>
        <w:rPr>
          <w:sz w:val="28"/>
          <w:szCs w:val="28"/>
        </w:rPr>
        <w:t>зетки должна плотно прилегать к стене без видимого зазора. Для помещений, в которых прокладка кабеля выполнена открыто в кабель-каналах (в соответствии с п. 1.15.4 настоящих требований), применить розеточные модули, встраиваемые в кабель-канал с установкой</w:t>
      </w:r>
      <w:r>
        <w:rPr>
          <w:sz w:val="28"/>
          <w:szCs w:val="28"/>
        </w:rPr>
        <w:t xml:space="preserve"> в суппорт, либо применить накладные розетки с последующим подводом силового кабеля в кабель-канале.</w:t>
      </w:r>
    </w:p>
    <w:p w:rsidR="00BA4C67" w:rsidRDefault="00A6266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5.12.</w:t>
      </w:r>
      <w:r>
        <w:rPr>
          <w:sz w:val="28"/>
          <w:szCs w:val="28"/>
        </w:rPr>
        <w:tab/>
        <w:t>При монтаже розеток, объединенных в блок, не допускается их ориентация по вертикали.</w:t>
      </w:r>
    </w:p>
    <w:p w:rsidR="00BA4C67" w:rsidRDefault="00A6266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5.13.</w:t>
      </w:r>
      <w:r>
        <w:rPr>
          <w:sz w:val="28"/>
          <w:szCs w:val="28"/>
        </w:rPr>
        <w:tab/>
        <w:t>Для помещений, в которых прокладка кабеля выполнена скрыто</w:t>
      </w:r>
      <w:r>
        <w:rPr>
          <w:sz w:val="28"/>
          <w:szCs w:val="28"/>
        </w:rPr>
        <w:t xml:space="preserve"> за облицовкой либо в штробах (в соответствии с п. 1.15.4 настоящих требований), применить выключатели белого цвета. После монтажа рамка выключателя/ блока выключателей должна плотно прилегать к стене без какого-либо видимого зазора. Для помещений, в котор</w:t>
      </w:r>
      <w:r>
        <w:rPr>
          <w:sz w:val="28"/>
          <w:szCs w:val="28"/>
        </w:rPr>
        <w:t>ых прокладка кабеля выполнена открыто в кабель-каналах (в соответствии с п. 1.15.4 настоящих требований), применить модули выключателей, встраиваемые в кабель-канал с установкой в суппорт, либо применить накладные выключатели с последующим подводом силовог</w:t>
      </w:r>
      <w:r>
        <w:rPr>
          <w:sz w:val="28"/>
          <w:szCs w:val="28"/>
        </w:rPr>
        <w:t>о кабеля в кабель-канале.</w:t>
      </w:r>
    </w:p>
    <w:p w:rsidR="00BA4C67" w:rsidRDefault="00A62667">
      <w:pPr>
        <w:widowControl w:val="0"/>
        <w:tabs>
          <w:tab w:val="left" w:pos="1134"/>
        </w:tabs>
        <w:ind w:firstLine="709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>5.14.</w:t>
      </w:r>
      <w:r>
        <w:rPr>
          <w:sz w:val="28"/>
          <w:szCs w:val="28"/>
        </w:rPr>
        <w:tab/>
      </w:r>
      <w:r>
        <w:rPr>
          <w:spacing w:val="-6"/>
          <w:sz w:val="28"/>
          <w:szCs w:val="28"/>
        </w:rPr>
        <w:t>Выключатели и переключатели установить на высоту 900 мм</w:t>
      </w:r>
      <w:r>
        <w:rPr>
          <w:spacing w:val="-6"/>
          <w:sz w:val="28"/>
          <w:szCs w:val="28"/>
        </w:rPr>
        <w:br/>
        <w:t xml:space="preserve">от уровня чистого пола. </w:t>
      </w:r>
      <w:r>
        <w:rPr>
          <w:spacing w:val="-10"/>
          <w:sz w:val="28"/>
          <w:szCs w:val="28"/>
        </w:rPr>
        <w:t xml:space="preserve">При размещении рядом с дверным блоком устанавливать </w:t>
      </w:r>
      <w:r>
        <w:rPr>
          <w:spacing w:val="-6"/>
          <w:sz w:val="28"/>
          <w:szCs w:val="28"/>
        </w:rPr>
        <w:t>выключатели и переключатели с той стороны дверного полотна, на которой размещена дверная руч</w:t>
      </w:r>
      <w:r>
        <w:rPr>
          <w:spacing w:val="-6"/>
          <w:sz w:val="28"/>
          <w:szCs w:val="28"/>
        </w:rPr>
        <w:t>ка.</w:t>
      </w:r>
    </w:p>
    <w:p w:rsidR="00BA4C67" w:rsidRDefault="00A6266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5.15.</w:t>
      </w:r>
      <w:r>
        <w:rPr>
          <w:sz w:val="28"/>
          <w:szCs w:val="28"/>
        </w:rPr>
        <w:tab/>
        <w:t>Распределительные щиты компьютерных и бытовых розеток (ЩРК, ЩРБ) установить в местах ввода электричества в помещение,</w:t>
      </w:r>
      <w:r>
        <w:rPr>
          <w:sz w:val="28"/>
          <w:szCs w:val="28"/>
        </w:rPr>
        <w:br/>
        <w:t>или в техническом помещении, или в комнате персонала, не допускается их размещение в клиентской зоне и в санузле.</w:t>
      </w:r>
    </w:p>
    <w:p w:rsidR="00BA4C67" w:rsidRDefault="00A6266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5.16.</w:t>
      </w:r>
      <w:r>
        <w:rPr>
          <w:sz w:val="28"/>
          <w:szCs w:val="28"/>
        </w:rPr>
        <w:tab/>
        <w:t xml:space="preserve">Все </w:t>
      </w:r>
      <w:r>
        <w:rPr>
          <w:sz w:val="28"/>
          <w:szCs w:val="28"/>
        </w:rPr>
        <w:t>металлические части электроустановок, нормально</w:t>
      </w:r>
      <w:r>
        <w:rPr>
          <w:sz w:val="28"/>
          <w:szCs w:val="28"/>
        </w:rPr>
        <w:br/>
        <w:t>не находящиеся под напряжением, на случай неисправности изоляции, короткого замыкания или иных причин, по которым они могут оказаться под напряжением, должны быть надежно соединены с защитной землей (-PE).</w:t>
      </w:r>
    </w:p>
    <w:p w:rsidR="00BA4C67" w:rsidRDefault="00A6266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>17.</w:t>
      </w:r>
      <w:r>
        <w:rPr>
          <w:sz w:val="28"/>
          <w:szCs w:val="28"/>
        </w:rPr>
        <w:tab/>
        <w:t>В групповых сетях, питающих штепсельные розетки бытового назначения, и розетки для подключения ИТ-оборудования применить УЗО либо дифференциальный автоматический выключатель с номинальным током срабатывания не более 16А/30 мА.</w:t>
      </w:r>
    </w:p>
    <w:p w:rsidR="00BA4C67" w:rsidRDefault="00A6266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5.18.</w:t>
      </w:r>
      <w:r>
        <w:rPr>
          <w:sz w:val="28"/>
          <w:szCs w:val="28"/>
        </w:rPr>
        <w:tab/>
        <w:t>Предусмотреть устан</w:t>
      </w:r>
      <w:r>
        <w:rPr>
          <w:sz w:val="28"/>
          <w:szCs w:val="28"/>
        </w:rPr>
        <w:t>овку главных заземляющих шин согласно ПУЭ.</w:t>
      </w:r>
    </w:p>
    <w:p w:rsidR="00BA4C67" w:rsidRDefault="00A62667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5.19.</w:t>
      </w:r>
      <w:r>
        <w:rPr>
          <w:sz w:val="28"/>
          <w:szCs w:val="28"/>
        </w:rPr>
        <w:tab/>
        <w:t>Предусмотреть молниезащиту здания, в котором расположено ОПС</w:t>
      </w:r>
      <w:r>
        <w:rPr>
          <w:rStyle w:val="af4"/>
          <w:rFonts w:eastAsia="Arial Unicode MS"/>
        </w:rPr>
        <w:footnoteReference w:id="6"/>
      </w:r>
      <w:r>
        <w:rPr>
          <w:sz w:val="28"/>
          <w:szCs w:val="28"/>
        </w:rPr>
        <w:t xml:space="preserve"> в соответствии с СО 153-34.21.122-2003 (приказ Минэнерго России от 30.06.2003 № 280 «Об утверждении Инструкции по устройству молниезащиты зданий, сооружений и промышленных коммуникаций») и ГОСТ Р 59789-2021 </w:t>
      </w:r>
      <w:r>
        <w:rPr>
          <w:spacing w:val="4"/>
          <w:sz w:val="28"/>
          <w:szCs w:val="28"/>
        </w:rPr>
        <w:t>«Молниезащита. Часть 3. Защита зданий и сооружен</w:t>
      </w:r>
      <w:r>
        <w:rPr>
          <w:spacing w:val="4"/>
          <w:sz w:val="28"/>
          <w:szCs w:val="28"/>
        </w:rPr>
        <w:t>ий от повреждений и защита людей и животных от электротравматизма» с соблюдением требований</w:t>
      </w:r>
      <w:r>
        <w:rPr>
          <w:sz w:val="28"/>
          <w:szCs w:val="28"/>
        </w:rPr>
        <w:t xml:space="preserve"> к проводникам и заземляющим электродам согласно ГОСТ Р МЭК 62561.2</w:t>
      </w:r>
      <w:r>
        <w:rPr>
          <w:sz w:val="28"/>
          <w:szCs w:val="28"/>
        </w:rPr>
        <w:noBreakHyphen/>
        <w:t>2014 «Национальный стандарт Российской Федерации. Компоненты системы молниезащиты. Часть 2. Требо</w:t>
      </w:r>
      <w:r>
        <w:rPr>
          <w:sz w:val="28"/>
          <w:szCs w:val="28"/>
        </w:rPr>
        <w:t>вания к проводникам и заземляющим электродам»:</w:t>
      </w:r>
    </w:p>
    <w:p w:rsidR="00BA4C67" w:rsidRDefault="00A62667">
      <w:pPr>
        <w:pStyle w:val="afa"/>
        <w:widowControl w:val="0"/>
        <w:numPr>
          <w:ilvl w:val="0"/>
          <w:numId w:val="37"/>
        </w:numPr>
        <w:tabs>
          <w:tab w:val="left" w:pos="993"/>
        </w:tabs>
        <w:ind w:left="0" w:firstLine="709"/>
        <w:jc w:val="both"/>
      </w:pPr>
      <w:r>
        <w:t>для отдельностоящих зданий, для скатных кровель установка молниеприемника производится на коньке кровли, высота молниеприемника – 1000 мм (рисунок 5);</w:t>
      </w:r>
    </w:p>
    <w:p w:rsidR="00BA4C67" w:rsidRDefault="00BA4C67">
      <w:pPr>
        <w:widowControl w:val="0"/>
        <w:tabs>
          <w:tab w:val="left" w:pos="993"/>
        </w:tabs>
        <w:ind w:firstLine="709"/>
        <w:jc w:val="right"/>
        <w:rPr>
          <w:sz w:val="12"/>
          <w:szCs w:val="12"/>
        </w:rPr>
      </w:pPr>
    </w:p>
    <w:p w:rsidR="00BA4C67" w:rsidRDefault="00A62667">
      <w:pPr>
        <w:widowControl w:val="0"/>
        <w:tabs>
          <w:tab w:val="left" w:pos="993"/>
        </w:tabs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247900" cy="3228975"/>
            <wp:effectExtent l="0" t="0" r="0" b="0"/>
            <wp:docPr id="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22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4C67" w:rsidRDefault="00A62667">
      <w:pPr>
        <w:widowControl w:val="0"/>
        <w:tabs>
          <w:tab w:val="left" w:pos="993"/>
        </w:tabs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  <w:t>Рис. 5</w:t>
      </w:r>
    </w:p>
    <w:p w:rsidR="00BA4C67" w:rsidRDefault="00A62667">
      <w:pPr>
        <w:pStyle w:val="afa"/>
        <w:widowControl w:val="0"/>
        <w:numPr>
          <w:ilvl w:val="0"/>
          <w:numId w:val="38"/>
        </w:numPr>
        <w:tabs>
          <w:tab w:val="left" w:pos="993"/>
        </w:tabs>
        <w:ind w:left="0" w:firstLine="709"/>
        <w:jc w:val="both"/>
      </w:pPr>
      <w:r>
        <w:t>для отдельностоящих зданий, при наличии дымохода</w:t>
      </w:r>
      <w:r>
        <w:t xml:space="preserve"> (или выхода шахт вентиляции) установка молниеприемника производится на дымоход, высота молниеприемника – 1000 мм (рисунок 6);</w:t>
      </w:r>
    </w:p>
    <w:p w:rsidR="00BA4C67" w:rsidRDefault="00A62667">
      <w:pPr>
        <w:widowControl w:val="0"/>
        <w:tabs>
          <w:tab w:val="left" w:pos="993"/>
        </w:tabs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260600" cy="2680970"/>
            <wp:effectExtent l="0" t="0" r="0" b="0"/>
            <wp:docPr id="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268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4C67" w:rsidRDefault="00A62667">
      <w:pPr>
        <w:widowControl w:val="0"/>
        <w:tabs>
          <w:tab w:val="left" w:pos="993"/>
        </w:tabs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Рис. 6</w:t>
      </w:r>
    </w:p>
    <w:p w:rsidR="00BA4C67" w:rsidRDefault="00A62667">
      <w:pPr>
        <w:pStyle w:val="afa"/>
        <w:widowControl w:val="0"/>
        <w:numPr>
          <w:ilvl w:val="0"/>
          <w:numId w:val="39"/>
        </w:numPr>
        <w:tabs>
          <w:tab w:val="left" w:pos="993"/>
        </w:tabs>
        <w:spacing w:before="120"/>
        <w:ind w:left="0" w:firstLine="709"/>
        <w:contextualSpacing w:val="0"/>
        <w:jc w:val="both"/>
      </w:pPr>
      <w:r>
        <w:t xml:space="preserve"> подключение токоотвода производится к контуру заземления, сопротивление контура заземления – не менее 10 Ом, диаметр то</w:t>
      </w:r>
      <w:r>
        <w:t xml:space="preserve">коотвода – </w:t>
      </w:r>
      <w:r>
        <w:br/>
      </w:r>
      <w:r>
        <w:rPr>
          <w:lang w:val="en-US"/>
        </w:rPr>
        <w:t>d</w:t>
      </w:r>
      <w:r>
        <w:t xml:space="preserve"> 8;</w:t>
      </w:r>
    </w:p>
    <w:p w:rsidR="00BA4C67" w:rsidRDefault="00A62667">
      <w:pPr>
        <w:pStyle w:val="afa"/>
        <w:widowControl w:val="0"/>
        <w:numPr>
          <w:ilvl w:val="0"/>
          <w:numId w:val="39"/>
        </w:numPr>
        <w:tabs>
          <w:tab w:val="left" w:pos="993"/>
        </w:tabs>
        <w:ind w:left="0" w:firstLine="709"/>
        <w:jc w:val="both"/>
      </w:pPr>
      <w:r>
        <w:t xml:space="preserve"> система заземления располагается на расстоянии не менее 5 м</w:t>
      </w:r>
      <w:r>
        <w:br/>
        <w:t>от входов в здание.</w:t>
      </w:r>
    </w:p>
    <w:p w:rsidR="00BA4C67" w:rsidRDefault="00A62667">
      <w:pPr>
        <w:pStyle w:val="afa"/>
        <w:widowControl w:val="0"/>
        <w:tabs>
          <w:tab w:val="left" w:pos="1134"/>
          <w:tab w:val="left" w:pos="1276"/>
        </w:tabs>
        <w:ind w:left="0" w:firstLine="709"/>
        <w:jc w:val="both"/>
      </w:pPr>
      <w:r>
        <w:t>5.20.</w:t>
      </w:r>
      <w:r>
        <w:tab/>
      </w:r>
      <w:r>
        <w:tab/>
        <w:t>При устройстве отопления электроконвекторами, предусмотреть отдельную линию электропитания от щита ВРЩ на каждые два устанавливаемых электроконвектора,</w:t>
      </w:r>
      <w:r>
        <w:t xml:space="preserve"> в электрощите установить защитную автоматику (Дифференциальный автоматический выключатель). Электрическое подключение электроконвектора с применением розетки должно быть выполнено таким образом, чтобы расстояние от него до розетки не превышало 300 мм, а с</w:t>
      </w:r>
      <w:r>
        <w:t>вободное провисание шнура питания не создавало угрозы его повреждения.</w:t>
      </w:r>
    </w:p>
    <w:p w:rsidR="00BA4C67" w:rsidRDefault="00A62667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Применить электроконвекторы с термостатом с защитой корпуса класса не менее IP24, класс энергозащиты не менее 2, с двойной изоляцией корпуса.</w:t>
      </w:r>
    </w:p>
    <w:p w:rsidR="00BA4C67" w:rsidRDefault="00A62667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5.21.</w:t>
      </w:r>
      <w:r>
        <w:rPr>
          <w:sz w:val="28"/>
          <w:szCs w:val="28"/>
        </w:rPr>
        <w:tab/>
        <w:t>При устройстве ГВС с применением элек</w:t>
      </w:r>
      <w:r>
        <w:rPr>
          <w:sz w:val="28"/>
          <w:szCs w:val="28"/>
        </w:rPr>
        <w:t>трического водонагревателя накопительного типа или двухконтурного котла с обеспечением систем отопления и ГВС, предусмотреть отдельную групповую линию электропитания, защищенную дифференциальным автоматическим выключателем в щите ВРЩ. Электрическое подключ</w:t>
      </w:r>
      <w:r>
        <w:rPr>
          <w:sz w:val="28"/>
          <w:szCs w:val="28"/>
        </w:rPr>
        <w:t>ение электрического водонагревателя с применением розетки должно быть выполнено таким образом, чтобы расстояние от него до розетки не превышало 300 мм, а свободное провисание шнура питания не создавало угрозы его повреждения. Применить электрические водона</w:t>
      </w:r>
      <w:r>
        <w:rPr>
          <w:sz w:val="28"/>
          <w:szCs w:val="28"/>
        </w:rPr>
        <w:t>греватели со следующими характеристиками:</w:t>
      </w:r>
    </w:p>
    <w:p w:rsidR="00BA4C67" w:rsidRDefault="00A62667">
      <w:pPr>
        <w:pStyle w:val="afa"/>
        <w:widowControl w:val="0"/>
        <w:numPr>
          <w:ilvl w:val="0"/>
          <w:numId w:val="40"/>
        </w:numPr>
        <w:tabs>
          <w:tab w:val="left" w:pos="1134"/>
        </w:tabs>
        <w:ind w:left="0" w:firstLine="709"/>
        <w:jc w:val="both"/>
      </w:pPr>
      <w:r>
        <w:t>мощность не более 2 кВт;</w:t>
      </w:r>
    </w:p>
    <w:p w:rsidR="00BA4C67" w:rsidRDefault="00A62667">
      <w:pPr>
        <w:pStyle w:val="afa"/>
        <w:widowControl w:val="0"/>
        <w:numPr>
          <w:ilvl w:val="0"/>
          <w:numId w:val="40"/>
        </w:numPr>
        <w:tabs>
          <w:tab w:val="left" w:pos="1134"/>
        </w:tabs>
        <w:ind w:left="0" w:firstLine="709"/>
        <w:jc w:val="both"/>
      </w:pPr>
      <w:r>
        <w:t>класс энергозащиты – 1;</w:t>
      </w:r>
    </w:p>
    <w:p w:rsidR="00BA4C67" w:rsidRDefault="00A62667">
      <w:pPr>
        <w:pStyle w:val="afa"/>
        <w:widowControl w:val="0"/>
        <w:numPr>
          <w:ilvl w:val="0"/>
          <w:numId w:val="40"/>
        </w:numPr>
        <w:tabs>
          <w:tab w:val="left" w:pos="1134"/>
        </w:tabs>
        <w:ind w:left="0" w:firstLine="709"/>
        <w:jc w:val="both"/>
      </w:pPr>
      <w:r>
        <w:t>напряжение питания – 220 В.</w:t>
      </w:r>
    </w:p>
    <w:p w:rsidR="00BA4C67" w:rsidRDefault="00A62667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5.22.</w:t>
      </w:r>
      <w:r>
        <w:rPr>
          <w:sz w:val="28"/>
          <w:szCs w:val="28"/>
        </w:rPr>
        <w:tab/>
        <w:t>При устройстве системы кондиционирования предусмотреть отдельную линию электропитания от щита ВРЩ. Электрическое подключение внутре</w:t>
      </w:r>
      <w:r>
        <w:rPr>
          <w:sz w:val="28"/>
          <w:szCs w:val="28"/>
        </w:rPr>
        <w:t xml:space="preserve">нних блоков кондиционеров с применением розетки должно быть выполнено таким образом, чтобы расстояние от него до розетки не превышало 300 мм, а свободное провисание шнура питания не создавало угрозы его повреждения. Размещение розеток на фокусной стене не </w:t>
      </w:r>
      <w:r>
        <w:rPr>
          <w:sz w:val="28"/>
          <w:szCs w:val="28"/>
        </w:rPr>
        <w:t>допускается.</w:t>
      </w:r>
    </w:p>
    <w:p w:rsidR="00BA4C67" w:rsidRDefault="00A6266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5.23.</w:t>
      </w:r>
      <w:r>
        <w:rPr>
          <w:sz w:val="28"/>
          <w:szCs w:val="28"/>
        </w:rPr>
        <w:tab/>
        <w:t xml:space="preserve">При монтаже тепловых завес предусмотреть отдельную групповую линию электропитания, защищенную дифференциальным автоматическим выключателем в щите ВРЩ. Электрическое подключение тепловой завесы с применением розетки должно быть выполнено </w:t>
      </w:r>
      <w:r>
        <w:rPr>
          <w:sz w:val="28"/>
          <w:szCs w:val="28"/>
        </w:rPr>
        <w:t>таким образом, чтобы расстояние от нее до розетки не превышало 300 мм, а свободное провисание шнура питания не создавало угрозы его повреждения. Применить тепловые завесы со следующими характеристиками:</w:t>
      </w:r>
    </w:p>
    <w:p w:rsidR="00BA4C67" w:rsidRDefault="00A62667">
      <w:pPr>
        <w:pStyle w:val="afa"/>
        <w:widowControl w:val="0"/>
        <w:numPr>
          <w:ilvl w:val="0"/>
          <w:numId w:val="41"/>
        </w:numPr>
        <w:tabs>
          <w:tab w:val="left" w:pos="709"/>
          <w:tab w:val="left" w:pos="1134"/>
        </w:tabs>
        <w:ind w:left="0" w:firstLine="709"/>
        <w:jc w:val="both"/>
      </w:pPr>
      <w:r>
        <w:t>мощность не более 3 кВт;</w:t>
      </w:r>
    </w:p>
    <w:p w:rsidR="00BA4C67" w:rsidRDefault="00A62667">
      <w:pPr>
        <w:pStyle w:val="afa"/>
        <w:widowControl w:val="0"/>
        <w:numPr>
          <w:ilvl w:val="0"/>
          <w:numId w:val="41"/>
        </w:numPr>
        <w:tabs>
          <w:tab w:val="left" w:pos="1134"/>
        </w:tabs>
        <w:ind w:left="0" w:firstLine="709"/>
        <w:jc w:val="both"/>
      </w:pPr>
      <w:r>
        <w:t>напряжение питания – 220 В.</w:t>
      </w:r>
    </w:p>
    <w:p w:rsidR="00BA4C67" w:rsidRDefault="00A626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5.24.</w:t>
      </w:r>
      <w:r>
        <w:rPr>
          <w:sz w:val="28"/>
          <w:szCs w:val="28"/>
        </w:rPr>
        <w:tab/>
        <w:t>При устройстве водоснабжения с применением скважинного насоса и насосной станции, установленной после накопительной емкости, предусмотреть отдельные групповые линии электропитания, защищенные дифференциальными автоматическими выключателями в щите ВРЩ</w:t>
      </w:r>
      <w:r>
        <w:rPr>
          <w:sz w:val="28"/>
          <w:szCs w:val="28"/>
        </w:rPr>
        <w:t xml:space="preserve"> для скважинного насоса и для насосной станции.</w:t>
      </w:r>
    </w:p>
    <w:p w:rsidR="00BA4C67" w:rsidRDefault="00A6266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5.25.</w:t>
      </w:r>
      <w:r>
        <w:rPr>
          <w:sz w:val="28"/>
          <w:szCs w:val="28"/>
        </w:rPr>
        <w:tab/>
        <w:t>При монтаже электрического накопительного водонагревателя предусмотреть отдельную линию электропитания, защищенную дифференциальным автоматическим выключателем номиналом 16А/30мА</w:t>
      </w:r>
      <w:r>
        <w:rPr>
          <w:sz w:val="28"/>
          <w:szCs w:val="28"/>
        </w:rPr>
        <w:br/>
        <w:t>в щите ВРЩ.</w:t>
      </w:r>
    </w:p>
    <w:p w:rsidR="00BA4C67" w:rsidRDefault="00A6266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5.26.</w:t>
      </w:r>
      <w:r>
        <w:rPr>
          <w:sz w:val="28"/>
          <w:szCs w:val="28"/>
        </w:rPr>
        <w:tab/>
      </w:r>
      <w:r>
        <w:rPr>
          <w:sz w:val="28"/>
          <w:szCs w:val="28"/>
        </w:rPr>
        <w:t>Предусмотреть электрический звонок в уличном исполнении</w:t>
      </w:r>
      <w:r>
        <w:rPr>
          <w:sz w:val="28"/>
          <w:szCs w:val="28"/>
        </w:rPr>
        <w:br/>
        <w:t>у служебного входа, люкового окна, окна обмена почтой (при их наличии на Планировочном решении), при монтаже располагать кнопку звонка в зоне фасада, защищенной козырьком на высоте 1500 мм от площадки</w:t>
      </w:r>
      <w:r>
        <w:rPr>
          <w:sz w:val="28"/>
          <w:szCs w:val="28"/>
        </w:rPr>
        <w:t xml:space="preserve"> входа и на расстоянии 150 мм от дверного блока/ оконного блока.</w:t>
      </w:r>
    </w:p>
    <w:p w:rsidR="00BA4C67" w:rsidRDefault="00A6266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5.27.</w:t>
      </w:r>
      <w:r>
        <w:rPr>
          <w:sz w:val="28"/>
          <w:szCs w:val="28"/>
        </w:rPr>
        <w:tab/>
        <w:t>Предусмотреть вывод электропитания наружной световой рекламы (наружной вывески) с выводом на отдельную групповую линию</w:t>
      </w:r>
      <w:r>
        <w:rPr>
          <w:sz w:val="28"/>
          <w:szCs w:val="28"/>
        </w:rPr>
        <w:br/>
        <w:t>с подключением к реле времени освещения. Защиту данной групповой л</w:t>
      </w:r>
      <w:r>
        <w:rPr>
          <w:sz w:val="28"/>
          <w:szCs w:val="28"/>
        </w:rPr>
        <w:t>инии осуществить от дифференциального защитного выключателя либо УЗО</w:t>
      </w:r>
      <w:r>
        <w:rPr>
          <w:sz w:val="28"/>
          <w:szCs w:val="28"/>
        </w:rPr>
        <w:br/>
        <w:t>с током срабатывания не более 30 мА. Предусмотреть отдельный выключатель вывески с размещением за линией операционно-кассового барьера.</w:t>
      </w:r>
    </w:p>
    <w:p w:rsidR="00BA4C67" w:rsidRDefault="00A6266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5.28.</w:t>
      </w:r>
      <w:r>
        <w:rPr>
          <w:sz w:val="28"/>
          <w:szCs w:val="28"/>
        </w:rPr>
        <w:tab/>
        <w:t>В кабинках примерочных (при наличии на Планир</w:t>
      </w:r>
      <w:r>
        <w:rPr>
          <w:sz w:val="28"/>
          <w:szCs w:val="28"/>
        </w:rPr>
        <w:t xml:space="preserve">овочном решении) на стене/ перегородке (строго над центром зеркала) предусмотреть вывод для подключения светильника на высоте 1900 мм от уровня чистого пола. </w:t>
      </w:r>
    </w:p>
    <w:p w:rsidR="00BA4C67" w:rsidRDefault="00A6266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5.29.</w:t>
      </w:r>
      <w:r>
        <w:rPr>
          <w:sz w:val="28"/>
          <w:szCs w:val="28"/>
        </w:rPr>
        <w:tab/>
      </w:r>
      <w:r>
        <w:rPr>
          <w:rFonts w:eastAsia="Calibri"/>
          <w:sz w:val="28"/>
          <w:szCs w:val="28"/>
          <w:lang w:eastAsia="en-US"/>
        </w:rPr>
        <w:t xml:space="preserve">Требования к кабельным линиям и прокладке кабельных трасс принять в соответствии с п. 1.15 </w:t>
      </w:r>
      <w:r>
        <w:rPr>
          <w:rFonts w:eastAsia="Calibri"/>
          <w:sz w:val="28"/>
          <w:szCs w:val="28"/>
          <w:lang w:eastAsia="en-US"/>
        </w:rPr>
        <w:t>настоящих требований.</w:t>
      </w:r>
    </w:p>
    <w:p w:rsidR="00BA4C67" w:rsidRDefault="00A62667">
      <w:pPr>
        <w:pStyle w:val="afa"/>
        <w:widowControl w:val="0"/>
        <w:tabs>
          <w:tab w:val="left" w:pos="709"/>
        </w:tabs>
        <w:ind w:left="0" w:firstLine="709"/>
        <w:jc w:val="both"/>
      </w:pPr>
      <w:r>
        <w:t>5.30.</w:t>
      </w:r>
      <w:r>
        <w:tab/>
        <w:t xml:space="preserve">При установке нового электрического щита ВРЩ предусмотреть электрический ввод для подключения нового прибора коммерческого учета электроэнергии и последующей его опломбировки. </w:t>
      </w:r>
    </w:p>
    <w:p w:rsidR="00BA4C67" w:rsidRDefault="00A62667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Установка и опломбировка прибора коммерческого учет</w:t>
      </w:r>
      <w:r>
        <w:rPr>
          <w:sz w:val="28"/>
          <w:szCs w:val="28"/>
        </w:rPr>
        <w:t>а электроэнергии выполняется энергоснабжающей компанией в соответствии с Федеральным законом от 27.12.2018 № 522-ФЗ «О внесении изменений в отдельные законодательные акты Российской Федерации в связи с развитием систем учета электрической энергии (мощности</w:t>
      </w:r>
      <w:r>
        <w:rPr>
          <w:sz w:val="28"/>
          <w:szCs w:val="28"/>
        </w:rPr>
        <w:t>) в Российской Федерации» и постановлением Правительства Российской Федерации от 04.05.2012 № 442 «О функционировании розничных рынков электрической энергии, полном и (или) частичном ограничении режима потребления электрической энергии».</w:t>
      </w:r>
    </w:p>
    <w:p w:rsidR="00BA4C67" w:rsidRDefault="00A62667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5.31.</w:t>
      </w:r>
      <w:r>
        <w:rPr>
          <w:sz w:val="28"/>
          <w:szCs w:val="28"/>
        </w:rPr>
        <w:tab/>
        <w:t>Предусмотрет</w:t>
      </w:r>
      <w:r>
        <w:rPr>
          <w:sz w:val="28"/>
          <w:szCs w:val="28"/>
        </w:rPr>
        <w:t>ь в ином случае возможность сохранения приборов коммерческого учета электроэнергии с последующим демонтажем и монтажом в новый щит ВРЩ и последующей его опломбировкой энергоснабжающей организацией.</w:t>
      </w:r>
    </w:p>
    <w:p w:rsidR="00BA4C67" w:rsidRDefault="00A62667">
      <w:pPr>
        <w:widowControl w:val="0"/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>
        <w:rPr>
          <w:b/>
          <w:sz w:val="28"/>
          <w:szCs w:val="28"/>
        </w:rPr>
        <w:tab/>
        <w:t>Электроосвещение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</w:pPr>
      <w:r>
        <w:t>6.1.</w:t>
      </w:r>
      <w:r>
        <w:tab/>
        <w:t>Обеспечить освещенность помещений</w:t>
      </w:r>
      <w:r>
        <w:t xml:space="preserve"> Объекта согласно </w:t>
      </w:r>
      <w:r>
        <w:br/>
        <w:t>СП 52.13330.2016 «Естественное и искусственное освещение».</w:t>
      </w:r>
    </w:p>
    <w:p w:rsidR="00BA4C67" w:rsidRDefault="00A62667">
      <w:pPr>
        <w:pStyle w:val="afa"/>
        <w:widowControl w:val="0"/>
        <w:tabs>
          <w:tab w:val="left" w:pos="1134"/>
        </w:tabs>
        <w:ind w:left="0" w:firstLine="709"/>
        <w:jc w:val="both"/>
      </w:pPr>
      <w:r>
        <w:t>Обеспечить уровень освещенности для следующих помещений (при их наличии в Планировочном решении) не менее:</w:t>
      </w:r>
    </w:p>
    <w:p w:rsidR="00BA4C67" w:rsidRDefault="00A62667">
      <w:pPr>
        <w:pStyle w:val="afa"/>
        <w:widowControl w:val="0"/>
        <w:numPr>
          <w:ilvl w:val="0"/>
          <w:numId w:val="42"/>
        </w:numPr>
        <w:tabs>
          <w:tab w:val="left" w:pos="1134"/>
        </w:tabs>
        <w:ind w:left="0" w:firstLine="709"/>
      </w:pPr>
      <w:r>
        <w:t>рабочие места – 500 лк на уровне рабочей поверхности;</w:t>
      </w:r>
    </w:p>
    <w:p w:rsidR="00BA4C67" w:rsidRDefault="00A62667">
      <w:pPr>
        <w:pStyle w:val="afa"/>
        <w:widowControl w:val="0"/>
        <w:numPr>
          <w:ilvl w:val="0"/>
          <w:numId w:val="42"/>
        </w:numPr>
        <w:tabs>
          <w:tab w:val="left" w:pos="1134"/>
        </w:tabs>
        <w:ind w:left="0" w:firstLine="709"/>
      </w:pPr>
      <w:r>
        <w:t>тамбур – 100 лк;</w:t>
      </w:r>
    </w:p>
    <w:p w:rsidR="00BA4C67" w:rsidRDefault="00A62667">
      <w:pPr>
        <w:pStyle w:val="afa"/>
        <w:widowControl w:val="0"/>
        <w:numPr>
          <w:ilvl w:val="0"/>
          <w:numId w:val="42"/>
        </w:numPr>
        <w:tabs>
          <w:tab w:val="left" w:pos="1134"/>
        </w:tabs>
        <w:ind w:left="0" w:firstLine="709"/>
      </w:pPr>
      <w:r>
        <w:t>коридор – 100 лк;</w:t>
      </w:r>
    </w:p>
    <w:p w:rsidR="00BA4C67" w:rsidRDefault="00A62667">
      <w:pPr>
        <w:pStyle w:val="afa"/>
        <w:widowControl w:val="0"/>
        <w:numPr>
          <w:ilvl w:val="0"/>
          <w:numId w:val="42"/>
        </w:numPr>
        <w:tabs>
          <w:tab w:val="left" w:pos="1134"/>
        </w:tabs>
        <w:ind w:left="0" w:firstLine="709"/>
      </w:pPr>
      <w:r>
        <w:t>клиентский зал – 400 лк;</w:t>
      </w:r>
    </w:p>
    <w:p w:rsidR="00BA4C67" w:rsidRDefault="00A62667">
      <w:pPr>
        <w:pStyle w:val="afa"/>
        <w:widowControl w:val="0"/>
        <w:numPr>
          <w:ilvl w:val="0"/>
          <w:numId w:val="42"/>
        </w:numPr>
        <w:tabs>
          <w:tab w:val="left" w:pos="1134"/>
        </w:tabs>
        <w:ind w:left="0" w:firstLine="709"/>
      </w:pPr>
      <w:r>
        <w:t>бэк-зона – 400 лк;</w:t>
      </w:r>
    </w:p>
    <w:p w:rsidR="00BA4C67" w:rsidRDefault="00A62667">
      <w:pPr>
        <w:pStyle w:val="afa"/>
        <w:widowControl w:val="0"/>
        <w:numPr>
          <w:ilvl w:val="0"/>
          <w:numId w:val="42"/>
        </w:numPr>
        <w:tabs>
          <w:tab w:val="left" w:pos="1134"/>
        </w:tabs>
        <w:ind w:left="0" w:firstLine="709"/>
        <w:jc w:val="both"/>
      </w:pPr>
      <w:r>
        <w:t>комната отдыха персонала (или зона приема пищи при отсутствии выделенной комнаты отдыха персонала) – 300 лк;</w:t>
      </w:r>
    </w:p>
    <w:p w:rsidR="00BA4C67" w:rsidRDefault="00A62667">
      <w:pPr>
        <w:pStyle w:val="afa"/>
        <w:widowControl w:val="0"/>
        <w:numPr>
          <w:ilvl w:val="0"/>
          <w:numId w:val="42"/>
        </w:numPr>
        <w:tabs>
          <w:tab w:val="left" w:pos="1134"/>
        </w:tabs>
        <w:ind w:left="0" w:firstLine="709"/>
      </w:pPr>
      <w:r>
        <w:t>гардероб – 100 лк;</w:t>
      </w:r>
    </w:p>
    <w:p w:rsidR="00BA4C67" w:rsidRDefault="00A62667">
      <w:pPr>
        <w:pStyle w:val="afa"/>
        <w:widowControl w:val="0"/>
        <w:numPr>
          <w:ilvl w:val="0"/>
          <w:numId w:val="42"/>
        </w:numPr>
        <w:tabs>
          <w:tab w:val="left" w:pos="1134"/>
        </w:tabs>
        <w:ind w:left="0" w:firstLine="709"/>
      </w:pPr>
      <w:r>
        <w:rPr>
          <w:spacing w:val="-6"/>
        </w:rPr>
        <w:t>служебное помещение А (хранение архивных документов)</w:t>
      </w:r>
      <w:r>
        <w:t xml:space="preserve"> – 200 лк;</w:t>
      </w:r>
    </w:p>
    <w:p w:rsidR="00BA4C67" w:rsidRDefault="00A62667">
      <w:pPr>
        <w:pStyle w:val="afa"/>
        <w:widowControl w:val="0"/>
        <w:numPr>
          <w:ilvl w:val="0"/>
          <w:numId w:val="42"/>
        </w:numPr>
        <w:tabs>
          <w:tab w:val="left" w:pos="1134"/>
        </w:tabs>
        <w:ind w:left="0" w:firstLine="709"/>
      </w:pPr>
      <w:r>
        <w:t>служебное помещение Т (хранение товарно-материальных ценностей (далее −ТМЦ) – 200 лк;</w:t>
      </w:r>
    </w:p>
    <w:p w:rsidR="00BA4C67" w:rsidRDefault="00A62667">
      <w:pPr>
        <w:pStyle w:val="afa"/>
        <w:widowControl w:val="0"/>
        <w:numPr>
          <w:ilvl w:val="0"/>
          <w:numId w:val="42"/>
        </w:numPr>
        <w:tabs>
          <w:tab w:val="left" w:pos="1134"/>
        </w:tabs>
        <w:ind w:left="0" w:firstLine="709"/>
      </w:pPr>
      <w:r>
        <w:t>помещение уборочного инвентаря – 100 лк;</w:t>
      </w:r>
    </w:p>
    <w:p w:rsidR="00BA4C67" w:rsidRDefault="00A62667">
      <w:pPr>
        <w:pStyle w:val="afa"/>
        <w:widowControl w:val="0"/>
        <w:numPr>
          <w:ilvl w:val="0"/>
          <w:numId w:val="42"/>
        </w:numPr>
        <w:tabs>
          <w:tab w:val="left" w:pos="1134"/>
        </w:tabs>
        <w:ind w:left="0" w:firstLine="709"/>
      </w:pPr>
      <w:r>
        <w:t>техническое помещение – 200 лк;</w:t>
      </w:r>
    </w:p>
    <w:p w:rsidR="00BA4C67" w:rsidRDefault="00A62667">
      <w:pPr>
        <w:pStyle w:val="afa"/>
        <w:widowControl w:val="0"/>
        <w:numPr>
          <w:ilvl w:val="0"/>
          <w:numId w:val="42"/>
        </w:numPr>
        <w:tabs>
          <w:tab w:val="left" w:pos="1134"/>
        </w:tabs>
        <w:ind w:left="0" w:firstLine="709"/>
      </w:pPr>
      <w:r>
        <w:t>электрощитовая – 200 лк;</w:t>
      </w:r>
    </w:p>
    <w:p w:rsidR="00BA4C67" w:rsidRDefault="00A62667">
      <w:pPr>
        <w:pStyle w:val="afa"/>
        <w:widowControl w:val="0"/>
        <w:numPr>
          <w:ilvl w:val="0"/>
          <w:numId w:val="42"/>
        </w:numPr>
        <w:tabs>
          <w:tab w:val="left" w:pos="1134"/>
        </w:tabs>
        <w:ind w:left="0" w:firstLine="709"/>
      </w:pPr>
      <w:r>
        <w:t>санузел – 100 лк.</w:t>
      </w:r>
    </w:p>
    <w:p w:rsidR="00BA4C67" w:rsidRDefault="00A62667">
      <w:pPr>
        <w:pStyle w:val="afa"/>
        <w:widowControl w:val="0"/>
        <w:tabs>
          <w:tab w:val="left" w:pos="1134"/>
          <w:tab w:val="left" w:pos="1276"/>
        </w:tabs>
        <w:ind w:left="0" w:firstLine="709"/>
        <w:jc w:val="both"/>
      </w:pPr>
      <w:r>
        <w:t>Необходимо предусмотреть:</w:t>
      </w:r>
    </w:p>
    <w:p w:rsidR="00BA4C67" w:rsidRDefault="00A62667">
      <w:pPr>
        <w:pStyle w:val="afa"/>
        <w:widowControl w:val="0"/>
        <w:numPr>
          <w:ilvl w:val="0"/>
          <w:numId w:val="42"/>
        </w:numPr>
        <w:tabs>
          <w:tab w:val="left" w:pos="1134"/>
        </w:tabs>
        <w:ind w:left="0" w:firstLine="709"/>
        <w:jc w:val="both"/>
      </w:pPr>
      <w:r>
        <w:t>установку светодиодных свети</w:t>
      </w:r>
      <w:r>
        <w:t xml:space="preserve">льников во всех помещениях Объекта; </w:t>
      </w:r>
    </w:p>
    <w:p w:rsidR="00BA4C67" w:rsidRDefault="00A62667">
      <w:pPr>
        <w:pStyle w:val="afa"/>
        <w:widowControl w:val="0"/>
        <w:numPr>
          <w:ilvl w:val="0"/>
          <w:numId w:val="42"/>
        </w:numPr>
        <w:tabs>
          <w:tab w:val="left" w:pos="1134"/>
        </w:tabs>
        <w:ind w:left="0" w:firstLine="709"/>
        <w:jc w:val="both"/>
      </w:pPr>
      <w:r>
        <w:t>наружное светодиодное освещение главного (клиентского)</w:t>
      </w:r>
      <w:r>
        <w:br/>
        <w:t>и служебного входов, окон обмена почтой, люковых окон.</w:t>
      </w:r>
    </w:p>
    <w:p w:rsidR="00BA4C67" w:rsidRDefault="00A62667">
      <w:pPr>
        <w:widowControl w:val="0"/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Характеристики светильников и обозначение их типа принять</w:t>
      </w:r>
      <w:r>
        <w:rPr>
          <w:sz w:val="28"/>
          <w:szCs w:val="28"/>
        </w:rPr>
        <w:br/>
        <w:t xml:space="preserve">в соответствии с п. 9.8 настоящих требований </w:t>
      </w:r>
      <w:r>
        <w:rPr>
          <w:sz w:val="28"/>
          <w:szCs w:val="28"/>
        </w:rPr>
        <w:t>и с приложением № 3.1 к ТЗ.</w:t>
      </w:r>
    </w:p>
    <w:p w:rsidR="00BA4C67" w:rsidRDefault="00A62667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</w:t>
      </w:r>
      <w:r>
        <w:rPr>
          <w:sz w:val="28"/>
          <w:szCs w:val="28"/>
        </w:rPr>
        <w:tab/>
        <w:t>При размещении светильников типа 1 обеспечить равные расстояния между светильниками в одном помещении, а также между светильниками и стенами.</w:t>
      </w:r>
    </w:p>
    <w:p w:rsidR="00BA4C67" w:rsidRDefault="00A62667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</w:t>
      </w:r>
      <w:r>
        <w:rPr>
          <w:sz w:val="28"/>
          <w:szCs w:val="28"/>
        </w:rPr>
        <w:tab/>
        <w:t>Светильник типа 2 размещать над центром проема двери/ окна на расстоянии 200</w:t>
      </w:r>
      <w:r>
        <w:rPr>
          <w:sz w:val="28"/>
          <w:szCs w:val="28"/>
        </w:rPr>
        <w:t>–400 мм от верха проема.</w:t>
      </w:r>
    </w:p>
    <w:p w:rsidR="00BA4C67" w:rsidRDefault="00A62667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6.5.</w:t>
      </w:r>
      <w:r>
        <w:rPr>
          <w:sz w:val="28"/>
          <w:szCs w:val="28"/>
        </w:rPr>
        <w:tab/>
        <w:t>Управление электроосвещением должно выполняться с мест, недоступных клиентам. При отсутствии служебного входа в ОПС разрешено размещение выключателя в тамбуре главного (клиентского) входа, в таком случае в основном блоке выклю</w:t>
      </w:r>
      <w:r>
        <w:rPr>
          <w:sz w:val="28"/>
          <w:szCs w:val="28"/>
        </w:rPr>
        <w:t>чателей применить переключатель.</w:t>
      </w:r>
    </w:p>
    <w:p w:rsidR="00BA4C67" w:rsidRDefault="00A62667">
      <w:pPr>
        <w:widowControl w:val="0"/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6.6.</w:t>
      </w:r>
      <w:r>
        <w:rPr>
          <w:sz w:val="28"/>
          <w:szCs w:val="28"/>
        </w:rPr>
        <w:tab/>
        <w:t>Предусмотреть аварийное освещение в Объекте в соответствии</w:t>
      </w:r>
      <w:r>
        <w:rPr>
          <w:sz w:val="28"/>
          <w:szCs w:val="28"/>
        </w:rPr>
        <w:br/>
        <w:t>с СП 52.13330.2016.</w:t>
      </w:r>
    </w:p>
    <w:p w:rsidR="00BA4C67" w:rsidRDefault="00A62667">
      <w:pPr>
        <w:widowControl w:val="0"/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6.6.1.</w:t>
      </w:r>
      <w:r>
        <w:rPr>
          <w:sz w:val="28"/>
          <w:szCs w:val="28"/>
        </w:rPr>
        <w:tab/>
        <w:t>В составе аварийного освещения выполнить эвакуационное освещение, соответствующее следующим требованиям:</w:t>
      </w:r>
    </w:p>
    <w:p w:rsidR="00BA4C67" w:rsidRDefault="00A62667">
      <w:pPr>
        <w:pStyle w:val="afa"/>
        <w:widowControl w:val="0"/>
        <w:numPr>
          <w:ilvl w:val="0"/>
          <w:numId w:val="43"/>
        </w:numPr>
        <w:tabs>
          <w:tab w:val="left" w:pos="1134"/>
          <w:tab w:val="left" w:pos="1276"/>
        </w:tabs>
        <w:ind w:left="0" w:firstLine="709"/>
        <w:jc w:val="both"/>
      </w:pPr>
      <w:r>
        <w:t xml:space="preserve"> освещенность – не менее 5 </w:t>
      </w:r>
      <w:r>
        <w:t>лк;</w:t>
      </w:r>
    </w:p>
    <w:p w:rsidR="00BA4C67" w:rsidRDefault="00A62667">
      <w:pPr>
        <w:pStyle w:val="afa"/>
        <w:widowControl w:val="0"/>
        <w:numPr>
          <w:ilvl w:val="0"/>
          <w:numId w:val="43"/>
        </w:numPr>
        <w:tabs>
          <w:tab w:val="left" w:pos="1134"/>
          <w:tab w:val="left" w:pos="1276"/>
        </w:tabs>
        <w:ind w:left="0" w:firstLine="709"/>
        <w:jc w:val="both"/>
      </w:pPr>
      <w:r>
        <w:t>питание светильников аварийного освещения от отдельной групповой линией питания;</w:t>
      </w:r>
    </w:p>
    <w:p w:rsidR="00BA4C67" w:rsidRDefault="00A62667">
      <w:pPr>
        <w:pStyle w:val="afa"/>
        <w:widowControl w:val="0"/>
        <w:numPr>
          <w:ilvl w:val="0"/>
          <w:numId w:val="43"/>
        </w:numPr>
        <w:tabs>
          <w:tab w:val="left" w:pos="1134"/>
          <w:tab w:val="left" w:pos="1276"/>
        </w:tabs>
        <w:ind w:left="0" w:firstLine="709"/>
        <w:jc w:val="both"/>
      </w:pPr>
      <w:r>
        <w:t>светильники аварийного освещения должны быть оснащены блоком аварийного (резервного) источника питания, рассчитанного не менее чем</w:t>
      </w:r>
      <w:r>
        <w:br/>
        <w:t>на 1 (один) час работы;</w:t>
      </w:r>
    </w:p>
    <w:p w:rsidR="00BA4C67" w:rsidRDefault="00A62667">
      <w:pPr>
        <w:pStyle w:val="afa"/>
        <w:widowControl w:val="0"/>
        <w:numPr>
          <w:ilvl w:val="0"/>
          <w:numId w:val="43"/>
        </w:numPr>
        <w:tabs>
          <w:tab w:val="left" w:pos="1134"/>
          <w:tab w:val="left" w:pos="1276"/>
        </w:tabs>
        <w:ind w:left="0" w:firstLine="709"/>
        <w:jc w:val="both"/>
      </w:pPr>
      <w:r>
        <w:t xml:space="preserve">предусмотреть 1 </w:t>
      </w:r>
      <w:r>
        <w:t>(один) светильник аварийного освещения</w:t>
      </w:r>
      <w:r>
        <w:br/>
        <w:t>в клиентском зале перед выходом и 1 (один) светильник аварийного освещения перед служебным входом (при его наличии в ОПС);</w:t>
      </w:r>
    </w:p>
    <w:p w:rsidR="00BA4C67" w:rsidRDefault="00A62667">
      <w:pPr>
        <w:pStyle w:val="afa"/>
        <w:numPr>
          <w:ilvl w:val="0"/>
          <w:numId w:val="43"/>
        </w:numPr>
        <w:tabs>
          <w:tab w:val="left" w:pos="1134"/>
          <w:tab w:val="left" w:pos="1276"/>
        </w:tabs>
        <w:ind w:left="0" w:firstLine="709"/>
        <w:jc w:val="both"/>
      </w:pPr>
      <w:r>
        <w:t>светильники аварийного освещения должны быть промаркированы литерой «А» красного цвета;</w:t>
      </w:r>
    </w:p>
    <w:p w:rsidR="00BA4C67" w:rsidRDefault="00A62667">
      <w:pPr>
        <w:pStyle w:val="afa"/>
        <w:numPr>
          <w:ilvl w:val="0"/>
          <w:numId w:val="43"/>
        </w:numPr>
        <w:tabs>
          <w:tab w:val="left" w:pos="1134"/>
          <w:tab w:val="left" w:pos="1276"/>
        </w:tabs>
        <w:ind w:left="0" w:firstLine="709"/>
        <w:jc w:val="both"/>
      </w:pPr>
      <w:r>
        <w:t>предус</w:t>
      </w:r>
      <w:r>
        <w:t>мотреть отдельный выключатель/ выключатели аварийного освещения. Выключатель промаркировать литерой «А» красного цвета.</w:t>
      </w:r>
    </w:p>
    <w:p w:rsidR="00BA4C67" w:rsidRDefault="00A62667">
      <w:pPr>
        <w:widowControl w:val="0"/>
        <w:tabs>
          <w:tab w:val="left" w:pos="851"/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6.6.2.</w:t>
      </w:r>
      <w:r>
        <w:rPr>
          <w:sz w:val="28"/>
          <w:szCs w:val="28"/>
        </w:rPr>
        <w:tab/>
        <w:t>Световые указатели (знаки безопасности) выполнить в составе СОУЭ.</w:t>
      </w:r>
    </w:p>
    <w:p w:rsidR="00BA4C67" w:rsidRDefault="00A62667">
      <w:pPr>
        <w:widowControl w:val="0"/>
        <w:tabs>
          <w:tab w:val="left" w:pos="851"/>
          <w:tab w:val="left" w:pos="993"/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6.7.</w:t>
      </w:r>
      <w:r>
        <w:rPr>
          <w:sz w:val="28"/>
          <w:szCs w:val="28"/>
        </w:rPr>
        <w:tab/>
      </w:r>
      <w:r>
        <w:rPr>
          <w:rFonts w:eastAsia="Calibri"/>
          <w:sz w:val="28"/>
          <w:szCs w:val="28"/>
          <w:lang w:eastAsia="en-US"/>
        </w:rPr>
        <w:t xml:space="preserve">Требования к кабельным линиям и прокладке кабельных трасс </w:t>
      </w:r>
      <w:r>
        <w:rPr>
          <w:rFonts w:eastAsia="Calibri"/>
          <w:sz w:val="28"/>
          <w:szCs w:val="28"/>
          <w:lang w:eastAsia="en-US"/>
        </w:rPr>
        <w:t>принять в соответствии с п. 1.15 настоящих требований.</w:t>
      </w:r>
    </w:p>
    <w:p w:rsidR="00BA4C67" w:rsidRDefault="00A62667">
      <w:pPr>
        <w:pStyle w:val="afa"/>
        <w:widowControl w:val="0"/>
        <w:tabs>
          <w:tab w:val="left" w:pos="1134"/>
        </w:tabs>
        <w:ind w:left="0" w:firstLine="709"/>
        <w:jc w:val="both"/>
        <w:rPr>
          <w:b/>
        </w:rPr>
      </w:pPr>
      <w:r>
        <w:rPr>
          <w:b/>
        </w:rPr>
        <w:t>7.</w:t>
      </w:r>
      <w:r>
        <w:rPr>
          <w:b/>
        </w:rPr>
        <w:tab/>
        <w:t>Решения по обеспечению охраны Объекта</w:t>
      </w:r>
    </w:p>
    <w:p w:rsidR="00BA4C67" w:rsidRDefault="00A62667">
      <w:pPr>
        <w:widowControl w:val="0"/>
        <w:tabs>
          <w:tab w:val="left" w:pos="709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>
        <w:rPr>
          <w:sz w:val="28"/>
          <w:szCs w:val="28"/>
        </w:rPr>
        <w:tab/>
        <w:t>Система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охранной и тревожной сигнализации (СОТС)</w:t>
      </w:r>
    </w:p>
    <w:p w:rsidR="00BA4C67" w:rsidRDefault="00A62667">
      <w:pPr>
        <w:pStyle w:val="afa"/>
        <w:widowControl w:val="0"/>
        <w:tabs>
          <w:tab w:val="left" w:pos="1418"/>
          <w:tab w:val="left" w:pos="1560"/>
        </w:tabs>
        <w:ind w:left="0" w:firstLine="709"/>
        <w:jc w:val="both"/>
      </w:pPr>
      <w:r>
        <w:t>7.1.1.</w:t>
      </w:r>
      <w:r>
        <w:tab/>
        <w:t>Требования к центральному оборудованию и его размещению:</w:t>
      </w:r>
    </w:p>
    <w:p w:rsidR="00BA4C67" w:rsidRDefault="00A62667">
      <w:pPr>
        <w:widowControl w:val="0"/>
        <w:tabs>
          <w:tab w:val="left" w:pos="1134"/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7.1.1.1.</w:t>
      </w:r>
      <w:r>
        <w:rPr>
          <w:sz w:val="28"/>
          <w:szCs w:val="28"/>
        </w:rPr>
        <w:tab/>
        <w:t xml:space="preserve">Предусмотреть адресное, либо </w:t>
      </w:r>
      <w:r>
        <w:rPr>
          <w:bCs/>
          <w:sz w:val="28"/>
          <w:szCs w:val="28"/>
        </w:rPr>
        <w:t>беза</w:t>
      </w:r>
      <w:r>
        <w:rPr>
          <w:bCs/>
          <w:sz w:val="28"/>
          <w:szCs w:val="28"/>
        </w:rPr>
        <w:t>дресное</w:t>
      </w:r>
      <w:r>
        <w:rPr>
          <w:rStyle w:val="af4"/>
          <w:rFonts w:eastAsia="Arial Unicode MS"/>
        </w:rPr>
        <w:footnoteReference w:id="7"/>
      </w:r>
      <w:r>
        <w:rPr>
          <w:bCs/>
          <w:sz w:val="28"/>
          <w:szCs w:val="28"/>
        </w:rPr>
        <w:t xml:space="preserve"> построение</w:t>
      </w:r>
      <w:r>
        <w:rPr>
          <w:sz w:val="28"/>
          <w:szCs w:val="28"/>
        </w:rPr>
        <w:t xml:space="preserve"> СОТС.</w:t>
      </w:r>
    </w:p>
    <w:p w:rsidR="00BA4C67" w:rsidRDefault="00A62667">
      <w:pPr>
        <w:widowControl w:val="0"/>
        <w:tabs>
          <w:tab w:val="left" w:pos="1134"/>
          <w:tab w:val="left" w:pos="1701"/>
        </w:tabs>
        <w:ind w:firstLine="709"/>
        <w:jc w:val="both"/>
      </w:pPr>
      <w:r>
        <w:rPr>
          <w:sz w:val="28"/>
          <w:szCs w:val="28"/>
        </w:rPr>
        <w:t>7.1.1.2.</w:t>
      </w:r>
      <w:r>
        <w:rPr>
          <w:sz w:val="28"/>
          <w:szCs w:val="28"/>
        </w:rPr>
        <w:tab/>
        <w:t>Предусмотреть кодовую постановку/ снятие с охраны системы охранной сигнализации путем ввода цифрового кода на пульте управления системой.</w:t>
      </w:r>
    </w:p>
    <w:p w:rsidR="00BA4C67" w:rsidRDefault="00A62667">
      <w:pPr>
        <w:widowControl w:val="0"/>
        <w:tabs>
          <w:tab w:val="left" w:pos="1134"/>
          <w:tab w:val="left" w:pos="1701"/>
          <w:tab w:val="left" w:pos="184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7.1.1.3.</w:t>
      </w:r>
      <w:r>
        <w:rPr>
          <w:sz w:val="28"/>
          <w:szCs w:val="28"/>
        </w:rPr>
        <w:tab/>
      </w:r>
      <w:r>
        <w:rPr>
          <w:spacing w:val="-6"/>
          <w:sz w:val="28"/>
          <w:szCs w:val="28"/>
        </w:rPr>
        <w:t>СОТС должна обеспечивать обнаружение несанкционированного</w:t>
      </w:r>
      <w:r>
        <w:rPr>
          <w:sz w:val="28"/>
          <w:szCs w:val="28"/>
        </w:rPr>
        <w:t xml:space="preserve"> проникновения в контролируемые помещения, а также подачу тревожного сигнала и передачу информации на пульт централизованного наблюдения при его наличии (ПЦН).</w:t>
      </w:r>
    </w:p>
    <w:p w:rsidR="00BA4C67" w:rsidRDefault="00A62667">
      <w:pPr>
        <w:widowControl w:val="0"/>
        <w:tabs>
          <w:tab w:val="left" w:pos="1134"/>
          <w:tab w:val="left" w:pos="1701"/>
        </w:tabs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7.1.1.4.</w:t>
      </w:r>
      <w:r>
        <w:rPr>
          <w:sz w:val="28"/>
          <w:szCs w:val="28"/>
        </w:rPr>
        <w:tab/>
        <w:t>Приборы приемно-контрольные СОТС разместить в бэк-зоне</w:t>
      </w:r>
      <w:r>
        <w:rPr>
          <w:sz w:val="28"/>
          <w:szCs w:val="28"/>
        </w:rPr>
        <w:br/>
      </w:r>
      <w:r>
        <w:rPr>
          <w:spacing w:val="-4"/>
          <w:sz w:val="28"/>
          <w:szCs w:val="28"/>
        </w:rPr>
        <w:t>в металлическом, оснащенном замк</w:t>
      </w:r>
      <w:r>
        <w:rPr>
          <w:spacing w:val="-4"/>
          <w:sz w:val="28"/>
          <w:szCs w:val="28"/>
        </w:rPr>
        <w:t>ом шкафу, общем с СПС, но с независимым от СПС встроенным резервированным источником питания (РИП).</w:t>
      </w:r>
    </w:p>
    <w:p w:rsidR="00BA4C67" w:rsidRDefault="00A62667">
      <w:pPr>
        <w:widowControl w:val="0"/>
        <w:tabs>
          <w:tab w:val="left" w:pos="1134"/>
          <w:tab w:val="left" w:pos="1701"/>
        </w:tabs>
        <w:ind w:firstLine="709"/>
        <w:jc w:val="both"/>
      </w:pPr>
      <w:r>
        <w:rPr>
          <w:sz w:val="28"/>
          <w:szCs w:val="28"/>
        </w:rPr>
        <w:t>7.1.1.5.</w:t>
      </w:r>
      <w:r>
        <w:rPr>
          <w:sz w:val="28"/>
          <w:szCs w:val="28"/>
        </w:rPr>
        <w:tab/>
        <w:t>Предусмотреть в СОТС прием сигналов от СПС («Авария» и «Тревога/Пожар») и вывод информации при коммуникации с ПЦН по радиоканалу или по каналу GSM.</w:t>
      </w:r>
      <w:r>
        <w:rPr>
          <w:sz w:val="28"/>
          <w:szCs w:val="28"/>
        </w:rPr>
        <w:t xml:space="preserve"> При невозможности подключения СОТС ОПС к ПЦН, предусмотреть подключение СОТС к КСПД СОПС (RJ-45) для передачи контрольных данных и тревожной информации в мониторинговый центр.</w:t>
      </w:r>
    </w:p>
    <w:p w:rsidR="00BA4C67" w:rsidRDefault="00A62667">
      <w:pPr>
        <w:widowControl w:val="0"/>
        <w:tabs>
          <w:tab w:val="left" w:pos="1134"/>
          <w:tab w:val="left" w:pos="1701"/>
        </w:tabs>
        <w:ind w:firstLine="709"/>
        <w:jc w:val="both"/>
      </w:pPr>
      <w:r>
        <w:rPr>
          <w:sz w:val="28"/>
          <w:szCs w:val="28"/>
        </w:rPr>
        <w:t>7.1.1.6.</w:t>
      </w:r>
      <w:r>
        <w:rPr>
          <w:sz w:val="28"/>
          <w:szCs w:val="28"/>
        </w:rPr>
        <w:tab/>
        <w:t>Вывод информации и сигналов тревоги СОТС на ПЦН произвести с использов</w:t>
      </w:r>
      <w:r>
        <w:rPr>
          <w:sz w:val="28"/>
          <w:szCs w:val="28"/>
        </w:rPr>
        <w:t>анием формата передачи данных, идентифицирующего:</w:t>
      </w:r>
    </w:p>
    <w:p w:rsidR="00BA4C67" w:rsidRDefault="00A62667">
      <w:pPr>
        <w:pStyle w:val="afa"/>
        <w:widowControl w:val="0"/>
        <w:numPr>
          <w:ilvl w:val="0"/>
          <w:numId w:val="44"/>
        </w:numPr>
        <w:tabs>
          <w:tab w:val="left" w:pos="1134"/>
          <w:tab w:val="left" w:pos="1701"/>
        </w:tabs>
        <w:ind w:left="0" w:firstLine="709"/>
        <w:jc w:val="both"/>
      </w:pPr>
      <w:r>
        <w:t>пользователя системы;</w:t>
      </w:r>
    </w:p>
    <w:p w:rsidR="00BA4C67" w:rsidRDefault="00A62667">
      <w:pPr>
        <w:pStyle w:val="afa"/>
        <w:widowControl w:val="0"/>
        <w:numPr>
          <w:ilvl w:val="0"/>
          <w:numId w:val="44"/>
        </w:numPr>
        <w:tabs>
          <w:tab w:val="left" w:pos="1134"/>
          <w:tab w:val="left" w:pos="1701"/>
        </w:tabs>
        <w:ind w:left="0" w:firstLine="709"/>
        <w:jc w:val="both"/>
      </w:pPr>
      <w:r>
        <w:t>действия пользователей в системе (постановка, снятие);</w:t>
      </w:r>
    </w:p>
    <w:p w:rsidR="00BA4C67" w:rsidRDefault="00A62667">
      <w:pPr>
        <w:pStyle w:val="afa"/>
        <w:widowControl w:val="0"/>
        <w:numPr>
          <w:ilvl w:val="0"/>
          <w:numId w:val="44"/>
        </w:numPr>
        <w:tabs>
          <w:tab w:val="left" w:pos="1134"/>
          <w:tab w:val="left" w:pos="1701"/>
        </w:tabs>
        <w:ind w:left="0" w:firstLine="709"/>
        <w:jc w:val="both"/>
      </w:pPr>
      <w:r>
        <w:t>события в системе (тревоги, неисправности, аварии, изменение настроек системы).</w:t>
      </w:r>
    </w:p>
    <w:p w:rsidR="00BA4C67" w:rsidRDefault="00A62667">
      <w:pPr>
        <w:pStyle w:val="afa"/>
        <w:widowControl w:val="0"/>
        <w:tabs>
          <w:tab w:val="left" w:pos="1134"/>
          <w:tab w:val="left" w:pos="1701"/>
        </w:tabs>
        <w:ind w:left="0" w:firstLine="709"/>
        <w:jc w:val="both"/>
      </w:pPr>
      <w:r>
        <w:t>7.1.1.7.</w:t>
      </w:r>
      <w:r>
        <w:tab/>
        <w:t>Клавиатуру управления и блок индикации у</w:t>
      </w:r>
      <w:r>
        <w:t>становить:</w:t>
      </w:r>
    </w:p>
    <w:p w:rsidR="00BA4C67" w:rsidRDefault="00A62667">
      <w:pPr>
        <w:pStyle w:val="afa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0"/>
          <w:szCs w:val="20"/>
        </w:rPr>
      </w:pPr>
      <w:r>
        <w:t>в непосредственной близости от служебного входа на высоте 1500 мм от уровня чистого пола;</w:t>
      </w:r>
    </w:p>
    <w:p w:rsidR="00BA4C67" w:rsidRDefault="00A62667">
      <w:pPr>
        <w:pStyle w:val="afa"/>
        <w:widowControl w:val="0"/>
        <w:numPr>
          <w:ilvl w:val="0"/>
          <w:numId w:val="45"/>
        </w:numPr>
        <w:tabs>
          <w:tab w:val="left" w:pos="1134"/>
        </w:tabs>
        <w:ind w:left="0" w:firstLine="709"/>
        <w:jc w:val="both"/>
      </w:pPr>
      <w:r>
        <w:t>в случае отсутствия в ОПС служебного входа – за операционно-кассовым барьером на высоте 1500 мм от уровня чистого пола. Размещение на фокусной стене не доп</w:t>
      </w:r>
      <w:r>
        <w:t>ускается.</w:t>
      </w:r>
    </w:p>
    <w:p w:rsidR="00BA4C67" w:rsidRDefault="00A62667">
      <w:pPr>
        <w:pStyle w:val="afa"/>
        <w:tabs>
          <w:tab w:val="left" w:pos="1134"/>
          <w:tab w:val="left" w:pos="1701"/>
          <w:tab w:val="left" w:pos="1843"/>
        </w:tabs>
        <w:ind w:left="0" w:firstLine="709"/>
        <w:jc w:val="both"/>
      </w:pPr>
      <w:r>
        <w:t>7.1.1.8.</w:t>
      </w:r>
      <w:r>
        <w:tab/>
        <w:t>Питание электроприемников СОТС осуществить</w:t>
      </w:r>
      <w:r>
        <w:br/>
        <w:t>от независимых от СПС резервированных источников питания (РИП)</w:t>
      </w:r>
      <w:r>
        <w:br/>
        <w:t>с аккумуляторными батареями. Общая емкость аккумуляторных батарей должна обеспечивать бесперебойную работу системы при отключении о</w:t>
      </w:r>
      <w:r>
        <w:t>сновного питания ~ 220 в течение 8 (восьми) часов в режиме ожидания плюс 1 (один) час в режиме тревоги.</w:t>
      </w:r>
    </w:p>
    <w:p w:rsidR="00BA4C67" w:rsidRDefault="00A62667">
      <w:pPr>
        <w:pStyle w:val="afa"/>
        <w:widowControl w:val="0"/>
        <w:tabs>
          <w:tab w:val="left" w:pos="1134"/>
          <w:tab w:val="left" w:pos="1701"/>
          <w:tab w:val="left" w:pos="1843"/>
        </w:tabs>
        <w:ind w:left="0" w:firstLine="709"/>
        <w:jc w:val="both"/>
      </w:pPr>
      <w:r>
        <w:t>7.1.1.9. Не допускается применение радиоканальных СОТС.</w:t>
      </w:r>
    </w:p>
    <w:p w:rsidR="00BA4C67" w:rsidRDefault="00A62667">
      <w:pPr>
        <w:pStyle w:val="afa"/>
        <w:widowControl w:val="0"/>
        <w:tabs>
          <w:tab w:val="left" w:pos="1134"/>
          <w:tab w:val="left" w:pos="1701"/>
        </w:tabs>
        <w:ind w:left="0" w:firstLine="709"/>
        <w:jc w:val="both"/>
      </w:pPr>
      <w:r>
        <w:t>7.1.1.10.</w:t>
      </w:r>
      <w:r>
        <w:tab/>
        <w:t xml:space="preserve">Заземление оборудования выполнить в соответствии с требованиями ПУЭ и инструкций по </w:t>
      </w:r>
      <w:r>
        <w:t>монтажу и эксплуатации на применяемые приборы и аппаратуру. ПКП запитать от отдельного автоматического выключателя номиналом 10А, электрическую проводку к блокам бесперебойного питания выполнить кабелем, не поддерживающим горение – 3х1,5.</w:t>
      </w:r>
    </w:p>
    <w:p w:rsidR="00BA4C67" w:rsidRDefault="00A62667">
      <w:pPr>
        <w:pStyle w:val="afa"/>
        <w:widowControl w:val="0"/>
        <w:tabs>
          <w:tab w:val="left" w:pos="1134"/>
        </w:tabs>
        <w:ind w:left="0" w:firstLine="709"/>
        <w:jc w:val="both"/>
      </w:pPr>
      <w:r>
        <w:t>7.1.2.</w:t>
      </w:r>
      <w:r>
        <w:rPr>
          <w:b/>
        </w:rPr>
        <w:tab/>
      </w:r>
      <w:r>
        <w:t>Требования</w:t>
      </w:r>
      <w:r>
        <w:t xml:space="preserve"> к монтажу периферийного оборудования:</w:t>
      </w:r>
    </w:p>
    <w:p w:rsidR="00BA4C67" w:rsidRDefault="00A62667">
      <w:pPr>
        <w:pStyle w:val="afa"/>
        <w:widowControl w:val="0"/>
        <w:tabs>
          <w:tab w:val="left" w:pos="1134"/>
          <w:tab w:val="left" w:pos="1701"/>
          <w:tab w:val="left" w:pos="1843"/>
        </w:tabs>
        <w:ind w:left="0" w:firstLine="709"/>
        <w:jc w:val="both"/>
      </w:pPr>
      <w:r>
        <w:t>7.1.2.1.</w:t>
      </w:r>
      <w:r>
        <w:tab/>
        <w:t>Для охраны Объекта обеспечить три рубежа защиты:</w:t>
      </w:r>
    </w:p>
    <w:p w:rsidR="00BA4C67" w:rsidRDefault="00A62667">
      <w:pPr>
        <w:pStyle w:val="afa"/>
        <w:widowControl w:val="0"/>
        <w:numPr>
          <w:ilvl w:val="0"/>
          <w:numId w:val="46"/>
        </w:numPr>
        <w:tabs>
          <w:tab w:val="left" w:pos="1134"/>
          <w:tab w:val="left" w:pos="1701"/>
        </w:tabs>
        <w:ind w:left="0" w:firstLine="709"/>
        <w:jc w:val="both"/>
      </w:pPr>
      <w:r>
        <w:t>периметр (входная дверь и окна);</w:t>
      </w:r>
    </w:p>
    <w:p w:rsidR="00BA4C67" w:rsidRDefault="00A62667">
      <w:pPr>
        <w:pStyle w:val="afa"/>
        <w:widowControl w:val="0"/>
        <w:numPr>
          <w:ilvl w:val="0"/>
          <w:numId w:val="46"/>
        </w:numPr>
        <w:tabs>
          <w:tab w:val="left" w:pos="1134"/>
          <w:tab w:val="left" w:pos="1701"/>
        </w:tabs>
        <w:ind w:left="0" w:firstLine="709"/>
        <w:jc w:val="both"/>
      </w:pPr>
      <w:r>
        <w:t>внутренний объем помещений;</w:t>
      </w:r>
    </w:p>
    <w:p w:rsidR="00BA4C67" w:rsidRDefault="00A62667">
      <w:pPr>
        <w:pStyle w:val="afa"/>
        <w:widowControl w:val="0"/>
        <w:numPr>
          <w:ilvl w:val="0"/>
          <w:numId w:val="46"/>
        </w:numPr>
        <w:tabs>
          <w:tab w:val="left" w:pos="1134"/>
          <w:tab w:val="left" w:pos="1701"/>
        </w:tabs>
        <w:ind w:left="0" w:firstLine="709"/>
        <w:jc w:val="both"/>
      </w:pPr>
      <w:r>
        <w:t>охрана сейфа.</w:t>
      </w:r>
    </w:p>
    <w:p w:rsidR="00BA4C67" w:rsidRDefault="00A62667">
      <w:pPr>
        <w:widowControl w:val="0"/>
        <w:tabs>
          <w:tab w:val="left" w:pos="1134"/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7.1.2.2.</w:t>
      </w:r>
      <w:r>
        <w:rPr>
          <w:sz w:val="28"/>
          <w:szCs w:val="28"/>
        </w:rPr>
        <w:tab/>
        <w:t>Охраняемые помещения защитить с учетом их индивидуальной специфики (располо</w:t>
      </w:r>
      <w:r>
        <w:rPr>
          <w:sz w:val="28"/>
          <w:szCs w:val="28"/>
        </w:rPr>
        <w:t xml:space="preserve">жение, наличие материальных ценностей и средств их хранения, наличие оконных проемов, инженерно-технических средств защиты). </w:t>
      </w:r>
    </w:p>
    <w:p w:rsidR="00BA4C67" w:rsidRDefault="00A62667">
      <w:pPr>
        <w:pStyle w:val="afa"/>
        <w:widowControl w:val="0"/>
        <w:tabs>
          <w:tab w:val="left" w:pos="1134"/>
          <w:tab w:val="left" w:pos="1701"/>
        </w:tabs>
        <w:ind w:left="0" w:firstLine="709"/>
        <w:jc w:val="both"/>
      </w:pPr>
      <w:r>
        <w:t>7.1.2.3.</w:t>
      </w:r>
      <w:r>
        <w:tab/>
        <w:t>Оконные проемы</w:t>
      </w:r>
      <w:r>
        <w:rPr>
          <w:rStyle w:val="af4"/>
        </w:rPr>
        <w:footnoteReference w:id="8"/>
      </w:r>
      <w:r>
        <w:t xml:space="preserve">, входные двери главного (клиентского) и служебных входов, люки обмена почтой, заблокировать извещателями </w:t>
      </w:r>
      <w:r>
        <w:t>охранными магнитоконтактными. Допустимо применение «накладной» и (или) «скрытой» установки магнитоконтактных извещателей.</w:t>
      </w:r>
    </w:p>
    <w:p w:rsidR="00BA4C67" w:rsidRDefault="00A62667">
      <w:pPr>
        <w:pStyle w:val="afa"/>
        <w:widowControl w:val="0"/>
        <w:tabs>
          <w:tab w:val="left" w:pos="1134"/>
          <w:tab w:val="left" w:pos="1701"/>
        </w:tabs>
        <w:ind w:left="0" w:firstLine="709"/>
        <w:jc w:val="both"/>
      </w:pPr>
      <w:r>
        <w:t>7.1.2.4.</w:t>
      </w:r>
      <w:r>
        <w:tab/>
        <w:t>Оконные проемы, дверь главного (клиентского) входа заблокировать ИК-извещателями типа «штора».</w:t>
      </w:r>
    </w:p>
    <w:p w:rsidR="00BA4C67" w:rsidRDefault="00A62667">
      <w:pPr>
        <w:pStyle w:val="afa"/>
        <w:widowControl w:val="0"/>
        <w:tabs>
          <w:tab w:val="left" w:pos="1134"/>
          <w:tab w:val="left" w:pos="1701"/>
        </w:tabs>
        <w:ind w:left="0" w:firstLine="709"/>
        <w:jc w:val="both"/>
      </w:pPr>
      <w:r>
        <w:t>7.1.2.5.</w:t>
      </w:r>
      <w:r>
        <w:tab/>
        <w:t>Внутренние объемы пом</w:t>
      </w:r>
      <w:r>
        <w:t xml:space="preserve">ещений клиентского зала, помещения почтальонов, технического помещения «Т» (помещение хранения ТМЦ) защитить ИК-извещателями типа «объем». </w:t>
      </w:r>
    </w:p>
    <w:p w:rsidR="00BA4C67" w:rsidRDefault="00A62667">
      <w:pPr>
        <w:pStyle w:val="afa"/>
        <w:widowControl w:val="0"/>
        <w:tabs>
          <w:tab w:val="left" w:pos="1134"/>
          <w:tab w:val="left" w:pos="1701"/>
          <w:tab w:val="left" w:pos="1843"/>
        </w:tabs>
        <w:ind w:left="0" w:firstLine="709"/>
        <w:jc w:val="both"/>
      </w:pPr>
      <w:r>
        <w:t>7.1.2.6.</w:t>
      </w:r>
      <w:r>
        <w:tab/>
        <w:t>Предусмотреть стационарный извещатель тревожной сигнализации (тревожную кнопку), установить скрыто под стол</w:t>
      </w:r>
      <w:r>
        <w:t>ешницей рабочей поверхности оператора операционного окна, примыкающего к стене (перегородке) операционно-кассового барьера</w:t>
      </w:r>
      <w:r>
        <w:rPr>
          <w:rStyle w:val="af4"/>
        </w:rPr>
        <w:footnoteReference w:id="9"/>
      </w:r>
      <w:r>
        <w:t>.</w:t>
      </w:r>
    </w:p>
    <w:p w:rsidR="00BA4C67" w:rsidRDefault="00A62667">
      <w:pPr>
        <w:pStyle w:val="afa"/>
        <w:tabs>
          <w:tab w:val="left" w:pos="1134"/>
          <w:tab w:val="left" w:pos="1701"/>
          <w:tab w:val="left" w:pos="1843"/>
        </w:tabs>
        <w:ind w:left="0" w:firstLine="709"/>
        <w:jc w:val="both"/>
      </w:pPr>
      <w:r>
        <w:t>7.1.2.7.</w:t>
      </w:r>
      <w:r>
        <w:tab/>
        <w:t>Для психологического и (или) физического воздействия</w:t>
      </w:r>
      <w:r>
        <w:br/>
        <w:t>на нарушителя, а также создания в окружающем пространстве условий, пр</w:t>
      </w:r>
      <w:r>
        <w:t>епятствующих осуществлению противоправных действий, применить</w:t>
      </w:r>
      <w:r>
        <w:br/>
        <w:t>в клиентском зале оповещатели комбинированные оптико-звуковые</w:t>
      </w:r>
      <w:r>
        <w:br/>
        <w:t>с предельным звуковым давлением не более 105 дБ.</w:t>
      </w:r>
    </w:p>
    <w:p w:rsidR="00BA4C67" w:rsidRDefault="00A62667">
      <w:pPr>
        <w:pStyle w:val="afa"/>
        <w:widowControl w:val="0"/>
        <w:tabs>
          <w:tab w:val="left" w:pos="1134"/>
          <w:tab w:val="left" w:pos="1701"/>
        </w:tabs>
        <w:ind w:left="0" w:firstLine="709"/>
        <w:jc w:val="both"/>
      </w:pPr>
      <w:r>
        <w:t>7.1.2.8.</w:t>
      </w:r>
      <w:r>
        <w:tab/>
        <w:t>Для привлечения внимания к охраняемому Объекту применять на отдельно стоящ</w:t>
      </w:r>
      <w:r>
        <w:t>их Объектах, расположенных на удалении от жилой застройки более 1 км, внешний оповещатель комбинированный оптико-звуковой с предельным звуковым давлением не превышающем разрешенное в ночное время.</w:t>
      </w:r>
    </w:p>
    <w:p w:rsidR="00BA4C67" w:rsidRDefault="00A62667">
      <w:pPr>
        <w:widowControl w:val="0"/>
        <w:tabs>
          <w:tab w:val="left" w:pos="1134"/>
          <w:tab w:val="left" w:pos="1701"/>
          <w:tab w:val="left" w:pos="184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7.1.2.9.</w:t>
      </w:r>
      <w:r>
        <w:rPr>
          <w:sz w:val="28"/>
          <w:szCs w:val="28"/>
        </w:rPr>
        <w:tab/>
        <w:t>Для информирования патрулирующих экипажей охранных</w:t>
      </w:r>
      <w:r>
        <w:rPr>
          <w:sz w:val="28"/>
          <w:szCs w:val="28"/>
        </w:rPr>
        <w:t xml:space="preserve"> организаций о состоянии охраняемого Объекта и привлечения внимания</w:t>
      </w:r>
      <w:r>
        <w:rPr>
          <w:sz w:val="28"/>
          <w:szCs w:val="28"/>
        </w:rPr>
        <w:br/>
        <w:t xml:space="preserve">к охраняемому Объекту применить на Объекте внешний оптический оповещатель. Оповещатель расположить в зоне главного (клиентского) входа, обеспечивая его видимость с путей подхода. </w:t>
      </w:r>
    </w:p>
    <w:p w:rsidR="00BA4C67" w:rsidRDefault="00A62667">
      <w:pPr>
        <w:pStyle w:val="afa"/>
        <w:widowControl w:val="0"/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t>7.1.3.</w:t>
      </w:r>
      <w:r>
        <w:rPr>
          <w:b/>
        </w:rPr>
        <w:tab/>
      </w:r>
      <w:r>
        <w:rPr>
          <w:rFonts w:eastAsia="Calibri"/>
          <w:lang w:eastAsia="en-US"/>
        </w:rPr>
        <w:t>Т</w:t>
      </w:r>
      <w:r>
        <w:rPr>
          <w:rFonts w:eastAsia="Calibri"/>
          <w:lang w:eastAsia="en-US"/>
        </w:rPr>
        <w:t>ребования к кабельным линиям и прокладке кабельных трасс принять в соответствии с п. 1.15 настоящих требований.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</w:pPr>
      <w:r>
        <w:t>7.2.</w:t>
      </w:r>
      <w:r>
        <w:tab/>
        <w:t>Система охранного телевидения (СОТ)</w:t>
      </w:r>
    </w:p>
    <w:p w:rsidR="00BA4C67" w:rsidRDefault="00A62667">
      <w:pPr>
        <w:pStyle w:val="afa"/>
        <w:widowControl w:val="0"/>
        <w:ind w:left="0" w:firstLine="709"/>
        <w:jc w:val="both"/>
      </w:pPr>
      <w:r>
        <w:t>7.2.1.</w:t>
      </w:r>
      <w:r>
        <w:tab/>
        <w:t>Требования к оборудованию и его размещению:</w:t>
      </w:r>
    </w:p>
    <w:p w:rsidR="00BA4C67" w:rsidRDefault="00A62667">
      <w:pPr>
        <w:pStyle w:val="afa"/>
        <w:widowControl w:val="0"/>
        <w:tabs>
          <w:tab w:val="left" w:pos="1134"/>
          <w:tab w:val="left" w:pos="1701"/>
        </w:tabs>
        <w:ind w:left="0" w:firstLine="709"/>
        <w:jc w:val="both"/>
      </w:pPr>
      <w:r>
        <w:t>7.2.1.1.</w:t>
      </w:r>
      <w:r>
        <w:tab/>
        <w:t>СОТ должна представлять собой распределенну</w:t>
      </w:r>
      <w:r>
        <w:t>ю сетевую структуру, легко расширяемую и масштабируемую, построенную на основе современного оборудования.</w:t>
      </w:r>
    </w:p>
    <w:p w:rsidR="00BA4C67" w:rsidRDefault="00A62667">
      <w:pPr>
        <w:pStyle w:val="afa"/>
        <w:widowControl w:val="0"/>
        <w:tabs>
          <w:tab w:val="left" w:pos="993"/>
          <w:tab w:val="left" w:pos="1701"/>
        </w:tabs>
        <w:ind w:left="0" w:firstLine="709"/>
        <w:jc w:val="both"/>
      </w:pPr>
      <w:r>
        <w:t>7.2.1.2.</w:t>
      </w:r>
      <w:r>
        <w:tab/>
        <w:t>СОТ должна состоять из следующих технических средств (компонентов):</w:t>
      </w:r>
    </w:p>
    <w:p w:rsidR="00BA4C67" w:rsidRDefault="00A62667">
      <w:pPr>
        <w:pStyle w:val="afa"/>
        <w:widowControl w:val="0"/>
        <w:tabs>
          <w:tab w:val="left" w:pos="1134"/>
        </w:tabs>
        <w:ind w:left="709"/>
        <w:jc w:val="both"/>
      </w:pPr>
      <w:r>
        <w:t>–</w:t>
      </w:r>
      <w:r>
        <w:tab/>
        <w:t>видеокамер (IP-телекамеры);</w:t>
      </w:r>
    </w:p>
    <w:p w:rsidR="00BA4C67" w:rsidRDefault="00A62667">
      <w:pPr>
        <w:pStyle w:val="afa"/>
        <w:widowControl w:val="0"/>
        <w:tabs>
          <w:tab w:val="left" w:pos="1134"/>
        </w:tabs>
        <w:ind w:left="709"/>
        <w:jc w:val="both"/>
      </w:pPr>
      <w:r>
        <w:t>–</w:t>
      </w:r>
      <w:r>
        <w:tab/>
        <w:t>видеорегистратора;</w:t>
      </w:r>
    </w:p>
    <w:p w:rsidR="00BA4C67" w:rsidRDefault="00A62667">
      <w:pPr>
        <w:pStyle w:val="afa"/>
        <w:widowControl w:val="0"/>
        <w:tabs>
          <w:tab w:val="left" w:pos="1134"/>
        </w:tabs>
        <w:ind w:left="0" w:firstLine="709"/>
        <w:jc w:val="both"/>
        <w:rPr>
          <w:lang w:val="x-none" w:eastAsia="x-none"/>
        </w:rPr>
      </w:pPr>
      <w:r>
        <w:t>–</w:t>
      </w:r>
      <w:r>
        <w:tab/>
        <w:t xml:space="preserve">источника </w:t>
      </w:r>
      <w:r>
        <w:t>бесперебойного питания с выходной мощностью, соответствующей требованиям п. 5.3 настоящих требований;</w:t>
      </w:r>
    </w:p>
    <w:p w:rsidR="00BA4C67" w:rsidRDefault="00A62667">
      <w:pPr>
        <w:pStyle w:val="afa"/>
        <w:widowControl w:val="0"/>
        <w:tabs>
          <w:tab w:val="left" w:pos="1134"/>
        </w:tabs>
        <w:ind w:left="0" w:firstLine="709"/>
        <w:jc w:val="both"/>
        <w:rPr>
          <w:lang w:eastAsia="x-none"/>
        </w:rPr>
      </w:pPr>
      <w:r>
        <w:rPr>
          <w:lang w:eastAsia="x-none"/>
        </w:rPr>
        <w:t>–</w:t>
      </w:r>
      <w:r>
        <w:rPr>
          <w:lang w:eastAsia="x-none"/>
        </w:rPr>
        <w:tab/>
      </w:r>
      <w:r>
        <w:rPr>
          <w:lang w:val="x-none" w:eastAsia="x-none"/>
        </w:rPr>
        <w:t>кабельных линий связи оборудования СОТ</w:t>
      </w:r>
      <w:r>
        <w:rPr>
          <w:lang w:eastAsia="x-none"/>
        </w:rPr>
        <w:t>;</w:t>
      </w:r>
    </w:p>
    <w:p w:rsidR="00BA4C67" w:rsidRDefault="00A62667">
      <w:pPr>
        <w:pStyle w:val="afa"/>
        <w:widowControl w:val="0"/>
        <w:tabs>
          <w:tab w:val="left" w:pos="1134"/>
        </w:tabs>
        <w:ind w:left="0" w:firstLine="709"/>
        <w:jc w:val="both"/>
      </w:pPr>
      <w:r>
        <w:rPr>
          <w:lang w:eastAsia="x-none"/>
        </w:rPr>
        <w:t>–</w:t>
      </w:r>
      <w:r>
        <w:rPr>
          <w:lang w:eastAsia="x-none"/>
        </w:rPr>
        <w:tab/>
      </w:r>
      <w:r>
        <w:t>клиентского ПО.</w:t>
      </w:r>
    </w:p>
    <w:p w:rsidR="00BA4C67" w:rsidRDefault="00A62667">
      <w:pPr>
        <w:pStyle w:val="afa"/>
        <w:widowControl w:val="0"/>
        <w:tabs>
          <w:tab w:val="left" w:pos="1134"/>
          <w:tab w:val="left" w:pos="1701"/>
          <w:tab w:val="left" w:pos="1843"/>
        </w:tabs>
        <w:ind w:left="0" w:firstLine="709"/>
        <w:jc w:val="both"/>
      </w:pPr>
      <w:r>
        <w:t>7.2.1.3.</w:t>
      </w:r>
      <w:r>
        <w:tab/>
        <w:t>СОТ должна обеспечивать работу в автономном режиме. Также система должна подключаться</w:t>
      </w:r>
      <w:r>
        <w:t xml:space="preserve"> к КСПД СОПС (при наличии) для удаленного доступа или к 3G/4G Роутеру (при отсутствии КСПД СОПС) для передачи видеоданных в мониторинговый центр.</w:t>
      </w:r>
    </w:p>
    <w:p w:rsidR="00BA4C67" w:rsidRDefault="00A62667">
      <w:pPr>
        <w:pStyle w:val="afa"/>
        <w:widowControl w:val="0"/>
        <w:tabs>
          <w:tab w:val="left" w:pos="1134"/>
          <w:tab w:val="left" w:pos="1701"/>
          <w:tab w:val="left" w:pos="1843"/>
        </w:tabs>
        <w:ind w:left="0" w:firstLine="709"/>
        <w:jc w:val="both"/>
      </w:pPr>
      <w:r>
        <w:t>7.2.1.4.</w:t>
      </w:r>
      <w:r>
        <w:tab/>
        <w:t xml:space="preserve">Кабели линий связи видеокамер терминировать разъемами </w:t>
      </w:r>
      <w:r>
        <w:br/>
        <w:t>RJ-45 с подключением непосредственно к видеоре</w:t>
      </w:r>
      <w:r>
        <w:t xml:space="preserve">гистратору. </w:t>
      </w:r>
    </w:p>
    <w:p w:rsidR="00BA4C67" w:rsidRDefault="00A62667">
      <w:pPr>
        <w:pStyle w:val="afa"/>
        <w:widowControl w:val="0"/>
        <w:tabs>
          <w:tab w:val="left" w:pos="1134"/>
          <w:tab w:val="left" w:pos="1701"/>
        </w:tabs>
        <w:ind w:left="0" w:firstLine="709"/>
        <w:jc w:val="both"/>
      </w:pPr>
      <w:r>
        <w:t>7.2.1.5.</w:t>
      </w:r>
      <w:r>
        <w:tab/>
        <w:t>ЛВС СОТ строить независимо от ЛВС СОПС, подключение СОТ к КСПД СОПС осуществляется через оборудование СКС СОПС.</w:t>
      </w:r>
    </w:p>
    <w:p w:rsidR="00BA4C67" w:rsidRDefault="00A62667">
      <w:pPr>
        <w:pStyle w:val="afa"/>
        <w:widowControl w:val="0"/>
        <w:tabs>
          <w:tab w:val="left" w:pos="1134"/>
          <w:tab w:val="left" w:pos="1701"/>
        </w:tabs>
        <w:ind w:left="0" w:firstLine="709"/>
        <w:jc w:val="both"/>
      </w:pPr>
      <w:r>
        <w:t>7.2.1.6.</w:t>
      </w:r>
      <w:r>
        <w:tab/>
        <w:t>В качестве видеокамер использовать сетевые (</w:t>
      </w:r>
      <w:r>
        <w:rPr>
          <w:lang w:val="en-US"/>
        </w:rPr>
        <w:t>IP</w:t>
      </w:r>
      <w:r>
        <w:t>) видеокамеры:</w:t>
      </w:r>
    </w:p>
    <w:p w:rsidR="00BA4C67" w:rsidRDefault="00A62667">
      <w:pPr>
        <w:pStyle w:val="afa"/>
        <w:widowControl w:val="0"/>
        <w:numPr>
          <w:ilvl w:val="0"/>
          <w:numId w:val="47"/>
        </w:numPr>
        <w:tabs>
          <w:tab w:val="left" w:pos="1134"/>
          <w:tab w:val="left" w:pos="1701"/>
        </w:tabs>
        <w:ind w:left="0" w:firstLine="709"/>
        <w:jc w:val="both"/>
      </w:pPr>
      <w:r>
        <w:t>внутренние купольные стационарные видеокамеры;</w:t>
      </w:r>
    </w:p>
    <w:p w:rsidR="00BA4C67" w:rsidRDefault="00A62667">
      <w:pPr>
        <w:pStyle w:val="afa"/>
        <w:widowControl w:val="0"/>
        <w:numPr>
          <w:ilvl w:val="0"/>
          <w:numId w:val="47"/>
        </w:numPr>
        <w:tabs>
          <w:tab w:val="left" w:pos="1134"/>
          <w:tab w:val="left" w:pos="1701"/>
        </w:tabs>
        <w:ind w:left="0" w:firstLine="709"/>
        <w:jc w:val="both"/>
      </w:pPr>
      <w:r>
        <w:t>уличные стационарные видеокамеры.</w:t>
      </w:r>
    </w:p>
    <w:p w:rsidR="00BA4C67" w:rsidRDefault="00A62667">
      <w:pPr>
        <w:pStyle w:val="afa"/>
        <w:widowControl w:val="0"/>
        <w:tabs>
          <w:tab w:val="left" w:pos="1134"/>
          <w:tab w:val="left" w:pos="1701"/>
          <w:tab w:val="left" w:pos="1843"/>
        </w:tabs>
        <w:ind w:left="0" w:firstLine="709"/>
        <w:jc w:val="both"/>
      </w:pPr>
      <w:r>
        <w:t>7.2.1.7.</w:t>
      </w:r>
      <w:r>
        <w:tab/>
        <w:t>Расположение видеокамер СОТ принять в соответствии</w:t>
      </w:r>
      <w:r>
        <w:br/>
        <w:t>с Планировочным решением, учитывая необходимость наблюдения следующих критических мест:</w:t>
      </w:r>
    </w:p>
    <w:p w:rsidR="00BA4C67" w:rsidRDefault="00A62667">
      <w:pPr>
        <w:pStyle w:val="afa"/>
        <w:widowControl w:val="0"/>
        <w:numPr>
          <w:ilvl w:val="0"/>
          <w:numId w:val="48"/>
        </w:numPr>
        <w:tabs>
          <w:tab w:val="left" w:pos="993"/>
        </w:tabs>
        <w:ind w:left="0" w:firstLine="709"/>
        <w:jc w:val="both"/>
      </w:pPr>
      <w:r>
        <w:t>зона обслуживания (рабочего места оператора) с общим контролем ситуации, п</w:t>
      </w:r>
      <w:r>
        <w:t>озволяющей фиксировать действия оператора и клиентов;</w:t>
      </w:r>
    </w:p>
    <w:p w:rsidR="00BA4C67" w:rsidRDefault="00A62667">
      <w:pPr>
        <w:pStyle w:val="afa"/>
        <w:numPr>
          <w:ilvl w:val="0"/>
          <w:numId w:val="48"/>
        </w:numPr>
        <w:tabs>
          <w:tab w:val="left" w:pos="993"/>
        </w:tabs>
        <w:ind w:left="0" w:firstLine="709"/>
        <w:jc w:val="both"/>
      </w:pPr>
      <w:r>
        <w:t>клиентский (операционный) зал ОПС (с общим контролем ситуации, включая зону розницы и банкомата при их наличии в ОПС);</w:t>
      </w:r>
    </w:p>
    <w:p w:rsidR="00BA4C67" w:rsidRDefault="00A62667">
      <w:pPr>
        <w:pStyle w:val="afa"/>
        <w:widowControl w:val="0"/>
        <w:numPr>
          <w:ilvl w:val="0"/>
          <w:numId w:val="48"/>
        </w:numPr>
        <w:tabs>
          <w:tab w:val="left" w:pos="993"/>
        </w:tabs>
        <w:ind w:left="0" w:firstLine="709"/>
        <w:jc w:val="both"/>
      </w:pPr>
      <w:r>
        <w:t>зона хранения ТМЦ (в случае ее размещения в отдельном помещении, закрываемом на зам</w:t>
      </w:r>
      <w:r>
        <w:t>ок – вход в помещение);</w:t>
      </w:r>
    </w:p>
    <w:p w:rsidR="00BA4C67" w:rsidRDefault="00A62667">
      <w:pPr>
        <w:pStyle w:val="afa"/>
        <w:widowControl w:val="0"/>
        <w:numPr>
          <w:ilvl w:val="0"/>
          <w:numId w:val="48"/>
        </w:numPr>
        <w:tabs>
          <w:tab w:val="left" w:pos="993"/>
        </w:tabs>
        <w:ind w:left="0" w:firstLine="709"/>
        <w:jc w:val="both"/>
      </w:pPr>
      <w:r>
        <w:t>зона размещения системного оборудования технических средств охраны (шкаф металлический, единый (один) для СПС (СПС и СОУЭ)</w:t>
      </w:r>
      <w:r>
        <w:br/>
        <w:t>и СОТС), в случае его размещения в отдельном помещении, закрываемом на замок – вход в помещение;</w:t>
      </w:r>
    </w:p>
    <w:p w:rsidR="00BA4C67" w:rsidRDefault="00A62667">
      <w:pPr>
        <w:pStyle w:val="afa"/>
        <w:widowControl w:val="0"/>
        <w:numPr>
          <w:ilvl w:val="0"/>
          <w:numId w:val="48"/>
        </w:numPr>
        <w:tabs>
          <w:tab w:val="left" w:pos="993"/>
        </w:tabs>
        <w:ind w:left="0" w:firstLine="709"/>
        <w:jc w:val="both"/>
      </w:pPr>
      <w:r>
        <w:t>зона размеще</w:t>
      </w:r>
      <w:r>
        <w:t xml:space="preserve">ния системного оборудования СОТ и СКС </w:t>
      </w:r>
      <w:r>
        <w:rPr>
          <w:shd w:val="clear" w:color="auto" w:fill="FFFFFF"/>
        </w:rPr>
        <w:t>(телекоммуникационный узел (ТКУ), единый (один) для СКС и СОТ),</w:t>
      </w:r>
      <w:r>
        <w:t xml:space="preserve"> в случае его размещения в отдельном помещении, закрываемом на замок – вход в помещение);</w:t>
      </w:r>
    </w:p>
    <w:p w:rsidR="00BA4C67" w:rsidRDefault="00A62667">
      <w:pPr>
        <w:pStyle w:val="afa"/>
        <w:widowControl w:val="0"/>
        <w:numPr>
          <w:ilvl w:val="0"/>
          <w:numId w:val="48"/>
        </w:numPr>
        <w:tabs>
          <w:tab w:val="left" w:pos="993"/>
        </w:tabs>
        <w:ind w:left="0" w:firstLine="709"/>
        <w:jc w:val="both"/>
      </w:pPr>
      <w:r>
        <w:t>зона размещения сейфа (в случае его размещения в отдельном помеще</w:t>
      </w:r>
      <w:r>
        <w:t>нии, закрываемом на замок – вход в помещение);</w:t>
      </w:r>
    </w:p>
    <w:p w:rsidR="00BA4C67" w:rsidRDefault="00A62667">
      <w:pPr>
        <w:pStyle w:val="afa"/>
        <w:widowControl w:val="0"/>
        <w:numPr>
          <w:ilvl w:val="0"/>
          <w:numId w:val="48"/>
        </w:numPr>
        <w:tabs>
          <w:tab w:val="left" w:pos="993"/>
        </w:tabs>
        <w:ind w:left="0" w:firstLine="709"/>
        <w:jc w:val="both"/>
      </w:pPr>
      <w:r>
        <w:t>зона сортировки и хранения почтовых отправлений (включая зону обмена почтой);</w:t>
      </w:r>
    </w:p>
    <w:p w:rsidR="00BA4C67" w:rsidRDefault="00A62667">
      <w:pPr>
        <w:pStyle w:val="afa"/>
        <w:widowControl w:val="0"/>
        <w:numPr>
          <w:ilvl w:val="0"/>
          <w:numId w:val="48"/>
        </w:numPr>
        <w:tabs>
          <w:tab w:val="left" w:pos="993"/>
        </w:tabs>
        <w:ind w:left="0" w:firstLine="709"/>
        <w:jc w:val="both"/>
      </w:pPr>
      <w:r>
        <w:t xml:space="preserve">зона служебного входа (при его наличии в СОПС) с внутренней стороны, в случае, когда через служебный вход осуществляется погрузка/ </w:t>
      </w:r>
      <w:r>
        <w:t>выгрузка почтовых отправлений, наблюдение за зоной выполнить только со стороны улицы;</w:t>
      </w:r>
    </w:p>
    <w:p w:rsidR="00BA4C67" w:rsidRDefault="00A62667">
      <w:pPr>
        <w:pStyle w:val="afa"/>
        <w:widowControl w:val="0"/>
        <w:numPr>
          <w:ilvl w:val="0"/>
          <w:numId w:val="48"/>
        </w:numPr>
        <w:tabs>
          <w:tab w:val="left" w:pos="993"/>
        </w:tabs>
        <w:ind w:left="0" w:firstLine="709"/>
        <w:jc w:val="both"/>
      </w:pPr>
      <w:r>
        <w:t xml:space="preserve">зона погрузки/ выгрузки почтовых отправлений со стороны улицы (вход в ОПС, через который осуществляется обмен почтой, окно обмена почтой, люковое окно при его наличии на </w:t>
      </w:r>
      <w:r>
        <w:t>Планировочном решении), разрешено заменить на защиту зоны со стороны помещения;</w:t>
      </w:r>
    </w:p>
    <w:p w:rsidR="00BA4C67" w:rsidRDefault="00A62667">
      <w:pPr>
        <w:pStyle w:val="afa"/>
        <w:widowControl w:val="0"/>
        <w:numPr>
          <w:ilvl w:val="0"/>
          <w:numId w:val="48"/>
        </w:numPr>
        <w:tabs>
          <w:tab w:val="left" w:pos="993"/>
        </w:tabs>
        <w:ind w:left="0" w:firstLine="709"/>
        <w:jc w:val="both"/>
      </w:pPr>
      <w:r>
        <w:t>зона размещения банкомата «Почта Банк»;</w:t>
      </w:r>
    </w:p>
    <w:p w:rsidR="00BA4C67" w:rsidRDefault="00A62667">
      <w:pPr>
        <w:pStyle w:val="afa"/>
        <w:widowControl w:val="0"/>
        <w:numPr>
          <w:ilvl w:val="0"/>
          <w:numId w:val="48"/>
        </w:numPr>
        <w:tabs>
          <w:tab w:val="left" w:pos="993"/>
        </w:tabs>
        <w:ind w:left="0" w:firstLine="709"/>
        <w:jc w:val="both"/>
      </w:pPr>
      <w:r>
        <w:t>зона размещения стеллажей розничной торговли;</w:t>
      </w:r>
    </w:p>
    <w:p w:rsidR="00BA4C67" w:rsidRDefault="00A62667">
      <w:pPr>
        <w:pStyle w:val="afa"/>
        <w:widowControl w:val="0"/>
        <w:numPr>
          <w:ilvl w:val="0"/>
          <w:numId w:val="48"/>
        </w:numPr>
        <w:tabs>
          <w:tab w:val="left" w:pos="993"/>
        </w:tabs>
        <w:ind w:left="0" w:firstLine="709"/>
        <w:jc w:val="both"/>
      </w:pPr>
      <w:r>
        <w:t xml:space="preserve">главный (клиентский) вход в ОПС со стороны улицы. </w:t>
      </w:r>
    </w:p>
    <w:p w:rsidR="00BA4C67" w:rsidRDefault="00A62667">
      <w:pPr>
        <w:widowControl w:val="0"/>
        <w:tabs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7.2.1.8.</w:t>
      </w:r>
      <w:r>
        <w:rPr>
          <w:sz w:val="28"/>
          <w:szCs w:val="28"/>
        </w:rPr>
        <w:tab/>
        <w:t xml:space="preserve">Одна камера может защищать </w:t>
      </w:r>
      <w:r>
        <w:rPr>
          <w:sz w:val="28"/>
          <w:szCs w:val="28"/>
        </w:rPr>
        <w:t>несколько зон.</w:t>
      </w:r>
    </w:p>
    <w:p w:rsidR="00BA4C67" w:rsidRDefault="00A62667">
      <w:pPr>
        <w:pStyle w:val="afa"/>
        <w:widowControl w:val="0"/>
        <w:tabs>
          <w:tab w:val="left" w:pos="1134"/>
          <w:tab w:val="left" w:pos="1701"/>
        </w:tabs>
        <w:ind w:left="0" w:firstLine="709"/>
        <w:jc w:val="both"/>
      </w:pPr>
      <w:r>
        <w:t>7.2.1.9.</w:t>
      </w:r>
      <w:r>
        <w:tab/>
        <w:t>Устройства, входящие в состав СОТ, должны быть серийного производства.</w:t>
      </w:r>
    </w:p>
    <w:p w:rsidR="00BA4C67" w:rsidRDefault="00A62667">
      <w:pPr>
        <w:pStyle w:val="afa"/>
        <w:widowControl w:val="0"/>
        <w:tabs>
          <w:tab w:val="left" w:pos="1134"/>
          <w:tab w:val="left" w:pos="1843"/>
        </w:tabs>
        <w:ind w:left="0" w:firstLine="709"/>
        <w:jc w:val="both"/>
      </w:pPr>
      <w:r>
        <w:t>7.2.1.10.</w:t>
      </w:r>
      <w:r>
        <w:tab/>
        <w:t>СОТ должна обеспечивать режим записи по срабатыванию детектора движения (с частотой не менее 20 кадр/с с разрешением 1080 p (1920х1080) по каждой телек</w:t>
      </w:r>
      <w:r>
        <w:t>амере).</w:t>
      </w:r>
    </w:p>
    <w:p w:rsidR="00BA4C67" w:rsidRDefault="00A62667">
      <w:pPr>
        <w:pStyle w:val="afa"/>
        <w:widowControl w:val="0"/>
        <w:tabs>
          <w:tab w:val="left" w:pos="1134"/>
          <w:tab w:val="left" w:pos="1843"/>
        </w:tabs>
        <w:ind w:left="0" w:firstLine="709"/>
        <w:jc w:val="both"/>
      </w:pPr>
      <w:r>
        <w:t>7.2.1.11.</w:t>
      </w:r>
      <w:r>
        <w:tab/>
        <w:t>СОТ должна выполнять следующие функции:</w:t>
      </w:r>
    </w:p>
    <w:p w:rsidR="00BA4C67" w:rsidRDefault="00A62667">
      <w:pPr>
        <w:pStyle w:val="afa"/>
        <w:widowControl w:val="0"/>
        <w:numPr>
          <w:ilvl w:val="0"/>
          <w:numId w:val="49"/>
        </w:numPr>
        <w:tabs>
          <w:tab w:val="left" w:pos="993"/>
        </w:tabs>
        <w:ind w:left="0" w:firstLine="709"/>
        <w:jc w:val="both"/>
      </w:pPr>
      <w:r>
        <w:t>хранение архивов изображения должно осуществляться на жестком диске, предназначенном для работы в системах СОТ в режиме 24/7 в формате, защищенном от несанкционированного изменения;</w:t>
      </w:r>
    </w:p>
    <w:p w:rsidR="00BA4C67" w:rsidRDefault="00A62667">
      <w:pPr>
        <w:pStyle w:val="afa"/>
        <w:widowControl w:val="0"/>
        <w:numPr>
          <w:ilvl w:val="0"/>
          <w:numId w:val="49"/>
        </w:numPr>
        <w:tabs>
          <w:tab w:val="left" w:pos="993"/>
        </w:tabs>
        <w:ind w:left="0" w:firstLine="709"/>
        <w:jc w:val="both"/>
      </w:pPr>
      <w:r>
        <w:t>поиск в архиве и</w:t>
      </w:r>
      <w:r>
        <w:t>зображений по номеру телекамеры, времени, дате;</w:t>
      </w:r>
    </w:p>
    <w:p w:rsidR="00BA4C67" w:rsidRDefault="00A62667">
      <w:pPr>
        <w:pStyle w:val="afa"/>
        <w:widowControl w:val="0"/>
        <w:numPr>
          <w:ilvl w:val="0"/>
          <w:numId w:val="49"/>
        </w:numPr>
        <w:tabs>
          <w:tab w:val="left" w:pos="993"/>
        </w:tabs>
        <w:ind w:left="0" w:firstLine="709"/>
        <w:jc w:val="both"/>
      </w:pPr>
      <w:r>
        <w:t xml:space="preserve"> экспорт видеоизображения и видеокадров в открытые форматы на USB сменный носитель;</w:t>
      </w:r>
    </w:p>
    <w:p w:rsidR="00BA4C67" w:rsidRDefault="00A62667">
      <w:pPr>
        <w:pStyle w:val="afa"/>
        <w:widowControl w:val="0"/>
        <w:numPr>
          <w:ilvl w:val="0"/>
          <w:numId w:val="49"/>
        </w:numPr>
        <w:tabs>
          <w:tab w:val="left" w:pos="993"/>
        </w:tabs>
        <w:ind w:left="0" w:firstLine="709"/>
        <w:jc w:val="both"/>
      </w:pPr>
      <w:r>
        <w:t xml:space="preserve">возможность поддержки оборудования различных производителей </w:t>
      </w:r>
      <w:r>
        <w:br/>
        <w:t>IP-видеокамер;</w:t>
      </w:r>
    </w:p>
    <w:p w:rsidR="00BA4C67" w:rsidRDefault="00A62667">
      <w:pPr>
        <w:pStyle w:val="afa"/>
        <w:numPr>
          <w:ilvl w:val="0"/>
          <w:numId w:val="49"/>
        </w:numPr>
        <w:tabs>
          <w:tab w:val="left" w:pos="993"/>
        </w:tabs>
        <w:ind w:left="0" w:firstLine="709"/>
        <w:jc w:val="both"/>
      </w:pPr>
      <w:r>
        <w:t>настройка скорости передачи изображений в зависи</w:t>
      </w:r>
      <w:r>
        <w:t>мости от пропускной способности используемого сетевого соединения;</w:t>
      </w:r>
    </w:p>
    <w:p w:rsidR="00BA4C67" w:rsidRDefault="00A62667">
      <w:pPr>
        <w:pStyle w:val="afa"/>
        <w:widowControl w:val="0"/>
        <w:numPr>
          <w:ilvl w:val="0"/>
          <w:numId w:val="49"/>
        </w:numPr>
        <w:tabs>
          <w:tab w:val="left" w:pos="993"/>
        </w:tabs>
        <w:ind w:left="0" w:firstLine="709"/>
        <w:jc w:val="both"/>
      </w:pPr>
      <w:r>
        <w:t xml:space="preserve"> построение сетевых решений с использованием архитектуры «клиент-сервер» и различных каналов связи LAN, WAN (при наличии КСПД СОПС);</w:t>
      </w:r>
    </w:p>
    <w:p w:rsidR="00BA4C67" w:rsidRDefault="00A62667">
      <w:pPr>
        <w:pStyle w:val="afa"/>
        <w:widowControl w:val="0"/>
        <w:numPr>
          <w:ilvl w:val="0"/>
          <w:numId w:val="49"/>
        </w:numPr>
        <w:tabs>
          <w:tab w:val="left" w:pos="993"/>
        </w:tabs>
        <w:ind w:left="0" w:firstLine="709"/>
        <w:jc w:val="both"/>
      </w:pPr>
      <w:r>
        <w:t>использование для передачи видеоданных IP мультикаст (пр</w:t>
      </w:r>
      <w:r>
        <w:t>отокол RTP) и юникаст (протоколы TCP и UDP);</w:t>
      </w:r>
    </w:p>
    <w:p w:rsidR="00BA4C67" w:rsidRDefault="00A62667">
      <w:pPr>
        <w:pStyle w:val="afa"/>
        <w:widowControl w:val="0"/>
        <w:numPr>
          <w:ilvl w:val="0"/>
          <w:numId w:val="49"/>
        </w:numPr>
        <w:tabs>
          <w:tab w:val="left" w:pos="993"/>
        </w:tabs>
        <w:ind w:left="0" w:firstLine="709"/>
        <w:jc w:val="both"/>
      </w:pPr>
      <w:r>
        <w:t xml:space="preserve"> удаленный мониторинг обстановки в режиме реального времени, доступ к работе с видеоархивом в том числе, через стандартный Web-browser (при наличии КСПД СОПС)</w:t>
      </w:r>
      <w:r>
        <w:rPr>
          <w:rStyle w:val="af4"/>
        </w:rPr>
        <w:footnoteReference w:id="10"/>
      </w:r>
      <w:r>
        <w:t>.</w:t>
      </w:r>
    </w:p>
    <w:p w:rsidR="00BA4C67" w:rsidRDefault="00A62667">
      <w:pPr>
        <w:pStyle w:val="afa"/>
        <w:widowControl w:val="0"/>
        <w:tabs>
          <w:tab w:val="left" w:pos="993"/>
          <w:tab w:val="left" w:pos="1843"/>
        </w:tabs>
        <w:ind w:left="0" w:firstLine="709"/>
        <w:jc w:val="both"/>
      </w:pPr>
      <w:r>
        <w:t>7.2.1.12.</w:t>
      </w:r>
      <w:r>
        <w:tab/>
        <w:t xml:space="preserve">Центральное оборудование СОТ должно </w:t>
      </w:r>
      <w:r>
        <w:t>размещаться в телекоммуникационном узле (далее − ТКУ).</w:t>
      </w:r>
    </w:p>
    <w:p w:rsidR="00BA4C67" w:rsidRDefault="00A62667">
      <w:pPr>
        <w:pStyle w:val="afa"/>
        <w:widowControl w:val="0"/>
        <w:tabs>
          <w:tab w:val="left" w:pos="1134"/>
          <w:tab w:val="left" w:pos="1843"/>
        </w:tabs>
        <w:ind w:left="0" w:firstLine="709"/>
        <w:jc w:val="both"/>
      </w:pPr>
      <w:r>
        <w:t>7.2.1.13.</w:t>
      </w:r>
      <w:r>
        <w:tab/>
        <w:t>Места камер видеонаблюдения отражены в Планировочном решении.</w:t>
      </w:r>
    </w:p>
    <w:p w:rsidR="00BA4C67" w:rsidRDefault="00A62667">
      <w:pPr>
        <w:pStyle w:val="afa"/>
        <w:widowControl w:val="0"/>
        <w:tabs>
          <w:tab w:val="left" w:pos="1134"/>
        </w:tabs>
        <w:ind w:left="0" w:firstLine="709"/>
        <w:jc w:val="both"/>
      </w:pPr>
      <w:r>
        <w:t>7.2.2.</w:t>
      </w:r>
      <w:r>
        <w:tab/>
        <w:t>Система управления и видеозаписи (видеорегистратор) СОТ. Функциональные требования</w:t>
      </w:r>
    </w:p>
    <w:p w:rsidR="00BA4C67" w:rsidRDefault="00A62667">
      <w:pPr>
        <w:pStyle w:val="afa"/>
        <w:widowControl w:val="0"/>
        <w:tabs>
          <w:tab w:val="left" w:pos="993"/>
          <w:tab w:val="left" w:pos="1701"/>
        </w:tabs>
        <w:ind w:left="0" w:firstLine="709"/>
        <w:jc w:val="both"/>
      </w:pPr>
      <w:r>
        <w:t>7.2.2.1.</w:t>
      </w:r>
      <w:r>
        <w:tab/>
        <w:t xml:space="preserve">Видеорегистратор СОТ должен </w:t>
      </w:r>
      <w:r>
        <w:t>быть основан на открытых стандартах IP и поддерживать протокол для взаимодействия оборудования и программных средств – ONVIF актуальной версии для организации и взаимодействия с системами верхеуровневой интеграции:</w:t>
      </w:r>
    </w:p>
    <w:p w:rsidR="00BA4C67" w:rsidRDefault="00A62667">
      <w:pPr>
        <w:pStyle w:val="afa"/>
        <w:widowControl w:val="0"/>
        <w:numPr>
          <w:ilvl w:val="0"/>
          <w:numId w:val="50"/>
        </w:numPr>
        <w:tabs>
          <w:tab w:val="left" w:pos="993"/>
        </w:tabs>
        <w:ind w:left="0" w:firstLine="709"/>
        <w:jc w:val="both"/>
      </w:pPr>
      <w:r>
        <w:t xml:space="preserve"> установку SATA HDD с емкостью, определен</w:t>
      </w:r>
      <w:r>
        <w:t>ной расчетом по формуле V=T*∑(b*n) *3600*t/8796093, обеспечивающей архив видеозаписей не менее 30 (тридцати) дней, где:</w:t>
      </w:r>
    </w:p>
    <w:p w:rsidR="00BA4C67" w:rsidRDefault="00A62667">
      <w:pPr>
        <w:pStyle w:val="afa"/>
        <w:widowControl w:val="0"/>
        <w:ind w:left="0" w:firstLine="709"/>
        <w:jc w:val="both"/>
      </w:pPr>
      <w:r>
        <w:t>V – объем архива в терабайтах;</w:t>
      </w:r>
    </w:p>
    <w:p w:rsidR="00BA4C67" w:rsidRDefault="00A62667">
      <w:pPr>
        <w:pStyle w:val="afa"/>
        <w:widowControl w:val="0"/>
        <w:ind w:left="0" w:firstLine="709"/>
        <w:jc w:val="both"/>
      </w:pPr>
      <w:r>
        <w:t>T – количество дней хранения архива;</w:t>
      </w:r>
    </w:p>
    <w:p w:rsidR="00BA4C67" w:rsidRDefault="00A62667">
      <w:pPr>
        <w:pStyle w:val="afa"/>
        <w:widowControl w:val="0"/>
        <w:ind w:left="0" w:firstLine="709"/>
        <w:jc w:val="both"/>
      </w:pPr>
      <w:r>
        <w:t>b – поток с одной камеры в Mbit/s;</w:t>
      </w:r>
    </w:p>
    <w:p w:rsidR="00BA4C67" w:rsidRDefault="00A62667">
      <w:pPr>
        <w:pStyle w:val="afa"/>
        <w:widowControl w:val="0"/>
        <w:ind w:left="0" w:firstLine="709"/>
        <w:jc w:val="both"/>
      </w:pPr>
      <w:r>
        <w:t>n – количество камер с этим поток</w:t>
      </w:r>
      <w:r>
        <w:t>ом;</w:t>
      </w:r>
    </w:p>
    <w:p w:rsidR="00BA4C67" w:rsidRDefault="00A62667">
      <w:pPr>
        <w:pStyle w:val="afa"/>
        <w:widowControl w:val="0"/>
        <w:ind w:left="0" w:firstLine="709"/>
        <w:jc w:val="both"/>
      </w:pPr>
      <w:r>
        <w:t>t – суммарное время записи в течении суток, в часах (количество часов работы СОПС в соответствии с режимом работы);</w:t>
      </w:r>
    </w:p>
    <w:p w:rsidR="00BA4C67" w:rsidRDefault="00A62667">
      <w:pPr>
        <w:pStyle w:val="afa"/>
        <w:widowControl w:val="0"/>
        <w:ind w:left="0" w:firstLine="709"/>
        <w:jc w:val="both"/>
      </w:pPr>
      <w:r>
        <w:t>3600 – количество секунд в часе;</w:t>
      </w:r>
    </w:p>
    <w:p w:rsidR="00BA4C67" w:rsidRDefault="00A62667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8 796 093 – количество мегабитов в терабайте;</w:t>
      </w:r>
    </w:p>
    <w:p w:rsidR="00BA4C67" w:rsidRDefault="00A62667">
      <w:pPr>
        <w:pStyle w:val="afa"/>
        <w:widowControl w:val="0"/>
        <w:numPr>
          <w:ilvl w:val="0"/>
          <w:numId w:val="51"/>
        </w:numPr>
        <w:tabs>
          <w:tab w:val="left" w:pos="993"/>
        </w:tabs>
        <w:ind w:left="0" w:firstLine="709"/>
        <w:jc w:val="both"/>
      </w:pPr>
      <w:r>
        <w:t>алгоритм сжатия видеосигнала (форматов кодирования) не ни</w:t>
      </w:r>
      <w:r>
        <w:t>же H.265;</w:t>
      </w:r>
    </w:p>
    <w:p w:rsidR="00BA4C67" w:rsidRDefault="00A62667">
      <w:pPr>
        <w:pStyle w:val="afa"/>
        <w:widowControl w:val="0"/>
        <w:numPr>
          <w:ilvl w:val="0"/>
          <w:numId w:val="51"/>
        </w:numPr>
        <w:tabs>
          <w:tab w:val="left" w:pos="993"/>
        </w:tabs>
        <w:ind w:left="0" w:firstLine="709"/>
        <w:jc w:val="both"/>
      </w:pPr>
      <w:r>
        <w:t>сетевой интерфейс Gbit Ethernet;</w:t>
      </w:r>
    </w:p>
    <w:p w:rsidR="00BA4C67" w:rsidRDefault="00A62667">
      <w:pPr>
        <w:pStyle w:val="afa"/>
        <w:widowControl w:val="0"/>
        <w:numPr>
          <w:ilvl w:val="0"/>
          <w:numId w:val="51"/>
        </w:numPr>
        <w:tabs>
          <w:tab w:val="left" w:pos="993"/>
        </w:tabs>
        <w:ind w:left="0" w:firstLine="709"/>
        <w:jc w:val="both"/>
      </w:pPr>
      <w:r>
        <w:t>встроенный коммутатор с PoE портами для питания видеокамер;</w:t>
      </w:r>
    </w:p>
    <w:p w:rsidR="00BA4C67" w:rsidRDefault="00A62667">
      <w:pPr>
        <w:pStyle w:val="afa"/>
        <w:widowControl w:val="0"/>
        <w:numPr>
          <w:ilvl w:val="0"/>
          <w:numId w:val="51"/>
        </w:numPr>
        <w:tabs>
          <w:tab w:val="left" w:pos="993"/>
        </w:tabs>
        <w:ind w:left="0" w:firstLine="709"/>
        <w:jc w:val="both"/>
      </w:pPr>
      <w:r>
        <w:t>сетевые протоколы TCP/IP, IPv4;</w:t>
      </w:r>
    </w:p>
    <w:p w:rsidR="00BA4C67" w:rsidRDefault="00A62667">
      <w:pPr>
        <w:pStyle w:val="afa"/>
        <w:widowControl w:val="0"/>
        <w:numPr>
          <w:ilvl w:val="0"/>
          <w:numId w:val="51"/>
        </w:numPr>
        <w:tabs>
          <w:tab w:val="left" w:pos="993"/>
        </w:tabs>
        <w:ind w:left="0" w:firstLine="709"/>
        <w:jc w:val="both"/>
      </w:pPr>
      <w:r>
        <w:t>встроенный web-сервер;</w:t>
      </w:r>
    </w:p>
    <w:p w:rsidR="00BA4C67" w:rsidRDefault="00A62667">
      <w:pPr>
        <w:pStyle w:val="afa"/>
        <w:widowControl w:val="0"/>
        <w:numPr>
          <w:ilvl w:val="0"/>
          <w:numId w:val="51"/>
        </w:numPr>
        <w:tabs>
          <w:tab w:val="left" w:pos="993"/>
        </w:tabs>
        <w:ind w:left="0" w:firstLine="709"/>
        <w:jc w:val="both"/>
      </w:pPr>
      <w:r>
        <w:t>последовательный интерфейс для подключения периферийных устройств стандарта USB 2.0;</w:t>
      </w:r>
    </w:p>
    <w:p w:rsidR="00BA4C67" w:rsidRDefault="00A62667">
      <w:pPr>
        <w:pStyle w:val="afa"/>
        <w:widowControl w:val="0"/>
        <w:numPr>
          <w:ilvl w:val="0"/>
          <w:numId w:val="51"/>
        </w:numPr>
        <w:tabs>
          <w:tab w:val="left" w:pos="993"/>
        </w:tabs>
        <w:ind w:left="0" w:firstLine="709"/>
        <w:jc w:val="both"/>
      </w:pPr>
      <w:r>
        <w:t xml:space="preserve">интерфейс </w:t>
      </w:r>
      <w:r>
        <w:t>HDMI для подключения монитора;</w:t>
      </w:r>
    </w:p>
    <w:p w:rsidR="00BA4C67" w:rsidRDefault="00A62667">
      <w:pPr>
        <w:pStyle w:val="afa"/>
        <w:widowControl w:val="0"/>
        <w:numPr>
          <w:ilvl w:val="0"/>
          <w:numId w:val="51"/>
        </w:numPr>
        <w:tabs>
          <w:tab w:val="left" w:pos="993"/>
        </w:tabs>
        <w:ind w:left="0" w:firstLine="709"/>
        <w:jc w:val="both"/>
      </w:pPr>
      <w:r>
        <w:t>рабочий диапазон температуры не ниже -10°C не выше + 55 C;</w:t>
      </w:r>
    </w:p>
    <w:p w:rsidR="00BA4C67" w:rsidRDefault="00A62667">
      <w:pPr>
        <w:pStyle w:val="afa"/>
        <w:widowControl w:val="0"/>
        <w:numPr>
          <w:ilvl w:val="0"/>
          <w:numId w:val="51"/>
        </w:numPr>
        <w:tabs>
          <w:tab w:val="left" w:pos="993"/>
        </w:tabs>
        <w:ind w:left="0" w:firstLine="709"/>
        <w:jc w:val="both"/>
      </w:pPr>
      <w:r>
        <w:t>диапазон напряжения электропитания не менее AC 100-240 В;</w:t>
      </w:r>
    </w:p>
    <w:p w:rsidR="00BA4C67" w:rsidRDefault="00A62667">
      <w:pPr>
        <w:pStyle w:val="afa"/>
        <w:widowControl w:val="0"/>
        <w:numPr>
          <w:ilvl w:val="0"/>
          <w:numId w:val="51"/>
        </w:numPr>
        <w:tabs>
          <w:tab w:val="left" w:pos="993"/>
        </w:tabs>
        <w:ind w:left="0" w:firstLine="709"/>
        <w:jc w:val="both"/>
      </w:pPr>
      <w:r>
        <w:t>триплексное выполнение функций штатного режима (видеонаблюдение, видеозапись и просмотр архива) без ограниче</w:t>
      </w:r>
      <w:r>
        <w:t>ния оперативных действий операторов просмотра архивов, отображением.</w:t>
      </w:r>
    </w:p>
    <w:p w:rsidR="00BA4C67" w:rsidRDefault="00A62667">
      <w:pPr>
        <w:pStyle w:val="afa"/>
        <w:widowControl w:val="0"/>
        <w:tabs>
          <w:tab w:val="left" w:pos="1134"/>
          <w:tab w:val="left" w:pos="1701"/>
        </w:tabs>
        <w:ind w:left="0" w:firstLine="709"/>
        <w:jc w:val="both"/>
      </w:pPr>
      <w:r>
        <w:t>7.2.2.2.</w:t>
      </w:r>
      <w:r>
        <w:tab/>
        <w:t>Скорость передачи изображений должна настраиваться в зависимости от пропускной способности используемого сетевого соединения.</w:t>
      </w:r>
    </w:p>
    <w:p w:rsidR="00BA4C67" w:rsidRDefault="00A62667">
      <w:pPr>
        <w:pStyle w:val="afa"/>
        <w:widowControl w:val="0"/>
        <w:tabs>
          <w:tab w:val="left" w:pos="1134"/>
          <w:tab w:val="left" w:pos="1701"/>
        </w:tabs>
        <w:ind w:left="0" w:firstLine="709"/>
        <w:jc w:val="both"/>
      </w:pPr>
      <w:r>
        <w:t>7.2.2.3.</w:t>
      </w:r>
      <w:r>
        <w:tab/>
        <w:t>Видеорегистратор СОТ должен обладать следую</w:t>
      </w:r>
      <w:r>
        <w:t>щими функциональными возможностями:</w:t>
      </w:r>
    </w:p>
    <w:p w:rsidR="00BA4C67" w:rsidRDefault="00A62667">
      <w:pPr>
        <w:pStyle w:val="afa"/>
        <w:widowControl w:val="0"/>
        <w:numPr>
          <w:ilvl w:val="0"/>
          <w:numId w:val="52"/>
        </w:numPr>
        <w:tabs>
          <w:tab w:val="left" w:pos="1134"/>
        </w:tabs>
        <w:ind w:left="0" w:firstLine="709"/>
        <w:jc w:val="both"/>
      </w:pPr>
      <w:r>
        <w:t>наличие программного обеспечения, обеспечивающего просмотр событий в реальном времени, доступ к работе с видеоархивом, управление видеорегистратором и видеокамерами с сетевого клиента (компьютера) под операционными систе</w:t>
      </w:r>
      <w:r>
        <w:t>мами Windows;</w:t>
      </w:r>
    </w:p>
    <w:p w:rsidR="00BA4C67" w:rsidRDefault="00A62667">
      <w:pPr>
        <w:pStyle w:val="afa"/>
        <w:widowControl w:val="0"/>
        <w:numPr>
          <w:ilvl w:val="0"/>
          <w:numId w:val="52"/>
        </w:numPr>
        <w:tabs>
          <w:tab w:val="left" w:pos="1134"/>
        </w:tabs>
        <w:ind w:left="0" w:firstLine="709"/>
        <w:jc w:val="both"/>
      </w:pPr>
      <w:r>
        <w:t>наличие в функции «детектора движения» возможности</w:t>
      </w:r>
      <w:r>
        <w:br/>
        <w:t>по регулировке порога срабатывания и чувствительности для обеспечения гарантированного фиксирования передвижений;</w:t>
      </w:r>
    </w:p>
    <w:p w:rsidR="00BA4C67" w:rsidRDefault="00A62667">
      <w:pPr>
        <w:pStyle w:val="afa"/>
        <w:widowControl w:val="0"/>
        <w:numPr>
          <w:ilvl w:val="0"/>
          <w:numId w:val="52"/>
        </w:numPr>
        <w:tabs>
          <w:tab w:val="left" w:pos="1134"/>
        </w:tabs>
        <w:ind w:left="0" w:firstLine="709"/>
        <w:jc w:val="both"/>
      </w:pPr>
      <w:r>
        <w:t>наличие встроенной системы авторизации пользователей</w:t>
      </w:r>
      <w:r>
        <w:br/>
        <w:t>с разграничением уровней</w:t>
      </w:r>
      <w:r>
        <w:t xml:space="preserve"> доступа к функциональным возможностям СОТ;</w:t>
      </w:r>
    </w:p>
    <w:p w:rsidR="00BA4C67" w:rsidRDefault="00A62667">
      <w:pPr>
        <w:pStyle w:val="afa"/>
        <w:widowControl w:val="0"/>
        <w:numPr>
          <w:ilvl w:val="0"/>
          <w:numId w:val="52"/>
        </w:numPr>
        <w:tabs>
          <w:tab w:val="left" w:pos="1134"/>
        </w:tabs>
        <w:ind w:left="0" w:firstLine="709"/>
        <w:jc w:val="both"/>
      </w:pPr>
      <w:r>
        <w:t>наличие журнала событий;</w:t>
      </w:r>
    </w:p>
    <w:p w:rsidR="00BA4C67" w:rsidRDefault="00A62667">
      <w:pPr>
        <w:pStyle w:val="afa"/>
        <w:widowControl w:val="0"/>
        <w:numPr>
          <w:ilvl w:val="0"/>
          <w:numId w:val="52"/>
        </w:numPr>
        <w:tabs>
          <w:tab w:val="left" w:pos="1134"/>
        </w:tabs>
        <w:ind w:left="0" w:firstLine="709"/>
        <w:jc w:val="both"/>
      </w:pPr>
      <w:r>
        <w:t>наличие полноэкранного отображения и мультиэкранного формата отображения подключенных видеокамер;</w:t>
      </w:r>
    </w:p>
    <w:p w:rsidR="00BA4C67" w:rsidRDefault="00A62667">
      <w:pPr>
        <w:pStyle w:val="afa"/>
        <w:widowControl w:val="0"/>
        <w:numPr>
          <w:ilvl w:val="0"/>
          <w:numId w:val="52"/>
        </w:numPr>
        <w:tabs>
          <w:tab w:val="left" w:pos="1134"/>
        </w:tabs>
        <w:ind w:left="0" w:firstLine="709"/>
        <w:jc w:val="both"/>
      </w:pPr>
      <w:r>
        <w:t>наличие функции предзаписи и тревожной постзаписи;</w:t>
      </w:r>
    </w:p>
    <w:p w:rsidR="00BA4C67" w:rsidRDefault="00A62667">
      <w:pPr>
        <w:pStyle w:val="afa"/>
        <w:widowControl w:val="0"/>
        <w:numPr>
          <w:ilvl w:val="0"/>
          <w:numId w:val="52"/>
        </w:numPr>
        <w:tabs>
          <w:tab w:val="left" w:pos="1134"/>
        </w:tabs>
        <w:ind w:left="0" w:firstLine="709"/>
        <w:jc w:val="both"/>
      </w:pPr>
      <w:r>
        <w:t>наличие портов POE − не менее 8 (восьм</w:t>
      </w:r>
      <w:r>
        <w:t>и);</w:t>
      </w:r>
    </w:p>
    <w:p w:rsidR="00BA4C67" w:rsidRDefault="00A62667">
      <w:pPr>
        <w:pStyle w:val="afa"/>
        <w:widowControl w:val="0"/>
        <w:numPr>
          <w:ilvl w:val="0"/>
          <w:numId w:val="52"/>
        </w:numPr>
        <w:tabs>
          <w:tab w:val="left" w:pos="1134"/>
        </w:tabs>
        <w:ind w:left="0" w:firstLine="709"/>
        <w:jc w:val="both"/>
      </w:pPr>
      <w:r>
        <w:t>число каналов – не менее 8 (восьми).</w:t>
      </w:r>
    </w:p>
    <w:p w:rsidR="00BA4C67" w:rsidRDefault="00A62667">
      <w:pPr>
        <w:pStyle w:val="afa"/>
        <w:widowControl w:val="0"/>
        <w:tabs>
          <w:tab w:val="left" w:pos="1134"/>
        </w:tabs>
        <w:ind w:left="0" w:firstLine="709"/>
        <w:jc w:val="both"/>
      </w:pPr>
      <w:r>
        <w:t>7.2.3.</w:t>
      </w:r>
      <w:r>
        <w:tab/>
        <w:t>Требования к техническим характеристикам видеокамер</w:t>
      </w:r>
    </w:p>
    <w:p w:rsidR="00BA4C67" w:rsidRDefault="00A62667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Описание оборудования Заказчиком приведено с учетом положений – ГОСТ Р 51558-2014 «Национальный стандарт Российской Федерации. С</w:t>
      </w:r>
      <w:r>
        <w:rPr>
          <w:bCs/>
          <w:sz w:val="28"/>
          <w:szCs w:val="28"/>
        </w:rPr>
        <w:t>редства и системы охранные т</w:t>
      </w:r>
      <w:r>
        <w:rPr>
          <w:bCs/>
          <w:sz w:val="28"/>
          <w:szCs w:val="28"/>
        </w:rPr>
        <w:t>елевизионные классификация. Общие технические требования. Методы испытаний»</w:t>
      </w:r>
      <w:r>
        <w:rPr>
          <w:sz w:val="28"/>
          <w:szCs w:val="28"/>
        </w:rPr>
        <w:t xml:space="preserve"> (далее – ГОСТ Р 51558-2014).</w:t>
      </w:r>
    </w:p>
    <w:p w:rsidR="00BA4C67" w:rsidRDefault="00A62667">
      <w:pPr>
        <w:widowControl w:val="0"/>
        <w:tabs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7.2.3.1.</w:t>
      </w:r>
      <w:r>
        <w:rPr>
          <w:sz w:val="28"/>
          <w:szCs w:val="28"/>
        </w:rPr>
        <w:tab/>
        <w:t>Видеокамеры СОТ должны быть основаны на открытых стандартах IP и поддерживать протокол для взаимодействия оборудования и программных средств O</w:t>
      </w:r>
      <w:r>
        <w:rPr>
          <w:sz w:val="28"/>
          <w:szCs w:val="28"/>
        </w:rPr>
        <w:t>NVIF актуальной версии.</w:t>
      </w:r>
    </w:p>
    <w:p w:rsidR="00BA4C67" w:rsidRDefault="00A62667">
      <w:pPr>
        <w:widowControl w:val="0"/>
        <w:tabs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7.2.3.2.</w:t>
      </w:r>
      <w:r>
        <w:rPr>
          <w:sz w:val="28"/>
          <w:szCs w:val="28"/>
        </w:rPr>
        <w:tab/>
        <w:t>IP-видеокамеры СОТ должны обладать следующими функциональными возможностями:</w:t>
      </w:r>
    </w:p>
    <w:p w:rsidR="00BA4C67" w:rsidRDefault="00A62667">
      <w:pPr>
        <w:pStyle w:val="afa"/>
        <w:widowControl w:val="0"/>
        <w:numPr>
          <w:ilvl w:val="0"/>
          <w:numId w:val="53"/>
        </w:numPr>
        <w:tabs>
          <w:tab w:val="left" w:pos="993"/>
        </w:tabs>
        <w:ind w:left="0" w:firstLine="709"/>
        <w:jc w:val="both"/>
      </w:pPr>
      <w:r>
        <w:t>режим «день/ночь» с ИК-фильтром;</w:t>
      </w:r>
    </w:p>
    <w:p w:rsidR="00BA4C67" w:rsidRDefault="00A62667">
      <w:pPr>
        <w:pStyle w:val="afa"/>
        <w:widowControl w:val="0"/>
        <w:numPr>
          <w:ilvl w:val="0"/>
          <w:numId w:val="53"/>
        </w:numPr>
        <w:tabs>
          <w:tab w:val="left" w:pos="993"/>
        </w:tabs>
        <w:ind w:left="0" w:firstLine="709"/>
        <w:jc w:val="both"/>
      </w:pPr>
      <w:r>
        <w:t>чувствительность цвет/ч-б не более 0,1/0,01 Лк;</w:t>
      </w:r>
    </w:p>
    <w:p w:rsidR="00BA4C67" w:rsidRDefault="00A62667">
      <w:pPr>
        <w:pStyle w:val="afa"/>
        <w:widowControl w:val="0"/>
        <w:numPr>
          <w:ilvl w:val="0"/>
          <w:numId w:val="53"/>
        </w:numPr>
        <w:tabs>
          <w:tab w:val="left" w:pos="993"/>
        </w:tabs>
        <w:ind w:left="0" w:firstLine="709"/>
        <w:jc w:val="both"/>
      </w:pPr>
      <w:r>
        <w:t>фиксированным Объективом с фокусным расстоянием не менее 2,7 мм и</w:t>
      </w:r>
      <w:r>
        <w:t xml:space="preserve"> не более 3,6 мм;</w:t>
      </w:r>
    </w:p>
    <w:p w:rsidR="00BA4C67" w:rsidRDefault="00A62667">
      <w:pPr>
        <w:pStyle w:val="afa"/>
        <w:widowControl w:val="0"/>
        <w:numPr>
          <w:ilvl w:val="0"/>
          <w:numId w:val="53"/>
        </w:numPr>
        <w:tabs>
          <w:tab w:val="left" w:pos="567"/>
          <w:tab w:val="left" w:pos="993"/>
        </w:tabs>
        <w:ind w:left="0" w:firstLine="709"/>
        <w:jc w:val="both"/>
      </w:pPr>
      <w:r>
        <w:t>адаптивная ИК подсветка не менее 10 м.</w:t>
      </w:r>
    </w:p>
    <w:p w:rsidR="00BA4C67" w:rsidRDefault="00A62667">
      <w:pPr>
        <w:widowControl w:val="0"/>
        <w:tabs>
          <w:tab w:val="left" w:pos="709"/>
          <w:tab w:val="left" w:pos="993"/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7.2.3.3.</w:t>
      </w:r>
      <w:r>
        <w:rPr>
          <w:sz w:val="28"/>
          <w:szCs w:val="28"/>
        </w:rPr>
        <w:tab/>
        <w:t>IP-видеокамеры СОТ должны обладать следующими параметрами выходного видеосигнала:</w:t>
      </w:r>
    </w:p>
    <w:p w:rsidR="00BA4C67" w:rsidRDefault="00A62667">
      <w:pPr>
        <w:pStyle w:val="afa"/>
        <w:widowControl w:val="0"/>
        <w:numPr>
          <w:ilvl w:val="0"/>
          <w:numId w:val="54"/>
        </w:numPr>
        <w:tabs>
          <w:tab w:val="left" w:pos="567"/>
          <w:tab w:val="left" w:pos="993"/>
        </w:tabs>
        <w:ind w:left="0" w:firstLine="709"/>
        <w:jc w:val="both"/>
      </w:pPr>
      <w:r>
        <w:t>кодированием не ниже H.265;</w:t>
      </w:r>
    </w:p>
    <w:p w:rsidR="00BA4C67" w:rsidRDefault="00A62667">
      <w:pPr>
        <w:pStyle w:val="afa"/>
        <w:widowControl w:val="0"/>
        <w:numPr>
          <w:ilvl w:val="0"/>
          <w:numId w:val="54"/>
        </w:numPr>
        <w:tabs>
          <w:tab w:val="left" w:pos="993"/>
        </w:tabs>
        <w:ind w:left="0" w:firstLine="709"/>
        <w:jc w:val="both"/>
      </w:pPr>
      <w:r>
        <w:t>основной поток трансляции со скоростью не менее 25 к/с,</w:t>
      </w:r>
      <w:r>
        <w:br/>
        <w:t xml:space="preserve">при разрешении </w:t>
      </w:r>
      <w:r>
        <w:t>1920×1080;</w:t>
      </w:r>
    </w:p>
    <w:p w:rsidR="00BA4C67" w:rsidRDefault="00A62667">
      <w:pPr>
        <w:pStyle w:val="afa"/>
        <w:widowControl w:val="0"/>
        <w:numPr>
          <w:ilvl w:val="0"/>
          <w:numId w:val="54"/>
        </w:numPr>
        <w:tabs>
          <w:tab w:val="left" w:pos="993"/>
        </w:tabs>
        <w:ind w:left="0" w:firstLine="709"/>
        <w:jc w:val="both"/>
      </w:pPr>
      <w:r>
        <w:t>наличие дополнительного потока трансляции со скоростью не менее 25 к/с, с разрешением D1 и CIF;</w:t>
      </w:r>
    </w:p>
    <w:p w:rsidR="00BA4C67" w:rsidRDefault="00A62667">
      <w:pPr>
        <w:pStyle w:val="afa"/>
        <w:widowControl w:val="0"/>
        <w:numPr>
          <w:ilvl w:val="0"/>
          <w:numId w:val="54"/>
        </w:numPr>
        <w:tabs>
          <w:tab w:val="left" w:pos="993"/>
        </w:tabs>
        <w:ind w:left="0" w:firstLine="709"/>
        <w:jc w:val="both"/>
      </w:pPr>
      <w:r>
        <w:t>поддерживаемым сетевым интерфейсом 10Base-T/100Base-TX, Ethernet порт.</w:t>
      </w:r>
    </w:p>
    <w:p w:rsidR="00BA4C67" w:rsidRDefault="00A62667">
      <w:pPr>
        <w:widowControl w:val="0"/>
        <w:tabs>
          <w:tab w:val="left" w:pos="709"/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7.2.3.4.</w:t>
      </w:r>
      <w:r>
        <w:rPr>
          <w:sz w:val="28"/>
          <w:szCs w:val="28"/>
        </w:rPr>
        <w:tab/>
        <w:t xml:space="preserve">Характеристики IP-видеокамер, связанные с особенностями применения и </w:t>
      </w:r>
      <w:r>
        <w:rPr>
          <w:sz w:val="28"/>
          <w:szCs w:val="28"/>
        </w:rPr>
        <w:t>эксплуатации, показатели безопасности, надежности, электромагнитной совместимости и другие необходимые параметры:</w:t>
      </w:r>
    </w:p>
    <w:p w:rsidR="00BA4C67" w:rsidRDefault="00A62667">
      <w:pPr>
        <w:pStyle w:val="afa"/>
        <w:widowControl w:val="0"/>
        <w:numPr>
          <w:ilvl w:val="0"/>
          <w:numId w:val="55"/>
        </w:numPr>
        <w:tabs>
          <w:tab w:val="left" w:pos="993"/>
        </w:tabs>
        <w:ind w:left="0" w:firstLine="731"/>
        <w:jc w:val="both"/>
      </w:pPr>
      <w:r>
        <w:t>сетевые протоколы − TCP/IP, IPv4;</w:t>
      </w:r>
    </w:p>
    <w:p w:rsidR="00BA4C67" w:rsidRDefault="00A62667">
      <w:pPr>
        <w:pStyle w:val="afa"/>
        <w:widowControl w:val="0"/>
        <w:numPr>
          <w:ilvl w:val="0"/>
          <w:numId w:val="55"/>
        </w:numPr>
        <w:tabs>
          <w:tab w:val="left" w:pos="993"/>
        </w:tabs>
        <w:ind w:left="0" w:firstLine="731"/>
        <w:jc w:val="both"/>
      </w:pPr>
      <w:r>
        <w:t>сетевые инструменты − встроенный сетевой клиент;</w:t>
      </w:r>
    </w:p>
    <w:p w:rsidR="00BA4C67" w:rsidRDefault="00A62667">
      <w:pPr>
        <w:pStyle w:val="afa"/>
        <w:widowControl w:val="0"/>
        <w:numPr>
          <w:ilvl w:val="0"/>
          <w:numId w:val="55"/>
        </w:numPr>
        <w:tabs>
          <w:tab w:val="left" w:pos="993"/>
        </w:tabs>
        <w:ind w:left="0" w:firstLine="731"/>
        <w:jc w:val="both"/>
      </w:pPr>
      <w:r>
        <w:t>PoE питание не ниже IEEE 802.3 af;</w:t>
      </w:r>
    </w:p>
    <w:p w:rsidR="00BA4C67" w:rsidRDefault="00A62667">
      <w:pPr>
        <w:pStyle w:val="afa"/>
        <w:widowControl w:val="0"/>
        <w:numPr>
          <w:ilvl w:val="0"/>
          <w:numId w:val="55"/>
        </w:numPr>
        <w:tabs>
          <w:tab w:val="left" w:pos="993"/>
        </w:tabs>
        <w:ind w:left="0" w:firstLine="731"/>
        <w:jc w:val="both"/>
      </w:pPr>
      <w:r>
        <w:t xml:space="preserve">диапазон рабочих </w:t>
      </w:r>
      <w:r>
        <w:t>температур не ниже -20</w:t>
      </w:r>
      <w:r>
        <w:rPr>
          <w:rFonts w:ascii="Cambria Math" w:hAnsi="Cambria Math" w:cs="Cambria Math"/>
        </w:rPr>
        <w:t>⁰</w:t>
      </w:r>
      <w:r>
        <w:t>С не выше + 50°С.</w:t>
      </w:r>
    </w:p>
    <w:p w:rsidR="00BA4C67" w:rsidRDefault="00A62667">
      <w:pPr>
        <w:pStyle w:val="afa"/>
        <w:widowControl w:val="0"/>
        <w:tabs>
          <w:tab w:val="left" w:pos="1134"/>
          <w:tab w:val="left" w:pos="1276"/>
        </w:tabs>
        <w:ind w:left="0" w:firstLine="709"/>
        <w:jc w:val="both"/>
      </w:pPr>
      <w:r>
        <w:t>7.2.4.</w:t>
      </w:r>
      <w:r>
        <w:tab/>
      </w:r>
      <w:r>
        <w:rPr>
          <w:spacing w:val="-6"/>
        </w:rPr>
        <w:t>Обеспечить подключение видеорегистратора СОТ к оборудованию</w:t>
      </w:r>
      <w:r>
        <w:t xml:space="preserve"> локальной вычислительной сети Объекта.</w:t>
      </w:r>
    </w:p>
    <w:p w:rsidR="00BA4C67" w:rsidRDefault="00A62667">
      <w:pPr>
        <w:pStyle w:val="afa"/>
        <w:widowControl w:val="0"/>
        <w:tabs>
          <w:tab w:val="left" w:pos="1134"/>
          <w:tab w:val="left" w:pos="1276"/>
        </w:tabs>
        <w:ind w:left="0" w:firstLine="709"/>
        <w:jc w:val="both"/>
      </w:pPr>
      <w:r>
        <w:t>7.2.5.</w:t>
      </w:r>
      <w:r>
        <w:tab/>
        <w:t>Использовать ИБП,</w:t>
      </w:r>
      <w:r>
        <w:rPr>
          <w:lang w:eastAsia="x-none"/>
        </w:rPr>
        <w:t xml:space="preserve"> </w:t>
      </w:r>
      <w:r>
        <w:t>поддерживающий работоспособность оборудования системы при отключении от основного ис</w:t>
      </w:r>
      <w:r>
        <w:t xml:space="preserve">точника питания в течение 30 минут согласно ГОСТ Р 51558-2014, п. 5.9.8 настоящих требований. ИБП должен иметь характеристики, указанные в таблице 5. </w:t>
      </w:r>
    </w:p>
    <w:p w:rsidR="00BA4C67" w:rsidRDefault="00A62667">
      <w:pPr>
        <w:widowControl w:val="0"/>
        <w:tabs>
          <w:tab w:val="left" w:pos="1560"/>
        </w:tabs>
        <w:spacing w:before="240" w:after="12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5</w:t>
      </w:r>
    </w:p>
    <w:tbl>
      <w:tblPr>
        <w:tblStyle w:val="afff3"/>
        <w:tblW w:w="5000" w:type="pct"/>
        <w:tblLayout w:type="fixed"/>
        <w:tblLook w:val="04A0" w:firstRow="1" w:lastRow="0" w:firstColumn="1" w:lastColumn="0" w:noHBand="0" w:noVBand="1"/>
      </w:tblPr>
      <w:tblGrid>
        <w:gridCol w:w="845"/>
        <w:gridCol w:w="5299"/>
        <w:gridCol w:w="3210"/>
      </w:tblGrid>
      <w:tr w:rsidR="00BA4C67">
        <w:trPr>
          <w:tblHeader/>
        </w:trPr>
        <w:tc>
          <w:tcPr>
            <w:tcW w:w="845" w:type="dxa"/>
          </w:tcPr>
          <w:p w:rsidR="00BA4C67" w:rsidRDefault="00A62667">
            <w:pPr>
              <w:ind w:right="57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299" w:type="dxa"/>
          </w:tcPr>
          <w:p w:rsidR="00BA4C67" w:rsidRDefault="00A62667">
            <w:pPr>
              <w:ind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Параметр</w:t>
            </w:r>
          </w:p>
        </w:tc>
        <w:tc>
          <w:tcPr>
            <w:tcW w:w="3210" w:type="dxa"/>
          </w:tcPr>
          <w:p w:rsidR="00BA4C67" w:rsidRDefault="00A62667">
            <w:pPr>
              <w:ind w:right="57"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</w:t>
            </w:r>
          </w:p>
        </w:tc>
      </w:tr>
      <w:tr w:rsidR="00BA4C67">
        <w:tc>
          <w:tcPr>
            <w:tcW w:w="845" w:type="dxa"/>
            <w:vAlign w:val="center"/>
          </w:tcPr>
          <w:p w:rsidR="00BA4C67" w:rsidRDefault="00A62667">
            <w:pPr>
              <w:jc w:val="center"/>
            </w:pPr>
            <w:r>
              <w:t>1</w:t>
            </w:r>
          </w:p>
        </w:tc>
        <w:tc>
          <w:tcPr>
            <w:tcW w:w="5299" w:type="dxa"/>
            <w:vAlign w:val="center"/>
          </w:tcPr>
          <w:p w:rsidR="00BA4C67" w:rsidRDefault="00A62667">
            <w:r>
              <w:t>Номинальная мощность и тип ИБП (ВА)</w:t>
            </w:r>
          </w:p>
        </w:tc>
        <w:tc>
          <w:tcPr>
            <w:tcW w:w="3210" w:type="dxa"/>
            <w:vAlign w:val="center"/>
          </w:tcPr>
          <w:p w:rsidR="00BA4C67" w:rsidRDefault="00A62667">
            <w:r>
              <w:t xml:space="preserve">Должна обеспечить автономное электропитание </w:t>
            </w:r>
            <w:r>
              <w:rPr>
                <w:spacing w:val="-6"/>
              </w:rPr>
              <w:t>видеорегистратора СОТ</w:t>
            </w:r>
            <w:r>
              <w:t xml:space="preserve"> не менее 30 минут</w:t>
            </w:r>
          </w:p>
        </w:tc>
      </w:tr>
      <w:tr w:rsidR="00BA4C67">
        <w:tc>
          <w:tcPr>
            <w:tcW w:w="845" w:type="dxa"/>
            <w:vAlign w:val="center"/>
          </w:tcPr>
          <w:p w:rsidR="00BA4C67" w:rsidRDefault="00A62667">
            <w:pPr>
              <w:jc w:val="center"/>
            </w:pPr>
            <w:r>
              <w:t>2</w:t>
            </w:r>
          </w:p>
        </w:tc>
        <w:tc>
          <w:tcPr>
            <w:tcW w:w="5299" w:type="dxa"/>
            <w:vAlign w:val="center"/>
          </w:tcPr>
          <w:p w:rsidR="00BA4C67" w:rsidRDefault="00A62667">
            <w:r>
              <w:t>Форм фактор</w:t>
            </w:r>
          </w:p>
        </w:tc>
        <w:tc>
          <w:tcPr>
            <w:tcW w:w="3210" w:type="dxa"/>
            <w:vAlign w:val="center"/>
          </w:tcPr>
          <w:p w:rsidR="00BA4C67" w:rsidRDefault="00A62667">
            <w:r>
              <w:t>Напольное (настольное) исполнение</w:t>
            </w:r>
          </w:p>
        </w:tc>
      </w:tr>
      <w:tr w:rsidR="00BA4C67">
        <w:tc>
          <w:tcPr>
            <w:tcW w:w="845" w:type="dxa"/>
            <w:vMerge w:val="restart"/>
            <w:vAlign w:val="center"/>
          </w:tcPr>
          <w:p w:rsidR="00BA4C67" w:rsidRDefault="00A62667">
            <w:pPr>
              <w:jc w:val="center"/>
            </w:pPr>
            <w:r>
              <w:t>3</w:t>
            </w:r>
          </w:p>
        </w:tc>
        <w:tc>
          <w:tcPr>
            <w:tcW w:w="5299" w:type="dxa"/>
            <w:vAlign w:val="center"/>
          </w:tcPr>
          <w:p w:rsidR="00BA4C67" w:rsidRDefault="00A62667">
            <w:pPr>
              <w:ind w:right="57"/>
              <w:jc w:val="both"/>
            </w:pPr>
            <w:r>
              <w:t>Диапазон входного напряжения</w:t>
            </w:r>
          </w:p>
        </w:tc>
        <w:tc>
          <w:tcPr>
            <w:tcW w:w="3210" w:type="dxa"/>
            <w:vAlign w:val="center"/>
          </w:tcPr>
          <w:p w:rsidR="00BA4C67" w:rsidRDefault="00A62667">
            <w:pPr>
              <w:ind w:right="57"/>
              <w:jc w:val="both"/>
            </w:pPr>
            <w:r>
              <w:t>Не менее 170-270 В АС</w:t>
            </w:r>
          </w:p>
        </w:tc>
      </w:tr>
      <w:tr w:rsidR="00BA4C67">
        <w:tc>
          <w:tcPr>
            <w:tcW w:w="845" w:type="dxa"/>
            <w:vMerge/>
            <w:vAlign w:val="center"/>
          </w:tcPr>
          <w:p w:rsidR="00BA4C67" w:rsidRDefault="00BA4C67">
            <w:pPr>
              <w:jc w:val="center"/>
            </w:pPr>
          </w:p>
        </w:tc>
        <w:tc>
          <w:tcPr>
            <w:tcW w:w="5299" w:type="dxa"/>
            <w:vAlign w:val="center"/>
          </w:tcPr>
          <w:p w:rsidR="00BA4C67" w:rsidRDefault="00A62667">
            <w:pPr>
              <w:ind w:right="57"/>
              <w:jc w:val="both"/>
            </w:pPr>
            <w:r>
              <w:t>Частота входного напряжения</w:t>
            </w:r>
          </w:p>
        </w:tc>
        <w:tc>
          <w:tcPr>
            <w:tcW w:w="3210" w:type="dxa"/>
            <w:vAlign w:val="center"/>
          </w:tcPr>
          <w:p w:rsidR="00BA4C67" w:rsidRDefault="00A62667">
            <w:pPr>
              <w:ind w:right="57"/>
              <w:jc w:val="both"/>
            </w:pPr>
            <w:r>
              <w:t>50±1 Гц</w:t>
            </w:r>
          </w:p>
        </w:tc>
      </w:tr>
      <w:tr w:rsidR="00BA4C67">
        <w:tc>
          <w:tcPr>
            <w:tcW w:w="845" w:type="dxa"/>
            <w:vMerge/>
            <w:vAlign w:val="center"/>
          </w:tcPr>
          <w:p w:rsidR="00BA4C67" w:rsidRDefault="00BA4C67">
            <w:pPr>
              <w:jc w:val="center"/>
            </w:pPr>
          </w:p>
        </w:tc>
        <w:tc>
          <w:tcPr>
            <w:tcW w:w="5299" w:type="dxa"/>
            <w:vAlign w:val="center"/>
          </w:tcPr>
          <w:p w:rsidR="00BA4C67" w:rsidRDefault="00A62667">
            <w:pPr>
              <w:ind w:right="57"/>
              <w:jc w:val="both"/>
            </w:pPr>
            <w:r>
              <w:t>Подключение ввода</w:t>
            </w:r>
          </w:p>
        </w:tc>
        <w:tc>
          <w:tcPr>
            <w:tcW w:w="3210" w:type="dxa"/>
            <w:vAlign w:val="center"/>
          </w:tcPr>
          <w:p w:rsidR="00BA4C67" w:rsidRDefault="00A62667">
            <w:pPr>
              <w:ind w:right="57"/>
              <w:jc w:val="both"/>
            </w:pPr>
            <w:r>
              <w:rPr>
                <w:lang w:val="en-US"/>
              </w:rPr>
              <w:t>IEC</w:t>
            </w:r>
            <w:r>
              <w:t xml:space="preserve"> 320 </w:t>
            </w:r>
            <w:r>
              <w:rPr>
                <w:lang w:val="en-US"/>
              </w:rPr>
              <w:t>C</w:t>
            </w:r>
            <w:r>
              <w:t>14</w:t>
            </w:r>
            <w:r>
              <w:t xml:space="preserve"> 3-pin 220 или сетевой шнур с вилкой CEE 7/4</w:t>
            </w:r>
          </w:p>
        </w:tc>
      </w:tr>
      <w:tr w:rsidR="00BA4C67">
        <w:tc>
          <w:tcPr>
            <w:tcW w:w="845" w:type="dxa"/>
            <w:vMerge w:val="restart"/>
            <w:vAlign w:val="center"/>
          </w:tcPr>
          <w:p w:rsidR="00BA4C67" w:rsidRDefault="00A62667">
            <w:pPr>
              <w:jc w:val="center"/>
            </w:pPr>
            <w:r>
              <w:t>4</w:t>
            </w:r>
          </w:p>
        </w:tc>
        <w:tc>
          <w:tcPr>
            <w:tcW w:w="8509" w:type="dxa"/>
            <w:gridSpan w:val="2"/>
            <w:vAlign w:val="center"/>
          </w:tcPr>
          <w:p w:rsidR="00BA4C67" w:rsidRDefault="00A62667">
            <w:pPr>
              <w:ind w:right="57"/>
              <w:jc w:val="both"/>
            </w:pPr>
            <w:r>
              <w:t>Автоматический переход на автономное питание при отклонении параметров сетевого напряжения за допустимые пределы или при полном пропадании сети</w:t>
            </w:r>
          </w:p>
        </w:tc>
      </w:tr>
      <w:tr w:rsidR="00BA4C67">
        <w:tc>
          <w:tcPr>
            <w:tcW w:w="845" w:type="dxa"/>
            <w:vMerge/>
            <w:vAlign w:val="center"/>
          </w:tcPr>
          <w:p w:rsidR="00BA4C67" w:rsidRDefault="00BA4C67">
            <w:pPr>
              <w:jc w:val="center"/>
            </w:pPr>
          </w:p>
        </w:tc>
        <w:tc>
          <w:tcPr>
            <w:tcW w:w="8509" w:type="dxa"/>
            <w:gridSpan w:val="2"/>
            <w:vAlign w:val="center"/>
          </w:tcPr>
          <w:p w:rsidR="00BA4C67" w:rsidRDefault="00A62667">
            <w:r>
              <w:t xml:space="preserve">Автоматический переход в режим работы от сети при </w:t>
            </w:r>
            <w:r>
              <w:t>восстановлении сетевого напряжения</w:t>
            </w:r>
          </w:p>
        </w:tc>
      </w:tr>
      <w:tr w:rsidR="00BA4C67">
        <w:tc>
          <w:tcPr>
            <w:tcW w:w="845" w:type="dxa"/>
            <w:vMerge w:val="restart"/>
            <w:vAlign w:val="center"/>
          </w:tcPr>
          <w:p w:rsidR="00BA4C67" w:rsidRDefault="00A62667">
            <w:pPr>
              <w:jc w:val="center"/>
            </w:pPr>
            <w:r>
              <w:t>5</w:t>
            </w:r>
          </w:p>
        </w:tc>
        <w:tc>
          <w:tcPr>
            <w:tcW w:w="5299" w:type="dxa"/>
            <w:vAlign w:val="center"/>
          </w:tcPr>
          <w:p w:rsidR="00BA4C67" w:rsidRDefault="00A62667">
            <w:pPr>
              <w:ind w:right="57"/>
              <w:jc w:val="both"/>
            </w:pPr>
            <w:r>
              <w:t>Выходной разъем (розетка с заземлением)</w:t>
            </w:r>
          </w:p>
        </w:tc>
        <w:tc>
          <w:tcPr>
            <w:tcW w:w="3210" w:type="dxa"/>
            <w:vAlign w:val="center"/>
          </w:tcPr>
          <w:p w:rsidR="00BA4C67" w:rsidRDefault="00A62667">
            <w:pPr>
              <w:ind w:right="57"/>
              <w:jc w:val="both"/>
            </w:pPr>
            <w:r>
              <w:t>Не менее 1х CEE 7/4</w:t>
            </w:r>
          </w:p>
        </w:tc>
      </w:tr>
      <w:tr w:rsidR="00BA4C67">
        <w:tc>
          <w:tcPr>
            <w:tcW w:w="845" w:type="dxa"/>
            <w:vMerge/>
            <w:vAlign w:val="center"/>
          </w:tcPr>
          <w:p w:rsidR="00BA4C67" w:rsidRDefault="00BA4C67">
            <w:pPr>
              <w:jc w:val="center"/>
            </w:pPr>
          </w:p>
        </w:tc>
        <w:tc>
          <w:tcPr>
            <w:tcW w:w="5299" w:type="dxa"/>
            <w:vAlign w:val="center"/>
          </w:tcPr>
          <w:p w:rsidR="00BA4C67" w:rsidRDefault="00A62667">
            <w:pPr>
              <w:ind w:right="57"/>
              <w:jc w:val="both"/>
            </w:pPr>
            <w:r>
              <w:t>Стабилизация выходного напряжения</w:t>
            </w:r>
          </w:p>
        </w:tc>
        <w:tc>
          <w:tcPr>
            <w:tcW w:w="3210" w:type="dxa"/>
            <w:vAlign w:val="center"/>
          </w:tcPr>
          <w:p w:rsidR="00BA4C67" w:rsidRDefault="00A62667">
            <w:pPr>
              <w:ind w:right="57"/>
              <w:jc w:val="both"/>
            </w:pPr>
            <w:r>
              <w:rPr>
                <w:lang w:val="en-US"/>
              </w:rPr>
              <w:t>220 ± 10 % В AC</w:t>
            </w:r>
          </w:p>
        </w:tc>
      </w:tr>
      <w:tr w:rsidR="00BA4C67">
        <w:tc>
          <w:tcPr>
            <w:tcW w:w="845" w:type="dxa"/>
            <w:vMerge/>
            <w:vAlign w:val="center"/>
          </w:tcPr>
          <w:p w:rsidR="00BA4C67" w:rsidRDefault="00BA4C67">
            <w:pPr>
              <w:jc w:val="center"/>
            </w:pPr>
          </w:p>
        </w:tc>
        <w:tc>
          <w:tcPr>
            <w:tcW w:w="5299" w:type="dxa"/>
            <w:vAlign w:val="center"/>
          </w:tcPr>
          <w:p w:rsidR="00BA4C67" w:rsidRDefault="00A62667">
            <w:pPr>
              <w:ind w:right="57"/>
              <w:jc w:val="both"/>
            </w:pPr>
            <w:r>
              <w:t>Форма сигнала</w:t>
            </w:r>
          </w:p>
        </w:tc>
        <w:tc>
          <w:tcPr>
            <w:tcW w:w="3210" w:type="dxa"/>
            <w:vAlign w:val="center"/>
          </w:tcPr>
          <w:p w:rsidR="00BA4C67" w:rsidRDefault="00A62667">
            <w:pPr>
              <w:ind w:right="57"/>
              <w:jc w:val="both"/>
            </w:pPr>
            <w:r>
              <w:t>Ступенчатая аппроксимация синусоиды</w:t>
            </w:r>
          </w:p>
        </w:tc>
      </w:tr>
      <w:tr w:rsidR="00BA4C67">
        <w:tc>
          <w:tcPr>
            <w:tcW w:w="845" w:type="dxa"/>
            <w:vMerge/>
            <w:vAlign w:val="center"/>
          </w:tcPr>
          <w:p w:rsidR="00BA4C67" w:rsidRDefault="00BA4C67">
            <w:pPr>
              <w:jc w:val="center"/>
            </w:pPr>
          </w:p>
        </w:tc>
        <w:tc>
          <w:tcPr>
            <w:tcW w:w="5299" w:type="dxa"/>
            <w:vAlign w:val="center"/>
          </w:tcPr>
          <w:p w:rsidR="00BA4C67" w:rsidRDefault="00A62667">
            <w:pPr>
              <w:ind w:right="57"/>
              <w:jc w:val="both"/>
            </w:pPr>
            <w:r>
              <w:t>Максимальная выходная мощность (Вт) ИБП на  30 минут</w:t>
            </w:r>
            <w:r>
              <w:t xml:space="preserve">  резервирования СОТ</w:t>
            </w:r>
          </w:p>
        </w:tc>
        <w:tc>
          <w:tcPr>
            <w:tcW w:w="3210" w:type="dxa"/>
            <w:vAlign w:val="center"/>
          </w:tcPr>
          <w:p w:rsidR="00BA4C67" w:rsidRDefault="00A62667">
            <w:pPr>
              <w:ind w:right="57"/>
              <w:jc w:val="both"/>
            </w:pPr>
            <w:r>
              <w:t>Превышение не более 50 % над расчетной мощностью для 30 минут резервирования СОТ</w:t>
            </w:r>
          </w:p>
        </w:tc>
      </w:tr>
      <w:tr w:rsidR="00BA4C67">
        <w:tc>
          <w:tcPr>
            <w:tcW w:w="845" w:type="dxa"/>
            <w:vMerge/>
            <w:vAlign w:val="center"/>
          </w:tcPr>
          <w:p w:rsidR="00BA4C67" w:rsidRDefault="00BA4C67">
            <w:pPr>
              <w:jc w:val="center"/>
            </w:pPr>
          </w:p>
        </w:tc>
        <w:tc>
          <w:tcPr>
            <w:tcW w:w="5299" w:type="dxa"/>
            <w:vAlign w:val="center"/>
          </w:tcPr>
          <w:p w:rsidR="00BA4C67" w:rsidRDefault="00A62667">
            <w:pPr>
              <w:ind w:right="57"/>
              <w:jc w:val="both"/>
            </w:pPr>
            <w:r>
              <w:t>Световая индикация</w:t>
            </w:r>
          </w:p>
        </w:tc>
        <w:tc>
          <w:tcPr>
            <w:tcW w:w="3210" w:type="dxa"/>
            <w:vAlign w:val="center"/>
          </w:tcPr>
          <w:p w:rsidR="00BA4C67" w:rsidRDefault="00A62667">
            <w:pPr>
              <w:ind w:right="57"/>
              <w:jc w:val="both"/>
            </w:pPr>
            <w:r>
              <w:t>Основной режим, автономный режим, неисправность</w:t>
            </w:r>
          </w:p>
        </w:tc>
      </w:tr>
      <w:tr w:rsidR="00BA4C67">
        <w:tc>
          <w:tcPr>
            <w:tcW w:w="845" w:type="dxa"/>
            <w:vMerge/>
            <w:vAlign w:val="center"/>
          </w:tcPr>
          <w:p w:rsidR="00BA4C67" w:rsidRDefault="00BA4C67">
            <w:pPr>
              <w:jc w:val="center"/>
            </w:pPr>
          </w:p>
        </w:tc>
        <w:tc>
          <w:tcPr>
            <w:tcW w:w="5299" w:type="dxa"/>
            <w:vAlign w:val="center"/>
          </w:tcPr>
          <w:p w:rsidR="00BA4C67" w:rsidRDefault="00A62667">
            <w:pPr>
              <w:ind w:right="57"/>
              <w:jc w:val="both"/>
            </w:pPr>
            <w:r>
              <w:t>Звуковая сигнализация</w:t>
            </w:r>
          </w:p>
        </w:tc>
        <w:tc>
          <w:tcPr>
            <w:tcW w:w="3210" w:type="dxa"/>
            <w:vAlign w:val="center"/>
          </w:tcPr>
          <w:p w:rsidR="00BA4C67" w:rsidRDefault="00A62667">
            <w:pPr>
              <w:ind w:right="57"/>
              <w:jc w:val="both"/>
            </w:pPr>
            <w:r>
              <w:t>Автономный режим, низкий уровень заряда АКБ, перегрузка, неис</w:t>
            </w:r>
            <w:r>
              <w:t>правность</w:t>
            </w:r>
          </w:p>
        </w:tc>
      </w:tr>
      <w:tr w:rsidR="00BA4C67">
        <w:tc>
          <w:tcPr>
            <w:tcW w:w="845" w:type="dxa"/>
            <w:vMerge/>
            <w:vAlign w:val="center"/>
          </w:tcPr>
          <w:p w:rsidR="00BA4C67" w:rsidRDefault="00BA4C67">
            <w:pPr>
              <w:jc w:val="center"/>
            </w:pPr>
          </w:p>
        </w:tc>
        <w:tc>
          <w:tcPr>
            <w:tcW w:w="5299" w:type="dxa"/>
            <w:vAlign w:val="center"/>
          </w:tcPr>
          <w:p w:rsidR="00BA4C67" w:rsidRDefault="00A62667">
            <w:pPr>
              <w:ind w:right="57"/>
              <w:jc w:val="both"/>
            </w:pPr>
            <w:r>
              <w:t>Защита</w:t>
            </w:r>
          </w:p>
        </w:tc>
        <w:tc>
          <w:tcPr>
            <w:tcW w:w="3210" w:type="dxa"/>
            <w:vAlign w:val="center"/>
          </w:tcPr>
          <w:p w:rsidR="00BA4C67" w:rsidRDefault="00A62667">
            <w:pPr>
              <w:ind w:right="57"/>
              <w:jc w:val="both"/>
            </w:pPr>
            <w:r>
              <w:t>Защита от перегрузки, от высоковольтных импульсов, от короткого замыкания, фильтрация помех</w:t>
            </w:r>
          </w:p>
        </w:tc>
      </w:tr>
      <w:tr w:rsidR="00BA4C67">
        <w:tc>
          <w:tcPr>
            <w:tcW w:w="845" w:type="dxa"/>
            <w:vAlign w:val="center"/>
          </w:tcPr>
          <w:p w:rsidR="00BA4C67" w:rsidRDefault="00A62667">
            <w:pPr>
              <w:jc w:val="center"/>
            </w:pPr>
            <w:r>
              <w:t>6</w:t>
            </w:r>
          </w:p>
        </w:tc>
        <w:tc>
          <w:tcPr>
            <w:tcW w:w="5299" w:type="dxa"/>
            <w:vAlign w:val="center"/>
          </w:tcPr>
          <w:p w:rsidR="00BA4C67" w:rsidRDefault="00A62667">
            <w:pPr>
              <w:ind w:right="57"/>
              <w:jc w:val="both"/>
            </w:pPr>
            <w:r>
              <w:t>Интерфейс связи</w:t>
            </w:r>
          </w:p>
        </w:tc>
        <w:tc>
          <w:tcPr>
            <w:tcW w:w="3210" w:type="dxa"/>
            <w:vAlign w:val="center"/>
          </w:tcPr>
          <w:p w:rsidR="00BA4C67" w:rsidRDefault="00A62667">
            <w:pPr>
              <w:ind w:right="57"/>
              <w:jc w:val="both"/>
            </w:pPr>
            <w:r>
              <w:t>Нет</w:t>
            </w:r>
          </w:p>
        </w:tc>
      </w:tr>
      <w:tr w:rsidR="00BA4C67">
        <w:tc>
          <w:tcPr>
            <w:tcW w:w="845" w:type="dxa"/>
            <w:vAlign w:val="center"/>
          </w:tcPr>
          <w:p w:rsidR="00BA4C67" w:rsidRDefault="00A62667">
            <w:pPr>
              <w:jc w:val="center"/>
            </w:pPr>
            <w:r>
              <w:t>7</w:t>
            </w:r>
          </w:p>
        </w:tc>
        <w:tc>
          <w:tcPr>
            <w:tcW w:w="5299" w:type="dxa"/>
            <w:vAlign w:val="center"/>
          </w:tcPr>
          <w:p w:rsidR="00BA4C67" w:rsidRDefault="00A62667">
            <w:pPr>
              <w:ind w:right="57"/>
              <w:jc w:val="both"/>
            </w:pPr>
            <w:r>
              <w:t>Комплект</w:t>
            </w:r>
          </w:p>
        </w:tc>
        <w:tc>
          <w:tcPr>
            <w:tcW w:w="3210" w:type="dxa"/>
            <w:vAlign w:val="center"/>
          </w:tcPr>
          <w:p w:rsidR="00BA4C67" w:rsidRDefault="00A62667">
            <w:pPr>
              <w:ind w:right="57"/>
              <w:jc w:val="both"/>
            </w:pPr>
            <w:r>
              <w:t xml:space="preserve">ИБП, внутренний АКБ (герметичный свинцово-кислотный необслуживаемый), сетевой кабель (при вводном подключении </w:t>
            </w:r>
            <w:r>
              <w:t> </w:t>
            </w:r>
            <w:r>
              <w:rPr>
                <w:lang w:val="en-US"/>
              </w:rPr>
              <w:t>IEC</w:t>
            </w:r>
            <w:r>
              <w:t xml:space="preserve"> 320 </w:t>
            </w:r>
            <w:r>
              <w:rPr>
                <w:lang w:val="en-US"/>
              </w:rPr>
              <w:t>C</w:t>
            </w:r>
            <w:r>
              <w:t>14 3-pin</w:t>
            </w:r>
          </w:p>
        </w:tc>
      </w:tr>
      <w:tr w:rsidR="00BA4C67">
        <w:tc>
          <w:tcPr>
            <w:tcW w:w="845" w:type="dxa"/>
            <w:vAlign w:val="center"/>
          </w:tcPr>
          <w:p w:rsidR="00BA4C67" w:rsidRDefault="00A62667">
            <w:pPr>
              <w:jc w:val="center"/>
            </w:pPr>
            <w:r>
              <w:t>8</w:t>
            </w:r>
          </w:p>
        </w:tc>
        <w:tc>
          <w:tcPr>
            <w:tcW w:w="5299" w:type="dxa"/>
            <w:vAlign w:val="center"/>
          </w:tcPr>
          <w:p w:rsidR="00BA4C67" w:rsidRDefault="00A62667">
            <w:pPr>
              <w:ind w:right="57"/>
              <w:jc w:val="both"/>
            </w:pPr>
            <w:r>
              <w:t>Возможность замены АКБ</w:t>
            </w:r>
          </w:p>
        </w:tc>
        <w:tc>
          <w:tcPr>
            <w:tcW w:w="3210" w:type="dxa"/>
            <w:vAlign w:val="center"/>
          </w:tcPr>
          <w:p w:rsidR="00BA4C67" w:rsidRDefault="00A62667">
            <w:pPr>
              <w:ind w:right="57"/>
              <w:jc w:val="both"/>
            </w:pPr>
            <w:r>
              <w:t>Да</w:t>
            </w:r>
          </w:p>
        </w:tc>
      </w:tr>
    </w:tbl>
    <w:p w:rsidR="00BA4C67" w:rsidRDefault="00BA4C67">
      <w:pPr>
        <w:pStyle w:val="afa"/>
        <w:widowControl w:val="0"/>
        <w:tabs>
          <w:tab w:val="left" w:pos="1134"/>
          <w:tab w:val="left" w:pos="1276"/>
        </w:tabs>
        <w:ind w:left="0" w:firstLine="709"/>
        <w:jc w:val="both"/>
      </w:pPr>
    </w:p>
    <w:p w:rsidR="00BA4C67" w:rsidRDefault="00A62667">
      <w:pPr>
        <w:pStyle w:val="afa"/>
        <w:widowControl w:val="0"/>
        <w:tabs>
          <w:tab w:val="left" w:pos="1134"/>
          <w:tab w:val="left" w:pos="1276"/>
        </w:tabs>
        <w:ind w:left="0" w:firstLine="709"/>
        <w:jc w:val="both"/>
      </w:pPr>
      <w:r>
        <w:t>7.2.6.</w:t>
      </w:r>
      <w:r>
        <w:tab/>
        <w:t>Использовать совместный с СКС ТКУ.</w:t>
      </w:r>
    </w:p>
    <w:p w:rsidR="00BA4C67" w:rsidRDefault="00A62667">
      <w:pPr>
        <w:pStyle w:val="afa"/>
        <w:widowControl w:val="0"/>
        <w:tabs>
          <w:tab w:val="left" w:pos="1134"/>
        </w:tabs>
        <w:ind w:left="0" w:firstLine="709"/>
        <w:jc w:val="both"/>
      </w:pPr>
      <w:r>
        <w:t>7.2.7.</w:t>
      </w:r>
      <w:r>
        <w:tab/>
        <w:t xml:space="preserve">Требования по электропитанию СОТ с учетом положений </w:t>
      </w:r>
      <w:r>
        <w:br/>
        <w:t>ГОСТ Р 51558-2014, питание телекамер реализовать через функцию PoE.</w:t>
      </w:r>
    </w:p>
    <w:p w:rsidR="00BA4C67" w:rsidRDefault="00A62667">
      <w:pPr>
        <w:pStyle w:val="afa"/>
        <w:widowControl w:val="0"/>
        <w:tabs>
          <w:tab w:val="left" w:pos="1134"/>
        </w:tabs>
        <w:ind w:left="0" w:firstLine="709"/>
        <w:jc w:val="both"/>
      </w:pPr>
      <w:r>
        <w:t>7.2.8.</w:t>
      </w:r>
      <w:r>
        <w:tab/>
        <w:t>Требования инженерно-техничес</w:t>
      </w:r>
      <w:r>
        <w:t>ких средств охраны (ИТСО)</w:t>
      </w:r>
      <w:r>
        <w:br/>
        <w:t>к корпоративной сети передачи данных (КСПД): КСПД СОПС должна предусматривать подключение 2 (двух) устройств технических средств охраны (RJ-45) для передачи контрольных данных и тревожной информации в мониторинговый центр.</w:t>
      </w:r>
    </w:p>
    <w:p w:rsidR="00BA4C67" w:rsidRDefault="00A62667">
      <w:pPr>
        <w:pStyle w:val="afa"/>
        <w:widowControl w:val="0"/>
        <w:tabs>
          <w:tab w:val="left" w:pos="1134"/>
        </w:tabs>
        <w:ind w:left="0" w:firstLine="709"/>
        <w:jc w:val="both"/>
      </w:pPr>
      <w:r>
        <w:t>7.2.9.</w:t>
      </w:r>
      <w:r>
        <w:tab/>
      </w:r>
      <w:r>
        <w:t>Технические требования ИТСО по пропускной способности КСПД:</w:t>
      </w:r>
    </w:p>
    <w:p w:rsidR="00BA4C67" w:rsidRDefault="00A62667">
      <w:pPr>
        <w:pStyle w:val="afa"/>
        <w:widowControl w:val="0"/>
        <w:numPr>
          <w:ilvl w:val="0"/>
          <w:numId w:val="56"/>
        </w:numPr>
        <w:tabs>
          <w:tab w:val="left" w:pos="1134"/>
        </w:tabs>
        <w:ind w:left="0" w:firstLine="709"/>
        <w:jc w:val="both"/>
      </w:pPr>
      <w:r>
        <w:t>поток контрольных данных системы охранной и тревожной сигнализации составляет не более 32 Кбит/с с периодической потребностью передачи данных в круглосуточном режиме работы системы;</w:t>
      </w:r>
    </w:p>
    <w:p w:rsidR="00BA4C67" w:rsidRDefault="00A62667">
      <w:pPr>
        <w:pStyle w:val="afa"/>
        <w:widowControl w:val="0"/>
        <w:numPr>
          <w:ilvl w:val="0"/>
          <w:numId w:val="56"/>
        </w:numPr>
        <w:tabs>
          <w:tab w:val="left" w:pos="1134"/>
        </w:tabs>
        <w:ind w:left="0" w:firstLine="709"/>
        <w:jc w:val="both"/>
      </w:pPr>
      <w:r>
        <w:t>видеопоток сис</w:t>
      </w:r>
      <w:r>
        <w:t>темы охранной телевизионной составляет не более 512 Кбит/с с трансляцией одной видеокамеры с разрешением D1 (720x576) со скоростью 5 кадр/с с потребностью передачи данных по тревожному событию.</w:t>
      </w:r>
    </w:p>
    <w:p w:rsidR="00BA4C67" w:rsidRDefault="00A62667">
      <w:pPr>
        <w:pStyle w:val="afa"/>
        <w:widowControl w:val="0"/>
        <w:tabs>
          <w:tab w:val="left" w:pos="1701"/>
        </w:tabs>
        <w:ind w:left="0" w:firstLine="709"/>
        <w:jc w:val="both"/>
      </w:pPr>
      <w:r>
        <w:t>7.2.10.</w:t>
      </w:r>
      <w:r>
        <w:tab/>
        <w:t>Требования к клиентскому программному обеспечению СОТ:</w:t>
      </w:r>
    </w:p>
    <w:p w:rsidR="00BA4C67" w:rsidRDefault="00A62667">
      <w:pPr>
        <w:pStyle w:val="afa"/>
        <w:widowControl w:val="0"/>
        <w:tabs>
          <w:tab w:val="left" w:pos="1134"/>
        </w:tabs>
        <w:ind w:left="0" w:firstLine="709"/>
        <w:jc w:val="both"/>
      </w:pPr>
      <w:r>
        <w:t>Клиентское программное обеспечение СОТ должно иметь:</w:t>
      </w:r>
    </w:p>
    <w:p w:rsidR="00BA4C67" w:rsidRDefault="00A62667">
      <w:pPr>
        <w:pStyle w:val="afa"/>
        <w:widowControl w:val="0"/>
        <w:numPr>
          <w:ilvl w:val="0"/>
          <w:numId w:val="55"/>
        </w:numPr>
        <w:tabs>
          <w:tab w:val="left" w:pos="993"/>
        </w:tabs>
        <w:ind w:left="0" w:firstLine="731"/>
        <w:jc w:val="both"/>
      </w:pPr>
      <w:r>
        <w:t>эргономичный интерфейс;</w:t>
      </w:r>
    </w:p>
    <w:p w:rsidR="00BA4C67" w:rsidRDefault="00A62667">
      <w:pPr>
        <w:pStyle w:val="afa"/>
        <w:widowControl w:val="0"/>
        <w:numPr>
          <w:ilvl w:val="0"/>
          <w:numId w:val="55"/>
        </w:numPr>
        <w:tabs>
          <w:tab w:val="left" w:pos="993"/>
        </w:tabs>
        <w:ind w:left="0" w:firstLine="731"/>
        <w:jc w:val="both"/>
      </w:pPr>
      <w:r>
        <w:t>встроенную систему авторизации пользователей;</w:t>
      </w:r>
    </w:p>
    <w:p w:rsidR="00BA4C67" w:rsidRDefault="00A62667">
      <w:pPr>
        <w:pStyle w:val="afa"/>
        <w:widowControl w:val="0"/>
        <w:numPr>
          <w:ilvl w:val="0"/>
          <w:numId w:val="55"/>
        </w:numPr>
        <w:tabs>
          <w:tab w:val="left" w:pos="993"/>
        </w:tabs>
        <w:ind w:left="0" w:firstLine="731"/>
        <w:jc w:val="both"/>
      </w:pPr>
      <w:r>
        <w:t>разграничение доступа к функциональным возможностям СОТ;</w:t>
      </w:r>
    </w:p>
    <w:p w:rsidR="00BA4C67" w:rsidRDefault="00A62667">
      <w:pPr>
        <w:pStyle w:val="afa"/>
        <w:widowControl w:val="0"/>
        <w:numPr>
          <w:ilvl w:val="0"/>
          <w:numId w:val="55"/>
        </w:numPr>
        <w:tabs>
          <w:tab w:val="left" w:pos="993"/>
        </w:tabs>
        <w:ind w:left="0" w:firstLine="731"/>
        <w:jc w:val="both"/>
      </w:pPr>
      <w:r>
        <w:t>журнал событий;</w:t>
      </w:r>
    </w:p>
    <w:p w:rsidR="00BA4C67" w:rsidRDefault="00A62667">
      <w:pPr>
        <w:pStyle w:val="afa"/>
        <w:widowControl w:val="0"/>
        <w:numPr>
          <w:ilvl w:val="0"/>
          <w:numId w:val="55"/>
        </w:numPr>
        <w:tabs>
          <w:tab w:val="left" w:pos="993"/>
        </w:tabs>
        <w:ind w:left="0" w:firstLine="731"/>
        <w:jc w:val="both"/>
      </w:pPr>
      <w:r>
        <w:t>одновременные отображение видеоинформации в реальном времен</w:t>
      </w:r>
      <w:r>
        <w:t>и;</w:t>
      </w:r>
    </w:p>
    <w:p w:rsidR="00BA4C67" w:rsidRDefault="00A62667">
      <w:pPr>
        <w:pStyle w:val="afa"/>
        <w:widowControl w:val="0"/>
        <w:numPr>
          <w:ilvl w:val="0"/>
          <w:numId w:val="55"/>
        </w:numPr>
        <w:tabs>
          <w:tab w:val="left" w:pos="993"/>
        </w:tabs>
        <w:ind w:left="0" w:firstLine="731"/>
        <w:jc w:val="both"/>
      </w:pPr>
      <w:r>
        <w:t>возможность изменения настроек через пользовательский интерфейс;</w:t>
      </w:r>
    </w:p>
    <w:p w:rsidR="00BA4C67" w:rsidRDefault="00A62667">
      <w:pPr>
        <w:pStyle w:val="afa"/>
        <w:widowControl w:val="0"/>
        <w:numPr>
          <w:ilvl w:val="0"/>
          <w:numId w:val="55"/>
        </w:numPr>
        <w:tabs>
          <w:tab w:val="left" w:pos="993"/>
        </w:tabs>
        <w:ind w:left="0" w:firstLine="731"/>
        <w:jc w:val="both"/>
      </w:pPr>
      <w:r>
        <w:t>настройка раскладок (сохранение схем расположения видеокамер и их настроек);</w:t>
      </w:r>
    </w:p>
    <w:p w:rsidR="00BA4C67" w:rsidRDefault="00A62667">
      <w:pPr>
        <w:pStyle w:val="afa"/>
        <w:widowControl w:val="0"/>
        <w:numPr>
          <w:ilvl w:val="0"/>
          <w:numId w:val="55"/>
        </w:numPr>
        <w:tabs>
          <w:tab w:val="left" w:pos="993"/>
        </w:tabs>
        <w:ind w:left="0" w:firstLine="731"/>
        <w:jc w:val="both"/>
      </w:pPr>
      <w:r>
        <w:t>триплексный режим работы, одновременные отображение/ запись/просмотр записанной видеоинформации;</w:t>
      </w:r>
    </w:p>
    <w:p w:rsidR="00BA4C67" w:rsidRDefault="00A62667">
      <w:pPr>
        <w:pStyle w:val="afa"/>
        <w:widowControl w:val="0"/>
        <w:numPr>
          <w:ilvl w:val="0"/>
          <w:numId w:val="55"/>
        </w:numPr>
        <w:tabs>
          <w:tab w:val="left" w:pos="993"/>
        </w:tabs>
        <w:ind w:left="0" w:firstLine="731"/>
        <w:jc w:val="both"/>
      </w:pPr>
      <w:r>
        <w:t>экспорт видеои</w:t>
      </w:r>
      <w:r>
        <w:t>зображения и видеокадров в открытые форматы;</w:t>
      </w:r>
    </w:p>
    <w:p w:rsidR="00BA4C67" w:rsidRDefault="00A62667">
      <w:pPr>
        <w:pStyle w:val="afa"/>
        <w:widowControl w:val="0"/>
        <w:numPr>
          <w:ilvl w:val="0"/>
          <w:numId w:val="55"/>
        </w:numPr>
        <w:tabs>
          <w:tab w:val="left" w:pos="993"/>
        </w:tabs>
        <w:ind w:left="0" w:firstLine="731"/>
        <w:jc w:val="both"/>
      </w:pPr>
      <w:r>
        <w:t>запись архивированных видеоданных на USB сменный носитель;</w:t>
      </w:r>
    </w:p>
    <w:p w:rsidR="00BA4C67" w:rsidRDefault="00A62667">
      <w:pPr>
        <w:pStyle w:val="afa"/>
        <w:widowControl w:val="0"/>
        <w:numPr>
          <w:ilvl w:val="0"/>
          <w:numId w:val="55"/>
        </w:numPr>
        <w:tabs>
          <w:tab w:val="left" w:pos="993"/>
        </w:tabs>
        <w:ind w:left="0" w:firstLine="731"/>
        <w:jc w:val="both"/>
      </w:pPr>
      <w:r>
        <w:t>печать видеокадров на принтере;</w:t>
      </w:r>
    </w:p>
    <w:p w:rsidR="00BA4C67" w:rsidRDefault="00A62667">
      <w:pPr>
        <w:pStyle w:val="afa"/>
        <w:widowControl w:val="0"/>
        <w:numPr>
          <w:ilvl w:val="0"/>
          <w:numId w:val="55"/>
        </w:numPr>
        <w:tabs>
          <w:tab w:val="left" w:pos="993"/>
        </w:tabs>
        <w:ind w:left="0" w:firstLine="731"/>
        <w:jc w:val="both"/>
      </w:pPr>
      <w:r>
        <w:t>ускоренная перемотка вперед/назад;</w:t>
      </w:r>
    </w:p>
    <w:p w:rsidR="00BA4C67" w:rsidRDefault="00A62667">
      <w:pPr>
        <w:pStyle w:val="afa"/>
        <w:widowControl w:val="0"/>
        <w:numPr>
          <w:ilvl w:val="0"/>
          <w:numId w:val="55"/>
        </w:numPr>
        <w:tabs>
          <w:tab w:val="left" w:pos="993"/>
        </w:tabs>
        <w:ind w:left="0" w:firstLine="731"/>
        <w:jc w:val="both"/>
      </w:pPr>
      <w:r>
        <w:t>замедленная (покадровая) перемотка вперед/назад;</w:t>
      </w:r>
    </w:p>
    <w:p w:rsidR="00BA4C67" w:rsidRDefault="00A62667">
      <w:pPr>
        <w:pStyle w:val="afa"/>
        <w:widowControl w:val="0"/>
        <w:numPr>
          <w:ilvl w:val="0"/>
          <w:numId w:val="55"/>
        </w:numPr>
        <w:tabs>
          <w:tab w:val="left" w:pos="993"/>
        </w:tabs>
        <w:ind w:left="0" w:firstLine="731"/>
        <w:jc w:val="both"/>
      </w:pPr>
      <w:r>
        <w:t xml:space="preserve">покадровый и ускоренный просмотр </w:t>
      </w:r>
      <w:r>
        <w:t>видеоархива;</w:t>
      </w:r>
    </w:p>
    <w:p w:rsidR="00BA4C67" w:rsidRDefault="00A62667">
      <w:pPr>
        <w:pStyle w:val="afa"/>
        <w:widowControl w:val="0"/>
        <w:numPr>
          <w:ilvl w:val="0"/>
          <w:numId w:val="55"/>
        </w:numPr>
        <w:tabs>
          <w:tab w:val="left" w:pos="993"/>
        </w:tabs>
        <w:ind w:left="0" w:firstLine="731"/>
        <w:jc w:val="both"/>
      </w:pPr>
      <w:r>
        <w:t>пауза;</w:t>
      </w:r>
    </w:p>
    <w:p w:rsidR="00BA4C67" w:rsidRDefault="00A62667">
      <w:pPr>
        <w:pStyle w:val="afa"/>
        <w:widowControl w:val="0"/>
        <w:numPr>
          <w:ilvl w:val="0"/>
          <w:numId w:val="55"/>
        </w:numPr>
        <w:tabs>
          <w:tab w:val="left" w:pos="993"/>
        </w:tabs>
        <w:ind w:left="0" w:firstLine="731"/>
        <w:jc w:val="both"/>
      </w:pPr>
      <w:r>
        <w:t>специальная графическая временная шкала для навигации в видеоархиве;</w:t>
      </w:r>
    </w:p>
    <w:p w:rsidR="00BA4C67" w:rsidRDefault="00A62667">
      <w:pPr>
        <w:pStyle w:val="afa"/>
        <w:widowControl w:val="0"/>
        <w:numPr>
          <w:ilvl w:val="0"/>
          <w:numId w:val="55"/>
        </w:numPr>
        <w:tabs>
          <w:tab w:val="left" w:pos="993"/>
        </w:tabs>
        <w:ind w:left="0" w:firstLine="731"/>
        <w:jc w:val="both"/>
      </w:pPr>
      <w:r>
        <w:t>поиск видеоархивов по номеру телекамеры, времени, дате;</w:t>
      </w:r>
    </w:p>
    <w:p w:rsidR="00BA4C67" w:rsidRDefault="00A62667">
      <w:pPr>
        <w:pStyle w:val="afa"/>
        <w:widowControl w:val="0"/>
        <w:numPr>
          <w:ilvl w:val="0"/>
          <w:numId w:val="55"/>
        </w:numPr>
        <w:tabs>
          <w:tab w:val="left" w:pos="993"/>
        </w:tabs>
        <w:ind w:left="0" w:firstLine="731"/>
        <w:jc w:val="both"/>
      </w:pPr>
      <w:r>
        <w:t>просмотр видеоархива без остановки видеозаписи;</w:t>
      </w:r>
    </w:p>
    <w:p w:rsidR="00BA4C67" w:rsidRDefault="00A62667">
      <w:pPr>
        <w:pStyle w:val="afa"/>
        <w:widowControl w:val="0"/>
        <w:numPr>
          <w:ilvl w:val="0"/>
          <w:numId w:val="55"/>
        </w:numPr>
        <w:tabs>
          <w:tab w:val="left" w:pos="993"/>
        </w:tabs>
        <w:ind w:left="0" w:firstLine="731"/>
        <w:jc w:val="both"/>
      </w:pPr>
      <w:r>
        <w:t>удаленная работа с системой через Интернет.</w:t>
      </w:r>
    </w:p>
    <w:p w:rsidR="00BA4C67" w:rsidRDefault="00A62667">
      <w:pPr>
        <w:pStyle w:val="afa"/>
        <w:widowControl w:val="0"/>
        <w:tabs>
          <w:tab w:val="left" w:pos="1134"/>
          <w:tab w:val="left" w:pos="1843"/>
        </w:tabs>
        <w:ind w:left="0" w:firstLine="709"/>
        <w:jc w:val="both"/>
      </w:pPr>
      <w:r>
        <w:t xml:space="preserve">Программное </w:t>
      </w:r>
      <w:r>
        <w:t>обеспечение СОТ должно отвечать требованиям информационной безопасности не ниже II-уровня защиты информации (п. 5.5.3.2 ГОСТ Р 51558-2014) и содержать средства защиты информации от аппаратных сбоев и несанкционированного доступа.</w:t>
      </w:r>
    </w:p>
    <w:p w:rsidR="00BA4C67" w:rsidRDefault="00A62667">
      <w:pPr>
        <w:widowControl w:val="0"/>
        <w:tabs>
          <w:tab w:val="left" w:pos="709"/>
          <w:tab w:val="left" w:pos="156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7.2.11.</w:t>
      </w:r>
      <w:r>
        <w:rPr>
          <w:sz w:val="28"/>
          <w:szCs w:val="28"/>
        </w:rPr>
        <w:tab/>
      </w:r>
      <w:r>
        <w:rPr>
          <w:rFonts w:eastAsia="Calibri"/>
          <w:sz w:val="28"/>
          <w:szCs w:val="28"/>
          <w:lang w:eastAsia="en-US"/>
        </w:rPr>
        <w:t>Требования к кабел</w:t>
      </w:r>
      <w:r>
        <w:rPr>
          <w:rFonts w:eastAsia="Calibri"/>
          <w:sz w:val="28"/>
          <w:szCs w:val="28"/>
          <w:lang w:eastAsia="en-US"/>
        </w:rPr>
        <w:t>ьным линиям и прокладке кабельных трасс принять в соответствии с п. 1.15 настоящих требований.</w:t>
      </w:r>
    </w:p>
    <w:p w:rsidR="00BA4C67" w:rsidRDefault="00A62667" w:rsidP="00A62667">
      <w:pPr>
        <w:pStyle w:val="afa"/>
        <w:widowControl w:val="0"/>
        <w:numPr>
          <w:ilvl w:val="0"/>
          <w:numId w:val="99"/>
        </w:numPr>
        <w:tabs>
          <w:tab w:val="left" w:pos="1134"/>
          <w:tab w:val="left" w:pos="1560"/>
        </w:tabs>
        <w:ind w:left="0" w:firstLine="709"/>
        <w:jc w:val="both"/>
        <w:rPr>
          <w:b/>
        </w:rPr>
      </w:pPr>
      <w:r>
        <w:rPr>
          <w:b/>
        </w:rPr>
        <w:t>Требования к структурированным кабельным системам (СКС)</w:t>
      </w:r>
    </w:p>
    <w:p w:rsidR="00BA4C67" w:rsidRDefault="00A62667">
      <w:pPr>
        <w:widowControl w:val="0"/>
        <w:tabs>
          <w:tab w:val="left" w:pos="567"/>
          <w:tab w:val="left" w:pos="993"/>
          <w:tab w:val="left" w:pos="1276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Arial Unicode MS"/>
          <w:sz w:val="28"/>
          <w:szCs w:val="28"/>
        </w:rPr>
        <w:t>8.1.</w:t>
      </w:r>
      <w:r>
        <w:rPr>
          <w:rFonts w:eastAsia="Arial Unicode MS"/>
          <w:sz w:val="28"/>
          <w:szCs w:val="28"/>
        </w:rPr>
        <w:tab/>
        <w:t>Устройство СКС в помещениях должно отвечать требованиям стандартов: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ЕIА/ТIА-568C и (или) ISO/IEC 118</w:t>
      </w:r>
      <w:r>
        <w:rPr>
          <w:rFonts w:eastAsia="Arial Unicode MS"/>
          <w:sz w:val="28"/>
          <w:szCs w:val="28"/>
        </w:rPr>
        <w:t>01-2002, EN 50173, ЕIА/ТIА-569А, ЕIА/ТIА-606A, ГОСТ Р 53246-2008, ГОСТ Р 53245</w:t>
      </w:r>
      <w:r>
        <w:rPr>
          <w:rFonts w:eastAsia="Arial Unicode MS"/>
          <w:sz w:val="28"/>
          <w:szCs w:val="28"/>
        </w:rPr>
        <w:noBreakHyphen/>
        <w:t>2008.</w:t>
      </w:r>
    </w:p>
    <w:p w:rsidR="00BA4C67" w:rsidRDefault="00A62667">
      <w:pPr>
        <w:widowControl w:val="0"/>
        <w:tabs>
          <w:tab w:val="left" w:pos="567"/>
          <w:tab w:val="left" w:pos="993"/>
          <w:tab w:val="left" w:pos="1276"/>
        </w:tabs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8.2.</w:t>
      </w:r>
      <w:r>
        <w:rPr>
          <w:rFonts w:eastAsia="Arial Unicode MS"/>
          <w:sz w:val="28"/>
          <w:szCs w:val="28"/>
        </w:rPr>
        <w:tab/>
        <w:t>Подсистема рабочих мест предназначена для подключения</w:t>
      </w:r>
      <w:r>
        <w:rPr>
          <w:rFonts w:eastAsia="Arial Unicode MS"/>
          <w:sz w:val="28"/>
          <w:szCs w:val="28"/>
        </w:rPr>
        <w:br/>
        <w:t>к локальной вычислительной сети офисного комплекса устройств пользователей персональных компьютеров, терминально</w:t>
      </w:r>
      <w:r>
        <w:rPr>
          <w:rFonts w:eastAsia="Arial Unicode MS"/>
          <w:sz w:val="28"/>
          <w:szCs w:val="28"/>
        </w:rPr>
        <w:t>го и периферийного оборудования, телефонных аппаратов и т.п.</w:t>
      </w:r>
    </w:p>
    <w:p w:rsidR="00BA4C67" w:rsidRDefault="00A62667">
      <w:pPr>
        <w:widowControl w:val="0"/>
        <w:tabs>
          <w:tab w:val="left" w:pos="567"/>
          <w:tab w:val="left" w:pos="993"/>
          <w:tab w:val="left" w:pos="1276"/>
        </w:tabs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8.3.</w:t>
      </w:r>
      <w:r>
        <w:rPr>
          <w:rFonts w:eastAsia="Arial Unicode MS"/>
          <w:sz w:val="28"/>
          <w:szCs w:val="28"/>
        </w:rPr>
        <w:tab/>
        <w:t>Работы по монтажу СКС включают:</w:t>
      </w:r>
    </w:p>
    <w:p w:rsidR="00BA4C67" w:rsidRDefault="00A62667">
      <w:pPr>
        <w:pStyle w:val="afa"/>
        <w:widowControl w:val="0"/>
        <w:numPr>
          <w:ilvl w:val="0"/>
          <w:numId w:val="57"/>
        </w:numPr>
        <w:tabs>
          <w:tab w:val="left" w:pos="567"/>
          <w:tab w:val="left" w:pos="993"/>
        </w:tabs>
        <w:ind w:left="0" w:firstLine="709"/>
        <w:jc w:val="both"/>
        <w:rPr>
          <w:rFonts w:eastAsia="Arial Unicode MS"/>
        </w:rPr>
      </w:pPr>
      <w:r>
        <w:rPr>
          <w:rFonts w:eastAsia="Arial Unicode MS"/>
        </w:rPr>
        <w:t>монтаж кабельных конструкций (</w:t>
      </w:r>
      <w:r>
        <w:t>гофрированные и (или) гладкие трубы из негорючих материалов</w:t>
      </w:r>
      <w:r>
        <w:rPr>
          <w:rFonts w:eastAsia="Arial Unicode MS"/>
        </w:rPr>
        <w:t>);</w:t>
      </w:r>
    </w:p>
    <w:p w:rsidR="00BA4C67" w:rsidRDefault="00A62667">
      <w:pPr>
        <w:pStyle w:val="afa"/>
        <w:widowControl w:val="0"/>
        <w:numPr>
          <w:ilvl w:val="0"/>
          <w:numId w:val="57"/>
        </w:numPr>
        <w:tabs>
          <w:tab w:val="left" w:pos="567"/>
          <w:tab w:val="left" w:pos="993"/>
        </w:tabs>
        <w:ind w:left="0" w:firstLine="709"/>
        <w:jc w:val="both"/>
        <w:rPr>
          <w:rFonts w:eastAsia="Arial Unicode MS"/>
        </w:rPr>
      </w:pPr>
      <w:r>
        <w:rPr>
          <w:rFonts w:eastAsia="Arial Unicode MS"/>
        </w:rPr>
        <w:t>прокладку/ протяжку кабеля в кабельных конструкциях;</w:t>
      </w:r>
    </w:p>
    <w:p w:rsidR="00BA4C67" w:rsidRDefault="00A62667">
      <w:pPr>
        <w:pStyle w:val="afa"/>
        <w:widowControl w:val="0"/>
        <w:numPr>
          <w:ilvl w:val="0"/>
          <w:numId w:val="57"/>
        </w:numPr>
        <w:tabs>
          <w:tab w:val="left" w:pos="567"/>
          <w:tab w:val="left" w:pos="993"/>
        </w:tabs>
        <w:ind w:left="0" w:firstLine="709"/>
        <w:jc w:val="both"/>
        <w:rPr>
          <w:rFonts w:eastAsia="Arial Unicode MS"/>
        </w:rPr>
      </w:pPr>
      <w:r>
        <w:rPr>
          <w:rFonts w:eastAsia="Arial Unicode MS"/>
        </w:rPr>
        <w:t>монтаж розето</w:t>
      </w:r>
      <w:r>
        <w:rPr>
          <w:rFonts w:eastAsia="Arial Unicode MS"/>
        </w:rPr>
        <w:t>к с разъемами типа RJ-45.</w:t>
      </w:r>
    </w:p>
    <w:p w:rsidR="00BA4C67" w:rsidRDefault="00A62667">
      <w:pPr>
        <w:widowControl w:val="0"/>
        <w:tabs>
          <w:tab w:val="left" w:pos="567"/>
          <w:tab w:val="left" w:pos="993"/>
          <w:tab w:val="left" w:pos="1276"/>
        </w:tabs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8.4.</w:t>
      </w:r>
      <w:r>
        <w:rPr>
          <w:rFonts w:eastAsia="Arial Unicode MS"/>
          <w:sz w:val="28"/>
          <w:szCs w:val="28"/>
        </w:rPr>
        <w:tab/>
        <w:t>Перечень монтируемого оборудования:</w:t>
      </w:r>
    </w:p>
    <w:p w:rsidR="00BA4C67" w:rsidRDefault="00A62667">
      <w:pPr>
        <w:pStyle w:val="afa"/>
        <w:widowControl w:val="0"/>
        <w:numPr>
          <w:ilvl w:val="0"/>
          <w:numId w:val="58"/>
        </w:numPr>
        <w:tabs>
          <w:tab w:val="left" w:pos="567"/>
          <w:tab w:val="left" w:pos="993"/>
        </w:tabs>
        <w:ind w:left="0" w:firstLine="709"/>
        <w:jc w:val="both"/>
        <w:rPr>
          <w:rFonts w:eastAsia="Arial Unicode MS"/>
        </w:rPr>
      </w:pPr>
      <w:r>
        <w:rPr>
          <w:rFonts w:eastAsia="Arial Unicode MS"/>
        </w:rPr>
        <w:t>граничный маршрутизатор;</w:t>
      </w:r>
    </w:p>
    <w:p w:rsidR="00BA4C67" w:rsidRDefault="00A62667">
      <w:pPr>
        <w:pStyle w:val="afa"/>
        <w:widowControl w:val="0"/>
        <w:numPr>
          <w:ilvl w:val="0"/>
          <w:numId w:val="58"/>
        </w:numPr>
        <w:tabs>
          <w:tab w:val="left" w:pos="567"/>
          <w:tab w:val="left" w:pos="993"/>
        </w:tabs>
        <w:ind w:left="0" w:firstLine="709"/>
        <w:jc w:val="both"/>
        <w:rPr>
          <w:rFonts w:eastAsia="Arial Unicode MS"/>
        </w:rPr>
      </w:pPr>
      <w:r>
        <w:rPr>
          <w:rFonts w:eastAsia="Arial Unicode MS"/>
        </w:rPr>
        <w:t>источник бесперебойного питания.</w:t>
      </w:r>
    </w:p>
    <w:p w:rsidR="00BA4C67" w:rsidRDefault="00A62667">
      <w:pPr>
        <w:widowControl w:val="0"/>
        <w:tabs>
          <w:tab w:val="left" w:pos="567"/>
          <w:tab w:val="left" w:pos="993"/>
          <w:tab w:val="left" w:pos="1276"/>
        </w:tabs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8.5.</w:t>
      </w:r>
      <w:r>
        <w:rPr>
          <w:rFonts w:eastAsia="Arial Unicode MS"/>
          <w:color w:val="000000"/>
          <w:sz w:val="28"/>
          <w:szCs w:val="28"/>
        </w:rPr>
        <w:tab/>
        <w:t xml:space="preserve">Не допускается предусматривать универсальные телекоммуникационные розетки с разъемом </w:t>
      </w:r>
      <w:r>
        <w:rPr>
          <w:rFonts w:eastAsia="Arial Unicode MS"/>
          <w:color w:val="000000"/>
          <w:sz w:val="28"/>
          <w:szCs w:val="28"/>
          <w:lang w:val="en-US"/>
        </w:rPr>
        <w:t>RJ</w:t>
      </w:r>
      <w:r>
        <w:rPr>
          <w:rFonts w:eastAsia="Arial Unicode MS"/>
          <w:color w:val="000000"/>
          <w:sz w:val="28"/>
          <w:szCs w:val="28"/>
        </w:rPr>
        <w:t>-45 под установку банкомата.</w:t>
      </w:r>
    </w:p>
    <w:p w:rsidR="00BA4C67" w:rsidRDefault="00A62667">
      <w:pPr>
        <w:tabs>
          <w:tab w:val="left" w:pos="567"/>
          <w:tab w:val="left" w:pos="993"/>
          <w:tab w:val="left" w:pos="1276"/>
        </w:tabs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8.6.</w:t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>Параметры обеспечивающих систем должны быть определены исходя из требований инсталляции и функционирования применяемого оборудования.</w:t>
      </w:r>
    </w:p>
    <w:p w:rsidR="00BA4C67" w:rsidRDefault="00A62667">
      <w:pPr>
        <w:tabs>
          <w:tab w:val="left" w:pos="567"/>
          <w:tab w:val="left" w:pos="993"/>
          <w:tab w:val="left" w:pos="1276"/>
        </w:tabs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8.7.</w:t>
      </w:r>
      <w:r>
        <w:rPr>
          <w:rFonts w:eastAsia="Arial Unicode MS"/>
          <w:sz w:val="28"/>
          <w:szCs w:val="28"/>
        </w:rPr>
        <w:tab/>
        <w:t xml:space="preserve">Автоматизированные рабочие места сотрудников в линии операционно-кассового барьера (АРМ ОКБ) комплектуются 2 (двумя) </w:t>
      </w:r>
      <w:r>
        <w:rPr>
          <w:rFonts w:eastAsia="Arial Unicode MS"/>
          <w:sz w:val="28"/>
          <w:szCs w:val="28"/>
        </w:rPr>
        <w:t>универсальными телекоммуникационными розетками с разъемом RJ-45, категории 5Е неэкранированные, терминируемыми по стандарту ANSI/TIA/EIA-568-B. Другой конец кабеля обжимается коннектором RJ-45.</w:t>
      </w:r>
    </w:p>
    <w:p w:rsidR="00BA4C67" w:rsidRDefault="00A62667">
      <w:pPr>
        <w:widowControl w:val="0"/>
        <w:tabs>
          <w:tab w:val="left" w:pos="567"/>
          <w:tab w:val="left" w:pos="993"/>
          <w:tab w:val="left" w:pos="1276"/>
        </w:tabs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8.8.</w:t>
      </w:r>
      <w:r>
        <w:rPr>
          <w:rFonts w:eastAsia="Arial Unicode MS"/>
          <w:sz w:val="28"/>
          <w:szCs w:val="28"/>
        </w:rPr>
        <w:tab/>
        <w:t>Автоматизированные рабочие места (АРМ) сотрудников вне ли</w:t>
      </w:r>
      <w:r>
        <w:rPr>
          <w:rFonts w:eastAsia="Arial Unicode MS"/>
          <w:sz w:val="28"/>
          <w:szCs w:val="28"/>
        </w:rPr>
        <w:t>нии операционно-кассового барьера (за исключением рабочих мест почтальонов) комплектуются 2 (двумя) универсальными телекоммуникационными розетками с разъемом RJ-45, категории 5Е неэкранированные, терминируемыми по стандарту ANSI/TIA/EIA-568-B. Другой конец</w:t>
      </w:r>
      <w:r>
        <w:rPr>
          <w:rFonts w:eastAsia="Arial Unicode MS"/>
          <w:sz w:val="28"/>
          <w:szCs w:val="28"/>
        </w:rPr>
        <w:t xml:space="preserve"> кабеля обжимается коннектором RJ-45.</w:t>
      </w:r>
    </w:p>
    <w:p w:rsidR="00BA4C67" w:rsidRDefault="00A62667">
      <w:pPr>
        <w:widowControl w:val="0"/>
        <w:tabs>
          <w:tab w:val="left" w:pos="567"/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>8.9.</w:t>
      </w:r>
      <w:r>
        <w:rPr>
          <w:rFonts w:eastAsia="Arial Unicode MS"/>
          <w:sz w:val="28"/>
          <w:szCs w:val="28"/>
        </w:rPr>
        <w:tab/>
      </w:r>
      <w:r>
        <w:rPr>
          <w:rFonts w:eastAsia="Calibri"/>
          <w:sz w:val="28"/>
          <w:szCs w:val="28"/>
          <w:lang w:eastAsia="en-US"/>
        </w:rPr>
        <w:t>Требования к кабельным линиям и прокладке кабельных трасс принять в соответствии с п. 1.15 настоящих требований.</w:t>
      </w:r>
    </w:p>
    <w:p w:rsidR="00BA4C67" w:rsidRDefault="00A62667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8.10.</w:t>
      </w:r>
      <w:r>
        <w:rPr>
          <w:rFonts w:eastAsia="Arial Unicode MS"/>
          <w:sz w:val="28"/>
          <w:szCs w:val="28"/>
        </w:rPr>
        <w:tab/>
      </w:r>
      <w:r>
        <w:rPr>
          <w:sz w:val="28"/>
          <w:szCs w:val="28"/>
        </w:rPr>
        <w:t xml:space="preserve">ТКУ с установкой центрального оборудования СКС и СОТ на полке в строительном исполнении габаритами (ДхШхВ) 800х500х25 мм с креплением на 2 (двух) кронштейнах в соответствии с рисунком 4. </w:t>
      </w:r>
    </w:p>
    <w:p w:rsidR="00BA4C67" w:rsidRDefault="00A62667">
      <w:pPr>
        <w:widowControl w:val="0"/>
        <w:tabs>
          <w:tab w:val="left" w:pos="567"/>
          <w:tab w:val="left" w:pos="993"/>
        </w:tabs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8.11.</w:t>
      </w:r>
      <w:r>
        <w:rPr>
          <w:rFonts w:eastAsia="Arial Unicode MS"/>
          <w:sz w:val="28"/>
          <w:szCs w:val="28"/>
        </w:rPr>
        <w:tab/>
        <w:t>В место установки ТКУ предусмотреть кабельный ввод для линии п</w:t>
      </w:r>
      <w:r>
        <w:rPr>
          <w:rFonts w:eastAsia="Arial Unicode MS"/>
          <w:sz w:val="28"/>
          <w:szCs w:val="28"/>
        </w:rPr>
        <w:t xml:space="preserve">ровайдера в ОПС. Предусмотреть запас подводящих кабелей к ТКУ не менее 1 (одного) метра. </w:t>
      </w:r>
    </w:p>
    <w:p w:rsidR="00BA4C67" w:rsidRDefault="00A62667">
      <w:pPr>
        <w:widowControl w:val="0"/>
        <w:tabs>
          <w:tab w:val="left" w:pos="567"/>
          <w:tab w:val="left" w:pos="993"/>
        </w:tabs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8.12.</w:t>
      </w:r>
      <w:r>
        <w:rPr>
          <w:rFonts w:eastAsia="Arial Unicode MS"/>
          <w:sz w:val="28"/>
          <w:szCs w:val="28"/>
        </w:rPr>
        <w:tab/>
        <w:t xml:space="preserve">Произвести монтаж заземления ТКУ в соответствии с требованиями «Правил устройства электроустановок» (ПУЭ, 1.7.76 п. 4) и стандарта ANSI/TIA/EIA-607. </w:t>
      </w:r>
    </w:p>
    <w:p w:rsidR="00BA4C67" w:rsidRDefault="00A62667">
      <w:pPr>
        <w:widowControl w:val="0"/>
        <w:tabs>
          <w:tab w:val="left" w:pos="567"/>
          <w:tab w:val="left" w:pos="993"/>
        </w:tabs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8.13.</w:t>
      </w:r>
      <w:r>
        <w:rPr>
          <w:rFonts w:eastAsia="Arial Unicode MS"/>
          <w:sz w:val="28"/>
          <w:szCs w:val="28"/>
        </w:rPr>
        <w:tab/>
        <w:t xml:space="preserve">Все </w:t>
      </w:r>
      <w:r>
        <w:rPr>
          <w:rFonts w:eastAsia="Arial Unicode MS"/>
          <w:sz w:val="28"/>
          <w:szCs w:val="28"/>
        </w:rPr>
        <w:t xml:space="preserve">элементы структурированной кабельной системы должны быть однозначно идентифицированы и промаркированы: </w:t>
      </w:r>
    </w:p>
    <w:p w:rsidR="00BA4C67" w:rsidRDefault="00A62667">
      <w:pPr>
        <w:pStyle w:val="afa"/>
        <w:widowControl w:val="0"/>
        <w:numPr>
          <w:ilvl w:val="0"/>
          <w:numId w:val="59"/>
        </w:numPr>
        <w:tabs>
          <w:tab w:val="left" w:pos="567"/>
          <w:tab w:val="left" w:pos="1134"/>
        </w:tabs>
        <w:ind w:left="0" w:firstLine="709"/>
        <w:jc w:val="both"/>
        <w:rPr>
          <w:rFonts w:eastAsia="Arial Unicode MS"/>
        </w:rPr>
      </w:pPr>
      <w:r>
        <w:rPr>
          <w:rFonts w:eastAsia="Arial Unicode MS"/>
        </w:rPr>
        <w:t>кабели маркируются на 2 (двух) концах на расстоянии 20 см от конца кабеля специальными кабельными маркерами (кольцевые цифровые скобы, цифровые наклейки</w:t>
      </w:r>
      <w:r>
        <w:rPr>
          <w:rFonts w:eastAsia="Arial Unicode MS"/>
        </w:rPr>
        <w:t xml:space="preserve"> и т.д.); </w:t>
      </w:r>
    </w:p>
    <w:p w:rsidR="00BA4C67" w:rsidRDefault="00A62667">
      <w:pPr>
        <w:pStyle w:val="afa"/>
        <w:widowControl w:val="0"/>
        <w:numPr>
          <w:ilvl w:val="0"/>
          <w:numId w:val="59"/>
        </w:numPr>
        <w:tabs>
          <w:tab w:val="left" w:pos="567"/>
          <w:tab w:val="left" w:pos="1134"/>
        </w:tabs>
        <w:ind w:left="0" w:firstLine="709"/>
        <w:jc w:val="both"/>
        <w:rPr>
          <w:rFonts w:eastAsia="Arial Unicode MS"/>
        </w:rPr>
      </w:pPr>
      <w:r>
        <w:rPr>
          <w:rFonts w:eastAsia="Arial Unicode MS"/>
        </w:rPr>
        <w:t>допускается наносить маркировку кабелей перманентным маркером;</w:t>
      </w:r>
    </w:p>
    <w:p w:rsidR="00BA4C67" w:rsidRDefault="00A62667">
      <w:pPr>
        <w:pStyle w:val="afa"/>
        <w:widowControl w:val="0"/>
        <w:numPr>
          <w:ilvl w:val="0"/>
          <w:numId w:val="59"/>
        </w:numPr>
        <w:tabs>
          <w:tab w:val="left" w:pos="567"/>
          <w:tab w:val="left" w:pos="1134"/>
        </w:tabs>
        <w:ind w:left="0" w:firstLine="709"/>
        <w:jc w:val="both"/>
        <w:rPr>
          <w:rFonts w:eastAsia="Arial Unicode MS"/>
        </w:rPr>
      </w:pPr>
      <w:r>
        <w:rPr>
          <w:rFonts w:eastAsia="Arial Unicode MS"/>
        </w:rPr>
        <w:t>маркировка должна быть надежно закреплена на элементах сети;</w:t>
      </w:r>
    </w:p>
    <w:p w:rsidR="00BA4C67" w:rsidRDefault="00A62667">
      <w:pPr>
        <w:pStyle w:val="afa"/>
        <w:widowControl w:val="0"/>
        <w:numPr>
          <w:ilvl w:val="0"/>
          <w:numId w:val="59"/>
        </w:numPr>
        <w:tabs>
          <w:tab w:val="left" w:pos="567"/>
          <w:tab w:val="left" w:pos="1134"/>
        </w:tabs>
        <w:ind w:left="0" w:firstLine="709"/>
        <w:jc w:val="both"/>
        <w:rPr>
          <w:rFonts w:eastAsia="Arial Unicode MS"/>
        </w:rPr>
      </w:pPr>
      <w:r>
        <w:rPr>
          <w:rFonts w:eastAsia="Arial Unicode MS"/>
        </w:rPr>
        <w:t>маркировку элементов структурированной кабельной системы выполнить в соответствии с требованиями стандарта ANSI/TIA/EIA-6</w:t>
      </w:r>
      <w:r>
        <w:rPr>
          <w:rFonts w:eastAsia="Arial Unicode MS"/>
        </w:rPr>
        <w:t>06-1993.</w:t>
      </w:r>
    </w:p>
    <w:p w:rsidR="00BA4C67" w:rsidRDefault="00A62667">
      <w:pPr>
        <w:widowControl w:val="0"/>
        <w:tabs>
          <w:tab w:val="left" w:pos="567"/>
          <w:tab w:val="left" w:pos="993"/>
        </w:tabs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8.14.</w:t>
      </w:r>
      <w:r>
        <w:rPr>
          <w:rFonts w:eastAsia="Arial Unicode MS"/>
          <w:sz w:val="28"/>
          <w:szCs w:val="28"/>
        </w:rPr>
        <w:tab/>
        <w:t>Тестирование линий СКС произвести специализированным кабельным тестером, отвечающим требованиям к тестированию СКС, и в полном объеме параметров на соответствие категории 5е.</w:t>
      </w:r>
    </w:p>
    <w:p w:rsidR="00BA4C67" w:rsidRDefault="00A62667">
      <w:pPr>
        <w:widowControl w:val="0"/>
        <w:tabs>
          <w:tab w:val="left" w:pos="567"/>
          <w:tab w:val="left" w:pos="993"/>
        </w:tabs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8.15.</w:t>
      </w:r>
      <w:r>
        <w:rPr>
          <w:rFonts w:eastAsia="Arial Unicode MS"/>
          <w:sz w:val="28"/>
          <w:szCs w:val="28"/>
        </w:rPr>
        <w:tab/>
        <w:t>Результаты тестирования приложить к исполнительной документа</w:t>
      </w:r>
      <w:r>
        <w:rPr>
          <w:rFonts w:eastAsia="Arial Unicode MS"/>
          <w:sz w:val="28"/>
          <w:szCs w:val="28"/>
        </w:rPr>
        <w:t>ции.</w:t>
      </w:r>
    </w:p>
    <w:p w:rsidR="00BA4C67" w:rsidRDefault="00A62667">
      <w:pPr>
        <w:widowControl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8.16.</w:t>
      </w:r>
      <w:r>
        <w:rPr>
          <w:sz w:val="28"/>
          <w:szCs w:val="28"/>
        </w:rPr>
        <w:tab/>
        <w:t>Требования к документации:</w:t>
      </w:r>
    </w:p>
    <w:p w:rsidR="00BA4C67" w:rsidRDefault="00A62667">
      <w:pPr>
        <w:pStyle w:val="afa"/>
        <w:widowControl w:val="0"/>
        <w:numPr>
          <w:ilvl w:val="0"/>
          <w:numId w:val="60"/>
        </w:numPr>
        <w:tabs>
          <w:tab w:val="left" w:pos="1134"/>
        </w:tabs>
        <w:ind w:left="0" w:firstLine="709"/>
        <w:jc w:val="both"/>
      </w:pPr>
      <w:r>
        <w:t xml:space="preserve">комплект технической документации оформить в соответствии с основными требованиями к рабочей документации по ГОСТ Р 21.101-2020 «Национальный стандарт Российской Федерации. Система проектной документации для </w:t>
      </w:r>
      <w:r>
        <w:t>строительства. Основные требования к проектной и рабочей документации»;</w:t>
      </w:r>
    </w:p>
    <w:p w:rsidR="00BA4C67" w:rsidRDefault="00A62667">
      <w:pPr>
        <w:pStyle w:val="afa"/>
        <w:widowControl w:val="0"/>
        <w:numPr>
          <w:ilvl w:val="0"/>
          <w:numId w:val="60"/>
        </w:numPr>
        <w:tabs>
          <w:tab w:val="left" w:pos="1134"/>
        </w:tabs>
        <w:ind w:left="0" w:firstLine="709"/>
        <w:jc w:val="both"/>
        <w:rPr>
          <w:b/>
        </w:rPr>
      </w:pPr>
      <w:r>
        <w:t>комплекту технической документации присвоить шифр, пронумеровать, сшить, заключить в прозрачную обложку.</w:t>
      </w:r>
    </w:p>
    <w:p w:rsidR="00BA4C67" w:rsidRDefault="00A62667">
      <w:pPr>
        <w:pStyle w:val="afa"/>
        <w:keepNext/>
        <w:widowControl w:val="0"/>
        <w:tabs>
          <w:tab w:val="left" w:pos="709"/>
          <w:tab w:val="left" w:pos="1134"/>
        </w:tabs>
        <w:spacing w:before="120"/>
        <w:ind w:left="0" w:firstLine="709"/>
        <w:contextualSpacing w:val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9.</w:t>
      </w:r>
      <w:r>
        <w:rPr>
          <w:rFonts w:eastAsia="Calibri"/>
          <w:b/>
          <w:lang w:eastAsia="en-US"/>
        </w:rPr>
        <w:tab/>
        <w:t>Требования к архитектурно-строительным решениям</w:t>
      </w:r>
    </w:p>
    <w:p w:rsidR="00BA4C67" w:rsidRDefault="00A62667">
      <w:pPr>
        <w:keepNext/>
        <w:widowControl w:val="0"/>
        <w:tabs>
          <w:tab w:val="left" w:pos="1276"/>
        </w:tabs>
        <w:ind w:firstLine="709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9.1.</w:t>
      </w:r>
      <w:r>
        <w:rPr>
          <w:rFonts w:eastAsia="Calibri"/>
          <w:b/>
          <w:sz w:val="28"/>
          <w:szCs w:val="28"/>
          <w:lang w:eastAsia="en-US"/>
        </w:rPr>
        <w:tab/>
        <w:t>Общие требования</w:t>
      </w:r>
    </w:p>
    <w:p w:rsidR="00BA4C67" w:rsidRDefault="00A62667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Выполн</w:t>
      </w:r>
      <w:r>
        <w:rPr>
          <w:rFonts w:eastAsia="Calibri"/>
          <w:sz w:val="28"/>
          <w:szCs w:val="28"/>
          <w:lang w:eastAsia="en-US"/>
        </w:rPr>
        <w:t>ить требования пожарной безопасности, предусмотренные следующими нормативными правовыми актами:</w:t>
      </w:r>
    </w:p>
    <w:p w:rsidR="00BA4C67" w:rsidRDefault="00A62667">
      <w:pPr>
        <w:pStyle w:val="afa"/>
        <w:widowControl w:val="0"/>
        <w:numPr>
          <w:ilvl w:val="0"/>
          <w:numId w:val="61"/>
        </w:numPr>
        <w:tabs>
          <w:tab w:val="left" w:pos="1134"/>
        </w:tabs>
        <w:ind w:left="0" w:firstLine="709"/>
        <w:jc w:val="both"/>
      </w:pPr>
      <w:r>
        <w:t>Федеральный закон от 22.07.2008 № 123-ФЗ «Технический регламент о требованиях пожарной безопасности»;</w:t>
      </w:r>
    </w:p>
    <w:p w:rsidR="00BA4C67" w:rsidRDefault="00A62667">
      <w:pPr>
        <w:pStyle w:val="afa"/>
        <w:widowControl w:val="0"/>
        <w:numPr>
          <w:ilvl w:val="0"/>
          <w:numId w:val="61"/>
        </w:numPr>
        <w:tabs>
          <w:tab w:val="left" w:pos="1134"/>
        </w:tabs>
        <w:ind w:left="0" w:firstLine="709"/>
        <w:jc w:val="both"/>
      </w:pPr>
      <w:r>
        <w:t>Федеральный закон от 21.04.2011 № 69 «О пожарной безопасно</w:t>
      </w:r>
      <w:r>
        <w:t>сти»;</w:t>
      </w:r>
    </w:p>
    <w:p w:rsidR="00BA4C67" w:rsidRDefault="00A62667">
      <w:pPr>
        <w:pStyle w:val="afa"/>
        <w:widowControl w:val="0"/>
        <w:numPr>
          <w:ilvl w:val="0"/>
          <w:numId w:val="61"/>
        </w:numPr>
        <w:tabs>
          <w:tab w:val="left" w:pos="1134"/>
        </w:tabs>
        <w:ind w:left="0" w:firstLine="709"/>
        <w:jc w:val="both"/>
      </w:pPr>
      <w:r>
        <w:t>постановление Правительства Российской Федерации 16.09.2020                 № 1479 «Об утверждении Правил противопожарного режима в Российской Федерации;</w:t>
      </w:r>
    </w:p>
    <w:p w:rsidR="00BA4C67" w:rsidRDefault="00A62667">
      <w:pPr>
        <w:pStyle w:val="afa"/>
        <w:numPr>
          <w:ilvl w:val="0"/>
          <w:numId w:val="61"/>
        </w:numPr>
        <w:tabs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>приказ Министерства промышленности и торговли Российской Федерации Федеральное агентство по техн</w:t>
      </w:r>
      <w:r>
        <w:rPr>
          <w:bCs/>
        </w:rPr>
        <w:t>ическому регулированию и метрологии от 13.02.2023 № 318 «Об утверждении перечня документов в области стандартизации, в результате применения которых на добровольной основе обеспечивается соблюдение требований Федерального закона от 22 июля 2008 г. № 123-ФЗ</w:t>
      </w:r>
      <w:r>
        <w:rPr>
          <w:bCs/>
        </w:rPr>
        <w:t xml:space="preserve"> «Технический регламент о требованиях пожарной безопасности».</w:t>
      </w:r>
    </w:p>
    <w:p w:rsidR="00BA4C67" w:rsidRDefault="00A62667">
      <w:pPr>
        <w:widowControl w:val="0"/>
        <w:tabs>
          <w:tab w:val="left" w:pos="1276"/>
        </w:tabs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9.2.</w:t>
      </w:r>
      <w:r>
        <w:rPr>
          <w:rFonts w:eastAsia="Calibri"/>
          <w:b/>
          <w:sz w:val="28"/>
          <w:szCs w:val="28"/>
          <w:lang w:eastAsia="en-US"/>
        </w:rPr>
        <w:tab/>
        <w:t>Кровля, фасад, входные группы</w:t>
      </w:r>
    </w:p>
    <w:p w:rsidR="00BA4C67" w:rsidRDefault="00A62667">
      <w:pPr>
        <w:widowControl w:val="0"/>
        <w:tabs>
          <w:tab w:val="left" w:pos="1418"/>
          <w:tab w:val="left" w:pos="156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9.2.1.</w:t>
      </w:r>
      <w:r>
        <w:rPr>
          <w:rFonts w:eastAsia="Calibri"/>
          <w:sz w:val="28"/>
          <w:szCs w:val="28"/>
          <w:lang w:eastAsia="en-US"/>
        </w:rPr>
        <w:tab/>
        <w:t xml:space="preserve">В случае износа конструкций или покрытия кровли провести ремонт кровли. Заменить или установить систему ливневого водоотведения. При организации </w:t>
      </w:r>
      <w:r>
        <w:rPr>
          <w:rFonts w:eastAsia="Calibri"/>
          <w:sz w:val="28"/>
          <w:szCs w:val="28"/>
          <w:lang w:eastAsia="en-US"/>
        </w:rPr>
        <w:t>водоотведения с кровли и козырьков не допускается попадание воды напрямую на крыльца, лестницы, стены, цоколь, отмостку. Предусмотреть в составе отмостки отводящие лотки для стока дождевой воды.</w:t>
      </w:r>
    </w:p>
    <w:p w:rsidR="00BA4C67" w:rsidRDefault="00A62667">
      <w:pPr>
        <w:widowControl w:val="0"/>
        <w:tabs>
          <w:tab w:val="left" w:pos="1418"/>
          <w:tab w:val="left" w:pos="156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9.2.2.</w:t>
      </w:r>
      <w:r>
        <w:rPr>
          <w:rFonts w:eastAsia="Calibri"/>
          <w:sz w:val="28"/>
          <w:szCs w:val="28"/>
          <w:lang w:eastAsia="en-US"/>
        </w:rPr>
        <w:tab/>
        <w:t xml:space="preserve">При ремонте кровли принять материалы в соответствии с </w:t>
      </w:r>
      <w:r>
        <w:rPr>
          <w:rFonts w:eastAsia="Calibri"/>
          <w:sz w:val="28"/>
          <w:szCs w:val="28"/>
          <w:lang w:eastAsia="en-US"/>
        </w:rPr>
        <w:t xml:space="preserve">приложением № 3.2 к ТЗ. </w:t>
      </w:r>
    </w:p>
    <w:p w:rsidR="00BA4C67" w:rsidRDefault="00A62667">
      <w:pPr>
        <w:widowControl w:val="0"/>
        <w:tabs>
          <w:tab w:val="left" w:pos="1418"/>
          <w:tab w:val="left" w:pos="156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9.2.3.</w:t>
      </w:r>
      <w:r>
        <w:rPr>
          <w:rFonts w:eastAsia="Calibri"/>
          <w:sz w:val="28"/>
          <w:szCs w:val="28"/>
          <w:lang w:eastAsia="en-US"/>
        </w:rPr>
        <w:tab/>
        <w:t>Предусмотреть мероприятия по ремонту фасада. Материалы отделки принять в соответствии с приложением № 3.2 к ТЗ.</w:t>
      </w:r>
    </w:p>
    <w:p w:rsidR="00BA4C67" w:rsidRDefault="00A62667">
      <w:pPr>
        <w:widowControl w:val="0"/>
        <w:tabs>
          <w:tab w:val="left" w:pos="1418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 проведении ремонта фасадов учитывать требования к размещению рекламных вывесок, табличек, декоративных элеме</w:t>
      </w:r>
      <w:r>
        <w:rPr>
          <w:rFonts w:eastAsia="Calibri"/>
          <w:sz w:val="28"/>
          <w:szCs w:val="28"/>
          <w:lang w:eastAsia="en-US"/>
        </w:rPr>
        <w:t>нтов.</w:t>
      </w:r>
    </w:p>
    <w:p w:rsidR="00BA4C67" w:rsidRDefault="00A62667">
      <w:pPr>
        <w:tabs>
          <w:tab w:val="left" w:pos="1418"/>
          <w:tab w:val="left" w:pos="156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9.2.4.</w:t>
      </w:r>
      <w:r>
        <w:rPr>
          <w:rFonts w:eastAsia="Calibri"/>
          <w:sz w:val="28"/>
          <w:szCs w:val="28"/>
          <w:lang w:eastAsia="en-US"/>
        </w:rPr>
        <w:tab/>
        <w:t>Ремонт фасадов, фундаментов, цоколей, отмосток произвести в створе помещений ОПС, подлежащих ремонту</w:t>
      </w:r>
      <w:r>
        <w:rPr>
          <w:rStyle w:val="af4"/>
        </w:rPr>
        <w:footnoteReference w:id="11"/>
      </w:r>
      <w:r>
        <w:rPr>
          <w:rFonts w:eastAsia="Calibri"/>
          <w:sz w:val="28"/>
          <w:szCs w:val="28"/>
          <w:lang w:eastAsia="en-US"/>
        </w:rPr>
        <w:t>.</w:t>
      </w:r>
    </w:p>
    <w:p w:rsidR="00BA4C67" w:rsidRDefault="00A62667">
      <w:pPr>
        <w:widowControl w:val="0"/>
        <w:tabs>
          <w:tab w:val="left" w:pos="1418"/>
          <w:tab w:val="left" w:pos="156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9.2.5.</w:t>
      </w:r>
      <w:r>
        <w:rPr>
          <w:rFonts w:eastAsia="Calibri"/>
          <w:sz w:val="28"/>
          <w:szCs w:val="28"/>
          <w:lang w:eastAsia="en-US"/>
        </w:rPr>
        <w:tab/>
        <w:t xml:space="preserve">При производстве ремонта наружных стен с применением смесей для наружных работ на цементно-песчаной основе подготовить стены под </w:t>
      </w:r>
      <w:r>
        <w:rPr>
          <w:rFonts w:eastAsia="Calibri"/>
          <w:sz w:val="28"/>
          <w:szCs w:val="28"/>
          <w:lang w:eastAsia="en-US"/>
        </w:rPr>
        <w:t>окраску. Окраску стен произвести вододисперсионной поливинилхлоридной краской для наружных работ с предварительной обработкой поверхности стен пропиткой глубокого проникновения.</w:t>
      </w:r>
    </w:p>
    <w:p w:rsidR="00BA4C67" w:rsidRDefault="00A62667">
      <w:pPr>
        <w:widowControl w:val="0"/>
        <w:tabs>
          <w:tab w:val="left" w:pos="1418"/>
          <w:tab w:val="left" w:pos="156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9.2.6.</w:t>
      </w:r>
      <w:r>
        <w:rPr>
          <w:rFonts w:eastAsia="Calibri"/>
          <w:sz w:val="28"/>
          <w:szCs w:val="28"/>
          <w:lang w:eastAsia="en-US"/>
        </w:rPr>
        <w:tab/>
        <w:t>В случае если на входе в ОПС с улицы установлены деревянные ограждающие</w:t>
      </w:r>
      <w:r>
        <w:rPr>
          <w:rFonts w:eastAsia="Calibri"/>
          <w:sz w:val="28"/>
          <w:szCs w:val="28"/>
          <w:lang w:eastAsia="en-US"/>
        </w:rPr>
        <w:t xml:space="preserve"> конструкции входной группы, выполняющие функцию тамбура, провести их замену на конструкцию из ПВХ профиля одинарной конструкции с заполнением непрозрачными элементами до отметки +0.800 от уровня чистого пола тамбура и со стеклопакетом без открывания выше </w:t>
      </w:r>
      <w:r>
        <w:rPr>
          <w:rFonts w:eastAsia="Calibri"/>
          <w:sz w:val="28"/>
          <w:szCs w:val="28"/>
          <w:lang w:eastAsia="en-US"/>
        </w:rPr>
        <w:t>отметки +0.800. Увеличение камерности профиля с учетом локальных условий эксплуатации при обосновании его целесообразности, отступление от данного требования согласовывается с Заказчиком.</w:t>
      </w:r>
    </w:p>
    <w:p w:rsidR="00BA4C67" w:rsidRDefault="00A62667">
      <w:pPr>
        <w:widowControl w:val="0"/>
        <w:tabs>
          <w:tab w:val="left" w:pos="1418"/>
          <w:tab w:val="left" w:pos="1560"/>
        </w:tabs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9.2.7.</w:t>
      </w:r>
      <w:r>
        <w:rPr>
          <w:rFonts w:eastAsia="Calibri"/>
          <w:sz w:val="28"/>
          <w:szCs w:val="28"/>
          <w:lang w:eastAsia="en-US"/>
        </w:rPr>
        <w:tab/>
        <w:t xml:space="preserve">Ограждения крылец, площадок, лестниц, пандусов, опоры и иных </w:t>
      </w:r>
      <w:r>
        <w:rPr>
          <w:rFonts w:eastAsia="Calibri"/>
          <w:sz w:val="28"/>
          <w:szCs w:val="28"/>
          <w:lang w:eastAsia="en-US"/>
        </w:rPr>
        <w:t xml:space="preserve">элементов фасада из металла выполнить из неоцинкованного металлического профиля с окрашиванием алюмонаполненными </w:t>
      </w:r>
      <w:r>
        <w:rPr>
          <w:sz w:val="28"/>
          <w:szCs w:val="28"/>
        </w:rPr>
        <w:t>составами в серый цвет, приближенный к RAL 7037, перед грунтованием провести очистку металла от следов коррозии.</w:t>
      </w:r>
    </w:p>
    <w:p w:rsidR="00BA4C67" w:rsidRDefault="00A62667">
      <w:pPr>
        <w:widowControl w:val="0"/>
        <w:tabs>
          <w:tab w:val="left" w:pos="1418"/>
          <w:tab w:val="left" w:pos="156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9.2.8.</w:t>
      </w:r>
      <w:r>
        <w:rPr>
          <w:sz w:val="28"/>
          <w:szCs w:val="28"/>
        </w:rPr>
        <w:tab/>
      </w:r>
      <w:r>
        <w:rPr>
          <w:rFonts w:eastAsia="Calibri"/>
          <w:sz w:val="28"/>
          <w:szCs w:val="28"/>
          <w:lang w:eastAsia="en-US"/>
        </w:rPr>
        <w:t xml:space="preserve">Поверхность ограждений </w:t>
      </w:r>
      <w:r>
        <w:rPr>
          <w:rFonts w:eastAsia="Calibri"/>
          <w:sz w:val="28"/>
          <w:szCs w:val="28"/>
          <w:lang w:eastAsia="en-US"/>
        </w:rPr>
        <w:t>крылец, площадок, лестниц, пандусов, опор и иных элементов фасада из металла не должна содержать следов коррозии, окрашивание должно быть произведено равномерно, не должно содержать следов подтека краски, капель и прочее.</w:t>
      </w:r>
    </w:p>
    <w:p w:rsidR="00BA4C67" w:rsidRDefault="00A62667">
      <w:pPr>
        <w:widowControl w:val="0"/>
        <w:tabs>
          <w:tab w:val="left" w:pos="1418"/>
          <w:tab w:val="left" w:pos="156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9.2.9. В случае необходимости пров</w:t>
      </w:r>
      <w:r>
        <w:rPr>
          <w:rFonts w:eastAsia="Calibri"/>
          <w:sz w:val="28"/>
          <w:szCs w:val="28"/>
          <w:lang w:eastAsia="en-US"/>
        </w:rPr>
        <w:t>ести работы по восстановлению изначальных эксплуатационных характеристик фундаментов:</w:t>
      </w:r>
    </w:p>
    <w:p w:rsidR="00BA4C67" w:rsidRDefault="00A62667">
      <w:pPr>
        <w:pStyle w:val="afa"/>
        <w:widowControl w:val="0"/>
        <w:numPr>
          <w:ilvl w:val="0"/>
          <w:numId w:val="93"/>
        </w:numPr>
        <w:tabs>
          <w:tab w:val="left" w:pos="1134"/>
          <w:tab w:val="left" w:pos="1560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ремонт и локальное усиление, в том числе усиление основания;</w:t>
      </w:r>
    </w:p>
    <w:p w:rsidR="00BA4C67" w:rsidRDefault="00A62667">
      <w:pPr>
        <w:pStyle w:val="afa"/>
        <w:widowControl w:val="0"/>
        <w:numPr>
          <w:ilvl w:val="0"/>
          <w:numId w:val="93"/>
        </w:numPr>
        <w:tabs>
          <w:tab w:val="left" w:pos="1134"/>
          <w:tab w:val="left" w:pos="1560"/>
        </w:tabs>
        <w:ind w:left="0" w:firstLine="709"/>
        <w:jc w:val="both"/>
      </w:pPr>
      <w:r>
        <w:rPr>
          <w:rFonts w:eastAsia="Calibri"/>
          <w:lang w:eastAsia="en-US"/>
        </w:rPr>
        <w:t>полная замена.</w:t>
      </w:r>
    </w:p>
    <w:p w:rsidR="00BA4C67" w:rsidRDefault="00A62667">
      <w:pPr>
        <w:widowControl w:val="0"/>
        <w:tabs>
          <w:tab w:val="left" w:pos="1276"/>
        </w:tabs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9.3.</w:t>
      </w:r>
      <w:r>
        <w:rPr>
          <w:rFonts w:eastAsia="Calibri"/>
          <w:b/>
          <w:sz w:val="28"/>
          <w:szCs w:val="28"/>
          <w:lang w:eastAsia="en-US"/>
        </w:rPr>
        <w:tab/>
        <w:t>Окна, двери, козырьки</w:t>
      </w:r>
    </w:p>
    <w:p w:rsidR="00BA4C67" w:rsidRDefault="00A62667">
      <w:pPr>
        <w:pStyle w:val="afa"/>
        <w:widowControl w:val="0"/>
        <w:tabs>
          <w:tab w:val="left" w:pos="1418"/>
          <w:tab w:val="left" w:pos="1560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9.3.1.</w:t>
      </w:r>
      <w:r>
        <w:rPr>
          <w:rFonts w:eastAsia="Calibri"/>
          <w:lang w:eastAsia="en-US"/>
        </w:rPr>
        <w:tab/>
        <w:t>Окна</w:t>
      </w:r>
    </w:p>
    <w:p w:rsidR="00BA4C67" w:rsidRDefault="00A62667">
      <w:pPr>
        <w:pStyle w:val="afa"/>
        <w:widowControl w:val="0"/>
        <w:tabs>
          <w:tab w:val="left" w:pos="1701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9.3.1.1.</w:t>
      </w:r>
      <w:r>
        <w:rPr>
          <w:rFonts w:eastAsia="Calibri"/>
          <w:lang w:eastAsia="en-US"/>
        </w:rPr>
        <w:tab/>
        <w:t xml:space="preserve">Заменить оконные и витражные блоки на оконные </w:t>
      </w:r>
      <w:r>
        <w:rPr>
          <w:rFonts w:eastAsia="Calibri"/>
          <w:lang w:eastAsia="en-US"/>
        </w:rPr>
        <w:t xml:space="preserve">и витражные блоки из ПВХ профиля одинарной конструкции. </w:t>
      </w:r>
      <w:r>
        <w:t>Увеличение камерности профиля с учетом локальных условий эксплуатации при обосновании его целесообразности, отступление от данного требования согласовывается с Заказчиком.</w:t>
      </w:r>
      <w:r>
        <w:rPr>
          <w:rStyle w:val="af3"/>
          <w:rFonts w:eastAsia="Calibri"/>
          <w:lang w:eastAsia="en-US"/>
        </w:rPr>
        <w:t xml:space="preserve"> </w:t>
      </w:r>
    </w:p>
    <w:p w:rsidR="00BA4C67" w:rsidRDefault="00A62667">
      <w:pPr>
        <w:pStyle w:val="afa"/>
        <w:ind w:left="0" w:firstLine="709"/>
        <w:jc w:val="both"/>
        <w:rPr>
          <w:sz w:val="20"/>
          <w:szCs w:val="20"/>
        </w:rPr>
      </w:pPr>
      <w:r>
        <w:rPr>
          <w:rFonts w:eastAsia="Calibri"/>
          <w:lang w:eastAsia="en-US"/>
        </w:rPr>
        <w:t xml:space="preserve">9.3.1.2. </w:t>
      </w:r>
      <w:r>
        <w:rPr>
          <w:lang w:eastAsia="en-US"/>
        </w:rPr>
        <w:t xml:space="preserve">Предусмотреть </w:t>
      </w:r>
      <w:r>
        <w:rPr>
          <w:lang w:eastAsia="en-US"/>
        </w:rPr>
        <w:t>установку окна обмена почтой (только в случае наличия на Планировочном решении указания «обмен почтой через окно» и отсутствии конвейера</w:t>
      </w:r>
      <w:r>
        <w:t>). Окно обмена почтой должно соответствовать следующим требованиям:</w:t>
      </w:r>
    </w:p>
    <w:p w:rsidR="00BA4C67" w:rsidRDefault="00A62667">
      <w:pPr>
        <w:pStyle w:val="afa"/>
        <w:numPr>
          <w:ilvl w:val="0"/>
          <w:numId w:val="62"/>
        </w:numPr>
        <w:tabs>
          <w:tab w:val="left" w:pos="1134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из усиленного ПВХ профиля;</w:t>
      </w:r>
    </w:p>
    <w:p w:rsidR="00BA4C67" w:rsidRDefault="00A62667">
      <w:pPr>
        <w:pStyle w:val="afa"/>
        <w:numPr>
          <w:ilvl w:val="0"/>
          <w:numId w:val="62"/>
        </w:numPr>
        <w:tabs>
          <w:tab w:val="left" w:pos="1134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одностворчатое или двухст</w:t>
      </w:r>
      <w:r>
        <w:rPr>
          <w:lang w:eastAsia="en-US"/>
        </w:rPr>
        <w:t>ворчатое, штульповое (без вертикального импоста посередине);</w:t>
      </w:r>
    </w:p>
    <w:p w:rsidR="00BA4C67" w:rsidRDefault="00A62667">
      <w:pPr>
        <w:pStyle w:val="afa"/>
        <w:numPr>
          <w:ilvl w:val="0"/>
          <w:numId w:val="62"/>
        </w:numPr>
        <w:tabs>
          <w:tab w:val="left" w:pos="1134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открывание наружу поворотное для створки (обеих створок для двухстворчатого окна) на 175°;</w:t>
      </w:r>
    </w:p>
    <w:p w:rsidR="00BA4C67" w:rsidRDefault="00A62667">
      <w:pPr>
        <w:pStyle w:val="afa"/>
        <w:numPr>
          <w:ilvl w:val="0"/>
          <w:numId w:val="62"/>
        </w:numPr>
        <w:tabs>
          <w:tab w:val="left" w:pos="1134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 xml:space="preserve">максимальная высота открываемых элементов не превышает </w:t>
      </w:r>
      <w:r>
        <w:rPr>
          <w:lang w:eastAsia="en-US"/>
        </w:rPr>
        <w:br/>
        <w:t>1200 мм;</w:t>
      </w:r>
    </w:p>
    <w:p w:rsidR="00BA4C67" w:rsidRDefault="00A62667">
      <w:pPr>
        <w:pStyle w:val="afa"/>
        <w:numPr>
          <w:ilvl w:val="0"/>
          <w:numId w:val="62"/>
        </w:numPr>
        <w:tabs>
          <w:tab w:val="left" w:pos="1134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заполнение непрозрачное усиленное;</w:t>
      </w:r>
    </w:p>
    <w:p w:rsidR="00BA4C67" w:rsidRDefault="00A62667">
      <w:pPr>
        <w:pStyle w:val="afa"/>
        <w:numPr>
          <w:ilvl w:val="0"/>
          <w:numId w:val="62"/>
        </w:numPr>
        <w:tabs>
          <w:tab w:val="left" w:pos="1134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петл</w:t>
      </w:r>
      <w:r>
        <w:rPr>
          <w:lang w:eastAsia="en-US"/>
        </w:rPr>
        <w:t>и усиленные;</w:t>
      </w:r>
    </w:p>
    <w:p w:rsidR="00BA4C67" w:rsidRDefault="00A62667">
      <w:pPr>
        <w:pStyle w:val="afa"/>
        <w:numPr>
          <w:ilvl w:val="0"/>
          <w:numId w:val="62"/>
        </w:numPr>
        <w:tabs>
          <w:tab w:val="left" w:pos="1134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подоконная доска отсутствует;</w:t>
      </w:r>
    </w:p>
    <w:p w:rsidR="00BA4C67" w:rsidRDefault="00A62667">
      <w:pPr>
        <w:pStyle w:val="afa"/>
        <w:numPr>
          <w:ilvl w:val="0"/>
          <w:numId w:val="62"/>
        </w:numPr>
        <w:tabs>
          <w:tab w:val="left" w:pos="1134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со стороны помещения горизонтальная поверхность под оконным блоком и боковые поверхности откосов на высоту открываемого элемента защищены алюминиевым рифленым листом («Квинтет», «Дуэт», «Чечевица») толщиной не мен</w:t>
      </w:r>
      <w:r>
        <w:rPr>
          <w:lang w:eastAsia="en-US"/>
        </w:rPr>
        <w:t>ее 2,5 мм;</w:t>
      </w:r>
    </w:p>
    <w:p w:rsidR="00BA4C67" w:rsidRDefault="00A62667">
      <w:pPr>
        <w:pStyle w:val="afa"/>
        <w:numPr>
          <w:ilvl w:val="0"/>
          <w:numId w:val="62"/>
        </w:numPr>
        <w:tabs>
          <w:tab w:val="left" w:pos="1134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при монтаже защиты применены алюминиевые профили по всем обрезам листа, в качестве основы использована влагостойкая фанера;</w:t>
      </w:r>
    </w:p>
    <w:p w:rsidR="00BA4C67" w:rsidRDefault="00A62667">
      <w:pPr>
        <w:pStyle w:val="afa"/>
        <w:numPr>
          <w:ilvl w:val="0"/>
          <w:numId w:val="62"/>
        </w:numPr>
        <w:tabs>
          <w:tab w:val="left" w:pos="1134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в открытом состоянии фиксация каждой из створок к фасаду.</w:t>
      </w:r>
    </w:p>
    <w:p w:rsidR="00BA4C67" w:rsidRDefault="00A62667">
      <w:pPr>
        <w:pStyle w:val="afa"/>
        <w:widowControl w:val="0"/>
        <w:tabs>
          <w:tab w:val="left" w:pos="1701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9.3.1.3.</w:t>
      </w:r>
      <w:r>
        <w:rPr>
          <w:rFonts w:eastAsia="Calibri"/>
          <w:lang w:eastAsia="en-US"/>
        </w:rPr>
        <w:tab/>
        <w:t xml:space="preserve">Установить окна с поворотно-откидным открыванием. При </w:t>
      </w:r>
      <w:r>
        <w:rPr>
          <w:rFonts w:eastAsia="Calibri"/>
          <w:lang w:eastAsia="en-US"/>
        </w:rPr>
        <w:t>определении количества открывающихся элементов исходить из условий обеспечения естественного проветривания помещений.</w:t>
      </w:r>
    </w:p>
    <w:p w:rsidR="00BA4C67" w:rsidRDefault="00A62667">
      <w:pPr>
        <w:pStyle w:val="afa"/>
        <w:widowControl w:val="0"/>
        <w:tabs>
          <w:tab w:val="left" w:pos="1701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9.3.1.4.</w:t>
      </w:r>
      <w:r>
        <w:rPr>
          <w:rFonts w:eastAsia="Calibri"/>
          <w:lang w:eastAsia="en-US"/>
        </w:rPr>
        <w:tab/>
        <w:t xml:space="preserve">Защитить москитными сетками открывающиеся элементы окон (за исключением окна обмена почтой). </w:t>
      </w:r>
    </w:p>
    <w:p w:rsidR="00BA4C67" w:rsidRDefault="00A62667">
      <w:pPr>
        <w:pStyle w:val="afa"/>
        <w:widowControl w:val="0"/>
        <w:tabs>
          <w:tab w:val="left" w:pos="1701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9.3.1.5.</w:t>
      </w:r>
      <w:r>
        <w:rPr>
          <w:rFonts w:eastAsia="Calibri"/>
          <w:lang w:eastAsia="en-US"/>
        </w:rPr>
        <w:tab/>
        <w:t xml:space="preserve">Установить (заменить) </w:t>
      </w:r>
      <w:r>
        <w:rPr>
          <w:rFonts w:eastAsia="Calibri"/>
          <w:lang w:eastAsia="en-US"/>
        </w:rPr>
        <w:t>подоконники. При замене подоконников применять подоконники из ПВХ матового белого цвета.</w:t>
      </w:r>
    </w:p>
    <w:p w:rsidR="00BA4C67" w:rsidRDefault="00A62667">
      <w:pPr>
        <w:pStyle w:val="afa"/>
        <w:widowControl w:val="0"/>
        <w:tabs>
          <w:tab w:val="left" w:pos="1701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9.3.1.6.</w:t>
      </w:r>
      <w:r>
        <w:rPr>
          <w:rFonts w:eastAsia="Calibri"/>
          <w:lang w:eastAsia="en-US"/>
        </w:rPr>
        <w:tab/>
        <w:t xml:space="preserve">Предусмотреть симметричный выход подоконной доски за габарит (ширину) оконного проема на 50 мм, вылет (нависание в сторону помещения) на 50 мм, предусмотреть </w:t>
      </w:r>
      <w:r>
        <w:rPr>
          <w:rFonts w:eastAsia="Calibri"/>
          <w:lang w:eastAsia="en-US"/>
        </w:rPr>
        <w:t>наличие заглушек на обрезных торцах подоконной доски.</w:t>
      </w:r>
    </w:p>
    <w:p w:rsidR="00BA4C67" w:rsidRDefault="00A62667">
      <w:pPr>
        <w:pStyle w:val="afa"/>
        <w:widowControl w:val="0"/>
        <w:tabs>
          <w:tab w:val="left" w:pos="1701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9.3.1.7.</w:t>
      </w:r>
      <w:r>
        <w:rPr>
          <w:rFonts w:eastAsia="Calibri"/>
          <w:lang w:eastAsia="en-US"/>
        </w:rPr>
        <w:tab/>
        <w:t>Выполнить ремонт откосов оконных проемов со стороны фасада и со стороны помещения. Не допускается отказ от выполнения отделки откосов.</w:t>
      </w:r>
    </w:p>
    <w:p w:rsidR="00BA4C67" w:rsidRDefault="00A62667">
      <w:pPr>
        <w:pStyle w:val="afa"/>
        <w:widowControl w:val="0"/>
        <w:tabs>
          <w:tab w:val="left" w:pos="1701"/>
        </w:tabs>
        <w:ind w:left="0" w:firstLine="709"/>
        <w:jc w:val="both"/>
        <w:rPr>
          <w:shd w:val="clear" w:color="auto" w:fill="FFFFFF"/>
        </w:rPr>
      </w:pPr>
      <w:r>
        <w:rPr>
          <w:rFonts w:eastAsia="Calibri"/>
          <w:lang w:eastAsia="en-US"/>
        </w:rPr>
        <w:t xml:space="preserve">9.3.1.8. </w:t>
      </w:r>
      <w:r>
        <w:rPr>
          <w:color w:val="212121"/>
          <w:sz w:val="14"/>
          <w:szCs w:val="14"/>
          <w:shd w:val="clear" w:color="auto" w:fill="FFFFFF"/>
        </w:rPr>
        <w:t> </w:t>
      </w:r>
      <w:r>
        <w:rPr>
          <w:shd w:val="clear" w:color="auto" w:fill="FFFFFF"/>
        </w:rPr>
        <w:t>Предусмотреть внешние отливы на окна из оцинкова</w:t>
      </w:r>
      <w:r>
        <w:rPr>
          <w:shd w:val="clear" w:color="auto" w:fill="FFFFFF"/>
        </w:rPr>
        <w:t>нной стали толщиной не менее 0,4</w:t>
      </w:r>
      <w:r>
        <w:rPr>
          <w:rFonts w:eastAsia="Calibri"/>
          <w:lang w:eastAsia="en-US"/>
        </w:rPr>
        <w:t>−</w:t>
      </w:r>
      <w:r>
        <w:rPr>
          <w:shd w:val="clear" w:color="auto" w:fill="FFFFFF"/>
        </w:rPr>
        <w:t>0,7 мм, цвет белый, подрезать на месте под ширину оконного проема.</w:t>
      </w:r>
    </w:p>
    <w:p w:rsidR="00BA4C67" w:rsidRDefault="00A62667">
      <w:pPr>
        <w:pStyle w:val="afa"/>
        <w:widowControl w:val="0"/>
        <w:tabs>
          <w:tab w:val="left" w:pos="1701"/>
        </w:tabs>
        <w:ind w:left="0" w:firstLine="709"/>
        <w:jc w:val="both"/>
        <w:rPr>
          <w:rFonts w:eastAsia="Calibri"/>
          <w:lang w:eastAsia="en-US"/>
        </w:rPr>
      </w:pPr>
      <w:r>
        <w:rPr>
          <w:shd w:val="clear" w:color="auto" w:fill="FFFFFF"/>
        </w:rPr>
        <w:t>Боковые грани отлива должны обязательно располагаться под отделкой откосов. Если откосы из штукатурки, нужно врезаться в нее примерно</w:t>
      </w:r>
      <w:r>
        <w:rPr>
          <w:shd w:val="clear" w:color="auto" w:fill="FFFFFF"/>
        </w:rPr>
        <w:br/>
        <w:t>на 1 (один) см.</w:t>
      </w:r>
      <w:r>
        <w:rPr>
          <w:rFonts w:eastAsia="Calibri"/>
          <w:lang w:eastAsia="en-US"/>
        </w:rPr>
        <w:t xml:space="preserve"> Внешни</w:t>
      </w:r>
      <w:r>
        <w:rPr>
          <w:rFonts w:eastAsia="Calibri"/>
          <w:lang w:eastAsia="en-US"/>
        </w:rPr>
        <w:t>й край отлива должен быть загнут по всей длине.</w:t>
      </w:r>
    </w:p>
    <w:p w:rsidR="00BA4C67" w:rsidRDefault="00A62667">
      <w:pPr>
        <w:pStyle w:val="afa"/>
        <w:widowControl w:val="0"/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9.3.2.</w:t>
      </w:r>
      <w:r>
        <w:rPr>
          <w:rFonts w:eastAsia="Calibri"/>
          <w:lang w:eastAsia="en-US"/>
        </w:rPr>
        <w:tab/>
        <w:t>Двери</w:t>
      </w:r>
    </w:p>
    <w:p w:rsidR="00BA4C67" w:rsidRDefault="00A62667">
      <w:pPr>
        <w:widowControl w:val="0"/>
        <w:tabs>
          <w:tab w:val="left" w:pos="1701"/>
        </w:tabs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9.3.2.1.</w:t>
      </w:r>
      <w:r>
        <w:rPr>
          <w:rFonts w:eastAsia="Calibri"/>
          <w:sz w:val="28"/>
          <w:szCs w:val="28"/>
          <w:lang w:eastAsia="en-US"/>
        </w:rPr>
        <w:tab/>
        <w:t>Установить двери, оборудованные доводчиками,</w:t>
      </w:r>
      <w:r>
        <w:rPr>
          <w:sz w:val="28"/>
          <w:szCs w:val="28"/>
        </w:rPr>
        <w:t xml:space="preserve"> обеспечивающими задержку автоматического закрывания двери продолжительностью не менее 5 с, и уплотняющими прокладками:</w:t>
      </w:r>
    </w:p>
    <w:p w:rsidR="00BA4C67" w:rsidRDefault="00A62667">
      <w:pPr>
        <w:pStyle w:val="afa"/>
        <w:widowControl w:val="0"/>
        <w:numPr>
          <w:ilvl w:val="0"/>
          <w:numId w:val="63"/>
        </w:numPr>
        <w:tabs>
          <w:tab w:val="left" w:pos="1134"/>
          <w:tab w:val="left" w:pos="1701"/>
        </w:tabs>
        <w:ind w:left="0" w:firstLine="709"/>
        <w:jc w:val="both"/>
      </w:pPr>
      <w:r>
        <w:t xml:space="preserve">наружный дверной блок </w:t>
      </w:r>
      <w:r>
        <w:t>главного (клиентского) входа;</w:t>
      </w:r>
    </w:p>
    <w:p w:rsidR="00BA4C67" w:rsidRDefault="00A62667">
      <w:pPr>
        <w:pStyle w:val="afa"/>
        <w:widowControl w:val="0"/>
        <w:numPr>
          <w:ilvl w:val="0"/>
          <w:numId w:val="63"/>
        </w:numPr>
        <w:tabs>
          <w:tab w:val="left" w:pos="1134"/>
          <w:tab w:val="left" w:pos="1701"/>
        </w:tabs>
        <w:ind w:left="0" w:firstLine="709"/>
        <w:jc w:val="both"/>
      </w:pPr>
      <w:r>
        <w:t>внутренний дверной блок главного входа (клиентского);</w:t>
      </w:r>
    </w:p>
    <w:p w:rsidR="00BA4C67" w:rsidRDefault="00A62667">
      <w:pPr>
        <w:pStyle w:val="afa"/>
        <w:widowControl w:val="0"/>
        <w:numPr>
          <w:ilvl w:val="0"/>
          <w:numId w:val="63"/>
        </w:numPr>
        <w:tabs>
          <w:tab w:val="left" w:pos="1134"/>
          <w:tab w:val="left" w:pos="1701"/>
        </w:tabs>
        <w:ind w:left="0" w:firstLine="709"/>
        <w:jc w:val="both"/>
      </w:pPr>
      <w:r>
        <w:t>вход из помещений общего пользования здания;</w:t>
      </w:r>
    </w:p>
    <w:p w:rsidR="00BA4C67" w:rsidRDefault="00A62667">
      <w:pPr>
        <w:pStyle w:val="afa"/>
        <w:widowControl w:val="0"/>
        <w:numPr>
          <w:ilvl w:val="0"/>
          <w:numId w:val="63"/>
        </w:numPr>
        <w:tabs>
          <w:tab w:val="left" w:pos="1134"/>
          <w:tab w:val="left" w:pos="1701"/>
        </w:tabs>
        <w:ind w:left="0" w:firstLine="709"/>
        <w:jc w:val="both"/>
      </w:pPr>
      <w:r>
        <w:t>наружный дверной блок служебного входа;</w:t>
      </w:r>
    </w:p>
    <w:p w:rsidR="00BA4C67" w:rsidRDefault="00A62667">
      <w:pPr>
        <w:pStyle w:val="afa"/>
        <w:widowControl w:val="0"/>
        <w:numPr>
          <w:ilvl w:val="0"/>
          <w:numId w:val="63"/>
        </w:numPr>
        <w:tabs>
          <w:tab w:val="left" w:pos="1134"/>
          <w:tab w:val="left" w:pos="1701"/>
        </w:tabs>
        <w:ind w:left="0" w:firstLine="709"/>
        <w:jc w:val="both"/>
      </w:pPr>
      <w:r>
        <w:t>внутренний дверной блок служебного входа;</w:t>
      </w:r>
    </w:p>
    <w:p w:rsidR="00BA4C67" w:rsidRDefault="00A62667">
      <w:pPr>
        <w:pStyle w:val="afa"/>
        <w:widowControl w:val="0"/>
        <w:numPr>
          <w:ilvl w:val="0"/>
          <w:numId w:val="63"/>
        </w:numPr>
        <w:tabs>
          <w:tab w:val="left" w:pos="1134"/>
          <w:tab w:val="left" w:pos="1701"/>
        </w:tabs>
        <w:ind w:left="0" w:firstLine="709"/>
        <w:jc w:val="both"/>
        <w:rPr>
          <w:rFonts w:eastAsia="Calibri"/>
          <w:lang w:eastAsia="en-US"/>
        </w:rPr>
      </w:pPr>
      <w:r>
        <w:t>дверной блок между клиентским залом и бэк-зон</w:t>
      </w:r>
      <w:r>
        <w:t>ой;</w:t>
      </w:r>
    </w:p>
    <w:p w:rsidR="00BA4C67" w:rsidRDefault="00A62667">
      <w:pPr>
        <w:pStyle w:val="afa"/>
        <w:widowControl w:val="0"/>
        <w:numPr>
          <w:ilvl w:val="0"/>
          <w:numId w:val="63"/>
        </w:numPr>
        <w:tabs>
          <w:tab w:val="left" w:pos="1134"/>
          <w:tab w:val="left" w:pos="1701"/>
        </w:tabs>
        <w:ind w:left="0" w:firstLine="709"/>
        <w:jc w:val="both"/>
        <w:rPr>
          <w:rFonts w:eastAsia="Calibri"/>
          <w:lang w:eastAsia="en-US"/>
        </w:rPr>
      </w:pPr>
      <w:r>
        <w:t>дверные блоки на путях эвакуации должны иметь конструкцию замков, обеспечивающую их открывание изнутри без необходимости использования ключа (двери с внутренним засовом (задвижкой, щеколдой), ручками нажимными с Г-образной рукояткой и т.п.).</w:t>
      </w:r>
    </w:p>
    <w:p w:rsidR="00BA4C67" w:rsidRDefault="00A62667">
      <w:pPr>
        <w:widowControl w:val="0"/>
        <w:tabs>
          <w:tab w:val="left" w:pos="170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9.3.2.2.</w:t>
      </w:r>
      <w:r>
        <w:rPr>
          <w:rFonts w:eastAsia="Calibri"/>
          <w:sz w:val="28"/>
          <w:szCs w:val="28"/>
          <w:lang w:eastAsia="en-US"/>
        </w:rPr>
        <w:tab/>
        <w:t>У</w:t>
      </w:r>
      <w:r>
        <w:rPr>
          <w:rFonts w:eastAsia="Calibri"/>
          <w:sz w:val="28"/>
          <w:szCs w:val="28"/>
          <w:lang w:eastAsia="en-US"/>
        </w:rPr>
        <w:t>становить на все дверные блоки ограничители напольные (настенные в случае невозможности применить напольные) в исполнении «металл-резина», выдерживающие нагрузку при открывании двери и не препятствующих проходу.</w:t>
      </w:r>
    </w:p>
    <w:p w:rsidR="00BA4C67" w:rsidRDefault="00A62667">
      <w:pPr>
        <w:widowControl w:val="0"/>
        <w:tabs>
          <w:tab w:val="left" w:pos="170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 монтаже ограничителей соблюсти следующие</w:t>
      </w:r>
      <w:r>
        <w:rPr>
          <w:rFonts w:eastAsia="Calibri"/>
          <w:sz w:val="28"/>
          <w:szCs w:val="28"/>
          <w:lang w:eastAsia="en-US"/>
        </w:rPr>
        <w:t xml:space="preserve"> требования:</w:t>
      </w:r>
    </w:p>
    <w:p w:rsidR="00BA4C67" w:rsidRDefault="00A62667">
      <w:pPr>
        <w:pStyle w:val="afa"/>
        <w:widowControl w:val="0"/>
        <w:numPr>
          <w:ilvl w:val="0"/>
          <w:numId w:val="64"/>
        </w:numPr>
        <w:tabs>
          <w:tab w:val="left" w:pos="1134"/>
          <w:tab w:val="left" w:pos="1701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зазор между ручкой двери и стеной должен составлять 20–50 мм;</w:t>
      </w:r>
    </w:p>
    <w:p w:rsidR="00BA4C67" w:rsidRDefault="00A62667">
      <w:pPr>
        <w:pStyle w:val="afa"/>
        <w:widowControl w:val="0"/>
        <w:numPr>
          <w:ilvl w:val="0"/>
          <w:numId w:val="64"/>
        </w:numPr>
        <w:tabs>
          <w:tab w:val="left" w:pos="1134"/>
          <w:tab w:val="left" w:pos="1701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случае, если полотно двери открывается на расположенные рядом мебель или оборудование, зазор между ними и ручкой двери (или полотном двери) должен составлять 20–50 мм;</w:t>
      </w:r>
    </w:p>
    <w:p w:rsidR="00BA4C67" w:rsidRDefault="00A62667">
      <w:pPr>
        <w:pStyle w:val="afa"/>
        <w:widowControl w:val="0"/>
        <w:numPr>
          <w:ilvl w:val="0"/>
          <w:numId w:val="64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отступ от п</w:t>
      </w:r>
      <w:r>
        <w:rPr>
          <w:rFonts w:eastAsia="Calibri"/>
          <w:lang w:eastAsia="en-US"/>
        </w:rPr>
        <w:t xml:space="preserve">роема двери при монтаже ограничителя со стороны дверных петель должен составлять 2/3–3/4 ширины проема. </w:t>
      </w:r>
    </w:p>
    <w:p w:rsidR="00BA4C67" w:rsidRDefault="00A62667">
      <w:pPr>
        <w:widowControl w:val="0"/>
        <w:tabs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9.3.2.3.</w:t>
      </w:r>
      <w:r>
        <w:rPr>
          <w:sz w:val="28"/>
          <w:szCs w:val="28"/>
        </w:rPr>
        <w:tab/>
        <w:t xml:space="preserve">Установить на главный вход в ОПС </w:t>
      </w:r>
      <w:r>
        <w:rPr>
          <w:b/>
          <w:i/>
          <w:sz w:val="28"/>
          <w:szCs w:val="28"/>
        </w:rPr>
        <w:t xml:space="preserve">Дверной блок </w:t>
      </w:r>
      <w:r>
        <w:rPr>
          <w:b/>
          <w:i/>
          <w:sz w:val="28"/>
          <w:szCs w:val="28"/>
          <w:u w:val="single"/>
        </w:rPr>
        <w:t>Тип № 1</w:t>
      </w:r>
      <w:r>
        <w:rPr>
          <w:sz w:val="28"/>
          <w:szCs w:val="28"/>
        </w:rPr>
        <w:t>:</w:t>
      </w:r>
    </w:p>
    <w:p w:rsidR="00BA4C67" w:rsidRDefault="00A62667">
      <w:pPr>
        <w:pStyle w:val="afa"/>
        <w:widowControl w:val="0"/>
        <w:numPr>
          <w:ilvl w:val="0"/>
          <w:numId w:val="65"/>
        </w:numPr>
        <w:tabs>
          <w:tab w:val="left" w:pos="1134"/>
          <w:tab w:val="left" w:pos="1701"/>
        </w:tabs>
        <w:ind w:left="0" w:firstLine="709"/>
        <w:jc w:val="both"/>
      </w:pPr>
      <w:r>
        <w:t>на главный (клиентский) вход в тамбур с улицы;</w:t>
      </w:r>
    </w:p>
    <w:p w:rsidR="00BA4C67" w:rsidRDefault="00A62667">
      <w:pPr>
        <w:pStyle w:val="afa"/>
        <w:widowControl w:val="0"/>
        <w:numPr>
          <w:ilvl w:val="0"/>
          <w:numId w:val="65"/>
        </w:numPr>
        <w:tabs>
          <w:tab w:val="left" w:pos="1134"/>
        </w:tabs>
        <w:ind w:left="0" w:firstLine="709"/>
        <w:jc w:val="both"/>
      </w:pPr>
      <w:r>
        <w:t xml:space="preserve">на главный (клиентский) вход в ОПС с </w:t>
      </w:r>
      <w:r>
        <w:t>улицы (в случае отсутствия тамбура);</w:t>
      </w:r>
    </w:p>
    <w:p w:rsidR="00BA4C67" w:rsidRDefault="00A62667">
      <w:pPr>
        <w:pStyle w:val="afa"/>
        <w:widowControl w:val="0"/>
        <w:numPr>
          <w:ilvl w:val="0"/>
          <w:numId w:val="65"/>
        </w:numPr>
        <w:tabs>
          <w:tab w:val="left" w:pos="1134"/>
        </w:tabs>
        <w:ind w:left="0" w:firstLine="709"/>
        <w:jc w:val="both"/>
      </w:pPr>
      <w:r>
        <w:t>на главный (клиентский) вход в ОПС из помещений общего пользования здания.</w:t>
      </w:r>
    </w:p>
    <w:p w:rsidR="00BA4C67" w:rsidRDefault="00A62667">
      <w:pPr>
        <w:widowControl w:val="0"/>
        <w:ind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</w:rPr>
        <w:t xml:space="preserve">Дверной блок </w:t>
      </w:r>
      <w:r>
        <w:rPr>
          <w:b/>
          <w:i/>
          <w:sz w:val="28"/>
          <w:szCs w:val="28"/>
          <w:u w:val="single"/>
        </w:rPr>
        <w:t>Тип № 1:</w:t>
      </w:r>
    </w:p>
    <w:p w:rsidR="00BA4C67" w:rsidRDefault="00A62667">
      <w:pPr>
        <w:pStyle w:val="afa"/>
        <w:widowControl w:val="0"/>
        <w:numPr>
          <w:ilvl w:val="0"/>
          <w:numId w:val="66"/>
        </w:numPr>
        <w:tabs>
          <w:tab w:val="left" w:pos="1134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наружный, полуторный или одинарный, стальной;</w:t>
      </w:r>
    </w:p>
    <w:p w:rsidR="00BA4C67" w:rsidRDefault="00A62667">
      <w:pPr>
        <w:pStyle w:val="afa"/>
        <w:widowControl w:val="0"/>
        <w:numPr>
          <w:ilvl w:val="0"/>
          <w:numId w:val="66"/>
        </w:numPr>
        <w:tabs>
          <w:tab w:val="left" w:pos="1134"/>
        </w:tabs>
        <w:ind w:left="0" w:firstLine="709"/>
        <w:jc w:val="both"/>
        <w:rPr>
          <w:lang w:eastAsia="en-US"/>
        </w:rPr>
      </w:pPr>
      <w:r>
        <w:t xml:space="preserve">смотровая панель, заполненная прозрачным и ударопрочным материалом </w:t>
      </w:r>
      <w:r>
        <w:t>(стеклопакет, количество камер в стеклопакете должно обеспечивать теплоизоляционные качества двери), верхняя граница смотровой панели должна располагаться на высоте не ниже 1,6 м от уровня пола, нижняя граница – не выше 0,9 м. При этом смотровая панель дол</w:t>
      </w:r>
      <w:r>
        <w:t>жна иметь ширину 0,3–0,245 м и располагаться в зоне от середины полотна в сторону дверной ручки, на смотровую панель выполняется монтаж пленки с защитным классом Р2А согласно ГОСТ 30826-2014</w:t>
      </w:r>
      <w:r>
        <w:rPr>
          <w:lang w:eastAsia="en-US"/>
        </w:rPr>
        <w:t>;</w:t>
      </w:r>
    </w:p>
    <w:p w:rsidR="00BA4C67" w:rsidRDefault="00A62667">
      <w:pPr>
        <w:pStyle w:val="afa"/>
        <w:widowControl w:val="0"/>
        <w:numPr>
          <w:ilvl w:val="0"/>
          <w:numId w:val="66"/>
        </w:numPr>
        <w:tabs>
          <w:tab w:val="left" w:pos="1134"/>
        </w:tabs>
        <w:ind w:left="0" w:firstLine="709"/>
        <w:jc w:val="both"/>
        <w:rPr>
          <w:lang w:eastAsia="en-US"/>
        </w:rPr>
      </w:pPr>
      <w:r>
        <w:t>высота порога на входе или перепад высот не должны превышать 14 </w:t>
      </w:r>
      <w:r>
        <w:t>мм;</w:t>
      </w:r>
    </w:p>
    <w:p w:rsidR="00BA4C67" w:rsidRDefault="00A62667">
      <w:pPr>
        <w:pStyle w:val="afa"/>
        <w:widowControl w:val="0"/>
        <w:numPr>
          <w:ilvl w:val="0"/>
          <w:numId w:val="66"/>
        </w:numPr>
        <w:tabs>
          <w:tab w:val="left" w:pos="1134"/>
        </w:tabs>
        <w:ind w:left="0" w:firstLine="709"/>
        <w:jc w:val="both"/>
      </w:pPr>
      <w:r>
        <w:t>2 (два) врезных несамозащелкивающихся замка, установленных на расстоянии 300 мм друг от друга, с возможностью закрывания на ключ снаружи и на защелку со стороны помещения, класс безопасности дверных замков – не ниже III или С;</w:t>
      </w:r>
    </w:p>
    <w:p w:rsidR="00BA4C67" w:rsidRDefault="00A62667">
      <w:pPr>
        <w:pStyle w:val="afa"/>
        <w:widowControl w:val="0"/>
        <w:numPr>
          <w:ilvl w:val="0"/>
          <w:numId w:val="66"/>
        </w:numPr>
        <w:tabs>
          <w:tab w:val="left" w:pos="1134"/>
        </w:tabs>
        <w:ind w:left="0" w:firstLine="709"/>
        <w:jc w:val="both"/>
      </w:pPr>
      <w:r>
        <w:t>2 (две) ручки стальные дл</w:t>
      </w:r>
      <w:r>
        <w:t xml:space="preserve">я открывания и закрывания двери типа «штанга» длиной 800–1200 мм или 2 (две) ручки металлические для открывания и закрывания двери типа «скоба п-образная изогнутая» длиной 250 – 350 мм, установленных на внешней и внутренней сторонах (в рамках ОПС выбирать </w:t>
      </w:r>
      <w:r>
        <w:t xml:space="preserve">единую конфигурацию для дверных блоков Тип № 1, Тип </w:t>
      </w:r>
      <w:r>
        <w:br/>
        <w:t xml:space="preserve">№ 1.1, Тип № 2, Тип № 2.1); </w:t>
      </w:r>
    </w:p>
    <w:p w:rsidR="00BA4C67" w:rsidRDefault="00A62667">
      <w:pPr>
        <w:pStyle w:val="afa"/>
        <w:widowControl w:val="0"/>
        <w:numPr>
          <w:ilvl w:val="0"/>
          <w:numId w:val="66"/>
        </w:numPr>
        <w:tabs>
          <w:tab w:val="left" w:pos="1134"/>
        </w:tabs>
        <w:ind w:left="0" w:firstLine="709"/>
        <w:jc w:val="both"/>
      </w:pPr>
      <w:r>
        <w:t>порошковое окрашивание дверного блока, коробки, наличников, фурнитуры, цвет светло-серый, приближенный к RAL 7047, допускается выполнение фурнитуры из нержавеющей стали;</w:t>
      </w:r>
    </w:p>
    <w:p w:rsidR="00BA4C67" w:rsidRDefault="00A62667">
      <w:pPr>
        <w:pStyle w:val="afa"/>
        <w:widowControl w:val="0"/>
        <w:numPr>
          <w:ilvl w:val="0"/>
          <w:numId w:val="67"/>
        </w:numPr>
        <w:tabs>
          <w:tab w:val="left" w:pos="1134"/>
        </w:tabs>
        <w:ind w:left="0" w:firstLine="709"/>
        <w:jc w:val="both"/>
      </w:pPr>
      <w:r>
        <w:t>усил</w:t>
      </w:r>
      <w:r>
        <w:t>енные петли.</w:t>
      </w:r>
    </w:p>
    <w:p w:rsidR="00BA4C67" w:rsidRDefault="00A62667">
      <w:pPr>
        <w:widowControl w:val="0"/>
        <w:ind w:firstLine="709"/>
        <w:jc w:val="both"/>
        <w:rPr>
          <w:b/>
          <w:i/>
          <w:u w:val="single"/>
        </w:rPr>
      </w:pPr>
      <w:r>
        <w:rPr>
          <w:sz w:val="28"/>
          <w:szCs w:val="28"/>
        </w:rPr>
        <w:t>9.3.2.4. Установить на главный вход в</w:t>
      </w:r>
      <w:r>
        <w:rPr>
          <w:b/>
          <w:i/>
          <w:sz w:val="28"/>
          <w:szCs w:val="28"/>
          <w:u w:val="single"/>
        </w:rPr>
        <w:t xml:space="preserve"> ОПС Дверной блок Тип № 1.1:</w:t>
      </w:r>
    </w:p>
    <w:p w:rsidR="00BA4C67" w:rsidRDefault="00A62667">
      <w:pPr>
        <w:pStyle w:val="afa"/>
        <w:widowControl w:val="0"/>
        <w:numPr>
          <w:ilvl w:val="0"/>
          <w:numId w:val="66"/>
        </w:numPr>
        <w:tabs>
          <w:tab w:val="left" w:pos="1134"/>
        </w:tabs>
        <w:ind w:left="0" w:firstLine="709"/>
        <w:jc w:val="both"/>
      </w:pPr>
      <w:r>
        <w:t>на главный (клиентский) вход в тамбур, выполненный из ПВХ профиля с улицы;</w:t>
      </w:r>
    </w:p>
    <w:p w:rsidR="00BA4C67" w:rsidRDefault="00A62667">
      <w:pPr>
        <w:pStyle w:val="afa"/>
        <w:widowControl w:val="0"/>
        <w:numPr>
          <w:ilvl w:val="0"/>
          <w:numId w:val="66"/>
        </w:numPr>
        <w:tabs>
          <w:tab w:val="left" w:pos="1134"/>
        </w:tabs>
        <w:ind w:left="0" w:firstLine="709"/>
        <w:jc w:val="both"/>
      </w:pPr>
      <w:r>
        <w:t>на главный (клиентский) вход в ОПС с улицы (в случае отсутствия тамбура, если монтаж двери производитс</w:t>
      </w:r>
      <w:r>
        <w:t>я с примыканием к витражу).</w:t>
      </w:r>
    </w:p>
    <w:p w:rsidR="00BA4C67" w:rsidRDefault="00A62667">
      <w:pPr>
        <w:ind w:firstLine="709"/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Дверной блок Тип № 1.1:</w:t>
      </w:r>
    </w:p>
    <w:p w:rsidR="00BA4C67" w:rsidRDefault="00A62667">
      <w:pPr>
        <w:pStyle w:val="afa"/>
        <w:widowControl w:val="0"/>
        <w:numPr>
          <w:ilvl w:val="0"/>
          <w:numId w:val="66"/>
        </w:numPr>
        <w:tabs>
          <w:tab w:val="left" w:pos="1134"/>
        </w:tabs>
        <w:ind w:left="0" w:firstLine="709"/>
        <w:jc w:val="both"/>
      </w:pPr>
      <w:r>
        <w:t>наружный, полуторный или одинарный, остекленный, из ПВХ профиля;</w:t>
      </w:r>
    </w:p>
    <w:p w:rsidR="00BA4C67" w:rsidRDefault="00A62667">
      <w:pPr>
        <w:numPr>
          <w:ilvl w:val="0"/>
          <w:numId w:val="66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 дополнительным горизонтальным профилем (импостом), верх профиля расположен на высоте 700–900 мм от низа двери;</w:t>
      </w:r>
    </w:p>
    <w:p w:rsidR="00BA4C67" w:rsidRDefault="00A62667">
      <w:pPr>
        <w:numPr>
          <w:ilvl w:val="0"/>
          <w:numId w:val="66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заполнение нижней части дв</w:t>
      </w:r>
      <w:r>
        <w:rPr>
          <w:sz w:val="28"/>
          <w:szCs w:val="28"/>
        </w:rPr>
        <w:t>ери (между цоколем и импостом) – сэндвич-панель;</w:t>
      </w:r>
    </w:p>
    <w:p w:rsidR="00BA4C67" w:rsidRDefault="00A62667">
      <w:pPr>
        <w:numPr>
          <w:ilvl w:val="0"/>
          <w:numId w:val="66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заполнение верхней части двери (между импостом и верхним профилем) – стеклопакет (количество камер в стеклопакете должно обеспечивать теплоизоляционные качества двери);</w:t>
      </w:r>
    </w:p>
    <w:p w:rsidR="00BA4C67" w:rsidRDefault="00A62667">
      <w:pPr>
        <w:pStyle w:val="afa"/>
        <w:widowControl w:val="0"/>
        <w:numPr>
          <w:ilvl w:val="0"/>
          <w:numId w:val="66"/>
        </w:numPr>
        <w:tabs>
          <w:tab w:val="left" w:pos="1134"/>
        </w:tabs>
        <w:ind w:left="0" w:firstLine="709"/>
        <w:jc w:val="both"/>
      </w:pPr>
      <w:r>
        <w:t xml:space="preserve">на остекление выполняется монтаж </w:t>
      </w:r>
      <w:r>
        <w:t>пленки с защитным классом Р2А согласно ГОСТ 30826-2014;</w:t>
      </w:r>
    </w:p>
    <w:p w:rsidR="00BA4C67" w:rsidRDefault="00A62667">
      <w:pPr>
        <w:pStyle w:val="afa"/>
        <w:widowControl w:val="0"/>
        <w:numPr>
          <w:ilvl w:val="0"/>
          <w:numId w:val="66"/>
        </w:numPr>
        <w:tabs>
          <w:tab w:val="left" w:pos="1134"/>
        </w:tabs>
        <w:ind w:left="0" w:firstLine="709"/>
        <w:jc w:val="both"/>
      </w:pPr>
      <w:r>
        <w:t>высота порога на входе или перепад высот не должны превышать 14 мм;</w:t>
      </w:r>
    </w:p>
    <w:p w:rsidR="00BA4C67" w:rsidRDefault="00A62667">
      <w:pPr>
        <w:pStyle w:val="afa"/>
        <w:widowControl w:val="0"/>
        <w:numPr>
          <w:ilvl w:val="0"/>
          <w:numId w:val="66"/>
        </w:numPr>
        <w:tabs>
          <w:tab w:val="left" w:pos="1134"/>
        </w:tabs>
        <w:ind w:left="0" w:firstLine="709"/>
        <w:jc w:val="both"/>
      </w:pPr>
      <w:r>
        <w:t>2 (два) врезных несамозащелкивающихся замка, установленных на расстоянии 300 мм друг от друга, с возможностью закрывания на ключ сна</w:t>
      </w:r>
      <w:r>
        <w:t>ружи и на защелку со стороны помещения, класс безопасности дверных замков – не ниже III или С;</w:t>
      </w:r>
    </w:p>
    <w:p w:rsidR="00BA4C67" w:rsidRDefault="00A62667">
      <w:pPr>
        <w:pStyle w:val="afa"/>
        <w:widowControl w:val="0"/>
        <w:numPr>
          <w:ilvl w:val="0"/>
          <w:numId w:val="66"/>
        </w:numPr>
        <w:tabs>
          <w:tab w:val="left" w:pos="1134"/>
        </w:tabs>
        <w:ind w:left="0" w:firstLine="709"/>
        <w:jc w:val="both"/>
      </w:pPr>
      <w:r>
        <w:t xml:space="preserve">2 (две) ручки стальные для открывания и закрывания двери типа «штанга» длиной 800–1200 мм или 2 (две) ручки металлические для открывания и закрывания двери типа </w:t>
      </w:r>
      <w:r>
        <w:t xml:space="preserve">«скоба п-образная изогнутая» длиной 250 – 350 мм, установленных на внешней и внутренней сторонах (в рамках ОПС выбирать единую конфигурацию для дверных блоков Тип № 1, Тип </w:t>
      </w:r>
      <w:r>
        <w:br/>
        <w:t xml:space="preserve">№ 1.1, Тип № 2); </w:t>
      </w:r>
    </w:p>
    <w:p w:rsidR="00BA4C67" w:rsidRDefault="00A62667">
      <w:pPr>
        <w:pStyle w:val="afa"/>
        <w:widowControl w:val="0"/>
        <w:numPr>
          <w:ilvl w:val="0"/>
          <w:numId w:val="66"/>
        </w:numPr>
        <w:tabs>
          <w:tab w:val="left" w:pos="1134"/>
        </w:tabs>
        <w:ind w:left="0" w:firstLine="709"/>
        <w:jc w:val="both"/>
      </w:pPr>
      <w:r>
        <w:t>профиль и фурнитура белого цвета, допускается выполнение фурнитур</w:t>
      </w:r>
      <w:r>
        <w:t>ы из нержавеющей стали;</w:t>
      </w:r>
    </w:p>
    <w:p w:rsidR="00BA4C67" w:rsidRDefault="00A62667">
      <w:pPr>
        <w:pStyle w:val="afa"/>
        <w:keepNext/>
        <w:numPr>
          <w:ilvl w:val="0"/>
          <w:numId w:val="66"/>
        </w:numPr>
        <w:tabs>
          <w:tab w:val="left" w:pos="1134"/>
        </w:tabs>
        <w:ind w:left="0" w:firstLine="709"/>
        <w:jc w:val="both"/>
      </w:pPr>
      <w:r>
        <w:t>усиленные петли.</w:t>
      </w:r>
    </w:p>
    <w:p w:rsidR="00BA4C67" w:rsidRDefault="00A62667">
      <w:pPr>
        <w:pStyle w:val="afa"/>
        <w:widowControl w:val="0"/>
        <w:tabs>
          <w:tab w:val="left" w:pos="1701"/>
        </w:tabs>
        <w:ind w:left="0" w:firstLine="709"/>
        <w:jc w:val="both"/>
        <w:rPr>
          <w:b/>
          <w:i/>
          <w:u w:val="single"/>
        </w:rPr>
      </w:pPr>
      <w:r>
        <w:t>9.3.2.5.</w:t>
      </w:r>
      <w:r>
        <w:tab/>
        <w:t xml:space="preserve">Установить на главный (клиентский) вход в ОПС из помещения тамбура (при его наличии), на главный (клиентский) вход в ОПС из помещений общего пользования здания </w:t>
      </w:r>
      <w:r>
        <w:rPr>
          <w:b/>
          <w:i/>
        </w:rPr>
        <w:t xml:space="preserve">Дверной блок </w:t>
      </w:r>
      <w:r>
        <w:rPr>
          <w:b/>
          <w:i/>
          <w:u w:val="single"/>
        </w:rPr>
        <w:t>Тип № 2:</w:t>
      </w:r>
    </w:p>
    <w:p w:rsidR="00BA4C67" w:rsidRDefault="00A62667">
      <w:pPr>
        <w:pStyle w:val="afa"/>
        <w:widowControl w:val="0"/>
        <w:numPr>
          <w:ilvl w:val="0"/>
          <w:numId w:val="68"/>
        </w:numPr>
        <w:tabs>
          <w:tab w:val="left" w:pos="1134"/>
        </w:tabs>
        <w:ind w:left="0" w:firstLine="709"/>
        <w:jc w:val="both"/>
      </w:pPr>
      <w:r>
        <w:t>внутренний, полуторный и</w:t>
      </w:r>
      <w:r>
        <w:t>ли одинарный, остекленный, из ПВХ профиля;</w:t>
      </w:r>
    </w:p>
    <w:p w:rsidR="00BA4C67" w:rsidRDefault="00A62667">
      <w:pPr>
        <w:numPr>
          <w:ilvl w:val="0"/>
          <w:numId w:val="68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 дополнительным горизонтальным профилем (импостом), верх профиля расположен на высоте 700–900 мм от низа двери;</w:t>
      </w:r>
    </w:p>
    <w:p w:rsidR="00BA4C67" w:rsidRDefault="00A62667">
      <w:pPr>
        <w:numPr>
          <w:ilvl w:val="0"/>
          <w:numId w:val="68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заполнение нижней части двери (между цоколем и импостом) – сэндвич-панель;</w:t>
      </w:r>
    </w:p>
    <w:p w:rsidR="00BA4C67" w:rsidRDefault="00A62667">
      <w:pPr>
        <w:numPr>
          <w:ilvl w:val="0"/>
          <w:numId w:val="68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заполнение верхней части </w:t>
      </w:r>
      <w:r>
        <w:rPr>
          <w:sz w:val="28"/>
          <w:szCs w:val="28"/>
        </w:rPr>
        <w:t>двери (между импостом и верхним профилем) – стеклопакет одинарный;</w:t>
      </w:r>
    </w:p>
    <w:p w:rsidR="00BA4C67" w:rsidRDefault="00A62667">
      <w:pPr>
        <w:pStyle w:val="afa"/>
        <w:widowControl w:val="0"/>
        <w:numPr>
          <w:ilvl w:val="0"/>
          <w:numId w:val="68"/>
        </w:numPr>
        <w:tabs>
          <w:tab w:val="left" w:pos="993"/>
          <w:tab w:val="left" w:pos="1134"/>
        </w:tabs>
        <w:ind w:left="0" w:firstLine="709"/>
        <w:jc w:val="both"/>
      </w:pPr>
      <w:r>
        <w:t>для дверного блока главного (клиентского) входа в ОПС из помещений общего пользования здания на остекление выполняется монтаж пленки с защитным классом Р2А согласно ГОСТ 30826-2014;</w:t>
      </w:r>
    </w:p>
    <w:p w:rsidR="00BA4C67" w:rsidRDefault="00A62667">
      <w:pPr>
        <w:pStyle w:val="afa"/>
        <w:widowControl w:val="0"/>
        <w:numPr>
          <w:ilvl w:val="0"/>
          <w:numId w:val="68"/>
        </w:numPr>
        <w:tabs>
          <w:tab w:val="left" w:pos="1134"/>
        </w:tabs>
        <w:ind w:left="0" w:firstLine="709"/>
        <w:jc w:val="both"/>
        <w:rPr>
          <w:lang w:eastAsia="en-US"/>
        </w:rPr>
      </w:pPr>
      <w:r>
        <w:t xml:space="preserve">высота </w:t>
      </w:r>
      <w:r>
        <w:t>порога на входе или перепад высот не должны превышать 4 мм;</w:t>
      </w:r>
    </w:p>
    <w:p w:rsidR="00BA4C67" w:rsidRDefault="00A62667">
      <w:pPr>
        <w:numPr>
          <w:ilvl w:val="0"/>
          <w:numId w:val="68"/>
        </w:numPr>
        <w:tabs>
          <w:tab w:val="left" w:pos="993"/>
        </w:tabs>
        <w:ind w:left="0" w:firstLine="709"/>
        <w:contextualSpacing/>
        <w:jc w:val="both"/>
      </w:pPr>
      <w:r>
        <w:rPr>
          <w:sz w:val="28"/>
          <w:szCs w:val="28"/>
        </w:rPr>
        <w:t>2 (две) ручки стальные для открывания и закрывания двери типа «штанга» длиной 800–1200 мм или 2 (две) ручки металлические для открывания и закрывания двери типа «скоба п-образная изогнутая» длиной</w:t>
      </w:r>
      <w:r>
        <w:rPr>
          <w:sz w:val="28"/>
          <w:szCs w:val="28"/>
        </w:rPr>
        <w:t xml:space="preserve"> 250–350 мм, установленных на внешней и внутренней сторонах (в рамках ОПС выбирать единую конфигурацию для дверных блоков Тип № 1, Тип </w:t>
      </w:r>
      <w:r>
        <w:rPr>
          <w:sz w:val="28"/>
          <w:szCs w:val="28"/>
        </w:rPr>
        <w:br/>
        <w:t xml:space="preserve">№ 1.1, Тип № 2); </w:t>
      </w:r>
    </w:p>
    <w:p w:rsidR="00BA4C67" w:rsidRDefault="00A62667">
      <w:pPr>
        <w:numPr>
          <w:ilvl w:val="0"/>
          <w:numId w:val="68"/>
        </w:numPr>
        <w:tabs>
          <w:tab w:val="left" w:pos="993"/>
        </w:tabs>
        <w:ind w:left="0" w:firstLine="709"/>
        <w:contextualSpacing/>
        <w:jc w:val="both"/>
      </w:pPr>
      <w:r>
        <w:rPr>
          <w:sz w:val="28"/>
          <w:szCs w:val="28"/>
        </w:rPr>
        <w:t>профиль и фурнитура белого цвета, допускается выполнение фурнитуры из нержавеющей стали;</w:t>
      </w:r>
    </w:p>
    <w:p w:rsidR="00BA4C67" w:rsidRDefault="00A62667">
      <w:pPr>
        <w:pStyle w:val="afa"/>
        <w:widowControl w:val="0"/>
        <w:numPr>
          <w:ilvl w:val="0"/>
          <w:numId w:val="68"/>
        </w:numPr>
        <w:tabs>
          <w:tab w:val="left" w:pos="1134"/>
        </w:tabs>
        <w:ind w:left="0" w:firstLine="709"/>
        <w:jc w:val="both"/>
      </w:pPr>
      <w:r>
        <w:t>усиленные пет</w:t>
      </w:r>
      <w:r>
        <w:t>ли.</w:t>
      </w:r>
    </w:p>
    <w:p w:rsidR="00BA4C67" w:rsidRDefault="00A62667">
      <w:pPr>
        <w:pStyle w:val="afa"/>
        <w:widowControl w:val="0"/>
        <w:tabs>
          <w:tab w:val="left" w:pos="1701"/>
        </w:tabs>
        <w:ind w:left="0" w:firstLine="709"/>
        <w:jc w:val="both"/>
        <w:rPr>
          <w:b/>
          <w:i/>
          <w:u w:val="single"/>
        </w:rPr>
      </w:pPr>
      <w:r>
        <w:t>9.3.2.6.</w:t>
      </w:r>
      <w:r>
        <w:tab/>
        <w:t>Установить на с</w:t>
      </w:r>
      <w:r>
        <w:rPr>
          <w:lang w:eastAsia="en-US"/>
        </w:rPr>
        <w:t xml:space="preserve">лужебный вход в помещения ОПС с улицы </w:t>
      </w:r>
      <w:r>
        <w:rPr>
          <w:b/>
          <w:i/>
        </w:rPr>
        <w:t xml:space="preserve">Дверной блок </w:t>
      </w:r>
      <w:r>
        <w:rPr>
          <w:b/>
          <w:i/>
          <w:u w:val="single"/>
        </w:rPr>
        <w:t>Тип № 3:</w:t>
      </w:r>
    </w:p>
    <w:p w:rsidR="00BA4C67" w:rsidRDefault="00A62667">
      <w:pPr>
        <w:pStyle w:val="afa"/>
        <w:widowControl w:val="0"/>
        <w:numPr>
          <w:ilvl w:val="0"/>
          <w:numId w:val="69"/>
        </w:numPr>
        <w:tabs>
          <w:tab w:val="left" w:pos="1134"/>
        </w:tabs>
        <w:ind w:left="0" w:firstLine="709"/>
        <w:jc w:val="both"/>
        <w:rPr>
          <w:sz w:val="20"/>
          <w:szCs w:val="20"/>
          <w:lang w:eastAsia="en-US"/>
        </w:rPr>
      </w:pPr>
      <w:r>
        <w:rPr>
          <w:lang w:eastAsia="en-US"/>
        </w:rPr>
        <w:t>наружный, стальной, однопольный/ полуторный, усиленный;</w:t>
      </w:r>
    </w:p>
    <w:p w:rsidR="00BA4C67" w:rsidRDefault="00A62667">
      <w:pPr>
        <w:pStyle w:val="afa"/>
        <w:widowControl w:val="0"/>
        <w:numPr>
          <w:ilvl w:val="0"/>
          <w:numId w:val="69"/>
        </w:numPr>
        <w:tabs>
          <w:tab w:val="left" w:pos="1134"/>
        </w:tabs>
        <w:ind w:left="0" w:firstLine="709"/>
        <w:jc w:val="both"/>
        <w:rPr>
          <w:lang w:eastAsia="en-US"/>
        </w:rPr>
      </w:pPr>
      <w:r>
        <w:t>2 (два) врезных несамозащелкивающихся замка, установленных на расстоянии 300 мм друг от друга, с возможностью за</w:t>
      </w:r>
      <w:r>
        <w:t>крывания на ключ снаружи и на защелку со стороны помещения, класс безопасности дверных замков – не ниже III или С;</w:t>
      </w:r>
    </w:p>
    <w:p w:rsidR="00BA4C67" w:rsidRDefault="00A62667">
      <w:pPr>
        <w:pStyle w:val="afa"/>
        <w:widowControl w:val="0"/>
        <w:numPr>
          <w:ilvl w:val="0"/>
          <w:numId w:val="69"/>
        </w:numPr>
        <w:tabs>
          <w:tab w:val="left" w:pos="1134"/>
        </w:tabs>
        <w:ind w:left="0" w:firstLine="709"/>
        <w:jc w:val="both"/>
        <w:rPr>
          <w:lang w:eastAsia="en-US"/>
        </w:rPr>
      </w:pPr>
      <w:r>
        <w:t>2 (две) ручки стальных, нажимных с Г-образной рукояткой</w:t>
      </w:r>
      <w:r>
        <w:br/>
        <w:t>для открывания и закрывания двери;</w:t>
      </w:r>
    </w:p>
    <w:p w:rsidR="00BA4C67" w:rsidRDefault="00A62667">
      <w:pPr>
        <w:pStyle w:val="afa"/>
        <w:widowControl w:val="0"/>
        <w:numPr>
          <w:ilvl w:val="0"/>
          <w:numId w:val="69"/>
        </w:numPr>
        <w:tabs>
          <w:tab w:val="left" w:pos="1134"/>
        </w:tabs>
        <w:ind w:left="0" w:firstLine="709"/>
        <w:jc w:val="both"/>
        <w:rPr>
          <w:lang w:eastAsia="en-US"/>
        </w:rPr>
      </w:pPr>
      <w:r>
        <w:t>порошковое окрашивание дверного блока, коробки, на</w:t>
      </w:r>
      <w:r>
        <w:t>личников, фурнитуры, цвет светло-серый, приближенный к RAL 7047;</w:t>
      </w:r>
    </w:p>
    <w:p w:rsidR="00BA4C67" w:rsidRDefault="00A62667">
      <w:pPr>
        <w:pStyle w:val="afa"/>
        <w:widowControl w:val="0"/>
        <w:numPr>
          <w:ilvl w:val="0"/>
          <w:numId w:val="69"/>
        </w:numPr>
        <w:tabs>
          <w:tab w:val="left" w:pos="1134"/>
        </w:tabs>
        <w:jc w:val="both"/>
      </w:pPr>
      <w:r>
        <w:t>усиленные петли.</w:t>
      </w:r>
    </w:p>
    <w:p w:rsidR="00BA4C67" w:rsidRDefault="00A62667">
      <w:pPr>
        <w:pStyle w:val="afa"/>
        <w:widowControl w:val="0"/>
        <w:tabs>
          <w:tab w:val="left" w:pos="1134"/>
          <w:tab w:val="left" w:pos="1701"/>
        </w:tabs>
        <w:ind w:left="0" w:firstLine="709"/>
        <w:jc w:val="both"/>
      </w:pPr>
      <w:r>
        <w:t>9.3.2.7.</w:t>
      </w:r>
      <w:r>
        <w:tab/>
        <w:t xml:space="preserve">Установить </w:t>
      </w:r>
      <w:r>
        <w:rPr>
          <w:b/>
          <w:i/>
        </w:rPr>
        <w:t xml:space="preserve">Дверной блок </w:t>
      </w:r>
      <w:r>
        <w:rPr>
          <w:b/>
          <w:i/>
          <w:u w:val="single"/>
        </w:rPr>
        <w:t xml:space="preserve">Тип № 4 </w:t>
      </w:r>
      <w:r>
        <w:t>на входы:</w:t>
      </w:r>
    </w:p>
    <w:p w:rsidR="00BA4C67" w:rsidRDefault="00A62667">
      <w:pPr>
        <w:pStyle w:val="afa"/>
        <w:widowControl w:val="0"/>
        <w:numPr>
          <w:ilvl w:val="0"/>
          <w:numId w:val="70"/>
        </w:numPr>
        <w:tabs>
          <w:tab w:val="left" w:pos="1134"/>
        </w:tabs>
        <w:ind w:left="0" w:firstLine="709"/>
        <w:jc w:val="both"/>
      </w:pPr>
      <w:r>
        <w:t>в бэк-зону ОПС из помещений, не принадлежащих к помещениям ОПС;</w:t>
      </w:r>
    </w:p>
    <w:p w:rsidR="00BA4C67" w:rsidRDefault="00A62667">
      <w:pPr>
        <w:pStyle w:val="afa"/>
        <w:widowControl w:val="0"/>
        <w:numPr>
          <w:ilvl w:val="0"/>
          <w:numId w:val="70"/>
        </w:numPr>
        <w:tabs>
          <w:tab w:val="left" w:pos="1134"/>
        </w:tabs>
        <w:ind w:left="0" w:firstLine="709"/>
        <w:jc w:val="both"/>
      </w:pPr>
      <w:r>
        <w:t xml:space="preserve">в помещение бэк-зоны из помещения тамбура главного </w:t>
      </w:r>
      <w:r>
        <w:t>(клиентского) входа;</w:t>
      </w:r>
    </w:p>
    <w:p w:rsidR="00BA4C67" w:rsidRDefault="00A62667">
      <w:pPr>
        <w:pStyle w:val="afa"/>
        <w:widowControl w:val="0"/>
        <w:numPr>
          <w:ilvl w:val="0"/>
          <w:numId w:val="70"/>
        </w:numPr>
        <w:tabs>
          <w:tab w:val="left" w:pos="1134"/>
        </w:tabs>
        <w:ind w:left="0" w:firstLine="709"/>
        <w:jc w:val="both"/>
        <w:rPr>
          <w:b/>
          <w:i/>
          <w:u w:val="single"/>
        </w:rPr>
      </w:pPr>
      <w:r>
        <w:rPr>
          <w:lang w:eastAsia="en-US"/>
        </w:rPr>
        <w:t xml:space="preserve">в помещения ОПС из тамбура служебного входа (при его наличии). </w:t>
      </w:r>
    </w:p>
    <w:p w:rsidR="00BA4C67" w:rsidRDefault="00A62667">
      <w:pPr>
        <w:pStyle w:val="afa"/>
        <w:widowControl w:val="0"/>
        <w:tabs>
          <w:tab w:val="left" w:pos="1134"/>
        </w:tabs>
        <w:ind w:left="709"/>
        <w:jc w:val="both"/>
        <w:rPr>
          <w:b/>
          <w:i/>
          <w:u w:val="single"/>
        </w:rPr>
      </w:pPr>
      <w:r>
        <w:rPr>
          <w:b/>
          <w:i/>
        </w:rPr>
        <w:t xml:space="preserve">Дверной блок </w:t>
      </w:r>
      <w:r>
        <w:rPr>
          <w:b/>
          <w:i/>
          <w:u w:val="single"/>
        </w:rPr>
        <w:t>Тип № 4:</w:t>
      </w:r>
    </w:p>
    <w:p w:rsidR="00BA4C67" w:rsidRDefault="00A62667">
      <w:pPr>
        <w:pStyle w:val="afa"/>
        <w:widowControl w:val="0"/>
        <w:numPr>
          <w:ilvl w:val="0"/>
          <w:numId w:val="71"/>
        </w:numPr>
        <w:tabs>
          <w:tab w:val="left" w:pos="1134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внутренний, стальной, однопольный/полуторный, усиленный;</w:t>
      </w:r>
    </w:p>
    <w:p w:rsidR="00BA4C67" w:rsidRDefault="00A62667">
      <w:pPr>
        <w:pStyle w:val="afa"/>
        <w:numPr>
          <w:ilvl w:val="0"/>
          <w:numId w:val="71"/>
        </w:numPr>
        <w:tabs>
          <w:tab w:val="left" w:pos="1134"/>
        </w:tabs>
        <w:ind w:left="0" w:firstLine="709"/>
        <w:jc w:val="both"/>
        <w:rPr>
          <w:lang w:eastAsia="en-US"/>
        </w:rPr>
      </w:pPr>
      <w:r>
        <w:t>2 (два) врезных несамозащелкивающихся замка, установленных на расстоянии 300 мм друг от друг</w:t>
      </w:r>
      <w:r>
        <w:t>а, с возможностью закрывания на ключ снаружи (для двери в бэк-зону из помещений, не принадлежащих к помещениям ОПС – закрывание на ключ предусмотреть со стороны помещения бэк-зоны) и на защелку со стороны помещения, класс безопасности дверных замков – не н</w:t>
      </w:r>
      <w:r>
        <w:t>иже III или С;</w:t>
      </w:r>
    </w:p>
    <w:p w:rsidR="00BA4C67" w:rsidRDefault="00A62667">
      <w:pPr>
        <w:widowControl w:val="0"/>
        <w:numPr>
          <w:ilvl w:val="0"/>
          <w:numId w:val="71"/>
        </w:numPr>
        <w:tabs>
          <w:tab w:val="left" w:pos="1134"/>
        </w:tabs>
        <w:ind w:left="0" w:firstLine="709"/>
        <w:contextualSpacing/>
        <w:jc w:val="both"/>
        <w:rPr>
          <w:sz w:val="20"/>
          <w:szCs w:val="20"/>
          <w:lang w:eastAsia="en-US"/>
        </w:rPr>
      </w:pPr>
      <w:r>
        <w:rPr>
          <w:sz w:val="28"/>
          <w:szCs w:val="28"/>
        </w:rPr>
        <w:t>2 (две) ручки стальных, нажимных с Г-образной рукояткой</w:t>
      </w:r>
      <w:r>
        <w:rPr>
          <w:sz w:val="28"/>
          <w:szCs w:val="28"/>
        </w:rPr>
        <w:br/>
        <w:t>для открывания и закрывания двери;</w:t>
      </w:r>
    </w:p>
    <w:p w:rsidR="00BA4C67" w:rsidRDefault="00A62667">
      <w:pPr>
        <w:widowControl w:val="0"/>
        <w:numPr>
          <w:ilvl w:val="0"/>
          <w:numId w:val="71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порошковое окрашивание дверного блока, коробки, наличников, фурнитуры, цвет светло-серый, приближенный к RAL 7047 (для дверей в бэк-зону ОПС из тамбур</w:t>
      </w:r>
      <w:r>
        <w:rPr>
          <w:sz w:val="28"/>
          <w:szCs w:val="28"/>
        </w:rPr>
        <w:t xml:space="preserve">а главного (клиентского) входа, из помещений, не принадлежащих к помещениям ОПС, цвет </w:t>
      </w:r>
      <w:r>
        <w:rPr>
          <w:sz w:val="28"/>
          <w:szCs w:val="28"/>
          <w:lang w:eastAsia="en-US"/>
        </w:rPr>
        <w:t xml:space="preserve">белый), </w:t>
      </w:r>
      <w:r>
        <w:rPr>
          <w:sz w:val="28"/>
          <w:szCs w:val="28"/>
        </w:rPr>
        <w:t>допускается выполнение фурнитуры из нержавеющей стали.</w:t>
      </w:r>
    </w:p>
    <w:p w:rsidR="00BA4C67" w:rsidRDefault="00A62667">
      <w:pPr>
        <w:pStyle w:val="afa"/>
        <w:widowControl w:val="0"/>
        <w:tabs>
          <w:tab w:val="left" w:pos="1134"/>
        </w:tabs>
        <w:ind w:left="709"/>
        <w:jc w:val="both"/>
        <w:rPr>
          <w:b/>
          <w:lang w:eastAsia="en-US"/>
        </w:rPr>
      </w:pPr>
      <w:r>
        <w:t xml:space="preserve">9.3.2.8. Установить на </w:t>
      </w:r>
      <w:r>
        <w:rPr>
          <w:lang w:eastAsia="en-US"/>
        </w:rPr>
        <w:t xml:space="preserve">вход в санузел </w:t>
      </w:r>
      <w:r>
        <w:rPr>
          <w:b/>
          <w:i/>
          <w:lang w:eastAsia="en-US"/>
        </w:rPr>
        <w:t>Дверной блок</w:t>
      </w:r>
      <w:r>
        <w:rPr>
          <w:b/>
          <w:lang w:eastAsia="en-US"/>
        </w:rPr>
        <w:t xml:space="preserve"> </w:t>
      </w:r>
      <w:r>
        <w:rPr>
          <w:b/>
          <w:i/>
          <w:u w:val="single"/>
          <w:lang w:eastAsia="en-US"/>
        </w:rPr>
        <w:t>Тип № 5:</w:t>
      </w:r>
    </w:p>
    <w:p w:rsidR="00BA4C67" w:rsidRDefault="00A62667">
      <w:pPr>
        <w:pStyle w:val="afa"/>
        <w:widowControl w:val="0"/>
        <w:numPr>
          <w:ilvl w:val="0"/>
          <w:numId w:val="71"/>
        </w:numPr>
        <w:tabs>
          <w:tab w:val="left" w:pos="1134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внутренний дверной блок, глухой, однопольный;</w:t>
      </w:r>
    </w:p>
    <w:p w:rsidR="00BA4C67" w:rsidRDefault="00A62667">
      <w:pPr>
        <w:widowControl w:val="0"/>
        <w:numPr>
          <w:ilvl w:val="0"/>
          <w:numId w:val="71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</w:t>
      </w:r>
      <w:r>
        <w:rPr>
          <w:sz w:val="28"/>
          <w:szCs w:val="28"/>
          <w:lang w:eastAsia="en-US"/>
        </w:rPr>
        <w:t>ладкий, матовый;</w:t>
      </w:r>
    </w:p>
    <w:p w:rsidR="00BA4C67" w:rsidRDefault="00A62667">
      <w:pPr>
        <w:widowControl w:val="0"/>
        <w:numPr>
          <w:ilvl w:val="0"/>
          <w:numId w:val="71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влагостойкий;</w:t>
      </w:r>
    </w:p>
    <w:p w:rsidR="00BA4C67" w:rsidRDefault="00A62667">
      <w:pPr>
        <w:widowControl w:val="0"/>
        <w:numPr>
          <w:ilvl w:val="0"/>
          <w:numId w:val="71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минимально допустимая ширина полотна – 700 мм;</w:t>
      </w:r>
    </w:p>
    <w:p w:rsidR="00BA4C67" w:rsidRDefault="00A62667">
      <w:pPr>
        <w:widowControl w:val="0"/>
        <w:numPr>
          <w:ilvl w:val="0"/>
          <w:numId w:val="71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 (две) ручки стальных, нажимных с Г-образной рукояткой</w:t>
      </w:r>
      <w:r>
        <w:rPr>
          <w:sz w:val="28"/>
          <w:szCs w:val="28"/>
        </w:rPr>
        <w:br/>
        <w:t>для открывания и закрывания двери;</w:t>
      </w:r>
    </w:p>
    <w:p w:rsidR="00BA4C67" w:rsidRDefault="00A62667">
      <w:pPr>
        <w:widowControl w:val="0"/>
        <w:numPr>
          <w:ilvl w:val="0"/>
          <w:numId w:val="71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дверной блок должен быть оснащен замком с сантехнической защелкой для запирания </w:t>
      </w:r>
      <w:r>
        <w:rPr>
          <w:sz w:val="28"/>
          <w:szCs w:val="28"/>
          <w:lang w:eastAsia="en-US"/>
        </w:rPr>
        <w:t>изнутри, применение замка с ключом не допускается;</w:t>
      </w:r>
    </w:p>
    <w:p w:rsidR="00BA4C67" w:rsidRDefault="00A62667">
      <w:pPr>
        <w:widowControl w:val="0"/>
        <w:numPr>
          <w:ilvl w:val="0"/>
          <w:numId w:val="71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  <w:lang w:eastAsia="en-US"/>
        </w:rPr>
        <w:t>цвет полотна двери, коробки, наличников – белый.</w:t>
      </w:r>
    </w:p>
    <w:p w:rsidR="00BA4C67" w:rsidRDefault="00A62667">
      <w:pPr>
        <w:pStyle w:val="afa"/>
        <w:widowControl w:val="0"/>
        <w:tabs>
          <w:tab w:val="left" w:pos="1134"/>
        </w:tabs>
        <w:ind w:left="0" w:firstLine="709"/>
        <w:jc w:val="both"/>
        <w:rPr>
          <w:b/>
          <w:i/>
          <w:u w:val="single"/>
          <w:lang w:eastAsia="en-US"/>
        </w:rPr>
      </w:pPr>
      <w:r>
        <w:rPr>
          <w:lang w:eastAsia="en-US"/>
        </w:rPr>
        <w:t xml:space="preserve">9.3.2.9. На остальные двери помещений бэк-зоны, включая дверь между клиентским залом и бэк-зоной, установить </w:t>
      </w:r>
      <w:r>
        <w:rPr>
          <w:b/>
          <w:i/>
          <w:lang w:eastAsia="en-US"/>
        </w:rPr>
        <w:t>Дверной блок</w:t>
      </w:r>
      <w:r>
        <w:rPr>
          <w:b/>
          <w:lang w:eastAsia="en-US"/>
        </w:rPr>
        <w:t xml:space="preserve"> </w:t>
      </w:r>
      <w:r>
        <w:rPr>
          <w:b/>
          <w:i/>
          <w:u w:val="single"/>
          <w:lang w:eastAsia="en-US"/>
        </w:rPr>
        <w:t xml:space="preserve">Тип № 6: </w:t>
      </w:r>
    </w:p>
    <w:p w:rsidR="00BA4C67" w:rsidRDefault="00A62667">
      <w:pPr>
        <w:pStyle w:val="afa"/>
        <w:widowControl w:val="0"/>
        <w:numPr>
          <w:ilvl w:val="0"/>
          <w:numId w:val="71"/>
        </w:numPr>
        <w:tabs>
          <w:tab w:val="left" w:pos="1134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внутренний дверной блок,</w:t>
      </w:r>
      <w:r>
        <w:rPr>
          <w:lang w:eastAsia="en-US"/>
        </w:rPr>
        <w:t xml:space="preserve"> глухой, однопольный;</w:t>
      </w:r>
    </w:p>
    <w:p w:rsidR="00BA4C67" w:rsidRDefault="00A62667">
      <w:pPr>
        <w:widowControl w:val="0"/>
        <w:numPr>
          <w:ilvl w:val="0"/>
          <w:numId w:val="71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гладкий, матовый;</w:t>
      </w:r>
    </w:p>
    <w:p w:rsidR="00BA4C67" w:rsidRDefault="00A62667">
      <w:pPr>
        <w:widowControl w:val="0"/>
        <w:numPr>
          <w:ilvl w:val="0"/>
          <w:numId w:val="71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минимально допустимая ширина полотна – 800 мм;</w:t>
      </w:r>
    </w:p>
    <w:p w:rsidR="00BA4C67" w:rsidRDefault="00A62667">
      <w:pPr>
        <w:widowControl w:val="0"/>
        <w:numPr>
          <w:ilvl w:val="0"/>
          <w:numId w:val="71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 (две) ручки металлических, нажимных с Г-образной рукояткой для открывания и закрывания двери;</w:t>
      </w:r>
    </w:p>
    <w:p w:rsidR="00BA4C67" w:rsidRDefault="00A62667">
      <w:pPr>
        <w:widowControl w:val="0"/>
        <w:numPr>
          <w:ilvl w:val="0"/>
          <w:numId w:val="71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  <w:lang w:eastAsia="en-US"/>
        </w:rPr>
      </w:pPr>
      <w:r>
        <w:rPr>
          <w:spacing w:val="-6"/>
          <w:sz w:val="28"/>
          <w:szCs w:val="28"/>
          <w:lang w:eastAsia="en-US"/>
        </w:rPr>
        <w:t>цвет полотна двери, коробки, наличников – белый.</w:t>
      </w:r>
    </w:p>
    <w:p w:rsidR="00BA4C67" w:rsidRDefault="00A62667">
      <w:pPr>
        <w:pStyle w:val="afa"/>
        <w:widowControl w:val="0"/>
        <w:ind w:left="0" w:firstLine="709"/>
        <w:jc w:val="both"/>
        <w:rPr>
          <w:lang w:eastAsia="en-US"/>
        </w:rPr>
      </w:pPr>
      <w:r>
        <w:rPr>
          <w:lang w:eastAsia="en-US"/>
        </w:rPr>
        <w:t>9.3.2.10. Двери, ведущие</w:t>
      </w:r>
      <w:r>
        <w:rPr>
          <w:lang w:eastAsia="en-US"/>
        </w:rPr>
        <w:t xml:space="preserve"> в техническое помещение «А», техническое помещение «Т» и дверь из клиентского зала в бэк-зону дополнительно оборудуются врезным механическим замком. Для помещений «А» и «Т» закрывание снаружи, для двери из клиентского зала в бэк-зону закрывание с обеих ст</w:t>
      </w:r>
      <w:r>
        <w:rPr>
          <w:lang w:eastAsia="en-US"/>
        </w:rPr>
        <w:t>орон.</w:t>
      </w:r>
    </w:p>
    <w:p w:rsidR="00BA4C67" w:rsidRDefault="00A62667">
      <w:pPr>
        <w:pStyle w:val="afa"/>
        <w:widowControl w:val="0"/>
        <w:tabs>
          <w:tab w:val="left" w:pos="1843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9.3.2.11.</w:t>
      </w:r>
      <w:r>
        <w:rPr>
          <w:lang w:eastAsia="en-US"/>
        </w:rPr>
        <w:tab/>
        <w:t xml:space="preserve">Двери, ведущие в </w:t>
      </w:r>
      <w:r>
        <w:t xml:space="preserve">бэк-зону ОПС из помещений, не принадлежащих к помещениям ОПС, а также в помещение бэк-зоны из помещения тамбура главного (клиентского) входа </w:t>
      </w:r>
      <w:r>
        <w:rPr>
          <w:lang w:eastAsia="en-US"/>
        </w:rPr>
        <w:t xml:space="preserve">дополнительно оборудуются </w:t>
      </w:r>
      <w:r>
        <w:t>2 (двумя) врезными несамозащелкивающимися замками, устан</w:t>
      </w:r>
      <w:r>
        <w:t>авливаемыми на расстоянии 300 мм друг от друга, с возможностью закрывания на ключ со стороны помещения ОПС (двери, между ОПС и помещениями, не принадлежащими ОПС) и с возможностью закрывания на ключ с обеих сторон (двери между тамбуром главного (клиентског</w:t>
      </w:r>
      <w:r>
        <w:t>о) входа и бэк-зоной), класс безопасности дверных замков – не ниже III или С.</w:t>
      </w:r>
    </w:p>
    <w:p w:rsidR="00BA4C67" w:rsidRDefault="00A62667">
      <w:pPr>
        <w:pStyle w:val="afa"/>
        <w:widowControl w:val="0"/>
        <w:tabs>
          <w:tab w:val="left" w:pos="1843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9.3.2.12.</w:t>
      </w:r>
      <w:r>
        <w:rPr>
          <w:lang w:eastAsia="en-US"/>
        </w:rPr>
        <w:tab/>
        <w:t>В случае если класс функциональной пожарной опасности помещений ОПС отличается от класса функциональной пожарной опасности примыкающих помещений, применить дверные блок</w:t>
      </w:r>
      <w:r>
        <w:rPr>
          <w:lang w:eastAsia="en-US"/>
        </w:rPr>
        <w:t>и с характеристиками обозначенного для данного случая типа, но с пределом огнестойкости не менее EI30. Класс функциональной пожарной опасности определять в соответствии с п. 4.2 СП 4.13130.2013 «Системы противопожарной защиты. Ограничение распространения п</w:t>
      </w:r>
      <w:r>
        <w:rPr>
          <w:lang w:eastAsia="en-US"/>
        </w:rPr>
        <w:t xml:space="preserve">ожара на Объектах защиты. Требования к объемно-планировочным решениям». </w:t>
      </w:r>
    </w:p>
    <w:p w:rsidR="00BA4C67" w:rsidRDefault="00A62667">
      <w:pPr>
        <w:pStyle w:val="afa"/>
        <w:widowControl w:val="0"/>
        <w:tabs>
          <w:tab w:val="left" w:pos="1843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9.3.2.13.</w:t>
      </w:r>
      <w:r>
        <w:rPr>
          <w:lang w:eastAsia="en-US"/>
        </w:rPr>
        <w:tab/>
        <w:t>В случае когда использование дверного полотна стандартного размера невозможно, обрезку проводить в фабричных условиях с обработкой торцов и их защитным покрытием в цвет поло</w:t>
      </w:r>
      <w:r>
        <w:rPr>
          <w:lang w:eastAsia="en-US"/>
        </w:rPr>
        <w:t>тна.</w:t>
      </w:r>
    </w:p>
    <w:p w:rsidR="00BA4C67" w:rsidRDefault="00A62667">
      <w:pPr>
        <w:pStyle w:val="afa"/>
        <w:widowControl w:val="0"/>
        <w:tabs>
          <w:tab w:val="left" w:pos="1843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9.3.2.14.</w:t>
      </w:r>
      <w:r>
        <w:rPr>
          <w:lang w:eastAsia="en-US"/>
        </w:rPr>
        <w:tab/>
        <w:t xml:space="preserve">Для </w:t>
      </w:r>
      <w:r>
        <w:rPr>
          <w:b/>
          <w:i/>
          <w:lang w:eastAsia="en-US"/>
        </w:rPr>
        <w:t xml:space="preserve">Дверных блоков </w:t>
      </w:r>
      <w:r>
        <w:rPr>
          <w:b/>
          <w:i/>
          <w:u w:val="single"/>
          <w:lang w:eastAsia="en-US"/>
        </w:rPr>
        <w:t>Тип № 5, Тип № 6</w:t>
      </w:r>
      <w:r>
        <w:rPr>
          <w:lang w:eastAsia="en-US"/>
        </w:rPr>
        <w:t xml:space="preserve"> применить наличники:</w:t>
      </w:r>
    </w:p>
    <w:p w:rsidR="00BA4C67" w:rsidRDefault="00A62667">
      <w:pPr>
        <w:widowControl w:val="0"/>
        <w:numPr>
          <w:ilvl w:val="0"/>
          <w:numId w:val="72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цвет – белый;</w:t>
      </w:r>
    </w:p>
    <w:p w:rsidR="00BA4C67" w:rsidRDefault="00A62667">
      <w:pPr>
        <w:widowControl w:val="0"/>
        <w:numPr>
          <w:ilvl w:val="0"/>
          <w:numId w:val="72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ширина 70–100 мм; </w:t>
      </w:r>
    </w:p>
    <w:p w:rsidR="00BA4C67" w:rsidRDefault="00A62667">
      <w:pPr>
        <w:widowControl w:val="0"/>
        <w:numPr>
          <w:ilvl w:val="0"/>
          <w:numId w:val="72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толщина 15–25 мм;</w:t>
      </w:r>
    </w:p>
    <w:p w:rsidR="00BA4C67" w:rsidRDefault="00A62667">
      <w:pPr>
        <w:widowControl w:val="0"/>
        <w:numPr>
          <w:ilvl w:val="0"/>
          <w:numId w:val="72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монтаж на «жидкие гвозди» и иные, рекомендованные производителем, клеевые составы;</w:t>
      </w:r>
    </w:p>
    <w:p w:rsidR="00BA4C67" w:rsidRDefault="00A62667">
      <w:pPr>
        <w:widowControl w:val="0"/>
        <w:numPr>
          <w:ilvl w:val="0"/>
          <w:numId w:val="72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монтаж с применением гвоздей и саморезов не </w:t>
      </w:r>
      <w:r>
        <w:rPr>
          <w:sz w:val="28"/>
          <w:szCs w:val="28"/>
          <w:lang w:eastAsia="en-US"/>
        </w:rPr>
        <w:t>допускается;</w:t>
      </w:r>
    </w:p>
    <w:p w:rsidR="00BA4C67" w:rsidRDefault="00A62667">
      <w:pPr>
        <w:widowControl w:val="0"/>
        <w:numPr>
          <w:ilvl w:val="0"/>
          <w:numId w:val="72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допускать наличия щелей и зазоров между стеной/перегородкой и наличником, а также в местах стыков наличников друг с другом.</w:t>
      </w:r>
    </w:p>
    <w:p w:rsidR="00BA4C67" w:rsidRDefault="00A62667">
      <w:pPr>
        <w:pStyle w:val="afa"/>
        <w:widowControl w:val="0"/>
        <w:tabs>
          <w:tab w:val="left" w:pos="1134"/>
        </w:tabs>
        <w:ind w:left="709"/>
        <w:jc w:val="both"/>
        <w:rPr>
          <w:lang w:eastAsia="en-US"/>
        </w:rPr>
      </w:pPr>
      <w:r>
        <w:rPr>
          <w:lang w:eastAsia="en-US"/>
        </w:rPr>
        <w:t>9.3.2.15. Минимальная высота всех дверных проемов – 1995 мм.</w:t>
      </w:r>
    </w:p>
    <w:p w:rsidR="00BA4C67" w:rsidRDefault="00A62667">
      <w:pPr>
        <w:pStyle w:val="afa"/>
        <w:widowControl w:val="0"/>
        <w:tabs>
          <w:tab w:val="left" w:pos="1134"/>
        </w:tabs>
        <w:ind w:left="709"/>
        <w:jc w:val="both"/>
      </w:pPr>
      <w:r>
        <w:rPr>
          <w:lang w:eastAsia="en-US"/>
        </w:rPr>
        <w:t>9.3.2.16. Не допускается отказ от отделки откосов проем</w:t>
      </w:r>
      <w:r>
        <w:rPr>
          <w:lang w:eastAsia="en-US"/>
        </w:rPr>
        <w:t>ов двери.</w:t>
      </w:r>
    </w:p>
    <w:p w:rsidR="00BA4C67" w:rsidRDefault="00A62667">
      <w:pPr>
        <w:pStyle w:val="afa"/>
        <w:widowControl w:val="0"/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9.3.3.</w:t>
      </w:r>
      <w:r>
        <w:rPr>
          <w:rFonts w:eastAsia="Calibri"/>
          <w:lang w:eastAsia="en-US"/>
        </w:rPr>
        <w:tab/>
        <w:t>Предусмотреть устройство козырьков над входами в помещения ОПС с улицы.</w:t>
      </w:r>
    </w:p>
    <w:p w:rsidR="00BA4C67" w:rsidRDefault="00A62667">
      <w:pPr>
        <w:widowControl w:val="0"/>
        <w:tabs>
          <w:tab w:val="left" w:pos="170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9.3.3.1.</w:t>
      </w:r>
      <w:r>
        <w:rPr>
          <w:rFonts w:eastAsia="Calibri"/>
          <w:sz w:val="28"/>
          <w:szCs w:val="28"/>
          <w:lang w:eastAsia="en-US"/>
        </w:rPr>
        <w:tab/>
        <w:t xml:space="preserve">Над дверью главного (клиентского) входа в помещения ОПС: </w:t>
      </w:r>
    </w:p>
    <w:p w:rsidR="00BA4C67" w:rsidRDefault="00A62667">
      <w:pPr>
        <w:pStyle w:val="afa"/>
        <w:widowControl w:val="0"/>
        <w:numPr>
          <w:ilvl w:val="0"/>
          <w:numId w:val="73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ширина не менее 2200 мм для обеспечения защиты габаритов площадки разворота МГН;</w:t>
      </w:r>
    </w:p>
    <w:p w:rsidR="00BA4C67" w:rsidRDefault="00A62667">
      <w:pPr>
        <w:pStyle w:val="afa"/>
        <w:widowControl w:val="0"/>
        <w:numPr>
          <w:ilvl w:val="0"/>
          <w:numId w:val="73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вынос не менее 2200 мм для обеспечения защиты габаритов площадки разворота МГН; </w:t>
      </w:r>
    </w:p>
    <w:p w:rsidR="00BA4C67" w:rsidRDefault="00A62667">
      <w:pPr>
        <w:pStyle w:val="afa"/>
        <w:widowControl w:val="0"/>
        <w:numPr>
          <w:ilvl w:val="0"/>
          <w:numId w:val="73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сварной каркас из металлического профиля 40х40х3 мм, обеспечивающего несущую способность, соответствующую условиям эксплуатации, допускается применение стоек 70х70х3 мм с</w:t>
      </w:r>
      <w:r>
        <w:t xml:space="preserve"> посл</w:t>
      </w:r>
      <w:r>
        <w:t>едующим окрашивание алюмонаполненными составами в серый цвет, приближенный к RAL 7037, перед грунтованием провести очистку металла от следов коррозии;</w:t>
      </w:r>
    </w:p>
    <w:p w:rsidR="00BA4C67" w:rsidRDefault="00A62667">
      <w:pPr>
        <w:pStyle w:val="afa"/>
        <w:widowControl w:val="0"/>
        <w:numPr>
          <w:ilvl w:val="0"/>
          <w:numId w:val="73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крепление – болтовое, консольное или на подвесах (на вантах);</w:t>
      </w:r>
    </w:p>
    <w:p w:rsidR="00BA4C67" w:rsidRDefault="00A62667">
      <w:pPr>
        <w:pStyle w:val="afa"/>
        <w:widowControl w:val="0"/>
        <w:numPr>
          <w:ilvl w:val="0"/>
          <w:numId w:val="73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покрытие </w:t>
      </w:r>
      <w:r>
        <w:rPr>
          <w:rFonts w:eastAsia="Calibri"/>
          <w:i/>
          <w:u w:val="single"/>
          <w:lang w:eastAsia="en-US"/>
        </w:rPr>
        <w:t xml:space="preserve">(Вариант № 1 </w:t>
      </w:r>
      <w:r>
        <w:rPr>
          <w:rFonts w:eastAsia="Calibri"/>
          <w:i/>
          <w:lang w:eastAsia="en-US"/>
        </w:rPr>
        <w:t>в соответствии с указ</w:t>
      </w:r>
      <w:r>
        <w:rPr>
          <w:rFonts w:eastAsia="Calibri"/>
          <w:i/>
          <w:lang w:eastAsia="en-US"/>
        </w:rPr>
        <w:t>аниями на Планировочном решении) –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spacing w:val="-8"/>
          <w:lang w:eastAsia="en-US"/>
        </w:rPr>
        <w:t>профилированный лист с высотой гофры 20</w:t>
      </w:r>
      <w:r>
        <w:rPr>
          <w:rFonts w:eastAsia="Calibri"/>
          <w:lang w:eastAsia="en-US"/>
        </w:rPr>
        <w:t>–</w:t>
      </w:r>
      <w:r>
        <w:rPr>
          <w:rFonts w:eastAsia="Calibri"/>
          <w:spacing w:val="-8"/>
          <w:lang w:eastAsia="en-US"/>
        </w:rPr>
        <w:t>35 мм из оцинкованной</w:t>
      </w:r>
      <w:r>
        <w:rPr>
          <w:rFonts w:eastAsia="Calibri"/>
          <w:lang w:eastAsia="en-US"/>
        </w:rPr>
        <w:t xml:space="preserve"> стали толщиной не менее 0,5–0,7 мм, применять в зависимости от частоты обрешетки конструкции козырька;</w:t>
      </w:r>
    </w:p>
    <w:p w:rsidR="00BA4C67" w:rsidRDefault="00A62667">
      <w:pPr>
        <w:pStyle w:val="afa"/>
        <w:widowControl w:val="0"/>
        <w:numPr>
          <w:ilvl w:val="0"/>
          <w:numId w:val="73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покрытие</w:t>
      </w:r>
      <w:r>
        <w:rPr>
          <w:rFonts w:eastAsia="Calibri"/>
          <w:i/>
          <w:u w:val="single"/>
          <w:lang w:eastAsia="en-US"/>
        </w:rPr>
        <w:t xml:space="preserve"> (Вариант № 2 </w:t>
      </w:r>
      <w:r>
        <w:rPr>
          <w:rFonts w:eastAsia="Calibri"/>
          <w:i/>
          <w:lang w:eastAsia="en-US"/>
        </w:rPr>
        <w:t>в соответствии с указаниями на Пла</w:t>
      </w:r>
      <w:r>
        <w:rPr>
          <w:rFonts w:eastAsia="Calibri"/>
          <w:i/>
          <w:lang w:eastAsia="en-US"/>
        </w:rPr>
        <w:t>нировочном решении) –</w:t>
      </w:r>
      <w:r>
        <w:rPr>
          <w:rFonts w:eastAsia="Calibri"/>
          <w:lang w:eastAsia="en-US"/>
        </w:rPr>
        <w:t xml:space="preserve"> прозрачный монолитный поликарбонат, 6–8 мм.</w:t>
      </w:r>
    </w:p>
    <w:p w:rsidR="00BA4C67" w:rsidRDefault="00A62667">
      <w:pPr>
        <w:pStyle w:val="afa"/>
        <w:widowControl w:val="0"/>
        <w:tabs>
          <w:tab w:val="left" w:pos="1701"/>
        </w:tabs>
        <w:ind w:left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9.3.3.2.</w:t>
      </w:r>
      <w:r>
        <w:rPr>
          <w:rFonts w:eastAsia="Calibri"/>
          <w:lang w:eastAsia="en-US"/>
        </w:rPr>
        <w:tab/>
        <w:t>Над служебным входом:</w:t>
      </w:r>
    </w:p>
    <w:p w:rsidR="00BA4C67" w:rsidRDefault="00A62667">
      <w:pPr>
        <w:pStyle w:val="afa"/>
        <w:widowControl w:val="0"/>
        <w:numPr>
          <w:ilvl w:val="0"/>
          <w:numId w:val="73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ширина не менее 1500 мм;</w:t>
      </w:r>
    </w:p>
    <w:p w:rsidR="00BA4C67" w:rsidRDefault="00A62667">
      <w:pPr>
        <w:pStyle w:val="afa"/>
        <w:widowControl w:val="0"/>
        <w:numPr>
          <w:ilvl w:val="0"/>
          <w:numId w:val="73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вынос не менее 800 мм; </w:t>
      </w:r>
    </w:p>
    <w:p w:rsidR="00BA4C67" w:rsidRDefault="00A62667">
      <w:pPr>
        <w:pStyle w:val="afa"/>
        <w:widowControl w:val="0"/>
        <w:numPr>
          <w:ilvl w:val="0"/>
          <w:numId w:val="73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сварной каркас из металлического профиля 40х40х3 мм, обеспечивающего несущую способность, соответствующую усло</w:t>
      </w:r>
      <w:r>
        <w:rPr>
          <w:rFonts w:eastAsia="Calibri"/>
          <w:lang w:eastAsia="en-US"/>
        </w:rPr>
        <w:t xml:space="preserve">виям эксплуатации, допускается применение стоек 70х70х3 мм с окрашиванием алюмонаполненными </w:t>
      </w:r>
      <w:r>
        <w:t>составами в серый цвет, приближенный к RAL 7037, перед грунтованием провести очистку металла от следов коррозии;</w:t>
      </w:r>
    </w:p>
    <w:p w:rsidR="00BA4C67" w:rsidRDefault="00A62667">
      <w:pPr>
        <w:pStyle w:val="afa"/>
        <w:widowControl w:val="0"/>
        <w:numPr>
          <w:ilvl w:val="0"/>
          <w:numId w:val="73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крепление – болтовое консольное или на подвесах (на</w:t>
      </w:r>
      <w:r>
        <w:rPr>
          <w:rFonts w:eastAsia="Calibri"/>
          <w:lang w:eastAsia="en-US"/>
        </w:rPr>
        <w:t xml:space="preserve"> вантах);</w:t>
      </w:r>
    </w:p>
    <w:p w:rsidR="00BA4C67" w:rsidRDefault="00A62667">
      <w:pPr>
        <w:pStyle w:val="afa"/>
        <w:widowControl w:val="0"/>
        <w:numPr>
          <w:ilvl w:val="0"/>
          <w:numId w:val="73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spacing w:val="-8"/>
          <w:lang w:eastAsia="en-US"/>
        </w:rPr>
        <w:t>профилированный лист с высотой гофры от 6</w:t>
      </w:r>
      <w:r>
        <w:rPr>
          <w:rFonts w:eastAsia="Calibri"/>
          <w:lang w:eastAsia="en-US"/>
        </w:rPr>
        <w:t>–</w:t>
      </w:r>
      <w:r>
        <w:rPr>
          <w:rFonts w:eastAsia="Calibri"/>
          <w:spacing w:val="-8"/>
          <w:lang w:eastAsia="en-US"/>
        </w:rPr>
        <w:t>20 мм из оцинкованной</w:t>
      </w:r>
      <w:r>
        <w:rPr>
          <w:rFonts w:eastAsia="Calibri"/>
          <w:lang w:eastAsia="en-US"/>
        </w:rPr>
        <w:t xml:space="preserve"> стали толщиной не менее 0,5–0,7 мм, применять в зависимости от частоты обрешетки конструкции козырька.</w:t>
      </w:r>
    </w:p>
    <w:p w:rsidR="00BA4C67" w:rsidRDefault="00A62667">
      <w:pPr>
        <w:widowControl w:val="0"/>
        <w:tabs>
          <w:tab w:val="left" w:pos="1276"/>
        </w:tabs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9.4.</w:t>
      </w:r>
      <w:r>
        <w:rPr>
          <w:rFonts w:eastAsia="Calibri"/>
          <w:b/>
          <w:sz w:val="28"/>
          <w:szCs w:val="28"/>
          <w:lang w:eastAsia="en-US"/>
        </w:rPr>
        <w:tab/>
        <w:t>Благоустройство территории</w:t>
      </w:r>
    </w:p>
    <w:p w:rsidR="00BA4C67" w:rsidRDefault="00A62667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9.4.1.</w:t>
      </w:r>
      <w:r>
        <w:rPr>
          <w:rFonts w:eastAsia="Calibri"/>
          <w:sz w:val="28"/>
          <w:szCs w:val="28"/>
          <w:lang w:eastAsia="en-US"/>
        </w:rPr>
        <w:tab/>
        <w:t xml:space="preserve">Для каждого Объекта в составе работ </w:t>
      </w:r>
      <w:r>
        <w:rPr>
          <w:rFonts w:eastAsia="Calibri"/>
          <w:sz w:val="28"/>
          <w:szCs w:val="28"/>
          <w:lang w:eastAsia="en-US"/>
        </w:rPr>
        <w:t>могут быть предусмотрены мероприятия по благоустройству прилегающей территории в соответствии с Актом осмотра Объекта (приложение № 4 к ТЗ) и Планировочным решением (приложение № 1 к ТЗ):</w:t>
      </w:r>
    </w:p>
    <w:p w:rsidR="00BA4C67" w:rsidRDefault="00A62667">
      <w:pPr>
        <w:pStyle w:val="afa"/>
        <w:widowControl w:val="0"/>
        <w:numPr>
          <w:ilvl w:val="0"/>
          <w:numId w:val="73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организация или ремонт тротуаров;</w:t>
      </w:r>
    </w:p>
    <w:p w:rsidR="00BA4C67" w:rsidRDefault="00A62667">
      <w:pPr>
        <w:pStyle w:val="afa"/>
        <w:widowControl w:val="0"/>
        <w:numPr>
          <w:ilvl w:val="0"/>
          <w:numId w:val="73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организация или ремонт отмосток;</w:t>
      </w:r>
    </w:p>
    <w:p w:rsidR="00BA4C67" w:rsidRDefault="00A62667">
      <w:pPr>
        <w:pStyle w:val="afa"/>
        <w:widowControl w:val="0"/>
        <w:numPr>
          <w:ilvl w:val="0"/>
          <w:numId w:val="73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>
        <w:rPr>
          <w:rFonts w:eastAsia="Calibri"/>
          <w:lang w:eastAsia="en-US"/>
        </w:rPr>
        <w:t>рганизация или ремонт площадок. </w:t>
      </w:r>
    </w:p>
    <w:p w:rsidR="00BA4C67" w:rsidRDefault="00A62667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9.4.2.</w:t>
      </w:r>
      <w:r>
        <w:rPr>
          <w:rFonts w:eastAsia="Calibri"/>
          <w:sz w:val="28"/>
          <w:szCs w:val="28"/>
          <w:lang w:eastAsia="en-US"/>
        </w:rPr>
        <w:tab/>
        <w:t xml:space="preserve"> Предусмотреть установку и крепление к поверхности основания мусорной урны металлической. В случае отсутствия заводского окрашивания выполнить окрашивание алюмонаполненными составами в серый цвет, </w:t>
      </w:r>
      <w:r>
        <w:rPr>
          <w:sz w:val="28"/>
          <w:szCs w:val="28"/>
        </w:rPr>
        <w:t>приближенный</w:t>
      </w:r>
      <w:r>
        <w:rPr>
          <w:rFonts w:eastAsia="Calibri"/>
          <w:sz w:val="28"/>
          <w:szCs w:val="28"/>
          <w:lang w:eastAsia="en-US"/>
        </w:rPr>
        <w:t xml:space="preserve"> к RAL </w:t>
      </w:r>
      <w:r>
        <w:rPr>
          <w:rFonts w:eastAsia="Calibri"/>
          <w:sz w:val="28"/>
          <w:szCs w:val="28"/>
          <w:lang w:eastAsia="en-US"/>
        </w:rPr>
        <w:t>7037. Перед грунтованием провести очистку металла от следов коррозии.</w:t>
      </w:r>
    </w:p>
    <w:p w:rsidR="00BA4C67" w:rsidRDefault="00A62667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9.4.3.</w:t>
      </w:r>
      <w:r>
        <w:rPr>
          <w:rFonts w:eastAsia="Calibri"/>
          <w:sz w:val="28"/>
          <w:szCs w:val="28"/>
          <w:lang w:eastAsia="en-US"/>
        </w:rPr>
        <w:tab/>
        <w:t>Предусмотреть водоотведение ливневых вод от цоколя и фундамента здания (выполнить ремонт или устройство отмостки).</w:t>
      </w:r>
    </w:p>
    <w:p w:rsidR="00BA4C67" w:rsidRDefault="00A62667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9.4.4.</w:t>
      </w:r>
      <w:r>
        <w:rPr>
          <w:rFonts w:eastAsia="Calibri"/>
          <w:sz w:val="28"/>
          <w:szCs w:val="28"/>
          <w:lang w:eastAsia="en-US"/>
        </w:rPr>
        <w:tab/>
        <w:t>Предусмотреть на отмостках устройство деформационных швов</w:t>
      </w:r>
      <w:r>
        <w:rPr>
          <w:rFonts w:eastAsia="Calibri"/>
          <w:sz w:val="28"/>
          <w:szCs w:val="28"/>
          <w:lang w:eastAsia="en-US"/>
        </w:rPr>
        <w:t xml:space="preserve"> с шагом 1700–2000 мм и на углах.</w:t>
      </w:r>
    </w:p>
    <w:p w:rsidR="00BA4C67" w:rsidRDefault="00A62667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9.4.5.</w:t>
      </w:r>
      <w:r>
        <w:rPr>
          <w:rFonts w:eastAsia="Calibri"/>
          <w:sz w:val="28"/>
          <w:szCs w:val="28"/>
          <w:lang w:eastAsia="en-US"/>
        </w:rPr>
        <w:tab/>
        <w:t>Обеспечить аккуратное примыкание организуемых или ремонтируемых поверхностей тротуаров, отмосток, площадок к существующим.</w:t>
      </w:r>
    </w:p>
    <w:p w:rsidR="00BA4C67" w:rsidRDefault="00A62667">
      <w:pPr>
        <w:widowControl w:val="0"/>
        <w:tabs>
          <w:tab w:val="left" w:pos="1276"/>
        </w:tabs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9.5.</w:t>
      </w:r>
      <w:r>
        <w:rPr>
          <w:rFonts w:eastAsia="Calibri"/>
          <w:b/>
          <w:sz w:val="28"/>
          <w:szCs w:val="28"/>
          <w:lang w:eastAsia="en-US"/>
        </w:rPr>
        <w:tab/>
        <w:t>Стены</w:t>
      </w:r>
    </w:p>
    <w:p w:rsidR="00BA4C67" w:rsidRDefault="00A62667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9.5.1.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pacing w:val="-6"/>
          <w:sz w:val="28"/>
          <w:szCs w:val="28"/>
          <w:lang w:eastAsia="en-US"/>
        </w:rPr>
        <w:t>Облицовку</w:t>
      </w:r>
      <w:r>
        <w:rPr>
          <w:rFonts w:eastAsia="Calibri"/>
          <w:sz w:val="28"/>
          <w:szCs w:val="28"/>
          <w:lang w:eastAsia="en-US"/>
        </w:rPr>
        <w:t xml:space="preserve"> стен под последующее окрашивание и облицовку керамической плиткой выполнить из ГКЛ, ГВЛ, ГКЛВ. Для помещений тамбуров и санузла применить влагозащищенные решения.</w:t>
      </w:r>
    </w:p>
    <w:p w:rsidR="00BA4C67" w:rsidRDefault="00A62667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9.5.2. Облицовку выполнить:</w:t>
      </w:r>
    </w:p>
    <w:p w:rsidR="00BA4C67" w:rsidRDefault="00A62667">
      <w:pPr>
        <w:pStyle w:val="afa"/>
        <w:widowControl w:val="0"/>
        <w:numPr>
          <w:ilvl w:val="0"/>
          <w:numId w:val="74"/>
        </w:numPr>
        <w:tabs>
          <w:tab w:val="left" w:pos="1134"/>
          <w:tab w:val="left" w:pos="1560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для </w:t>
      </w:r>
      <w:r>
        <w:rPr>
          <w:rFonts w:eastAsia="Calibri"/>
          <w:i/>
          <w:u w:val="single"/>
          <w:lang w:eastAsia="en-US"/>
        </w:rPr>
        <w:t>Варианта № 1</w:t>
      </w:r>
      <w:r>
        <w:rPr>
          <w:rFonts w:eastAsia="Calibri"/>
          <w:lang w:eastAsia="en-US"/>
        </w:rPr>
        <w:t xml:space="preserve"> (п. 9.7.1 настоящих требований) – выше уровня ч</w:t>
      </w:r>
      <w:r>
        <w:rPr>
          <w:rFonts w:eastAsia="Calibri"/>
          <w:lang w:eastAsia="en-US"/>
        </w:rPr>
        <w:t>истового потолка системы «</w:t>
      </w:r>
      <w:r>
        <w:rPr>
          <w:rFonts w:eastAsia="Calibri"/>
          <w:lang w:val="en-US" w:eastAsia="en-US"/>
        </w:rPr>
        <w:t>Armstrong</w:t>
      </w:r>
      <w:r>
        <w:rPr>
          <w:rFonts w:eastAsia="Calibri"/>
          <w:lang w:eastAsia="en-US"/>
        </w:rPr>
        <w:t>»</w:t>
      </w:r>
      <w:r>
        <w:rPr>
          <w:rStyle w:val="af4"/>
          <w:rFonts w:eastAsia="Calibri"/>
          <w:lang w:eastAsia="en-US"/>
        </w:rPr>
        <w:footnoteReference w:id="12"/>
      </w:r>
      <w:r>
        <w:rPr>
          <w:rFonts w:eastAsia="Calibri"/>
          <w:lang w:eastAsia="en-US"/>
        </w:rPr>
        <w:t xml:space="preserve"> на 50 мм (за исключением облицовки в санузле, которую допускается выполнять до уровня подвесного потолка);</w:t>
      </w:r>
    </w:p>
    <w:p w:rsidR="00BA4C67" w:rsidRDefault="00A62667">
      <w:pPr>
        <w:pStyle w:val="afa"/>
        <w:widowControl w:val="0"/>
        <w:numPr>
          <w:ilvl w:val="0"/>
          <w:numId w:val="74"/>
        </w:numPr>
        <w:tabs>
          <w:tab w:val="left" w:pos="1134"/>
          <w:tab w:val="left" w:pos="1560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для </w:t>
      </w:r>
      <w:r>
        <w:rPr>
          <w:rFonts w:eastAsia="Calibri"/>
          <w:i/>
          <w:u w:val="single"/>
          <w:lang w:eastAsia="en-US"/>
        </w:rPr>
        <w:t>Варианта № 2</w:t>
      </w:r>
      <w:r>
        <w:rPr>
          <w:rFonts w:eastAsia="Calibri"/>
          <w:lang w:eastAsia="en-US"/>
        </w:rPr>
        <w:t xml:space="preserve"> (п. 9.7.1 настоящих требований) – не доводить облицовку до перекрытия на 50 мм (решение должно</w:t>
      </w:r>
      <w:r>
        <w:rPr>
          <w:rFonts w:eastAsia="Calibri"/>
          <w:lang w:eastAsia="en-US"/>
        </w:rPr>
        <w:t xml:space="preserve"> применяться для помещения в целом, а не для его отдельных участков), окрашивание необлицованного участка стен и перегородок в 50 мм выполнять в цвет потолка.</w:t>
      </w:r>
    </w:p>
    <w:p w:rsidR="00BA4C67" w:rsidRDefault="00A6266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9.5.3.</w:t>
      </w:r>
      <w:r>
        <w:rPr>
          <w:rFonts w:eastAsia="Calibri"/>
          <w:sz w:val="28"/>
          <w:szCs w:val="28"/>
          <w:lang w:eastAsia="en-US"/>
        </w:rPr>
        <w:tab/>
        <w:t>Допускается применение облицовки для всех помещений, за исключением санузла, СМЛ-панелей д</w:t>
      </w:r>
      <w:r>
        <w:rPr>
          <w:rFonts w:eastAsia="Calibri"/>
          <w:sz w:val="28"/>
          <w:szCs w:val="28"/>
          <w:lang w:eastAsia="en-US"/>
        </w:rPr>
        <w:t>ля внутренних работ, с матовой лицевой поверхностью, без рисунков, с применением соединительного профиля по каркасу. Цвет панелей, соединительного профиля и фурнитуры для тамбуров, клиентской зоны и бэк-зоны – белый. Цвет панелей, соединительного профиля и</w:t>
      </w:r>
      <w:r>
        <w:rPr>
          <w:rFonts w:eastAsia="Calibri"/>
          <w:sz w:val="28"/>
          <w:szCs w:val="28"/>
          <w:lang w:eastAsia="en-US"/>
        </w:rPr>
        <w:t xml:space="preserve"> фурнитуры для фокусной стены – синий, RAL 5010.</w:t>
      </w:r>
    </w:p>
    <w:p w:rsidR="00BA4C67" w:rsidRDefault="00A62667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9.5.4.</w:t>
      </w:r>
      <w:r>
        <w:rPr>
          <w:rFonts w:eastAsia="Calibri"/>
          <w:sz w:val="28"/>
          <w:szCs w:val="28"/>
          <w:lang w:eastAsia="en-US"/>
        </w:rPr>
        <w:tab/>
        <w:t xml:space="preserve">Допускается отказаться от выполнения облицовки стен клиентской зоны, бэк-зоны и тамбуров в случае, если без ее выполнения возможно выполнить отделку и окрашивание стен с обеспечением визуально ровных </w:t>
      </w:r>
      <w:r>
        <w:rPr>
          <w:rFonts w:eastAsia="Calibri"/>
          <w:sz w:val="28"/>
          <w:szCs w:val="28"/>
          <w:lang w:eastAsia="en-US"/>
        </w:rPr>
        <w:t>финишных поверхностей и соблюдением требований к прокладке кабельных трасс (п. 1.15 настоящих требований).</w:t>
      </w:r>
    </w:p>
    <w:p w:rsidR="00BA4C67" w:rsidRDefault="00A62667">
      <w:pPr>
        <w:widowControl w:val="0"/>
        <w:tabs>
          <w:tab w:val="left" w:pos="1418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9.5.5.</w:t>
      </w:r>
      <w:r>
        <w:rPr>
          <w:rFonts w:eastAsia="Calibri"/>
          <w:sz w:val="28"/>
          <w:szCs w:val="28"/>
          <w:lang w:eastAsia="en-US"/>
        </w:rPr>
        <w:tab/>
        <w:t>В неотапливаемых внешних тамбурах главного (клиентского) и служебного входов допускается выполнить облицовку металлическим сайдингом, цвет – б</w:t>
      </w:r>
      <w:r>
        <w:rPr>
          <w:rFonts w:eastAsia="Calibri"/>
          <w:sz w:val="28"/>
          <w:szCs w:val="28"/>
          <w:lang w:eastAsia="en-US"/>
        </w:rPr>
        <w:t xml:space="preserve">елый, без рисунков и орнаментов, по каркасу. Плинтус в строительном исполнении, предусмотренный п. 9.6.4 настоящих требований, не выполнять. </w:t>
      </w:r>
    </w:p>
    <w:p w:rsidR="00BA4C67" w:rsidRDefault="00A62667">
      <w:pPr>
        <w:widowControl w:val="0"/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9.5.6.</w:t>
      </w:r>
      <w:r>
        <w:rPr>
          <w:rFonts w:eastAsia="Calibri"/>
          <w:sz w:val="28"/>
          <w:szCs w:val="28"/>
          <w:lang w:eastAsia="en-US"/>
        </w:rPr>
        <w:tab/>
        <w:t xml:space="preserve">Окрашивание стен выполнить по подготовленной поверхности в </w:t>
      </w:r>
      <w:r>
        <w:rPr>
          <w:rFonts w:eastAsia="Calibri"/>
          <w:sz w:val="28"/>
          <w:szCs w:val="28"/>
          <w:lang w:eastAsia="en-US"/>
        </w:rPr>
        <w:br/>
        <w:t xml:space="preserve">2 (два) слоя моющейся, матовой, </w:t>
      </w:r>
      <w:r>
        <w:rPr>
          <w:rFonts w:eastAsia="Calibri"/>
          <w:sz w:val="28"/>
          <w:szCs w:val="28"/>
          <w:lang w:eastAsia="en-US"/>
        </w:rPr>
        <w:t>высококачественной водоэмульсионной (поливинилацетатный состав) или латексной краской,</w:t>
      </w:r>
      <w:r>
        <w:t xml:space="preserve"> </w:t>
      </w:r>
      <w:r>
        <w:rPr>
          <w:rFonts w:eastAsia="Calibri"/>
          <w:sz w:val="28"/>
          <w:szCs w:val="28"/>
          <w:lang w:eastAsia="en-US"/>
        </w:rPr>
        <w:t>цвет белый</w:t>
      </w:r>
      <w:r>
        <w:rPr>
          <w:rFonts w:eastAsia="Calibri"/>
          <w:i/>
          <w:sz w:val="28"/>
          <w:szCs w:val="28"/>
          <w:lang w:eastAsia="en-US"/>
        </w:rPr>
        <w:t>.</w:t>
      </w:r>
    </w:p>
    <w:p w:rsidR="00BA4C67" w:rsidRDefault="00A62667">
      <w:pPr>
        <w:widowControl w:val="0"/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9.5.7.</w:t>
      </w:r>
      <w:r>
        <w:rPr>
          <w:rFonts w:eastAsia="Calibri"/>
          <w:sz w:val="28"/>
          <w:szCs w:val="28"/>
          <w:lang w:eastAsia="en-US"/>
        </w:rPr>
        <w:tab/>
        <w:t>Окрашивание части стены за операционно-кассовым барьером в соответствии с Планировочным решением (фокусная стена) или по всей длине стены за операцион</w:t>
      </w:r>
      <w:r>
        <w:rPr>
          <w:rFonts w:eastAsia="Calibri"/>
          <w:sz w:val="28"/>
          <w:szCs w:val="28"/>
          <w:lang w:eastAsia="en-US"/>
        </w:rPr>
        <w:t>но-кассовым барьером выполнить по подготовленной поверхности в 2 (два) слоя моющейся, матовой, высококачественной водоэмульсионной (поливинилацетатный состав) или латексной краской,</w:t>
      </w:r>
      <w:r>
        <w:t xml:space="preserve"> </w:t>
      </w:r>
      <w:r>
        <w:rPr>
          <w:rFonts w:eastAsia="Calibri"/>
          <w:sz w:val="28"/>
          <w:szCs w:val="28"/>
          <w:lang w:eastAsia="en-US"/>
        </w:rPr>
        <w:t>однотонный матовый, цвет синий, RAL 5010.</w:t>
      </w:r>
    </w:p>
    <w:p w:rsidR="00BA4C67" w:rsidRDefault="00A62667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9.5.8.</w:t>
      </w:r>
      <w:r>
        <w:rPr>
          <w:rFonts w:eastAsia="Calibri"/>
          <w:sz w:val="28"/>
          <w:szCs w:val="28"/>
          <w:lang w:eastAsia="en-US"/>
        </w:rPr>
        <w:tab/>
        <w:t>Отделку стен санузлов вып</w:t>
      </w:r>
      <w:r>
        <w:rPr>
          <w:rFonts w:eastAsia="Calibri"/>
          <w:sz w:val="28"/>
          <w:szCs w:val="28"/>
          <w:lang w:eastAsia="en-US"/>
        </w:rPr>
        <w:t>олнить путем облицовки из однотонной матовой керамогранитной или керамической плитки:</w:t>
      </w:r>
    </w:p>
    <w:p w:rsidR="00BA4C67" w:rsidRDefault="00A62667">
      <w:pPr>
        <w:pStyle w:val="afa"/>
        <w:widowControl w:val="0"/>
        <w:numPr>
          <w:ilvl w:val="0"/>
          <w:numId w:val="75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размер 200х200 мм, 200х300 мм или 300x300 мм;</w:t>
      </w:r>
    </w:p>
    <w:p w:rsidR="00BA4C67" w:rsidRDefault="00A62667">
      <w:pPr>
        <w:pStyle w:val="afa"/>
        <w:widowControl w:val="0"/>
        <w:numPr>
          <w:ilvl w:val="0"/>
          <w:numId w:val="75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цвет светло-серый, </w:t>
      </w:r>
      <w:r>
        <w:t>приближенный</w:t>
      </w:r>
      <w:r>
        <w:rPr>
          <w:rFonts w:eastAsia="Calibri"/>
          <w:lang w:eastAsia="en-US"/>
        </w:rPr>
        <w:t xml:space="preserve"> к </w:t>
      </w:r>
      <w:r>
        <w:rPr>
          <w:rFonts w:eastAsia="Calibri"/>
          <w:lang w:val="en-US" w:eastAsia="en-US"/>
        </w:rPr>
        <w:t>RAL</w:t>
      </w:r>
      <w:r>
        <w:rPr>
          <w:rFonts w:eastAsia="Calibri"/>
          <w:lang w:eastAsia="en-US"/>
        </w:rPr>
        <w:t xml:space="preserve"> 7047, или белый; </w:t>
      </w:r>
    </w:p>
    <w:p w:rsidR="00BA4C67" w:rsidRDefault="00A62667">
      <w:pPr>
        <w:pStyle w:val="afa"/>
        <w:widowControl w:val="0"/>
        <w:numPr>
          <w:ilvl w:val="0"/>
          <w:numId w:val="75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поверхность матовая;</w:t>
      </w:r>
    </w:p>
    <w:p w:rsidR="00BA4C67" w:rsidRDefault="00A62667">
      <w:pPr>
        <w:pStyle w:val="afa"/>
        <w:widowControl w:val="0"/>
        <w:numPr>
          <w:ilvl w:val="0"/>
          <w:numId w:val="75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цвет затирки светло-серый или белый, приближенн</w:t>
      </w:r>
      <w:r>
        <w:rPr>
          <w:rFonts w:eastAsia="Calibri"/>
          <w:lang w:eastAsia="en-US"/>
        </w:rPr>
        <w:t>ый к цвету облицовки.</w:t>
      </w:r>
    </w:p>
    <w:p w:rsidR="00BA4C67" w:rsidRDefault="00A62667">
      <w:pPr>
        <w:pStyle w:val="afa"/>
        <w:widowControl w:val="0"/>
        <w:tabs>
          <w:tab w:val="left" w:pos="1701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Отделку стен и перегородок санузлов выполнить от уровня чистого пола:</w:t>
      </w:r>
    </w:p>
    <w:p w:rsidR="00BA4C67" w:rsidRDefault="00A62667">
      <w:pPr>
        <w:pStyle w:val="afa"/>
        <w:widowControl w:val="0"/>
        <w:numPr>
          <w:ilvl w:val="0"/>
          <w:numId w:val="76"/>
        </w:numPr>
        <w:tabs>
          <w:tab w:val="left" w:pos="1134"/>
          <w:tab w:val="left" w:pos="1701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u w:val="single"/>
          <w:lang w:eastAsia="en-US"/>
        </w:rPr>
        <w:t xml:space="preserve">для </w:t>
      </w:r>
      <w:r>
        <w:rPr>
          <w:rFonts w:eastAsia="Calibri"/>
          <w:i/>
          <w:u w:val="single"/>
          <w:lang w:eastAsia="en-US"/>
        </w:rPr>
        <w:t>Варианта № 1</w:t>
      </w:r>
      <w:r>
        <w:rPr>
          <w:rFonts w:eastAsia="Calibri"/>
          <w:lang w:eastAsia="en-US"/>
        </w:rPr>
        <w:t xml:space="preserve"> (п. 9.7.1 настоящих требований) – выше уровня чистового потолка системы «</w:t>
      </w:r>
      <w:r>
        <w:rPr>
          <w:rFonts w:eastAsia="Calibri"/>
          <w:lang w:val="en-US" w:eastAsia="en-US"/>
        </w:rPr>
        <w:t>Armstrong</w:t>
      </w:r>
      <w:r>
        <w:rPr>
          <w:rFonts w:eastAsia="Calibri"/>
          <w:lang w:eastAsia="en-US"/>
        </w:rPr>
        <w:t>» на 50 мм или до уровня подвесного потолка);</w:t>
      </w:r>
    </w:p>
    <w:p w:rsidR="00BA4C67" w:rsidRDefault="00A62667">
      <w:pPr>
        <w:pStyle w:val="afa"/>
        <w:widowControl w:val="0"/>
        <w:numPr>
          <w:ilvl w:val="0"/>
          <w:numId w:val="76"/>
        </w:numPr>
        <w:tabs>
          <w:tab w:val="left" w:pos="1134"/>
          <w:tab w:val="left" w:pos="1560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для </w:t>
      </w:r>
      <w:r>
        <w:rPr>
          <w:rFonts w:eastAsia="Calibri"/>
          <w:i/>
          <w:u w:val="single"/>
          <w:lang w:eastAsia="en-US"/>
        </w:rPr>
        <w:t>Варианта № 2</w:t>
      </w:r>
      <w:r>
        <w:rPr>
          <w:rFonts w:eastAsia="Calibri"/>
          <w:lang w:eastAsia="en-US"/>
        </w:rPr>
        <w:t xml:space="preserve"> (п</w:t>
      </w:r>
      <w:r>
        <w:rPr>
          <w:rFonts w:eastAsia="Calibri"/>
          <w:lang w:eastAsia="en-US"/>
        </w:rPr>
        <w:t>. 9.7.1 настоящих требований) – не доводить облицовку до перекрытия на 50 мм (решение должно применяться для помещения в целом, а не для его отдельных участков), окрашивание необлицованного участка стен и перегородок в 50 мм выполнять в цвет потолка.</w:t>
      </w:r>
    </w:p>
    <w:p w:rsidR="00BA4C67" w:rsidRDefault="00A62667">
      <w:pPr>
        <w:widowControl w:val="0"/>
        <w:tabs>
          <w:tab w:val="left" w:pos="1418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9.5.9</w:t>
      </w:r>
      <w:r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ab/>
        <w:t>В комнате персонала, зоне приема пищи (при наличии на планировочном решении) выполнить защитный фартук в зоне кухонного оборудования при наличии в его составе мойки. Защитный фартук выполнить от пола на высоту 1200 мм из однотонной матовой керамогранитно</w:t>
      </w:r>
      <w:r>
        <w:rPr>
          <w:rFonts w:eastAsia="Calibri"/>
          <w:sz w:val="28"/>
          <w:szCs w:val="28"/>
          <w:lang w:eastAsia="en-US"/>
        </w:rPr>
        <w:t>й или керамической плитки:</w:t>
      </w:r>
    </w:p>
    <w:p w:rsidR="00BA4C67" w:rsidRDefault="00A62667">
      <w:pPr>
        <w:pStyle w:val="afa"/>
        <w:widowControl w:val="0"/>
        <w:numPr>
          <w:ilvl w:val="0"/>
          <w:numId w:val="76"/>
        </w:numPr>
        <w:tabs>
          <w:tab w:val="left" w:pos="1134"/>
        </w:tabs>
        <w:ind w:left="-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размер 200х200 мм, 200х300 мм или 300x300 мм;</w:t>
      </w:r>
    </w:p>
    <w:p w:rsidR="00BA4C67" w:rsidRDefault="00A62667">
      <w:pPr>
        <w:pStyle w:val="afa"/>
        <w:widowControl w:val="0"/>
        <w:numPr>
          <w:ilvl w:val="0"/>
          <w:numId w:val="76"/>
        </w:numPr>
        <w:tabs>
          <w:tab w:val="left" w:pos="1134"/>
        </w:tabs>
        <w:ind w:left="-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цвет светло-серый, </w:t>
      </w:r>
      <w:r>
        <w:t>приближенный</w:t>
      </w:r>
      <w:r>
        <w:rPr>
          <w:rFonts w:eastAsia="Calibri"/>
          <w:lang w:eastAsia="en-US"/>
        </w:rPr>
        <w:t xml:space="preserve"> к </w:t>
      </w:r>
      <w:r>
        <w:rPr>
          <w:rFonts w:eastAsia="Calibri"/>
          <w:lang w:val="en-US" w:eastAsia="en-US"/>
        </w:rPr>
        <w:t>RAL</w:t>
      </w:r>
      <w:r>
        <w:rPr>
          <w:rFonts w:eastAsia="Calibri"/>
          <w:lang w:eastAsia="en-US"/>
        </w:rPr>
        <w:t xml:space="preserve"> 7047, или белый; </w:t>
      </w:r>
    </w:p>
    <w:p w:rsidR="00BA4C67" w:rsidRDefault="00A62667">
      <w:pPr>
        <w:pStyle w:val="afa"/>
        <w:widowControl w:val="0"/>
        <w:numPr>
          <w:ilvl w:val="0"/>
          <w:numId w:val="76"/>
        </w:numPr>
        <w:tabs>
          <w:tab w:val="left" w:pos="1134"/>
        </w:tabs>
        <w:ind w:left="-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поверхность матовая;</w:t>
      </w:r>
    </w:p>
    <w:p w:rsidR="00BA4C67" w:rsidRDefault="00A62667">
      <w:pPr>
        <w:pStyle w:val="afa"/>
        <w:widowControl w:val="0"/>
        <w:numPr>
          <w:ilvl w:val="0"/>
          <w:numId w:val="76"/>
        </w:numPr>
        <w:tabs>
          <w:tab w:val="left" w:pos="1134"/>
        </w:tabs>
        <w:ind w:left="-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цвет затирки светло-серый или белый, приближенный к цвету облицовки.</w:t>
      </w:r>
    </w:p>
    <w:p w:rsidR="00BA4C67" w:rsidRDefault="00A62667">
      <w:pPr>
        <w:widowControl w:val="0"/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9.5.10.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Не допускается размещение ВРЩ, блоков выключателей и внутренних блоков кондиционеров на фокусной стене. Решетки вентиляции и </w:t>
      </w:r>
      <w:r>
        <w:rPr>
          <w:rFonts w:eastAsia="Calibri"/>
          <w:sz w:val="28"/>
          <w:szCs w:val="28"/>
          <w:lang w:eastAsia="en-US"/>
        </w:rPr>
        <w:t>ревизионные лючки скрытого монтажа</w:t>
      </w:r>
      <w:r>
        <w:rPr>
          <w:sz w:val="28"/>
          <w:szCs w:val="28"/>
        </w:rPr>
        <w:t xml:space="preserve"> на фокусной стене окрашивать в </w:t>
      </w:r>
      <w:r>
        <w:rPr>
          <w:rFonts w:eastAsia="Calibri"/>
          <w:sz w:val="28"/>
          <w:szCs w:val="28"/>
          <w:lang w:eastAsia="en-US"/>
        </w:rPr>
        <w:t>цвет однотонный матовый синий, RAL 5010.</w:t>
      </w:r>
    </w:p>
    <w:p w:rsidR="00BA4C67" w:rsidRDefault="00A62667">
      <w:pPr>
        <w:widowControl w:val="0"/>
        <w:tabs>
          <w:tab w:val="left" w:pos="156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9.5.11.</w:t>
      </w:r>
      <w:r>
        <w:rPr>
          <w:rFonts w:eastAsia="Calibri"/>
          <w:sz w:val="28"/>
          <w:szCs w:val="28"/>
          <w:lang w:eastAsia="en-US"/>
        </w:rPr>
        <w:tab/>
        <w:t>В клиентской зон</w:t>
      </w:r>
      <w:r>
        <w:rPr>
          <w:rFonts w:eastAsia="Calibri"/>
          <w:sz w:val="28"/>
          <w:szCs w:val="28"/>
          <w:lang w:eastAsia="en-US"/>
        </w:rPr>
        <w:t xml:space="preserve">е и пространстве операторов за линией операционно-кассового барьера не допускается применение металлических и пластиковых уголков в качестве защиты углов стен и перегородок, дверных или оконных проемов и т. д. Усиление углов выполнять скрытым под финишной </w:t>
      </w:r>
      <w:r>
        <w:rPr>
          <w:rFonts w:eastAsia="Calibri"/>
          <w:sz w:val="28"/>
          <w:szCs w:val="28"/>
          <w:lang w:eastAsia="en-US"/>
        </w:rPr>
        <w:t>отделкой способом с применением профилей штукатурных металлических и пластиковых</w:t>
      </w:r>
      <w:r>
        <w:rPr>
          <w:rStyle w:val="af4"/>
          <w:sz w:val="28"/>
          <w:szCs w:val="28"/>
        </w:rPr>
        <w:footnoteReference w:id="13"/>
      </w:r>
      <w:r>
        <w:rPr>
          <w:rFonts w:eastAsia="Calibri"/>
          <w:sz w:val="28"/>
          <w:szCs w:val="28"/>
          <w:lang w:eastAsia="en-US"/>
        </w:rPr>
        <w:t>.</w:t>
      </w:r>
    </w:p>
    <w:p w:rsidR="00BA4C67" w:rsidRDefault="00A62667">
      <w:pPr>
        <w:widowControl w:val="0"/>
        <w:tabs>
          <w:tab w:val="left" w:pos="156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9.5.12.</w:t>
      </w:r>
      <w:r>
        <w:rPr>
          <w:rFonts w:eastAsia="Calibri"/>
          <w:sz w:val="28"/>
          <w:szCs w:val="28"/>
          <w:lang w:eastAsia="en-US"/>
        </w:rPr>
        <w:tab/>
        <w:t>В бэк-зоне (за исключением обозначенных в п. 9.5.11 настоящих требований) допускается применение металлических и пластиковых уголков в качестве защиты углов стен и п</w:t>
      </w:r>
      <w:r>
        <w:rPr>
          <w:rFonts w:eastAsia="Calibri"/>
          <w:sz w:val="28"/>
          <w:szCs w:val="28"/>
          <w:lang w:eastAsia="en-US"/>
        </w:rPr>
        <w:t>ерегородок, дверных или оконных проемов и т.д.</w:t>
      </w:r>
    </w:p>
    <w:p w:rsidR="00BA4C67" w:rsidRDefault="00A62667">
      <w:pPr>
        <w:widowControl w:val="0"/>
        <w:tabs>
          <w:tab w:val="left" w:pos="156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9.5.13.</w:t>
      </w:r>
      <w:r>
        <w:rPr>
          <w:rFonts w:eastAsia="Calibri"/>
          <w:sz w:val="28"/>
          <w:szCs w:val="28"/>
          <w:lang w:eastAsia="en-US"/>
        </w:rPr>
        <w:tab/>
        <w:t>Окрашивание стен должно быть выполнено равномерно, не допускается наличие видимых (в том числе под углом) непрокрашенных участков или участков с неравномерным окрашиванием.</w:t>
      </w:r>
    </w:p>
    <w:p w:rsidR="00BA4C67" w:rsidRDefault="00A62667">
      <w:pPr>
        <w:widowControl w:val="0"/>
        <w:tabs>
          <w:tab w:val="left" w:pos="156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9.5.14.</w:t>
      </w:r>
      <w:r>
        <w:rPr>
          <w:rFonts w:eastAsia="Calibri"/>
          <w:sz w:val="28"/>
          <w:szCs w:val="28"/>
          <w:lang w:eastAsia="en-US"/>
        </w:rPr>
        <w:tab/>
        <w:t>Линии стыка окрашива</w:t>
      </w:r>
      <w:r>
        <w:rPr>
          <w:rFonts w:eastAsia="Calibri"/>
          <w:sz w:val="28"/>
          <w:szCs w:val="28"/>
          <w:lang w:eastAsia="en-US"/>
        </w:rPr>
        <w:t>ния разных цветов должны быть ровными, без захода одного цвета на другой (мазки, потеки).</w:t>
      </w:r>
    </w:p>
    <w:p w:rsidR="00BA4C67" w:rsidRDefault="00A62667">
      <w:pPr>
        <w:widowControl w:val="0"/>
        <w:tabs>
          <w:tab w:val="left" w:pos="156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9.5.15.</w:t>
      </w:r>
      <w:r>
        <w:rPr>
          <w:rFonts w:eastAsia="Calibri"/>
          <w:sz w:val="28"/>
          <w:szCs w:val="28"/>
          <w:lang w:eastAsia="en-US"/>
        </w:rPr>
        <w:tab/>
        <w:t>В месте примыкания барьера-калитки к стене/ перегородке (при наличии облицовки) предусмотреть закладную для последующей установки планки барьера-калитки, скры</w:t>
      </w:r>
      <w:r>
        <w:rPr>
          <w:rFonts w:eastAsia="Calibri"/>
          <w:sz w:val="28"/>
          <w:szCs w:val="28"/>
          <w:lang w:eastAsia="en-US"/>
        </w:rPr>
        <w:t>тую за облицовкой, из влагостойкой фанеры</w:t>
      </w:r>
      <w:r>
        <w:rPr>
          <w:rFonts w:eastAsia="Calibri"/>
          <w:sz w:val="28"/>
          <w:szCs w:val="28"/>
          <w:lang w:eastAsia="en-US"/>
        </w:rPr>
        <w:br/>
        <w:t>12 мм; высота закладной – 1300 мм, ширина закладной – 900 мм.</w:t>
      </w:r>
    </w:p>
    <w:p w:rsidR="00BA4C67" w:rsidRDefault="00A62667">
      <w:pPr>
        <w:pStyle w:val="afa"/>
        <w:widowControl w:val="0"/>
        <w:tabs>
          <w:tab w:val="left" w:pos="1701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9.5.16.</w:t>
      </w:r>
      <w:r>
        <w:rPr>
          <w:rFonts w:eastAsia="Calibri"/>
          <w:lang w:eastAsia="en-US"/>
        </w:rPr>
        <w:tab/>
        <w:t xml:space="preserve">В случае использования настенной плитки прямоугольного формата применяется горизонтальная укладка плитки параллельно полу. </w:t>
      </w:r>
    </w:p>
    <w:p w:rsidR="00BA4C67" w:rsidRDefault="00A62667">
      <w:pPr>
        <w:pStyle w:val="afa"/>
        <w:widowControl w:val="0"/>
        <w:tabs>
          <w:tab w:val="left" w:pos="1701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9.5.17.</w:t>
      </w:r>
      <w:r>
        <w:rPr>
          <w:rFonts w:eastAsia="Calibri"/>
          <w:lang w:eastAsia="en-US"/>
        </w:rPr>
        <w:tab/>
        <w:t>Укладка плит</w:t>
      </w:r>
      <w:r>
        <w:rPr>
          <w:rFonts w:eastAsia="Calibri"/>
          <w:lang w:eastAsia="en-US"/>
        </w:rPr>
        <w:t>ки в шахматном порядке и под углом не допускается.</w:t>
      </w:r>
    </w:p>
    <w:p w:rsidR="00BA4C67" w:rsidRDefault="00A62667">
      <w:pPr>
        <w:widowControl w:val="0"/>
        <w:tabs>
          <w:tab w:val="left" w:pos="1276"/>
        </w:tabs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9.6.</w:t>
      </w:r>
      <w:r>
        <w:rPr>
          <w:rFonts w:eastAsia="Calibri"/>
          <w:b/>
          <w:sz w:val="28"/>
          <w:szCs w:val="28"/>
          <w:lang w:eastAsia="en-US"/>
        </w:rPr>
        <w:tab/>
        <w:t>Полы</w:t>
      </w:r>
    </w:p>
    <w:p w:rsidR="00BA4C67" w:rsidRDefault="00A62667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9.6.1.</w:t>
      </w:r>
      <w:r>
        <w:rPr>
          <w:rFonts w:eastAsia="Calibri"/>
          <w:sz w:val="28"/>
          <w:szCs w:val="28"/>
          <w:lang w:eastAsia="en-US"/>
        </w:rPr>
        <w:tab/>
        <w:t>Указания по применяемым материалам финишного покрытия и их цвету принять в соответствии с приложениями № 3.1, 3.2 к ТЗ.</w:t>
      </w:r>
    </w:p>
    <w:p w:rsidR="00BA4C67" w:rsidRDefault="00A62667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9.6.2.</w:t>
      </w:r>
      <w:r>
        <w:rPr>
          <w:rFonts w:eastAsia="Calibri"/>
          <w:sz w:val="28"/>
          <w:szCs w:val="28"/>
          <w:lang w:eastAsia="en-US"/>
        </w:rPr>
        <w:tab/>
        <w:t>Полы тамбуров клиентского зала и пространства операторов за л</w:t>
      </w:r>
      <w:r>
        <w:rPr>
          <w:rFonts w:eastAsia="Calibri"/>
          <w:sz w:val="28"/>
          <w:szCs w:val="28"/>
          <w:lang w:eastAsia="en-US"/>
        </w:rPr>
        <w:t>инией операционно-кассового барьера, помещений бэк-зоны, в которых производится сортировка почтовых отправлений с использованием почтового транспортера и люкового окна, и помещения санузла облицевать керамогранитом:</w:t>
      </w:r>
    </w:p>
    <w:p w:rsidR="00BA4C67" w:rsidRDefault="00A62667">
      <w:pPr>
        <w:pStyle w:val="afa"/>
        <w:widowControl w:val="0"/>
        <w:numPr>
          <w:ilvl w:val="0"/>
          <w:numId w:val="77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универсальным, неполированным, матовым;</w:t>
      </w:r>
    </w:p>
    <w:p w:rsidR="00BA4C67" w:rsidRDefault="00A62667">
      <w:pPr>
        <w:pStyle w:val="afa"/>
        <w:widowControl w:val="0"/>
        <w:numPr>
          <w:ilvl w:val="0"/>
          <w:numId w:val="77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 нешлифованной поверхностью;</w:t>
      </w:r>
    </w:p>
    <w:p w:rsidR="00BA4C67" w:rsidRDefault="00A62667">
      <w:pPr>
        <w:pStyle w:val="afa"/>
        <w:widowControl w:val="0"/>
        <w:numPr>
          <w:ilvl w:val="0"/>
          <w:numId w:val="77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размер – от 300х300 мм до 600х600 мм, толщина  –11 мм;</w:t>
      </w:r>
    </w:p>
    <w:p w:rsidR="00BA4C67" w:rsidRDefault="00A62667">
      <w:pPr>
        <w:pStyle w:val="afa"/>
        <w:widowControl w:val="0"/>
        <w:numPr>
          <w:ilvl w:val="0"/>
          <w:numId w:val="77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износостойкость-PEI 4;</w:t>
      </w:r>
    </w:p>
    <w:p w:rsidR="00BA4C67" w:rsidRDefault="00A62667">
      <w:pPr>
        <w:pStyle w:val="afa"/>
        <w:widowControl w:val="0"/>
        <w:numPr>
          <w:ilvl w:val="0"/>
          <w:numId w:val="77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цвет – светло-серый, </w:t>
      </w:r>
      <w:r>
        <w:t>приближенный</w:t>
      </w:r>
      <w:r>
        <w:rPr>
          <w:rFonts w:eastAsia="Calibri"/>
          <w:lang w:eastAsia="en-US"/>
        </w:rPr>
        <w:t xml:space="preserve"> к RAL 7047, однотонный</w:t>
      </w:r>
      <w:r>
        <w:rPr>
          <w:rFonts w:eastAsia="Calibri"/>
          <w:lang w:eastAsia="en-US"/>
        </w:rPr>
        <w:br/>
        <w:t>(не допускается наличие вкраплений бежевого, белого, светло-серого, темно-серого цветов);</w:t>
      </w:r>
    </w:p>
    <w:p w:rsidR="00BA4C67" w:rsidRDefault="00A62667">
      <w:pPr>
        <w:pStyle w:val="afa"/>
        <w:widowControl w:val="0"/>
        <w:numPr>
          <w:ilvl w:val="0"/>
          <w:numId w:val="77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ц</w:t>
      </w:r>
      <w:r>
        <w:rPr>
          <w:rFonts w:eastAsia="Calibri"/>
          <w:lang w:eastAsia="en-US"/>
        </w:rPr>
        <w:t xml:space="preserve">вет затирки – светло-серый, </w:t>
      </w:r>
      <w:r>
        <w:t>приближенный</w:t>
      </w:r>
      <w:r>
        <w:rPr>
          <w:rFonts w:eastAsia="Calibri"/>
          <w:lang w:eastAsia="en-US"/>
        </w:rPr>
        <w:t xml:space="preserve"> к RAL 7047.</w:t>
      </w:r>
    </w:p>
    <w:p w:rsidR="00BA4C67" w:rsidRDefault="00A62667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9.6.3.</w:t>
      </w:r>
      <w:r>
        <w:rPr>
          <w:rFonts w:eastAsia="Calibri"/>
          <w:sz w:val="28"/>
          <w:szCs w:val="28"/>
          <w:lang w:eastAsia="en-US"/>
        </w:rPr>
        <w:tab/>
        <w:t>В тамбурах и санузле применить обмазочную гидроизоляцию с заведением на плоскость стены на 100 мм.</w:t>
      </w:r>
    </w:p>
    <w:p w:rsidR="00BA4C67" w:rsidRDefault="00A62667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9.6.4.</w:t>
      </w:r>
      <w:r>
        <w:rPr>
          <w:rFonts w:eastAsia="Calibri"/>
          <w:sz w:val="28"/>
          <w:szCs w:val="28"/>
          <w:lang w:eastAsia="en-US"/>
        </w:rPr>
        <w:tab/>
        <w:t xml:space="preserve">В тамбурах клиентского входа и служебного входа (при их наличии) выполнить плинтус из </w:t>
      </w:r>
      <w:r>
        <w:rPr>
          <w:rFonts w:eastAsia="Calibri"/>
          <w:sz w:val="28"/>
          <w:szCs w:val="28"/>
          <w:lang w:eastAsia="en-US"/>
        </w:rPr>
        <w:t>керамогранита (материал, идентичный материалу облицовки пола) высотой 100 мм.</w:t>
      </w:r>
    </w:p>
    <w:p w:rsidR="00BA4C67" w:rsidRDefault="00A62667">
      <w:pPr>
        <w:widowControl w:val="0"/>
        <w:tabs>
          <w:tab w:val="left" w:pos="156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9.6.5.</w:t>
      </w:r>
      <w:r>
        <w:rPr>
          <w:rFonts w:eastAsia="Calibri"/>
          <w:sz w:val="28"/>
          <w:szCs w:val="28"/>
          <w:lang w:eastAsia="en-US"/>
        </w:rPr>
        <w:tab/>
        <w:t>В помещениях клиентского зала и пространства операторов за операционно-кассовым барьером, в помещениях бэк-зоны применить напольный плинтус из ПВХ. Цвет светло-серый, одно</w:t>
      </w:r>
      <w:r>
        <w:rPr>
          <w:rFonts w:eastAsia="Calibri"/>
          <w:sz w:val="28"/>
          <w:szCs w:val="28"/>
          <w:lang w:eastAsia="en-US"/>
        </w:rPr>
        <w:t xml:space="preserve">тонный, матовый, гладкий. Профиль – «сапожок», высота 60 мм. В помещении санузла плинтус не выполнять. </w:t>
      </w:r>
    </w:p>
    <w:p w:rsidR="00BA4C67" w:rsidRDefault="00A62667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9.6.6.</w:t>
      </w:r>
      <w:r>
        <w:rPr>
          <w:rFonts w:eastAsia="Calibri"/>
          <w:sz w:val="28"/>
          <w:szCs w:val="28"/>
          <w:lang w:eastAsia="en-US"/>
        </w:rPr>
        <w:tab/>
        <w:t>Для полов бэк-зоны (за исключением тамбуров, пространства за операционно-кассовым барьером, помещений бэк-зоны, в которых производится сортировка</w:t>
      </w:r>
      <w:r>
        <w:rPr>
          <w:rFonts w:eastAsia="Calibri"/>
          <w:sz w:val="28"/>
          <w:szCs w:val="28"/>
          <w:lang w:eastAsia="en-US"/>
        </w:rPr>
        <w:t xml:space="preserve"> почтовых отправлений с использованием почтового транспортера и люкового окна, и помещения санузла) применять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линолеум коммерческий:</w:t>
      </w:r>
    </w:p>
    <w:p w:rsidR="00BA4C67" w:rsidRDefault="00A62667">
      <w:pPr>
        <w:pStyle w:val="afa"/>
        <w:widowControl w:val="0"/>
        <w:numPr>
          <w:ilvl w:val="0"/>
          <w:numId w:val="78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гомогенный или гетерогенный;</w:t>
      </w:r>
    </w:p>
    <w:p w:rsidR="00BA4C67" w:rsidRDefault="00A62667">
      <w:pPr>
        <w:pStyle w:val="afa"/>
        <w:widowControl w:val="0"/>
        <w:numPr>
          <w:ilvl w:val="0"/>
          <w:numId w:val="78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для помещений с высокими эксплуатационными нагрузками;</w:t>
      </w:r>
    </w:p>
    <w:p w:rsidR="00BA4C67" w:rsidRDefault="00A62667">
      <w:pPr>
        <w:pStyle w:val="afa"/>
        <w:widowControl w:val="0"/>
        <w:numPr>
          <w:ilvl w:val="0"/>
          <w:numId w:val="78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основа – ПВХ;</w:t>
      </w:r>
    </w:p>
    <w:p w:rsidR="00BA4C67" w:rsidRDefault="00A62667">
      <w:pPr>
        <w:pStyle w:val="afa"/>
        <w:widowControl w:val="0"/>
        <w:numPr>
          <w:ilvl w:val="0"/>
          <w:numId w:val="78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толщина 2–3,1 мм;</w:t>
      </w:r>
    </w:p>
    <w:p w:rsidR="00BA4C67" w:rsidRDefault="00A62667">
      <w:pPr>
        <w:pStyle w:val="afa"/>
        <w:widowControl w:val="0"/>
        <w:numPr>
          <w:ilvl w:val="0"/>
          <w:numId w:val="78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класс </w:t>
      </w:r>
      <w:r>
        <w:rPr>
          <w:rFonts w:eastAsia="Calibri"/>
          <w:lang w:eastAsia="en-US"/>
        </w:rPr>
        <w:t>износостойкости 33, 34;</w:t>
      </w:r>
    </w:p>
    <w:p w:rsidR="00BA4C67" w:rsidRDefault="00A62667">
      <w:pPr>
        <w:pStyle w:val="afa"/>
        <w:widowControl w:val="0"/>
        <w:numPr>
          <w:ilvl w:val="0"/>
          <w:numId w:val="78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устойчивость к истиранию – группа Р;</w:t>
      </w:r>
    </w:p>
    <w:p w:rsidR="00BA4C67" w:rsidRDefault="00A62667">
      <w:pPr>
        <w:pStyle w:val="afa"/>
        <w:widowControl w:val="0"/>
        <w:numPr>
          <w:ilvl w:val="0"/>
          <w:numId w:val="78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класс пожарной опасности – КМ2;</w:t>
      </w:r>
    </w:p>
    <w:p w:rsidR="00BA4C67" w:rsidRDefault="00A62667">
      <w:pPr>
        <w:pStyle w:val="afa"/>
        <w:widowControl w:val="0"/>
        <w:numPr>
          <w:ilvl w:val="0"/>
          <w:numId w:val="78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цвет – светло-серый, </w:t>
      </w:r>
      <w:r>
        <w:t>приближенный</w:t>
      </w:r>
      <w:r>
        <w:rPr>
          <w:rFonts w:eastAsia="Calibri"/>
          <w:lang w:eastAsia="en-US"/>
        </w:rPr>
        <w:t xml:space="preserve"> к RAL 7047 (допускается наличие вкраплений бежевого, белого, светло-серого, темно-серого цветов). </w:t>
      </w:r>
    </w:p>
    <w:p w:rsidR="00BA4C67" w:rsidRDefault="00A62667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9.6.7.</w:t>
      </w:r>
      <w:r>
        <w:rPr>
          <w:rFonts w:eastAsia="Calibri"/>
          <w:sz w:val="28"/>
          <w:szCs w:val="28"/>
          <w:lang w:eastAsia="en-US"/>
        </w:rPr>
        <w:tab/>
        <w:t>Линолеум должен быть ул</w:t>
      </w:r>
      <w:r>
        <w:rPr>
          <w:rFonts w:eastAsia="Calibri"/>
          <w:sz w:val="28"/>
          <w:szCs w:val="28"/>
          <w:lang w:eastAsia="en-US"/>
        </w:rPr>
        <w:t>ожен ровно, плотно приклеен</w:t>
      </w:r>
      <w:r>
        <w:rPr>
          <w:rFonts w:eastAsia="Calibri"/>
          <w:sz w:val="28"/>
          <w:szCs w:val="28"/>
          <w:lang w:eastAsia="en-US"/>
        </w:rPr>
        <w:br/>
        <w:t>к поверхности пола, при этом не допускается наличие видимых неровностей поверхности и пузырей. Перед укладкой линолеума в целях обеспечения плотного и равномерного прилегания материала к основанию обеспечить очистку, обеспыливан</w:t>
      </w:r>
      <w:r>
        <w:rPr>
          <w:rFonts w:eastAsia="Calibri"/>
          <w:sz w:val="28"/>
          <w:szCs w:val="28"/>
          <w:lang w:eastAsia="en-US"/>
        </w:rPr>
        <w:t>ие поверхностей нанесения.</w:t>
      </w:r>
    </w:p>
    <w:p w:rsidR="00BA4C67" w:rsidRDefault="00A62667">
      <w:pPr>
        <w:widowControl w:val="0"/>
        <w:tabs>
          <w:tab w:val="left" w:pos="1418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9.6.8.</w:t>
      </w:r>
      <w:r>
        <w:rPr>
          <w:rFonts w:eastAsia="Calibri"/>
          <w:sz w:val="28"/>
          <w:szCs w:val="28"/>
          <w:lang w:eastAsia="en-US"/>
        </w:rPr>
        <w:tab/>
        <w:t>При раскрое листов линолеума не допускается укладка доборов.</w:t>
      </w:r>
    </w:p>
    <w:p w:rsidR="00BA4C67" w:rsidRDefault="00A62667">
      <w:pPr>
        <w:widowControl w:val="0"/>
        <w:tabs>
          <w:tab w:val="left" w:pos="1418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9.6.9.</w:t>
      </w:r>
      <w:r>
        <w:rPr>
          <w:rFonts w:eastAsia="Calibri"/>
          <w:sz w:val="28"/>
          <w:szCs w:val="28"/>
          <w:lang w:eastAsia="en-US"/>
        </w:rPr>
        <w:tab/>
        <w:t xml:space="preserve">На всех участках стыков листов линолеума выполнить герметичную горячую сварку в цвет линолеума. </w:t>
      </w:r>
    </w:p>
    <w:p w:rsidR="00BA4C67" w:rsidRDefault="00A62667">
      <w:pPr>
        <w:widowControl w:val="0"/>
        <w:tabs>
          <w:tab w:val="left" w:pos="156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9.6.10.</w:t>
      </w:r>
      <w:r>
        <w:rPr>
          <w:rFonts w:eastAsia="Calibri"/>
          <w:sz w:val="28"/>
          <w:szCs w:val="28"/>
          <w:lang w:eastAsia="en-US"/>
        </w:rPr>
        <w:tab/>
        <w:t>Укладка керамогранита в шахматном порядке и под у</w:t>
      </w:r>
      <w:r>
        <w:rPr>
          <w:rFonts w:eastAsia="Calibri"/>
          <w:sz w:val="28"/>
          <w:szCs w:val="28"/>
          <w:lang w:eastAsia="en-US"/>
        </w:rPr>
        <w:t>глом</w:t>
      </w:r>
      <w:r>
        <w:rPr>
          <w:rFonts w:eastAsia="Calibri"/>
          <w:sz w:val="28"/>
          <w:szCs w:val="28"/>
          <w:lang w:eastAsia="en-US"/>
        </w:rPr>
        <w:br/>
        <w:t>не допускается.</w:t>
      </w:r>
    </w:p>
    <w:p w:rsidR="00BA4C67" w:rsidRDefault="00A62667">
      <w:pPr>
        <w:widowControl w:val="0"/>
        <w:tabs>
          <w:tab w:val="left" w:pos="156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9.6.11.</w:t>
      </w:r>
      <w:r>
        <w:rPr>
          <w:rFonts w:eastAsia="Calibri"/>
          <w:sz w:val="28"/>
          <w:szCs w:val="28"/>
          <w:lang w:eastAsia="en-US"/>
        </w:rPr>
        <w:tab/>
        <w:t>Не допускается не доводить облицовку керамогранитом до стен, перегородок, порогов, выполняя добор иными материалами.</w:t>
      </w:r>
    </w:p>
    <w:p w:rsidR="00BA4C67" w:rsidRDefault="00A62667">
      <w:pPr>
        <w:widowControl w:val="0"/>
        <w:tabs>
          <w:tab w:val="left" w:pos="156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9.6.12.</w:t>
      </w:r>
      <w:r>
        <w:rPr>
          <w:rFonts w:eastAsia="Calibri"/>
          <w:sz w:val="28"/>
          <w:szCs w:val="28"/>
          <w:lang w:eastAsia="en-US"/>
        </w:rPr>
        <w:tab/>
        <w:t>При устройстве полов выполнить демонтаж всех пандусов, лестниц, подиумов или ранее уложенной стяжки (з</w:t>
      </w:r>
      <w:r>
        <w:rPr>
          <w:rFonts w:eastAsia="Calibri"/>
          <w:sz w:val="28"/>
          <w:szCs w:val="28"/>
          <w:lang w:eastAsia="en-US"/>
        </w:rPr>
        <w:t>а исключением случаев, когда эти элементы являются неотъемлемой частью конструктива плиты основания) в помещениях ОПС.</w:t>
      </w:r>
    </w:p>
    <w:p w:rsidR="00BA4C67" w:rsidRDefault="00A62667">
      <w:pPr>
        <w:widowControl w:val="0"/>
        <w:tabs>
          <w:tab w:val="left" w:pos="156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9.6.13.</w:t>
      </w:r>
      <w:r>
        <w:rPr>
          <w:rFonts w:eastAsia="Calibri"/>
          <w:sz w:val="28"/>
          <w:szCs w:val="28"/>
          <w:lang w:eastAsia="en-US"/>
        </w:rPr>
        <w:tab/>
        <w:t>При подготовке черновых полов обеспечить отсутствие перепада уровня чистого пола между помещениями и в границах одного помещения.</w:t>
      </w:r>
    </w:p>
    <w:p w:rsidR="00BA4C67" w:rsidRDefault="00A62667">
      <w:pPr>
        <w:widowControl w:val="0"/>
        <w:tabs>
          <w:tab w:val="left" w:pos="156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9.6.14.</w:t>
      </w:r>
      <w:r>
        <w:rPr>
          <w:rFonts w:eastAsia="Calibri"/>
          <w:sz w:val="28"/>
          <w:szCs w:val="28"/>
          <w:lang w:eastAsia="en-US"/>
        </w:rPr>
        <w:tab/>
        <w:t>При монтаже напольных покрытий не допускается применение порожков, соединительных профилей, вставок и иных элементов, выступающих более, чем на 6 мм над уровнем чистого пола.</w:t>
      </w:r>
    </w:p>
    <w:p w:rsidR="00BA4C67" w:rsidRDefault="00A62667">
      <w:pPr>
        <w:widowControl w:val="0"/>
        <w:tabs>
          <w:tab w:val="left" w:pos="156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9.6.15.</w:t>
      </w:r>
      <w:r>
        <w:rPr>
          <w:rFonts w:eastAsia="Calibri"/>
          <w:sz w:val="28"/>
          <w:szCs w:val="28"/>
          <w:lang w:eastAsia="en-US"/>
        </w:rPr>
        <w:tab/>
        <w:t>При подготовке черновых полов предусмотреть необходимое усиление</w:t>
      </w:r>
      <w:r>
        <w:rPr>
          <w:rFonts w:eastAsia="Calibri"/>
          <w:sz w:val="28"/>
          <w:szCs w:val="28"/>
          <w:lang w:eastAsia="en-US"/>
        </w:rPr>
        <w:t xml:space="preserve"> (в случае необходимости) в местах установки сейфа и банкомата (при наличии на планировочном решении).</w:t>
      </w:r>
    </w:p>
    <w:p w:rsidR="00BA4C67" w:rsidRDefault="00A62667">
      <w:pPr>
        <w:widowControl w:val="0"/>
        <w:tabs>
          <w:tab w:val="left" w:pos="156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9.6.16.</w:t>
      </w:r>
      <w:r>
        <w:rPr>
          <w:rFonts w:eastAsia="Calibri"/>
          <w:sz w:val="28"/>
          <w:szCs w:val="28"/>
          <w:lang w:eastAsia="en-US"/>
        </w:rPr>
        <w:tab/>
        <w:t xml:space="preserve">В случае сохранения напольного покрытия выполнить обновление затирки, цвет затирки светло-серый, </w:t>
      </w:r>
      <w:r>
        <w:rPr>
          <w:sz w:val="28"/>
          <w:szCs w:val="28"/>
        </w:rPr>
        <w:t>приближенный</w:t>
      </w:r>
      <w:r>
        <w:rPr>
          <w:rFonts w:eastAsia="Calibri"/>
          <w:sz w:val="28"/>
          <w:szCs w:val="28"/>
          <w:lang w:eastAsia="en-US"/>
        </w:rPr>
        <w:t xml:space="preserve"> к RAL 7047.</w:t>
      </w:r>
    </w:p>
    <w:p w:rsidR="00BA4C67" w:rsidRDefault="00A62667">
      <w:pPr>
        <w:widowControl w:val="0"/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9.6.17.</w:t>
      </w:r>
      <w:r>
        <w:rPr>
          <w:rFonts w:eastAsia="Calibri"/>
          <w:sz w:val="28"/>
          <w:szCs w:val="28"/>
          <w:lang w:eastAsia="en-US"/>
        </w:rPr>
        <w:tab/>
      </w:r>
      <w:r>
        <w:rPr>
          <w:sz w:val="28"/>
          <w:szCs w:val="28"/>
        </w:rPr>
        <w:t xml:space="preserve">Плинтус </w:t>
      </w:r>
      <w:r>
        <w:rPr>
          <w:rFonts w:eastAsia="Calibri"/>
          <w:sz w:val="28"/>
          <w:szCs w:val="28"/>
          <w:lang w:eastAsia="en-US"/>
        </w:rPr>
        <w:t>должен</w:t>
      </w:r>
      <w:r>
        <w:rPr>
          <w:sz w:val="28"/>
          <w:szCs w:val="28"/>
        </w:rPr>
        <w:t xml:space="preserve"> плотно прилегать к стене/ перегородке без видимой щели/ зазора.</w:t>
      </w:r>
    </w:p>
    <w:p w:rsidR="00BA4C67" w:rsidRDefault="00A62667">
      <w:pPr>
        <w:widowControl w:val="0"/>
        <w:tabs>
          <w:tab w:val="left" w:pos="1560"/>
        </w:tabs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9.6.18.</w:t>
      </w:r>
      <w:r>
        <w:rPr>
          <w:sz w:val="28"/>
          <w:szCs w:val="28"/>
        </w:rPr>
        <w:tab/>
      </w:r>
      <w:r>
        <w:rPr>
          <w:spacing w:val="-6"/>
          <w:sz w:val="28"/>
          <w:szCs w:val="28"/>
        </w:rPr>
        <w:t>Линия совмещения различных напольных покрытий (керамогранит/ линолеум) в проеме двери должна находиться под полотном двери.</w:t>
      </w:r>
    </w:p>
    <w:p w:rsidR="00BA4C67" w:rsidRDefault="00A62667">
      <w:pPr>
        <w:widowControl w:val="0"/>
        <w:tabs>
          <w:tab w:val="left" w:pos="1560"/>
        </w:tabs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9.6.19.</w:t>
      </w:r>
      <w:r>
        <w:rPr>
          <w:spacing w:val="-6"/>
          <w:sz w:val="28"/>
          <w:szCs w:val="28"/>
        </w:rPr>
        <w:tab/>
      </w:r>
      <w:r>
        <w:rPr>
          <w:rFonts w:eastAsia="Calibri"/>
          <w:sz w:val="28"/>
          <w:szCs w:val="28"/>
          <w:lang w:eastAsia="en-US"/>
        </w:rPr>
        <w:t>В тамбуре главного (клиентского) входа предусмотрет</w:t>
      </w:r>
      <w:r>
        <w:rPr>
          <w:rFonts w:eastAsia="Calibri"/>
          <w:sz w:val="28"/>
          <w:szCs w:val="28"/>
          <w:lang w:eastAsia="en-US"/>
        </w:rPr>
        <w:t>ь устройство приямка на толщину грязезащитного коврика (ячеистого ринго-мата черного цвета) размещаемого в тамбуре.</w:t>
      </w:r>
    </w:p>
    <w:p w:rsidR="00BA4C67" w:rsidRDefault="00A62667">
      <w:pPr>
        <w:widowControl w:val="0"/>
        <w:tabs>
          <w:tab w:val="left" w:pos="1276"/>
        </w:tabs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9.7.</w:t>
      </w:r>
      <w:r>
        <w:rPr>
          <w:rFonts w:eastAsia="Calibri"/>
          <w:b/>
          <w:sz w:val="28"/>
          <w:szCs w:val="28"/>
          <w:lang w:eastAsia="en-US"/>
        </w:rPr>
        <w:tab/>
        <w:t>Потолки</w:t>
      </w:r>
    </w:p>
    <w:p w:rsidR="00BA4C67" w:rsidRDefault="00A62667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9.7.1.</w:t>
      </w:r>
      <w:r>
        <w:rPr>
          <w:rFonts w:eastAsia="Calibri"/>
          <w:sz w:val="28"/>
          <w:szCs w:val="28"/>
          <w:lang w:eastAsia="en-US"/>
        </w:rPr>
        <w:tab/>
        <w:t>Во всех помещениях ОПС выполнить:</w:t>
      </w:r>
    </w:p>
    <w:p w:rsidR="00BA4C67" w:rsidRDefault="00A62667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u w:val="single"/>
          <w:lang w:eastAsia="en-US"/>
        </w:rPr>
        <w:t>Вариант № 1. Подвесной потолок</w:t>
      </w:r>
      <w:r>
        <w:rPr>
          <w:rFonts w:eastAsia="Calibri"/>
          <w:i/>
          <w:sz w:val="28"/>
          <w:szCs w:val="28"/>
          <w:lang w:eastAsia="en-US"/>
        </w:rPr>
        <w:t>:</w:t>
      </w:r>
    </w:p>
    <w:p w:rsidR="00BA4C67" w:rsidRDefault="00A62667">
      <w:pPr>
        <w:pStyle w:val="afa"/>
        <w:widowControl w:val="0"/>
        <w:numPr>
          <w:ilvl w:val="0"/>
          <w:numId w:val="79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демонтаж нерабочих кабельных трасс, оборудования, </w:t>
      </w:r>
      <w:r>
        <w:rPr>
          <w:rFonts w:eastAsia="Calibri"/>
          <w:lang w:eastAsia="en-US"/>
        </w:rPr>
        <w:t>светильников, посторонних облицовок;</w:t>
      </w:r>
    </w:p>
    <w:p w:rsidR="00BA4C67" w:rsidRDefault="00A62667">
      <w:pPr>
        <w:pStyle w:val="afa"/>
        <w:widowControl w:val="0"/>
        <w:numPr>
          <w:ilvl w:val="0"/>
          <w:numId w:val="79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подвесной потолок системы «</w:t>
      </w:r>
      <w:r>
        <w:rPr>
          <w:rFonts w:eastAsia="Calibri"/>
          <w:lang w:val="en-US" w:eastAsia="en-US"/>
        </w:rPr>
        <w:t>Armstrong</w:t>
      </w:r>
      <w:r>
        <w:rPr>
          <w:rFonts w:eastAsia="Calibri"/>
          <w:lang w:eastAsia="en-US"/>
        </w:rPr>
        <w:t>» («Байкал»);</w:t>
      </w:r>
    </w:p>
    <w:p w:rsidR="00BA4C67" w:rsidRDefault="00A62667">
      <w:pPr>
        <w:pStyle w:val="afa"/>
        <w:widowControl w:val="0"/>
        <w:numPr>
          <w:ilvl w:val="0"/>
          <w:numId w:val="79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разводку всех инженерных коммуникаций по потолку </w:t>
      </w:r>
      <w:r>
        <w:t>выполнить скрыто за облицовкой потолка</w:t>
      </w:r>
      <w:r>
        <w:rPr>
          <w:rFonts w:eastAsia="Calibri"/>
          <w:lang w:eastAsia="en-US"/>
        </w:rPr>
        <w:t>.</w:t>
      </w:r>
    </w:p>
    <w:p w:rsidR="00BA4C67" w:rsidRDefault="00A62667">
      <w:pPr>
        <w:pStyle w:val="afa"/>
        <w:widowControl w:val="0"/>
        <w:ind w:left="0" w:firstLine="709"/>
        <w:jc w:val="both"/>
        <w:rPr>
          <w:rFonts w:eastAsia="Calibri"/>
          <w:i/>
          <w:lang w:eastAsia="en-US"/>
        </w:rPr>
      </w:pPr>
      <w:r>
        <w:rPr>
          <w:rFonts w:eastAsia="Calibri"/>
          <w:i/>
          <w:u w:val="single"/>
          <w:lang w:eastAsia="en-US"/>
        </w:rPr>
        <w:t>Вариант № 2. Открытый потолок</w:t>
      </w:r>
      <w:r>
        <w:rPr>
          <w:rFonts w:eastAsia="Calibri"/>
          <w:i/>
          <w:lang w:eastAsia="en-US"/>
        </w:rPr>
        <w:t xml:space="preserve"> (Применяется в случае, если стоимость устройства п</w:t>
      </w:r>
      <w:r>
        <w:rPr>
          <w:rFonts w:eastAsia="Calibri"/>
          <w:i/>
          <w:lang w:eastAsia="en-US"/>
        </w:rPr>
        <w:t>одвесного потолка (монтаж подконструкций, монтаж заполнения, прокладка кабельных трасс, монтаж оконечного оборудования, включая освещение) больше стоимости устройства открытого потолка):</w:t>
      </w:r>
    </w:p>
    <w:p w:rsidR="00BA4C67" w:rsidRDefault="00A62667">
      <w:pPr>
        <w:pStyle w:val="afa"/>
        <w:widowControl w:val="0"/>
        <w:numPr>
          <w:ilvl w:val="0"/>
          <w:numId w:val="79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демонтаж нерабочих кабельных трасс, оборудования, светильников, посто</w:t>
      </w:r>
      <w:r>
        <w:rPr>
          <w:rFonts w:eastAsia="Calibri"/>
          <w:lang w:eastAsia="en-US"/>
        </w:rPr>
        <w:t>ронних облицовок;</w:t>
      </w:r>
    </w:p>
    <w:p w:rsidR="00BA4C67" w:rsidRDefault="00A62667">
      <w:pPr>
        <w:pStyle w:val="afa"/>
        <w:widowControl w:val="0"/>
        <w:numPr>
          <w:ilvl w:val="0"/>
          <w:numId w:val="79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сплошное или частичное выравнивание плоскостей перекрытия, балок, капителей (облицовка поверхности ГКЛ, ГКЛВ, ГВЛ, ОСБ плитами, шпаклевание, оштукатуривание) с последующей подготовкой поверхности под окрашивание;</w:t>
      </w:r>
    </w:p>
    <w:p w:rsidR="00BA4C67" w:rsidRDefault="00A62667">
      <w:pPr>
        <w:pStyle w:val="afa"/>
        <w:widowControl w:val="0"/>
        <w:numPr>
          <w:ilvl w:val="0"/>
          <w:numId w:val="79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покраску в 2 (два) слоя с</w:t>
      </w:r>
      <w:r>
        <w:rPr>
          <w:rFonts w:eastAsia="Calibri"/>
          <w:lang w:eastAsia="en-US"/>
        </w:rPr>
        <w:t xml:space="preserve"> применением краскопульта моющейся, матовой, высококачественной водоэмульсионной (поливинилацетатный состав) или латексной краской белого цвета;</w:t>
      </w:r>
    </w:p>
    <w:p w:rsidR="00BA4C67" w:rsidRDefault="00A62667">
      <w:pPr>
        <w:pStyle w:val="afa"/>
        <w:widowControl w:val="0"/>
        <w:numPr>
          <w:ilvl w:val="0"/>
          <w:numId w:val="79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последующую разводку инженерных коммуникаций по потолку проводить открытым способом </w:t>
      </w:r>
      <w:r>
        <w:t>в гофрированных и (или) гла</w:t>
      </w:r>
      <w:r>
        <w:t>дких трубах белого или светло-серого цвета (в рамках одного помещения не допускается применение одновременно обоих указанных вариантов одновременно) из негорючих материалов, закрепленных к несущим конструкциям клипсами с шагом крепления не более 500 мм (пр</w:t>
      </w:r>
      <w:r>
        <w:t>именение коробов, кабель-каналов прямоугольного сечения не допускается)</w:t>
      </w:r>
      <w:r>
        <w:rPr>
          <w:rFonts w:eastAsia="Calibri"/>
          <w:lang w:eastAsia="en-US"/>
        </w:rPr>
        <w:t>;</w:t>
      </w:r>
    </w:p>
    <w:p w:rsidR="00BA4C67" w:rsidRDefault="00A62667">
      <w:pPr>
        <w:pStyle w:val="afa"/>
        <w:widowControl w:val="0"/>
        <w:numPr>
          <w:ilvl w:val="0"/>
          <w:numId w:val="79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разводку инженерных коммуникаций окрашивать совместно с поверхностью потолка в белый цвет. </w:t>
      </w:r>
    </w:p>
    <w:p w:rsidR="00BA4C67" w:rsidRDefault="00A62667">
      <w:pPr>
        <w:widowControl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>9.7.2.</w:t>
      </w:r>
      <w:r>
        <w:rPr>
          <w:rFonts w:eastAsia="Calibri"/>
          <w:sz w:val="28"/>
          <w:szCs w:val="28"/>
          <w:lang w:eastAsia="en-US"/>
        </w:rPr>
        <w:tab/>
        <w:t xml:space="preserve">Допускается применять </w:t>
      </w:r>
      <w:r>
        <w:rPr>
          <w:rFonts w:eastAsia="Calibri"/>
          <w:i/>
          <w:sz w:val="28"/>
          <w:szCs w:val="28"/>
          <w:u w:val="single"/>
          <w:lang w:eastAsia="en-US"/>
        </w:rPr>
        <w:t>Вариант № 1</w:t>
      </w:r>
      <w:r>
        <w:rPr>
          <w:rFonts w:eastAsia="Calibri"/>
          <w:sz w:val="28"/>
          <w:szCs w:val="28"/>
          <w:lang w:eastAsia="en-US"/>
        </w:rPr>
        <w:t xml:space="preserve"> и </w:t>
      </w:r>
      <w:r>
        <w:rPr>
          <w:rFonts w:eastAsia="Calibri"/>
          <w:i/>
          <w:sz w:val="28"/>
          <w:szCs w:val="28"/>
          <w:u w:val="single"/>
          <w:lang w:eastAsia="en-US"/>
        </w:rPr>
        <w:t>Вариант № 2</w:t>
      </w:r>
      <w:r>
        <w:rPr>
          <w:rFonts w:eastAsia="Calibri"/>
          <w:sz w:val="28"/>
          <w:szCs w:val="28"/>
          <w:lang w:eastAsia="en-US"/>
        </w:rPr>
        <w:t xml:space="preserve"> устройства потолка в рамках одного О</w:t>
      </w:r>
      <w:r>
        <w:rPr>
          <w:rFonts w:eastAsia="Calibri"/>
          <w:sz w:val="28"/>
          <w:szCs w:val="28"/>
          <w:lang w:eastAsia="en-US"/>
        </w:rPr>
        <w:t>ПС, но в разных помещениях.</w:t>
      </w:r>
    </w:p>
    <w:p w:rsidR="00BA4C67" w:rsidRDefault="00A62667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9.7.3.</w:t>
      </w:r>
      <w:r>
        <w:rPr>
          <w:rFonts w:eastAsia="Calibri"/>
          <w:sz w:val="28"/>
          <w:szCs w:val="28"/>
          <w:lang w:eastAsia="en-US"/>
        </w:rPr>
        <w:tab/>
        <w:t xml:space="preserve">В санузле подвесной потолок </w:t>
      </w:r>
      <w:r>
        <w:rPr>
          <w:rFonts w:eastAsia="Calibri"/>
          <w:i/>
          <w:sz w:val="28"/>
          <w:szCs w:val="28"/>
          <w:lang w:eastAsia="en-US"/>
        </w:rPr>
        <w:t>(</w:t>
      </w:r>
      <w:r>
        <w:rPr>
          <w:rFonts w:eastAsia="Calibri"/>
          <w:i/>
          <w:sz w:val="28"/>
          <w:szCs w:val="28"/>
          <w:u w:val="single"/>
          <w:lang w:eastAsia="en-US"/>
        </w:rPr>
        <w:t>Вариант № 1</w:t>
      </w:r>
      <w:r>
        <w:rPr>
          <w:rFonts w:eastAsia="Calibri"/>
          <w:i/>
          <w:sz w:val="28"/>
          <w:szCs w:val="28"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 xml:space="preserve"> выполнять на высоте не более 3000 мм от уровня чистого пола.</w:t>
      </w:r>
    </w:p>
    <w:p w:rsidR="00BA4C67" w:rsidRDefault="00A62667">
      <w:pPr>
        <w:widowControl w:val="0"/>
        <w:tabs>
          <w:tab w:val="left" w:pos="1276"/>
        </w:tabs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9.8.</w:t>
      </w:r>
      <w:r>
        <w:rPr>
          <w:rFonts w:eastAsia="Calibri"/>
          <w:b/>
          <w:sz w:val="28"/>
          <w:szCs w:val="28"/>
          <w:lang w:eastAsia="en-US"/>
        </w:rPr>
        <w:tab/>
        <w:t>Светильники</w:t>
      </w:r>
    </w:p>
    <w:p w:rsidR="00BA4C67" w:rsidRDefault="00A62667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9.8.1.</w:t>
      </w:r>
      <w:r>
        <w:rPr>
          <w:rFonts w:eastAsia="Calibri"/>
          <w:sz w:val="28"/>
          <w:szCs w:val="28"/>
          <w:lang w:eastAsia="en-US"/>
        </w:rPr>
        <w:tab/>
        <w:t xml:space="preserve">Для всех помещений ОПС применить светильники </w:t>
      </w:r>
      <w:r>
        <w:rPr>
          <w:b/>
          <w:i/>
          <w:sz w:val="28"/>
          <w:szCs w:val="28"/>
          <w:u w:val="single"/>
          <w:lang w:eastAsia="en-US"/>
        </w:rPr>
        <w:t>Тип № 1</w:t>
      </w:r>
      <w:r>
        <w:rPr>
          <w:rFonts w:eastAsia="Calibri"/>
          <w:sz w:val="28"/>
          <w:szCs w:val="28"/>
          <w:lang w:eastAsia="en-US"/>
        </w:rPr>
        <w:t xml:space="preserve"> с характеристиками:</w:t>
      </w:r>
    </w:p>
    <w:p w:rsidR="00BA4C67" w:rsidRDefault="00A62667">
      <w:pPr>
        <w:pStyle w:val="afa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 xml:space="preserve">светильник светодиодный встраиваемый (для </w:t>
      </w:r>
      <w:r>
        <w:rPr>
          <w:i/>
          <w:u w:val="single"/>
        </w:rPr>
        <w:t xml:space="preserve">Варианта № </w:t>
      </w:r>
      <w:r>
        <w:rPr>
          <w:i/>
        </w:rPr>
        <w:t>1</w:t>
      </w:r>
      <w:r>
        <w:t xml:space="preserve"> устройства потолка в соответствии с п. 9.7.1 настоящих требований) в подвесной потолок </w:t>
      </w:r>
      <w:r>
        <w:rPr>
          <w:rFonts w:eastAsia="Calibri"/>
          <w:lang w:eastAsia="en-US"/>
        </w:rPr>
        <w:t>системы «</w:t>
      </w:r>
      <w:r>
        <w:rPr>
          <w:rFonts w:eastAsia="Calibri"/>
          <w:lang w:val="en-US" w:eastAsia="en-US"/>
        </w:rPr>
        <w:t>Armstrong</w:t>
      </w:r>
      <w:r>
        <w:rPr>
          <w:rFonts w:eastAsia="Calibri"/>
          <w:lang w:eastAsia="en-US"/>
        </w:rPr>
        <w:t>»</w:t>
      </w:r>
      <w:r>
        <w:t>;</w:t>
      </w:r>
    </w:p>
    <w:p w:rsidR="00BA4C67" w:rsidRDefault="00A62667">
      <w:pPr>
        <w:pStyle w:val="afa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 xml:space="preserve">светильник светодиодный накладной (для </w:t>
      </w:r>
      <w:r>
        <w:rPr>
          <w:i/>
          <w:u w:val="single"/>
        </w:rPr>
        <w:t>Варианта № 2</w:t>
      </w:r>
      <w:r>
        <w:t xml:space="preserve"> устройства потолка в соответствии с п. 9.7.1 настоящих требований) в подвесной потолок </w:t>
      </w:r>
      <w:r>
        <w:rPr>
          <w:rFonts w:eastAsia="Calibri"/>
          <w:lang w:eastAsia="en-US"/>
        </w:rPr>
        <w:t>системы «</w:t>
      </w:r>
      <w:r>
        <w:rPr>
          <w:rFonts w:eastAsia="Calibri"/>
          <w:lang w:val="en-US" w:eastAsia="en-US"/>
        </w:rPr>
        <w:t>Armstrong</w:t>
      </w:r>
      <w:r>
        <w:rPr>
          <w:rFonts w:eastAsia="Calibri"/>
          <w:lang w:eastAsia="en-US"/>
        </w:rPr>
        <w:t>»</w:t>
      </w:r>
      <w:r>
        <w:t>;</w:t>
      </w:r>
    </w:p>
    <w:p w:rsidR="00BA4C67" w:rsidRDefault="00A62667">
      <w:pPr>
        <w:pStyle w:val="afa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размер корпуса 600х600 мм;</w:t>
      </w:r>
    </w:p>
    <w:p w:rsidR="00BA4C67" w:rsidRDefault="00A62667">
      <w:pPr>
        <w:pStyle w:val="afa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высота/глубина – 50–70 мм;</w:t>
      </w:r>
    </w:p>
    <w:p w:rsidR="00BA4C67" w:rsidRDefault="00A62667">
      <w:pPr>
        <w:pStyle w:val="afa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 xml:space="preserve">мощность светильника – не менее 24 Вт; </w:t>
      </w:r>
    </w:p>
    <w:p w:rsidR="00BA4C67" w:rsidRDefault="00A62667">
      <w:pPr>
        <w:pStyle w:val="afa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цветовая температура – 4000 К;</w:t>
      </w:r>
    </w:p>
    <w:p w:rsidR="00BA4C67" w:rsidRDefault="00A62667">
      <w:pPr>
        <w:pStyle w:val="afa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световой поток, лм: не</w:t>
      </w:r>
      <w:r>
        <w:t xml:space="preserve"> менее 3000;</w:t>
      </w:r>
    </w:p>
    <w:p w:rsidR="00BA4C67" w:rsidRDefault="00A62667">
      <w:pPr>
        <w:pStyle w:val="afa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индекс цветопередачи (</w:t>
      </w:r>
      <w:r>
        <w:rPr>
          <w:lang w:val="en-US"/>
        </w:rPr>
        <w:t>CRI</w:t>
      </w:r>
      <w:r>
        <w:t>) – не менее 80;</w:t>
      </w:r>
    </w:p>
    <w:p w:rsidR="00BA4C67" w:rsidRDefault="00A62667">
      <w:pPr>
        <w:pStyle w:val="afa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коэффициент мощности – не менее 0,92;</w:t>
      </w:r>
    </w:p>
    <w:p w:rsidR="00BA4C67" w:rsidRDefault="00A62667">
      <w:pPr>
        <w:pStyle w:val="afa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степень защиты (</w:t>
      </w:r>
      <w:r>
        <w:rPr>
          <w:lang w:val="en-US"/>
        </w:rPr>
        <w:t>IP</w:t>
      </w:r>
      <w:r>
        <w:t>) – не менее 20;</w:t>
      </w:r>
    </w:p>
    <w:p w:rsidR="00BA4C67" w:rsidRDefault="00A62667">
      <w:pPr>
        <w:pStyle w:val="afa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блок аварийного питания – нет (рабочее освещение и аварийное освещение в соответствии с п. 6.4 настоящих требований);</w:t>
      </w:r>
    </w:p>
    <w:p w:rsidR="00BA4C67" w:rsidRDefault="00A62667">
      <w:pPr>
        <w:pStyle w:val="afa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напряжение</w:t>
      </w:r>
      <w:r>
        <w:t xml:space="preserve"> питания – ~220 В;</w:t>
      </w:r>
    </w:p>
    <w:p w:rsidR="00BA4C67" w:rsidRDefault="00A62667">
      <w:pPr>
        <w:pStyle w:val="afa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рассеиватель матовый, плоский;</w:t>
      </w:r>
    </w:p>
    <w:p w:rsidR="00BA4C67" w:rsidRDefault="00A62667">
      <w:pPr>
        <w:pStyle w:val="afa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цвет корпуса – белый. </w:t>
      </w:r>
    </w:p>
    <w:p w:rsidR="00BA4C67" w:rsidRDefault="00A62667">
      <w:pPr>
        <w:pStyle w:val="afa"/>
        <w:widowControl w:val="0"/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9.8.2.</w:t>
      </w:r>
      <w:r>
        <w:rPr>
          <w:rFonts w:eastAsia="Calibri"/>
          <w:lang w:eastAsia="en-US"/>
        </w:rPr>
        <w:tab/>
        <w:t>Применять рассеиватели, обеспечивающие отсутствие видимости точек светодиодов, формирующие равномерный световой поток.</w:t>
      </w:r>
    </w:p>
    <w:p w:rsidR="00BA4C67" w:rsidRDefault="00A62667">
      <w:pPr>
        <w:pStyle w:val="afa"/>
        <w:widowControl w:val="0"/>
        <w:ind w:left="0" w:firstLine="709"/>
        <w:jc w:val="both"/>
        <w:rPr>
          <w:rFonts w:eastAsia="Calibri"/>
          <w:lang w:eastAsia="en-US"/>
        </w:rPr>
      </w:pPr>
      <w:r>
        <w:t>9</w:t>
      </w:r>
      <w:r>
        <w:rPr>
          <w:rFonts w:eastAsia="Calibri"/>
          <w:lang w:eastAsia="en-US"/>
        </w:rPr>
        <w:t>.8.3.</w:t>
      </w:r>
      <w:r>
        <w:rPr>
          <w:rFonts w:eastAsia="Calibri"/>
          <w:lang w:eastAsia="en-US"/>
        </w:rPr>
        <w:tab/>
        <w:t xml:space="preserve">Со стороны улицы над главным </w:t>
      </w:r>
      <w:r>
        <w:t xml:space="preserve">(клиентским) </w:t>
      </w:r>
      <w:r>
        <w:rPr>
          <w:rFonts w:eastAsia="Calibri"/>
          <w:lang w:eastAsia="en-US"/>
        </w:rPr>
        <w:t>входом,</w:t>
      </w:r>
      <w:r>
        <w:rPr>
          <w:rFonts w:eastAsia="Calibri"/>
          <w:lang w:eastAsia="en-US"/>
        </w:rPr>
        <w:t xml:space="preserve"> служебным входом и над окном обмена почтой предусмотреть монтаж светильника </w:t>
      </w:r>
      <w:r>
        <w:rPr>
          <w:b/>
          <w:i/>
          <w:u w:val="single"/>
          <w:lang w:eastAsia="en-US"/>
        </w:rPr>
        <w:t xml:space="preserve">Тип № 2 </w:t>
      </w:r>
      <w:r>
        <w:rPr>
          <w:rFonts w:eastAsia="Calibri"/>
          <w:lang w:eastAsia="en-US"/>
        </w:rPr>
        <w:t xml:space="preserve">с характеристиками: </w:t>
      </w:r>
    </w:p>
    <w:p w:rsidR="00BA4C67" w:rsidRDefault="00A62667">
      <w:pPr>
        <w:pStyle w:val="afa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светильник светодиодный накладной;</w:t>
      </w:r>
    </w:p>
    <w:p w:rsidR="00BA4C67" w:rsidRDefault="00A62667">
      <w:pPr>
        <w:pStyle w:val="afa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уличный, антивандальный;</w:t>
      </w:r>
    </w:p>
    <w:p w:rsidR="00BA4C67" w:rsidRDefault="00A62667">
      <w:pPr>
        <w:pStyle w:val="afa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мощность светильника – не менее 8 Вт;</w:t>
      </w:r>
    </w:p>
    <w:p w:rsidR="00BA4C67" w:rsidRDefault="00A62667">
      <w:pPr>
        <w:pStyle w:val="afa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цветовая температура – 4000К – 4500 К;</w:t>
      </w:r>
    </w:p>
    <w:p w:rsidR="00BA4C67" w:rsidRDefault="00A62667">
      <w:pPr>
        <w:pStyle w:val="afa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коэффициент м</w:t>
      </w:r>
      <w:r>
        <w:t>ощности – не менее 0,92;</w:t>
      </w:r>
    </w:p>
    <w:p w:rsidR="00BA4C67" w:rsidRDefault="00A62667">
      <w:pPr>
        <w:pStyle w:val="afa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степень защиты (</w:t>
      </w:r>
      <w:r>
        <w:rPr>
          <w:lang w:val="en-US"/>
        </w:rPr>
        <w:t>IP</w:t>
      </w:r>
      <w:r>
        <w:t>) – не менее 54;</w:t>
      </w:r>
    </w:p>
    <w:p w:rsidR="00BA4C67" w:rsidRDefault="00A62667">
      <w:pPr>
        <w:pStyle w:val="afa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блок аварийного питания – нет;</w:t>
      </w:r>
    </w:p>
    <w:p w:rsidR="00BA4C67" w:rsidRDefault="00A62667">
      <w:pPr>
        <w:pStyle w:val="afa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напряжение питания – ~220 В;</w:t>
      </w:r>
    </w:p>
    <w:p w:rsidR="00BA4C67" w:rsidRDefault="00A62667">
      <w:pPr>
        <w:pStyle w:val="afa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цвет корпуса – матовый серый или белый.</w:t>
      </w:r>
    </w:p>
    <w:p w:rsidR="00BA4C67" w:rsidRDefault="00A62667">
      <w:pPr>
        <w:widowControl w:val="0"/>
        <w:tabs>
          <w:tab w:val="left" w:pos="1134"/>
        </w:tabs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10.</w:t>
      </w:r>
      <w:r>
        <w:rPr>
          <w:rFonts w:eastAsia="Calibri"/>
          <w:b/>
          <w:sz w:val="28"/>
          <w:szCs w:val="28"/>
          <w:lang w:eastAsia="en-US"/>
        </w:rPr>
        <w:tab/>
        <w:t>Мероприятия по обеспечению доступности инвалидов и МГН</w:t>
      </w:r>
    </w:p>
    <w:p w:rsidR="00BA4C67" w:rsidRDefault="00A62667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соответствии с требованиями </w:t>
      </w:r>
      <w:r>
        <w:rPr>
          <w:rFonts w:eastAsia="Calibri"/>
          <w:sz w:val="28"/>
          <w:szCs w:val="28"/>
          <w:lang w:eastAsia="en-US"/>
        </w:rPr>
        <w:t>законодательства Российской Федерации, Градостроительного кодекса Российской Федерации, Национальным стандартом Российской Федерации, приказом Министерства цифрового развития, связи и массовых коммуникаций Российской Федерации от 18.04.2022 № 370 «Об утвер</w:t>
      </w:r>
      <w:r>
        <w:rPr>
          <w:rFonts w:eastAsia="Calibri"/>
          <w:sz w:val="28"/>
          <w:szCs w:val="28"/>
          <w:lang w:eastAsia="en-US"/>
        </w:rPr>
        <w:t>ждении Порядка обеспечения операторами почтовой связи условий доступности для инвалидов Объектов почтовой связи и предоставляемых услуг почтовой связи» предусмотреть мероприятия для обеспечения беспрепятственного доступа инвалидов и МГН на Объект в соответ</w:t>
      </w:r>
      <w:r>
        <w:rPr>
          <w:rFonts w:eastAsia="Calibri"/>
          <w:sz w:val="28"/>
          <w:szCs w:val="28"/>
          <w:lang w:eastAsia="en-US"/>
        </w:rPr>
        <w:t>ствии с СП 59.13330 2020.</w:t>
      </w:r>
    </w:p>
    <w:p w:rsidR="00BA4C67" w:rsidRDefault="00A626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признак доступности «доступно полностью (ДП) </w:t>
      </w:r>
      <w:r>
        <w:rPr>
          <w:i/>
          <w:sz w:val="28"/>
          <w:szCs w:val="28"/>
        </w:rPr>
        <w:t>(в ОПС осуществляется обслуживание граждан всех категорий инвалидностей и МГН)</w:t>
      </w:r>
      <w:r>
        <w:rPr>
          <w:sz w:val="28"/>
          <w:szCs w:val="28"/>
        </w:rPr>
        <w:t>.</w:t>
      </w:r>
    </w:p>
    <w:p w:rsidR="00BA4C67" w:rsidRDefault="00A626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10.1. Пандус, подъемник, лестница, козырек</w:t>
      </w:r>
    </w:p>
    <w:p w:rsidR="00BA4C67" w:rsidRDefault="00A626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10.1.1. При перепадах высот на пути следования инва</w:t>
      </w:r>
      <w:r>
        <w:rPr>
          <w:sz w:val="28"/>
          <w:szCs w:val="28"/>
        </w:rPr>
        <w:t>лидов и МГН с улицы входная площадка перед клиентским входом должна оборудоваться козырьком, пандусом с поручнями (при перепаде 900 мм и менее) или подъемником (при перепаде более 900 мм при условии, что стоимость устройства подъемника меньше стоимости уст</w:t>
      </w:r>
      <w:r>
        <w:rPr>
          <w:sz w:val="28"/>
          <w:szCs w:val="28"/>
        </w:rPr>
        <w:t>ройства пандуса) соответствующими следующим требованиям:</w:t>
      </w:r>
    </w:p>
    <w:p w:rsidR="00BA4C67" w:rsidRDefault="00A62667">
      <w:pPr>
        <w:pStyle w:val="afa"/>
        <w:numPr>
          <w:ilvl w:val="0"/>
          <w:numId w:val="80"/>
        </w:numPr>
        <w:tabs>
          <w:tab w:val="left" w:pos="1134"/>
        </w:tabs>
        <w:ind w:left="0" w:firstLine="709"/>
        <w:jc w:val="both"/>
      </w:pPr>
      <w:r>
        <w:t>горизонтальные площадки перед началом, между маршами и после завершения пандуса не менее 1500х1500 мм;</w:t>
      </w:r>
    </w:p>
    <w:p w:rsidR="00BA4C67" w:rsidRDefault="00A62667">
      <w:pPr>
        <w:pStyle w:val="afa"/>
        <w:numPr>
          <w:ilvl w:val="0"/>
          <w:numId w:val="80"/>
        </w:numPr>
        <w:tabs>
          <w:tab w:val="left" w:pos="1134"/>
        </w:tabs>
        <w:ind w:left="0" w:firstLine="709"/>
        <w:jc w:val="both"/>
      </w:pPr>
      <w:r>
        <w:t>продольный уклон марша пандуса 1:20 (5%);</w:t>
      </w:r>
    </w:p>
    <w:p w:rsidR="00BA4C67" w:rsidRDefault="00A62667">
      <w:pPr>
        <w:pStyle w:val="afa"/>
        <w:numPr>
          <w:ilvl w:val="0"/>
          <w:numId w:val="80"/>
        </w:numPr>
        <w:tabs>
          <w:tab w:val="left" w:pos="1134"/>
        </w:tabs>
        <w:ind w:left="0" w:firstLine="709"/>
        <w:jc w:val="both"/>
      </w:pPr>
      <w:r>
        <w:t>по продольным краям марша пандуса в наличии бортики вы</w:t>
      </w:r>
      <w:r>
        <w:t>сотой не менее 50 мм;</w:t>
      </w:r>
    </w:p>
    <w:p w:rsidR="00BA4C67" w:rsidRDefault="00A62667">
      <w:pPr>
        <w:pStyle w:val="afa"/>
        <w:numPr>
          <w:ilvl w:val="0"/>
          <w:numId w:val="80"/>
        </w:numPr>
        <w:tabs>
          <w:tab w:val="left" w:pos="1134"/>
        </w:tabs>
        <w:ind w:left="0" w:firstLine="709"/>
        <w:jc w:val="both"/>
      </w:pPr>
      <w:r>
        <w:t>ширина марша пандуса (расстояние между поручнями ограждений пандуса) составляет не менее 900 мм;</w:t>
      </w:r>
    </w:p>
    <w:p w:rsidR="00BA4C67" w:rsidRDefault="00A62667">
      <w:pPr>
        <w:pStyle w:val="afa"/>
        <w:numPr>
          <w:ilvl w:val="0"/>
          <w:numId w:val="80"/>
        </w:numPr>
        <w:tabs>
          <w:tab w:val="left" w:pos="1134"/>
        </w:tabs>
        <w:ind w:left="0" w:firstLine="709"/>
        <w:jc w:val="both"/>
      </w:pPr>
      <w:r>
        <w:t xml:space="preserve">поручни ограждения пандуса в наличии, поручни диаметром </w:t>
      </w:r>
      <w:r>
        <w:br/>
        <w:t>30−50 мм в одной вертикальной плоскости;</w:t>
      </w:r>
    </w:p>
    <w:p w:rsidR="00BA4C67" w:rsidRDefault="00A62667">
      <w:pPr>
        <w:pStyle w:val="afa"/>
        <w:numPr>
          <w:ilvl w:val="0"/>
          <w:numId w:val="80"/>
        </w:numPr>
        <w:tabs>
          <w:tab w:val="left" w:pos="1134"/>
        </w:tabs>
        <w:ind w:left="0" w:firstLine="709"/>
        <w:jc w:val="both"/>
      </w:pPr>
      <w:r>
        <w:t>расстояние от горизонтальной поверхност</w:t>
      </w:r>
      <w:r>
        <w:t>и до верхнего поручня с каждой стороны составляет 900 мм;</w:t>
      </w:r>
    </w:p>
    <w:p w:rsidR="00BA4C67" w:rsidRDefault="00A62667">
      <w:pPr>
        <w:pStyle w:val="afa"/>
        <w:numPr>
          <w:ilvl w:val="0"/>
          <w:numId w:val="80"/>
        </w:numPr>
        <w:tabs>
          <w:tab w:val="left" w:pos="1134"/>
        </w:tabs>
        <w:ind w:left="0" w:firstLine="709"/>
        <w:jc w:val="both"/>
      </w:pPr>
      <w:r>
        <w:t>расстояние от горизонтальной поверхности до нижнего поручня с каждой стороны составляет 700 мм;</w:t>
      </w:r>
    </w:p>
    <w:p w:rsidR="00BA4C67" w:rsidRDefault="00A62667">
      <w:pPr>
        <w:pStyle w:val="afa"/>
        <w:numPr>
          <w:ilvl w:val="0"/>
          <w:numId w:val="80"/>
        </w:numPr>
        <w:tabs>
          <w:tab w:val="left" w:pos="1134"/>
        </w:tabs>
        <w:ind w:left="0" w:firstLine="709"/>
        <w:jc w:val="both"/>
      </w:pPr>
      <w:r>
        <w:t xml:space="preserve">завершающие горизонтальные участки поручней вынесены за границу горизонтальной проекции марша пандуса </w:t>
      </w:r>
      <w:r>
        <w:t>и составляют 300 мм, имеют травмобезопасное исполнение;</w:t>
      </w:r>
    </w:p>
    <w:p w:rsidR="00BA4C67" w:rsidRDefault="00A62667">
      <w:pPr>
        <w:pStyle w:val="afa"/>
        <w:numPr>
          <w:ilvl w:val="0"/>
          <w:numId w:val="80"/>
        </w:numPr>
        <w:tabs>
          <w:tab w:val="left" w:pos="1134"/>
        </w:tabs>
        <w:ind w:left="0" w:firstLine="709"/>
        <w:jc w:val="both"/>
      </w:pPr>
      <w:r>
        <w:t>максимальная длина одного марша пандуса 9000 мм;</w:t>
      </w:r>
    </w:p>
    <w:p w:rsidR="00BA4C67" w:rsidRDefault="00A62667">
      <w:pPr>
        <w:pStyle w:val="afa"/>
        <w:numPr>
          <w:ilvl w:val="0"/>
          <w:numId w:val="80"/>
        </w:numPr>
        <w:tabs>
          <w:tab w:val="left" w:pos="1134"/>
        </w:tabs>
        <w:ind w:left="0" w:firstLine="709"/>
        <w:jc w:val="both"/>
        <w:rPr>
          <w:spacing w:val="-12"/>
        </w:rPr>
      </w:pPr>
      <w:r>
        <w:rPr>
          <w:spacing w:val="-12"/>
        </w:rPr>
        <w:t>горизонтальные площадки перед подъемником не менее 1600 мм х 1600 мм;</w:t>
      </w:r>
    </w:p>
    <w:p w:rsidR="00BA4C67" w:rsidRDefault="00A62667">
      <w:pPr>
        <w:pStyle w:val="afa"/>
        <w:widowControl w:val="0"/>
        <w:numPr>
          <w:ilvl w:val="0"/>
          <w:numId w:val="80"/>
        </w:numPr>
        <w:tabs>
          <w:tab w:val="left" w:pos="1134"/>
        </w:tabs>
        <w:ind w:left="0" w:firstLine="709"/>
        <w:jc w:val="both"/>
      </w:pPr>
      <w:r>
        <w:rPr>
          <w:rFonts w:eastAsiaTheme="minorHAnsi"/>
          <w:lang w:eastAsia="en-US"/>
        </w:rPr>
        <w:t>вынос козырька не менее 2200 мм,</w:t>
      </w:r>
      <w:r>
        <w:t xml:space="preserve"> ширина не менее 2200 мм</w:t>
      </w:r>
      <w:r>
        <w:rPr>
          <w:rFonts w:eastAsiaTheme="minorHAnsi"/>
          <w:lang w:eastAsia="en-US"/>
        </w:rPr>
        <w:t xml:space="preserve"> для обеспечения защиты г</w:t>
      </w:r>
      <w:r>
        <w:rPr>
          <w:rFonts w:eastAsiaTheme="minorHAnsi"/>
          <w:lang w:eastAsia="en-US"/>
        </w:rPr>
        <w:t>абаритов площадки разворота МГН перед главным (клиентским) входом</w:t>
      </w:r>
      <w:r>
        <w:t>.</w:t>
      </w:r>
      <w:r>
        <w:rPr>
          <w:rFonts w:eastAsiaTheme="minorHAnsi"/>
          <w:lang w:eastAsia="en-US"/>
        </w:rPr>
        <w:t xml:space="preserve"> </w:t>
      </w:r>
    </w:p>
    <w:p w:rsidR="00BA4C67" w:rsidRDefault="00A626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10.1.2. Ступени лестничного марша крыльца клиентского входа должны соответствовать следующим требованиям:</w:t>
      </w:r>
    </w:p>
    <w:p w:rsidR="00BA4C67" w:rsidRDefault="00A62667">
      <w:pPr>
        <w:pStyle w:val="afa"/>
        <w:numPr>
          <w:ilvl w:val="0"/>
          <w:numId w:val="80"/>
        </w:numPr>
        <w:tabs>
          <w:tab w:val="left" w:pos="1134"/>
        </w:tabs>
        <w:ind w:left="0" w:firstLine="709"/>
        <w:jc w:val="both"/>
      </w:pPr>
      <w:r>
        <w:t>поверхность ровная, шероховатая, без выступов, закругление ребра ступени с радиусо</w:t>
      </w:r>
      <w:r>
        <w:t>м не более 0,02 м;</w:t>
      </w:r>
    </w:p>
    <w:p w:rsidR="00BA4C67" w:rsidRDefault="00A62667">
      <w:pPr>
        <w:pStyle w:val="afa"/>
        <w:numPr>
          <w:ilvl w:val="0"/>
          <w:numId w:val="80"/>
        </w:numPr>
        <w:tabs>
          <w:tab w:val="left" w:pos="1134"/>
        </w:tabs>
        <w:ind w:left="0" w:firstLine="709"/>
        <w:jc w:val="both"/>
      </w:pPr>
      <w:r>
        <w:t>ширина лестничных маршей внешних лестниц не менее 1,35 м;</w:t>
      </w:r>
    </w:p>
    <w:p w:rsidR="00BA4C67" w:rsidRDefault="00A62667">
      <w:pPr>
        <w:pStyle w:val="afa"/>
        <w:numPr>
          <w:ilvl w:val="0"/>
          <w:numId w:val="80"/>
        </w:numPr>
        <w:tabs>
          <w:tab w:val="left" w:pos="1134"/>
        </w:tabs>
        <w:ind w:left="0" w:firstLine="709"/>
        <w:jc w:val="both"/>
      </w:pPr>
      <w:r>
        <w:t xml:space="preserve">ступени одинаковы по высоте подъема (подступенок), </w:t>
      </w:r>
      <w:r>
        <w:br/>
        <w:t>120–150 мм;</w:t>
      </w:r>
    </w:p>
    <w:p w:rsidR="00BA4C67" w:rsidRDefault="00A62667">
      <w:pPr>
        <w:pStyle w:val="afa"/>
        <w:numPr>
          <w:ilvl w:val="0"/>
          <w:numId w:val="80"/>
        </w:numPr>
        <w:tabs>
          <w:tab w:val="left" w:pos="1134"/>
        </w:tabs>
        <w:ind w:left="0" w:firstLine="709"/>
        <w:jc w:val="both"/>
      </w:pPr>
      <w:r>
        <w:t>ступени одинаковы по ширине проступи, 350–400 мм;</w:t>
      </w:r>
    </w:p>
    <w:p w:rsidR="00BA4C67" w:rsidRDefault="00A62667">
      <w:pPr>
        <w:pStyle w:val="afa"/>
        <w:numPr>
          <w:ilvl w:val="0"/>
          <w:numId w:val="80"/>
        </w:numPr>
        <w:tabs>
          <w:tab w:val="left" w:pos="1134"/>
        </w:tabs>
        <w:ind w:left="0" w:firstLine="709"/>
        <w:jc w:val="both"/>
      </w:pPr>
      <w:r>
        <w:t xml:space="preserve">с обеих сторон одно- и многомаршевых внешних лестниц в наличии </w:t>
      </w:r>
      <w:r>
        <w:t>поручни диаметром 30–50 мм;</w:t>
      </w:r>
    </w:p>
    <w:p w:rsidR="00BA4C67" w:rsidRDefault="00A62667">
      <w:pPr>
        <w:pStyle w:val="afa"/>
        <w:numPr>
          <w:ilvl w:val="0"/>
          <w:numId w:val="80"/>
        </w:numPr>
        <w:tabs>
          <w:tab w:val="left" w:pos="1134"/>
        </w:tabs>
        <w:ind w:left="0" w:firstLine="709"/>
        <w:jc w:val="both"/>
      </w:pPr>
      <w:r>
        <w:t>высота поручня от его верхней части до поверхности проступи ступени 900 мм;</w:t>
      </w:r>
    </w:p>
    <w:p w:rsidR="00BA4C67" w:rsidRDefault="00A62667">
      <w:pPr>
        <w:pStyle w:val="afa"/>
        <w:numPr>
          <w:ilvl w:val="0"/>
          <w:numId w:val="80"/>
        </w:numPr>
        <w:tabs>
          <w:tab w:val="left" w:pos="1134"/>
        </w:tabs>
        <w:ind w:left="0" w:firstLine="709"/>
        <w:jc w:val="both"/>
      </w:pPr>
      <w:r>
        <w:t>завершающие горизонтальные участки поручней вынесены за границу горизонтальной проекции марша лестницы и составляют 300 мм, имеют травмобезопасное испол</w:t>
      </w:r>
      <w:r>
        <w:t>нение;</w:t>
      </w:r>
    </w:p>
    <w:p w:rsidR="00BA4C67" w:rsidRDefault="00A62667">
      <w:pPr>
        <w:pStyle w:val="afa"/>
        <w:numPr>
          <w:ilvl w:val="0"/>
          <w:numId w:val="80"/>
        </w:numPr>
        <w:tabs>
          <w:tab w:val="left" w:pos="1134"/>
        </w:tabs>
        <w:ind w:left="0" w:firstLine="709"/>
        <w:jc w:val="both"/>
      </w:pPr>
      <w:r>
        <w:t>по боковым краям ступеней (не примыкающих к стене) в наличии бортики высотой не менее 20 мм (для предотвращения соскальзывания трости или ноги);</w:t>
      </w:r>
    </w:p>
    <w:p w:rsidR="00BA4C67" w:rsidRDefault="00A62667">
      <w:pPr>
        <w:pStyle w:val="afa"/>
        <w:numPr>
          <w:ilvl w:val="0"/>
          <w:numId w:val="80"/>
        </w:numPr>
        <w:tabs>
          <w:tab w:val="left" w:pos="1134"/>
        </w:tabs>
        <w:ind w:left="0" w:firstLine="709"/>
        <w:jc w:val="both"/>
      </w:pPr>
      <w:r>
        <w:t>выполнено обустройство элементами тактильной навигации.</w:t>
      </w:r>
    </w:p>
    <w:p w:rsidR="00BA4C67" w:rsidRDefault="00A626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10.1.3.</w:t>
      </w:r>
      <w:r>
        <w:rPr>
          <w:rFonts w:eastAsia="Calibri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Выполнить обустройство элементами тактил</w:t>
      </w:r>
      <w:r>
        <w:rPr>
          <w:rFonts w:eastAsiaTheme="minorHAnsi"/>
          <w:sz w:val="28"/>
          <w:szCs w:val="28"/>
          <w:lang w:eastAsia="en-US"/>
        </w:rPr>
        <w:t>ьной навигации (тактильными на</w:t>
      </w:r>
      <w:r>
        <w:rPr>
          <w:sz w:val="28"/>
          <w:szCs w:val="28"/>
        </w:rPr>
        <w:t xml:space="preserve">польными указателями (далее </w:t>
      </w:r>
      <w:r>
        <w:t xml:space="preserve">– </w:t>
      </w:r>
      <w:r>
        <w:rPr>
          <w:sz w:val="28"/>
          <w:szCs w:val="28"/>
        </w:rPr>
        <w:t>ТНУ):</w:t>
      </w:r>
    </w:p>
    <w:p w:rsidR="00BA4C67" w:rsidRDefault="00A62667">
      <w:pPr>
        <w:pStyle w:val="afa"/>
        <w:numPr>
          <w:ilvl w:val="0"/>
          <w:numId w:val="81"/>
        </w:numPr>
        <w:tabs>
          <w:tab w:val="left" w:pos="1134"/>
        </w:tabs>
        <w:ind w:left="0" w:firstLine="709"/>
        <w:jc w:val="both"/>
      </w:pPr>
      <w:r>
        <w:t>перед началом лестничного марша (первой ступенью внешней лестницы крыльца) разместить ТНУ, предупреждающий «Внимание, прямо по ходу движения лестница»;</w:t>
      </w:r>
    </w:p>
    <w:p w:rsidR="00BA4C67" w:rsidRDefault="00A62667">
      <w:pPr>
        <w:pStyle w:val="afa"/>
        <w:numPr>
          <w:ilvl w:val="0"/>
          <w:numId w:val="81"/>
        </w:numPr>
        <w:tabs>
          <w:tab w:val="left" w:pos="1134"/>
        </w:tabs>
        <w:ind w:left="0" w:firstLine="709"/>
        <w:jc w:val="both"/>
      </w:pPr>
      <w:r>
        <w:t xml:space="preserve">глубиной 500–600 мм и шириной, равной </w:t>
      </w:r>
      <w:r>
        <w:t>ширине участка лестницы, разрешенного для движения инвалидов;</w:t>
      </w:r>
    </w:p>
    <w:p w:rsidR="00BA4C67" w:rsidRDefault="00A62667">
      <w:pPr>
        <w:pStyle w:val="afa"/>
        <w:numPr>
          <w:ilvl w:val="0"/>
          <w:numId w:val="81"/>
        </w:numPr>
        <w:tabs>
          <w:tab w:val="left" w:pos="1134"/>
        </w:tabs>
        <w:ind w:left="0" w:firstLine="709"/>
        <w:jc w:val="both"/>
      </w:pPr>
      <w:r>
        <w:t>на расстоянии 300 мм от кромки проступи первой ступени лестничного марша;</w:t>
      </w:r>
    </w:p>
    <w:p w:rsidR="00BA4C67" w:rsidRDefault="00A62667">
      <w:pPr>
        <w:pStyle w:val="afa"/>
        <w:numPr>
          <w:ilvl w:val="0"/>
          <w:numId w:val="81"/>
        </w:numPr>
        <w:tabs>
          <w:tab w:val="left" w:pos="1134"/>
        </w:tabs>
        <w:ind w:left="0" w:firstLine="709"/>
        <w:jc w:val="both"/>
      </w:pPr>
      <w:r>
        <w:t>рифы типа усеченных конусов, усеченных куполов, цилиндров, расположенных в линейном порядке (рисунок 7);</w:t>
      </w:r>
    </w:p>
    <w:p w:rsidR="00BA4C67" w:rsidRDefault="00A62667">
      <w:pPr>
        <w:pStyle w:val="afa"/>
        <w:numPr>
          <w:ilvl w:val="0"/>
          <w:numId w:val="81"/>
        </w:numPr>
        <w:tabs>
          <w:tab w:val="left" w:pos="1134"/>
        </w:tabs>
        <w:spacing w:after="120"/>
        <w:ind w:left="0" w:firstLine="709"/>
        <w:contextualSpacing w:val="0"/>
        <w:jc w:val="both"/>
      </w:pPr>
      <w:r>
        <w:t>на проступях кр</w:t>
      </w:r>
      <w:r>
        <w:t>аевых ступеней лестницы разместить контрастные полосы одна и (или) две полосы, общая ширина полос 80–100 мм.</w:t>
      </w:r>
    </w:p>
    <w:p w:rsidR="00BA4C67" w:rsidRDefault="00A6266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352550" cy="1381125"/>
            <wp:effectExtent l="0" t="0" r="0" b="0"/>
            <wp:docPr id="7" name="Рисунок 1" descr="cid:image001.jpg@01DB255D.AC1D28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" descr="cid:image001.jpg@01DB255D.AC1D28E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8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4C67" w:rsidRDefault="00A62667">
      <w:pPr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  <w:t>Рис. 7</w:t>
      </w:r>
    </w:p>
    <w:p w:rsidR="00BA4C67" w:rsidRDefault="00A626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10.2. Входная площадка</w:t>
      </w:r>
    </w:p>
    <w:p w:rsidR="00BA4C67" w:rsidRDefault="00A626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10.2.1. Клиентский вход в ОПС должен быть оборудован входной площадкой, соответствующей следующим требованиям:</w:t>
      </w:r>
    </w:p>
    <w:p w:rsidR="00BA4C67" w:rsidRDefault="00A62667">
      <w:pPr>
        <w:pStyle w:val="afa"/>
        <w:numPr>
          <w:ilvl w:val="0"/>
          <w:numId w:val="81"/>
        </w:numPr>
        <w:tabs>
          <w:tab w:val="left" w:pos="1134"/>
        </w:tabs>
        <w:ind w:left="0" w:firstLine="709"/>
        <w:jc w:val="both"/>
      </w:pPr>
      <w:r>
        <w:t>поверхность твердая и не скользящая;</w:t>
      </w:r>
    </w:p>
    <w:p w:rsidR="00BA4C67" w:rsidRDefault="00A62667">
      <w:pPr>
        <w:pStyle w:val="afa"/>
        <w:numPr>
          <w:ilvl w:val="0"/>
          <w:numId w:val="81"/>
        </w:numPr>
        <w:tabs>
          <w:tab w:val="left" w:pos="1134"/>
        </w:tabs>
        <w:ind w:left="0" w:firstLine="709"/>
        <w:jc w:val="both"/>
      </w:pPr>
      <w:r>
        <w:t>размер входной площадки (ширина х глубина) с пандусом не менее 2200x2200 мм;</w:t>
      </w:r>
    </w:p>
    <w:p w:rsidR="00BA4C67" w:rsidRDefault="00A62667">
      <w:pPr>
        <w:pStyle w:val="afa"/>
        <w:numPr>
          <w:ilvl w:val="0"/>
          <w:numId w:val="81"/>
        </w:numPr>
        <w:tabs>
          <w:tab w:val="left" w:pos="1134"/>
        </w:tabs>
        <w:ind w:left="0" w:firstLine="709"/>
        <w:jc w:val="both"/>
      </w:pPr>
      <w:r>
        <w:t>размер сохраняемой входной площадки (ширина х глубина) без пандуса не менее 1400х1800 м;</w:t>
      </w:r>
    </w:p>
    <w:p w:rsidR="00BA4C67" w:rsidRDefault="00A62667">
      <w:pPr>
        <w:pStyle w:val="afa"/>
        <w:numPr>
          <w:ilvl w:val="0"/>
          <w:numId w:val="81"/>
        </w:numPr>
        <w:tabs>
          <w:tab w:val="left" w:pos="1134"/>
        </w:tabs>
        <w:ind w:left="0" w:firstLine="709"/>
        <w:jc w:val="both"/>
      </w:pPr>
      <w:r>
        <w:t xml:space="preserve">размер организуемой входной площадки (ширина х </w:t>
      </w:r>
      <w:r>
        <w:t>глубина) без пандуса не менее 1600х2200 м;</w:t>
      </w:r>
    </w:p>
    <w:p w:rsidR="00BA4C67" w:rsidRDefault="00A62667">
      <w:pPr>
        <w:pStyle w:val="afa"/>
        <w:numPr>
          <w:ilvl w:val="0"/>
          <w:numId w:val="81"/>
        </w:numPr>
        <w:tabs>
          <w:tab w:val="left" w:pos="1134"/>
        </w:tabs>
        <w:ind w:left="0" w:firstLine="709"/>
        <w:jc w:val="both"/>
      </w:pPr>
      <w:r>
        <w:t>выполнено обустройство ТНУ.</w:t>
      </w:r>
    </w:p>
    <w:p w:rsidR="00BA4C67" w:rsidRDefault="00A626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10.2.2. На входной площадке перед дверью главного (клиентского) входа разместить ТНУ предупреждающий «Внимание, по ходу движения – дверь</w:t>
      </w:r>
      <w:r>
        <w:rPr>
          <w:sz w:val="28"/>
          <w:szCs w:val="28"/>
        </w:rPr>
        <w:br/>
        <w:t>в здание или сооружение»:</w:t>
      </w:r>
    </w:p>
    <w:p w:rsidR="00BA4C67" w:rsidRDefault="00A62667">
      <w:pPr>
        <w:pStyle w:val="afa"/>
        <w:numPr>
          <w:ilvl w:val="0"/>
          <w:numId w:val="82"/>
        </w:numPr>
        <w:tabs>
          <w:tab w:val="left" w:pos="1134"/>
        </w:tabs>
        <w:ind w:left="0" w:firstLine="709"/>
        <w:jc w:val="both"/>
      </w:pPr>
      <w:r>
        <w:t>глубиной 500–600 мм, ш</w:t>
      </w:r>
      <w:r>
        <w:t>ириной, равной ширине дверного проема;</w:t>
      </w:r>
    </w:p>
    <w:p w:rsidR="00BA4C67" w:rsidRDefault="00A62667">
      <w:pPr>
        <w:pStyle w:val="afa"/>
        <w:numPr>
          <w:ilvl w:val="0"/>
          <w:numId w:val="82"/>
        </w:numPr>
        <w:tabs>
          <w:tab w:val="left" w:pos="1134"/>
        </w:tabs>
        <w:ind w:left="0" w:firstLine="709"/>
        <w:jc w:val="both"/>
      </w:pPr>
      <w:r>
        <w:t>на расстоянии ширины открывающегося полотна двери</w:t>
      </w:r>
      <w:r>
        <w:br/>
        <w:t>от положения двери в закрытом состоянии;</w:t>
      </w:r>
    </w:p>
    <w:p w:rsidR="00BA4C67" w:rsidRDefault="00A62667">
      <w:pPr>
        <w:pStyle w:val="afa"/>
        <w:numPr>
          <w:ilvl w:val="0"/>
          <w:numId w:val="82"/>
        </w:numPr>
        <w:tabs>
          <w:tab w:val="left" w:pos="1134"/>
        </w:tabs>
        <w:ind w:left="0" w:firstLine="709"/>
        <w:jc w:val="both"/>
      </w:pPr>
      <w:r>
        <w:t>рифы типа усеченных конусов, усеченных куполов, цилиндров, расположенных в линейном порядке (рисунок 7);</w:t>
      </w:r>
    </w:p>
    <w:p w:rsidR="00BA4C67" w:rsidRDefault="00A62667">
      <w:pPr>
        <w:pStyle w:val="afa"/>
        <w:numPr>
          <w:ilvl w:val="0"/>
          <w:numId w:val="82"/>
        </w:numPr>
        <w:tabs>
          <w:tab w:val="left" w:pos="1134"/>
        </w:tabs>
        <w:ind w:left="0" w:firstLine="709"/>
        <w:jc w:val="both"/>
      </w:pPr>
      <w:r>
        <w:t>функцию ТНУ «Внимание</w:t>
      </w:r>
      <w:r>
        <w:t>, по ходу движения – дверь в здание или сооружение» может выполнять существующая (сохраняемая) грязесборная/</w:t>
      </w:r>
      <w:r>
        <w:rPr>
          <w:spacing w:val="-6"/>
        </w:rPr>
        <w:t xml:space="preserve"> </w:t>
      </w:r>
      <w:r>
        <w:t>грязезащитная решетка, выполненная в габаритных размерах ТНУ.</w:t>
      </w:r>
    </w:p>
    <w:p w:rsidR="00BA4C67" w:rsidRDefault="00A62667">
      <w:pPr>
        <w:pStyle w:val="afa"/>
        <w:numPr>
          <w:ilvl w:val="1"/>
          <w:numId w:val="94"/>
        </w:numPr>
        <w:tabs>
          <w:tab w:val="left" w:pos="1134"/>
        </w:tabs>
        <w:ind w:left="0" w:firstLine="709"/>
        <w:jc w:val="both"/>
      </w:pPr>
      <w:r>
        <w:t xml:space="preserve">Тамбур клиентского входа (при его наличии) должен обеспечивать свободное перемещение </w:t>
      </w:r>
      <w:r>
        <w:t>посетителей, включая инвалидов, передвигающихся на инвалидном кресле-коляске, и соответствовать следующим требованиям:</w:t>
      </w:r>
    </w:p>
    <w:p w:rsidR="00BA4C67" w:rsidRDefault="00A62667">
      <w:pPr>
        <w:pStyle w:val="afa"/>
        <w:numPr>
          <w:ilvl w:val="0"/>
          <w:numId w:val="82"/>
        </w:numPr>
        <w:tabs>
          <w:tab w:val="left" w:pos="1134"/>
        </w:tabs>
        <w:ind w:left="0" w:firstLine="709"/>
        <w:jc w:val="both"/>
      </w:pPr>
      <w:r>
        <w:t>ширина дверного проема в свету не менее 900 мм;</w:t>
      </w:r>
    </w:p>
    <w:p w:rsidR="00BA4C67" w:rsidRDefault="00A62667">
      <w:pPr>
        <w:pStyle w:val="afa"/>
        <w:numPr>
          <w:ilvl w:val="0"/>
          <w:numId w:val="82"/>
        </w:numPr>
        <w:tabs>
          <w:tab w:val="left" w:pos="1134"/>
        </w:tabs>
        <w:ind w:left="0" w:firstLine="709"/>
        <w:jc w:val="both"/>
      </w:pPr>
      <w:r>
        <w:t>высота порогов дверей не более 14 мм;</w:t>
      </w:r>
    </w:p>
    <w:p w:rsidR="00BA4C67" w:rsidRDefault="00A62667">
      <w:pPr>
        <w:pStyle w:val="afa"/>
        <w:numPr>
          <w:ilvl w:val="0"/>
          <w:numId w:val="82"/>
        </w:numPr>
        <w:tabs>
          <w:tab w:val="left" w:pos="1134"/>
        </w:tabs>
        <w:ind w:left="0" w:firstLine="709"/>
        <w:jc w:val="both"/>
      </w:pPr>
      <w:r>
        <w:t>глубина и ширина тамбура при прямом движении и одно</w:t>
      </w:r>
      <w:r>
        <w:t>стороннем открытии дверей не менее 2450х1600 мм;</w:t>
      </w:r>
    </w:p>
    <w:p w:rsidR="00BA4C67" w:rsidRDefault="00A62667">
      <w:pPr>
        <w:pStyle w:val="afa"/>
        <w:numPr>
          <w:ilvl w:val="0"/>
          <w:numId w:val="82"/>
        </w:numPr>
        <w:tabs>
          <w:tab w:val="left" w:pos="1134"/>
        </w:tabs>
        <w:ind w:left="0" w:firstLine="709"/>
        <w:jc w:val="both"/>
      </w:pPr>
      <w:r>
        <w:t xml:space="preserve">ширина и глубина тамбура при непрямом движении </w:t>
      </w:r>
      <w:r>
        <w:br/>
        <w:t>не менее 2300х1500 мм;</w:t>
      </w:r>
    </w:p>
    <w:p w:rsidR="00BA4C67" w:rsidRDefault="00A62667">
      <w:pPr>
        <w:pStyle w:val="afa"/>
        <w:numPr>
          <w:ilvl w:val="0"/>
          <w:numId w:val="82"/>
        </w:numPr>
        <w:tabs>
          <w:tab w:val="left" w:pos="1134"/>
        </w:tabs>
        <w:ind w:left="0" w:firstLine="709"/>
        <w:jc w:val="both"/>
      </w:pPr>
      <w:r>
        <w:t>свободное пространство для разворота кресла-коляски на 180° между дверями не менее 1400х1400 мм;</w:t>
      </w:r>
    </w:p>
    <w:p w:rsidR="00BA4C67" w:rsidRDefault="00A62667">
      <w:pPr>
        <w:pStyle w:val="afa"/>
        <w:numPr>
          <w:ilvl w:val="0"/>
          <w:numId w:val="82"/>
        </w:numPr>
        <w:tabs>
          <w:tab w:val="left" w:pos="1134"/>
        </w:tabs>
        <w:ind w:left="0" w:firstLine="709"/>
        <w:jc w:val="both"/>
      </w:pPr>
      <w:r>
        <w:t>отсутствуют пороги (ступени) внутри пом</w:t>
      </w:r>
      <w:r>
        <w:t>ещения на пути следования инвалидов и МГН;</w:t>
      </w:r>
    </w:p>
    <w:p w:rsidR="00BA4C67" w:rsidRDefault="00A62667">
      <w:pPr>
        <w:pStyle w:val="afa"/>
        <w:numPr>
          <w:ilvl w:val="0"/>
          <w:numId w:val="82"/>
        </w:numPr>
        <w:tabs>
          <w:tab w:val="left" w:pos="1134"/>
        </w:tabs>
        <w:ind w:left="0" w:firstLine="709"/>
        <w:jc w:val="both"/>
      </w:pPr>
      <w:r>
        <w:t>выполнено обустройство ТНУ.</w:t>
      </w:r>
    </w:p>
    <w:p w:rsidR="00BA4C67" w:rsidRDefault="00A6266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тамбуре главного (клиентского) входа (при его наличии) разместить в качестве ТНУ приямок с размещенным в нем грязезащитным ковриком (ячеистый ринго-мат черного цвета) в соответствии с</w:t>
      </w:r>
      <w:r>
        <w:rPr>
          <w:sz w:val="28"/>
          <w:szCs w:val="28"/>
        </w:rPr>
        <w:t xml:space="preserve"> п. 9.6.19 настоящих требований, ТНУ предупреждающий «Внимание, по ходу движения дверь в здание или сооружение»:</w:t>
      </w:r>
    </w:p>
    <w:p w:rsidR="00BA4C67" w:rsidRDefault="00A62667">
      <w:pPr>
        <w:pStyle w:val="afa"/>
        <w:numPr>
          <w:ilvl w:val="0"/>
          <w:numId w:val="83"/>
        </w:numPr>
        <w:tabs>
          <w:tab w:val="left" w:pos="1134"/>
        </w:tabs>
        <w:ind w:left="0" w:firstLine="709"/>
        <w:jc w:val="both"/>
        <w:rPr>
          <w:spacing w:val="-12"/>
        </w:rPr>
      </w:pPr>
      <w:r>
        <w:rPr>
          <w:spacing w:val="-12"/>
        </w:rPr>
        <w:t>глубиной не менее 500–600 мм, шириной, равной ширине дверного проема;</w:t>
      </w:r>
    </w:p>
    <w:p w:rsidR="00BA4C67" w:rsidRDefault="00A62667">
      <w:pPr>
        <w:pStyle w:val="afa"/>
        <w:widowControl w:val="0"/>
        <w:numPr>
          <w:ilvl w:val="0"/>
          <w:numId w:val="83"/>
        </w:numPr>
        <w:tabs>
          <w:tab w:val="left" w:pos="1134"/>
        </w:tabs>
        <w:ind w:left="0" w:firstLine="709"/>
        <w:jc w:val="both"/>
      </w:pPr>
      <w:r>
        <w:t xml:space="preserve">на расстоянии ширины открывающегося полотна двери от положения двери в </w:t>
      </w:r>
      <w:r>
        <w:t>закрытом состоянии (при открывании двери из помещения в сторону улицы, «навстречу движению»);</w:t>
      </w:r>
    </w:p>
    <w:p w:rsidR="00BA4C67" w:rsidRDefault="00A62667">
      <w:pPr>
        <w:pStyle w:val="afa"/>
        <w:widowControl w:val="0"/>
        <w:numPr>
          <w:ilvl w:val="0"/>
          <w:numId w:val="83"/>
        </w:numPr>
        <w:tabs>
          <w:tab w:val="left" w:pos="1134"/>
        </w:tabs>
        <w:ind w:left="0" w:firstLine="709"/>
        <w:jc w:val="both"/>
      </w:pPr>
      <w:r>
        <w:t>на расстоянии 300 мм от положения двери в закрытом состоянии (при открывании двери внутрь помещения, «по ходу движения»);</w:t>
      </w:r>
    </w:p>
    <w:p w:rsidR="00BA4C67" w:rsidRDefault="00A62667">
      <w:pPr>
        <w:pStyle w:val="afa"/>
        <w:numPr>
          <w:ilvl w:val="0"/>
          <w:numId w:val="83"/>
        </w:numPr>
        <w:tabs>
          <w:tab w:val="left" w:pos="1134"/>
        </w:tabs>
        <w:ind w:left="0" w:firstLine="709"/>
        <w:jc w:val="both"/>
      </w:pPr>
      <w:r>
        <w:t>рифы типа усеченных конусов, усеченных к</w:t>
      </w:r>
      <w:r>
        <w:t>уполов, цилиндров, расположенных в линейном порядке (рисунок 7).</w:t>
      </w:r>
    </w:p>
    <w:p w:rsidR="00BA4C67" w:rsidRDefault="00A626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10.4. Клиентский зал должен соответствовать следующим требованиям:</w:t>
      </w:r>
    </w:p>
    <w:p w:rsidR="00BA4C67" w:rsidRDefault="00A62667">
      <w:pPr>
        <w:pStyle w:val="afa"/>
        <w:numPr>
          <w:ilvl w:val="0"/>
          <w:numId w:val="90"/>
        </w:numPr>
        <w:tabs>
          <w:tab w:val="left" w:pos="1134"/>
        </w:tabs>
        <w:ind w:left="0" w:firstLine="709"/>
        <w:jc w:val="both"/>
      </w:pPr>
      <w:r>
        <w:t>обеспечено свободное перемещение посетителей, включая инвалидов, передвигающихся на инвалидном кресле-коляске;</w:t>
      </w:r>
    </w:p>
    <w:p w:rsidR="00BA4C67" w:rsidRDefault="00A62667">
      <w:pPr>
        <w:pStyle w:val="afa"/>
        <w:numPr>
          <w:ilvl w:val="0"/>
          <w:numId w:val="90"/>
        </w:numPr>
        <w:tabs>
          <w:tab w:val="left" w:pos="1134"/>
        </w:tabs>
        <w:ind w:left="0" w:firstLine="709"/>
        <w:jc w:val="both"/>
      </w:pPr>
      <w:r>
        <w:t>отсутствуют п</w:t>
      </w:r>
      <w:r>
        <w:t>ороги (ступени) внутри помещения на пути следования инвалидов и МГН;</w:t>
      </w:r>
    </w:p>
    <w:p w:rsidR="00BA4C67" w:rsidRDefault="00A62667">
      <w:pPr>
        <w:pStyle w:val="afa"/>
        <w:numPr>
          <w:ilvl w:val="0"/>
          <w:numId w:val="95"/>
        </w:numPr>
        <w:tabs>
          <w:tab w:val="left" w:pos="1134"/>
        </w:tabs>
        <w:ind w:left="0" w:firstLine="709"/>
        <w:jc w:val="both"/>
      </w:pPr>
      <w:r>
        <w:t>выполнено обустройство ТНУ клиентской зоны (вход в клиентский зал, перед местом предоставления услуги).</w:t>
      </w:r>
    </w:p>
    <w:p w:rsidR="00BA4C67" w:rsidRDefault="00A62667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10.4.1.</w:t>
      </w:r>
      <w:r>
        <w:rPr>
          <w:sz w:val="28"/>
          <w:szCs w:val="28"/>
        </w:rPr>
        <w:tab/>
        <w:t>Со стороны клиентского зала перед выходом из ОПС в тамбур/ на улицу размест</w:t>
      </w:r>
      <w:r>
        <w:rPr>
          <w:sz w:val="28"/>
          <w:szCs w:val="28"/>
        </w:rPr>
        <w:t>ить ТНУ «Поле внимания»:</w:t>
      </w:r>
    </w:p>
    <w:p w:rsidR="00BA4C67" w:rsidRDefault="00A62667">
      <w:pPr>
        <w:pStyle w:val="afa"/>
        <w:numPr>
          <w:ilvl w:val="0"/>
          <w:numId w:val="84"/>
        </w:numPr>
        <w:tabs>
          <w:tab w:val="left" w:pos="1134"/>
        </w:tabs>
        <w:ind w:left="0" w:firstLine="709"/>
        <w:jc w:val="both"/>
      </w:pPr>
      <w:r>
        <w:t>глубиной 500 – 600 мм и шириной, равной ширине дверного проема;</w:t>
      </w:r>
    </w:p>
    <w:p w:rsidR="00BA4C67" w:rsidRDefault="00A62667">
      <w:pPr>
        <w:pStyle w:val="afa"/>
        <w:numPr>
          <w:ilvl w:val="0"/>
          <w:numId w:val="84"/>
        </w:numPr>
        <w:tabs>
          <w:tab w:val="left" w:pos="1134"/>
        </w:tabs>
        <w:ind w:left="0" w:firstLine="709"/>
        <w:jc w:val="both"/>
      </w:pPr>
      <w:r>
        <w:t>на расстоянии ширины открывающегося полотна двери</w:t>
      </w:r>
      <w:r>
        <w:br/>
        <w:t>от положения двери в закрытом состоянии (при открывании двери внутрь помещения, «по ходу движения»);</w:t>
      </w:r>
    </w:p>
    <w:p w:rsidR="00BA4C67" w:rsidRDefault="00A62667">
      <w:pPr>
        <w:pStyle w:val="afa"/>
        <w:numPr>
          <w:ilvl w:val="0"/>
          <w:numId w:val="84"/>
        </w:numPr>
        <w:tabs>
          <w:tab w:val="left" w:pos="1134"/>
        </w:tabs>
        <w:ind w:left="0" w:firstLine="709"/>
        <w:jc w:val="both"/>
      </w:pPr>
      <w:r>
        <w:t>на расстоянии 30</w:t>
      </w:r>
      <w:r>
        <w:t>0 мм от двери в закрытом состоянии (при открывании двери из помещения в сторону улицы, «навстречу движению»);</w:t>
      </w:r>
    </w:p>
    <w:p w:rsidR="00BA4C67" w:rsidRDefault="00A62667">
      <w:pPr>
        <w:pStyle w:val="afa"/>
        <w:numPr>
          <w:ilvl w:val="0"/>
          <w:numId w:val="84"/>
        </w:numPr>
        <w:tabs>
          <w:tab w:val="left" w:pos="1134"/>
        </w:tabs>
        <w:ind w:left="0" w:firstLine="709"/>
        <w:jc w:val="both"/>
      </w:pPr>
      <w:r>
        <w:t>рифы типа усеченных конусов, усеченных куполов, цилиндров, расположенных в линейном порядке (рисунок 7).</w:t>
      </w:r>
    </w:p>
    <w:p w:rsidR="00BA4C67" w:rsidRDefault="00A62667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10.4.2.</w:t>
      </w:r>
      <w:r>
        <w:rPr>
          <w:sz w:val="28"/>
          <w:szCs w:val="28"/>
        </w:rPr>
        <w:tab/>
        <w:t>В клиентском зале, перед барьером</w:t>
      </w:r>
      <w:r>
        <w:rPr>
          <w:sz w:val="28"/>
          <w:szCs w:val="28"/>
        </w:rPr>
        <w:t xml:space="preserve"> обслуживания МГН, разместить ТНУ «Поле получения услуги»:</w:t>
      </w:r>
    </w:p>
    <w:p w:rsidR="00BA4C67" w:rsidRDefault="00A62667">
      <w:pPr>
        <w:pStyle w:val="afa"/>
        <w:numPr>
          <w:ilvl w:val="0"/>
          <w:numId w:val="85"/>
        </w:numPr>
        <w:tabs>
          <w:tab w:val="left" w:pos="1134"/>
        </w:tabs>
        <w:ind w:left="0" w:firstLine="709"/>
        <w:jc w:val="both"/>
      </w:pPr>
      <w:r>
        <w:t xml:space="preserve">глубиной 420–510 мм и шириной, равной барьеру для обслуживания МГН или барьеру операционно-кассовому с откидной столешницей; </w:t>
      </w:r>
    </w:p>
    <w:p w:rsidR="00BA4C67" w:rsidRDefault="00A62667">
      <w:pPr>
        <w:pStyle w:val="afa"/>
        <w:numPr>
          <w:ilvl w:val="0"/>
          <w:numId w:val="85"/>
        </w:numPr>
        <w:tabs>
          <w:tab w:val="left" w:pos="1134"/>
        </w:tabs>
        <w:ind w:left="0" w:firstLine="709"/>
        <w:jc w:val="both"/>
      </w:pPr>
      <w:r>
        <w:t xml:space="preserve">на расстоянии 300 мм от линии операционно-кассового барьера (проекцию </w:t>
      </w:r>
      <w:r>
        <w:t>откидной столешницы не учитывать);</w:t>
      </w:r>
    </w:p>
    <w:p w:rsidR="00BA4C67" w:rsidRDefault="00A62667">
      <w:pPr>
        <w:pStyle w:val="afa"/>
        <w:numPr>
          <w:ilvl w:val="0"/>
          <w:numId w:val="85"/>
        </w:numPr>
        <w:tabs>
          <w:tab w:val="left" w:pos="1134"/>
        </w:tabs>
        <w:ind w:left="0" w:firstLine="709"/>
        <w:jc w:val="both"/>
      </w:pPr>
      <w:r>
        <w:t>девять параллельных продольных рифов (рисунок 8).</w:t>
      </w:r>
    </w:p>
    <w:p w:rsidR="00BA4C67" w:rsidRDefault="00BA4C67">
      <w:pPr>
        <w:ind w:firstLine="709"/>
        <w:jc w:val="right"/>
        <w:rPr>
          <w:sz w:val="28"/>
          <w:szCs w:val="28"/>
        </w:rPr>
      </w:pPr>
    </w:p>
    <w:p w:rsidR="00BA4C67" w:rsidRDefault="00A6266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440815" cy="1460500"/>
            <wp:effectExtent l="0" t="0" r="0" b="0"/>
            <wp:docPr id="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0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46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4C67" w:rsidRDefault="00A62667">
      <w:pPr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  <w:t>Рис. 8</w:t>
      </w:r>
    </w:p>
    <w:p w:rsidR="00BA4C67" w:rsidRDefault="00A626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10.5. Средство связи (кнопка вызова) </w:t>
      </w:r>
    </w:p>
    <w:p w:rsidR="00BA4C67" w:rsidRDefault="00A626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техническое средство связи (комплект наружного вызывного устройства или средства связи с персоналом для оказания</w:t>
      </w:r>
      <w:r>
        <w:rPr>
          <w:sz w:val="28"/>
          <w:szCs w:val="28"/>
        </w:rPr>
        <w:t xml:space="preserve"> помощи инвалидам) при клиентском входе в ОПС:</w:t>
      </w:r>
    </w:p>
    <w:p w:rsidR="00BA4C67" w:rsidRDefault="00A62667">
      <w:pPr>
        <w:pStyle w:val="afa"/>
        <w:numPr>
          <w:ilvl w:val="0"/>
          <w:numId w:val="86"/>
        </w:numPr>
        <w:shd w:val="clear" w:color="auto" w:fill="FFFFFF"/>
        <w:tabs>
          <w:tab w:val="left" w:pos="1134"/>
        </w:tabs>
        <w:ind w:left="0" w:firstLine="709"/>
        <w:jc w:val="both"/>
      </w:pPr>
      <w:r>
        <w:t xml:space="preserve">комплект вызова помощи инвалидам предназначен для размещения на входной группе (у входа или у пандуса), где инвалиду может потребоваться помощь персонала; </w:t>
      </w:r>
    </w:p>
    <w:p w:rsidR="00BA4C67" w:rsidRDefault="00A62667">
      <w:pPr>
        <w:pStyle w:val="afa"/>
        <w:numPr>
          <w:ilvl w:val="0"/>
          <w:numId w:val="86"/>
        </w:numPr>
        <w:shd w:val="clear" w:color="auto" w:fill="FFFFFF"/>
        <w:tabs>
          <w:tab w:val="left" w:pos="1134"/>
        </w:tabs>
        <w:ind w:left="0" w:firstLine="709"/>
        <w:jc w:val="both"/>
      </w:pPr>
      <w:r>
        <w:t>комплект состоит из беспроводной либо проводной кнопк</w:t>
      </w:r>
      <w:r>
        <w:t>и вызова помощи, приемника и знака обозначения кнопки вызова;</w:t>
      </w:r>
    </w:p>
    <w:p w:rsidR="00BA4C67" w:rsidRDefault="00A62667">
      <w:pPr>
        <w:pStyle w:val="afa"/>
        <w:numPr>
          <w:ilvl w:val="0"/>
          <w:numId w:val="86"/>
        </w:numPr>
        <w:shd w:val="clear" w:color="auto" w:fill="FFFFFF"/>
        <w:tabs>
          <w:tab w:val="left" w:pos="1134"/>
        </w:tabs>
        <w:ind w:left="0" w:firstLine="709"/>
        <w:jc w:val="both"/>
      </w:pPr>
      <w:r>
        <w:t>предпочтительно наличие устройства двухсторонней связи;</w:t>
      </w:r>
    </w:p>
    <w:p w:rsidR="00BA4C67" w:rsidRDefault="00A62667">
      <w:pPr>
        <w:pStyle w:val="afa"/>
        <w:numPr>
          <w:ilvl w:val="0"/>
          <w:numId w:val="86"/>
        </w:numPr>
        <w:tabs>
          <w:tab w:val="left" w:pos="1134"/>
        </w:tabs>
        <w:ind w:left="0" w:firstLine="709"/>
        <w:jc w:val="both"/>
      </w:pPr>
      <w:r>
        <w:t xml:space="preserve">кнопка влагозащищенная, пылезащищенная, надежно закреплена строго под табличкой; </w:t>
      </w:r>
    </w:p>
    <w:p w:rsidR="00BA4C67" w:rsidRDefault="00A62667">
      <w:pPr>
        <w:pStyle w:val="afa"/>
        <w:numPr>
          <w:ilvl w:val="0"/>
          <w:numId w:val="86"/>
        </w:numPr>
        <w:tabs>
          <w:tab w:val="left" w:pos="1134"/>
        </w:tabs>
        <w:spacing w:after="240"/>
        <w:ind w:left="0" w:firstLine="709"/>
        <w:jc w:val="both"/>
        <w:rPr>
          <w:spacing w:val="-14"/>
        </w:rPr>
      </w:pPr>
      <w:r>
        <w:rPr>
          <w:spacing w:val="-14"/>
        </w:rPr>
        <w:t>высота установки до середины кнопки от уровня чистого по</w:t>
      </w:r>
      <w:r>
        <w:rPr>
          <w:spacing w:val="-14"/>
        </w:rPr>
        <w:t>ла не более 1,2 м.</w:t>
      </w:r>
    </w:p>
    <w:p w:rsidR="00BA4C67" w:rsidRDefault="00A62667">
      <w:pPr>
        <w:pStyle w:val="afa"/>
        <w:ind w:left="0" w:firstLine="709"/>
        <w:jc w:val="both"/>
      </w:pPr>
      <w:r>
        <w:t>Технические характеристики приемного устройства должны соответствовать параметрам, указанным в таблице 8.</w:t>
      </w:r>
    </w:p>
    <w:p w:rsidR="00BA4C67" w:rsidRDefault="00A62667">
      <w:pPr>
        <w:pStyle w:val="afa"/>
        <w:spacing w:after="120"/>
        <w:ind w:left="0" w:firstLine="709"/>
        <w:contextualSpacing w:val="0"/>
        <w:jc w:val="right"/>
      </w:pPr>
      <w:r>
        <w:t>Таблица 8</w:t>
      </w:r>
    </w:p>
    <w:tbl>
      <w:tblPr>
        <w:tblW w:w="9334" w:type="dxa"/>
        <w:tblLayout w:type="fixed"/>
        <w:tblLook w:val="04A0" w:firstRow="1" w:lastRow="0" w:firstColumn="1" w:lastColumn="0" w:noHBand="0" w:noVBand="1"/>
      </w:tblPr>
      <w:tblGrid>
        <w:gridCol w:w="4218"/>
        <w:gridCol w:w="5115"/>
      </w:tblGrid>
      <w:tr w:rsidR="00BA4C67">
        <w:trPr>
          <w:tblHeader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spacing w:line="252" w:lineRule="auto"/>
              <w:ind w:firstLine="29"/>
              <w:jc w:val="center"/>
            </w:pPr>
            <w:r>
              <w:rPr>
                <w:b/>
                <w:bCs/>
              </w:rPr>
              <w:t>Параметр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spacing w:line="252" w:lineRule="auto"/>
              <w:ind w:firstLine="29"/>
              <w:jc w:val="center"/>
            </w:pPr>
            <w:r>
              <w:rPr>
                <w:b/>
                <w:bCs/>
              </w:rPr>
              <w:t>Значение</w:t>
            </w:r>
          </w:p>
        </w:tc>
      </w:tr>
      <w:tr w:rsidR="00BA4C6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spacing w:line="252" w:lineRule="auto"/>
              <w:ind w:firstLine="29"/>
            </w:pPr>
            <w:r>
              <w:t>Радиус приема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spacing w:line="252" w:lineRule="auto"/>
              <w:ind w:firstLine="29"/>
            </w:pPr>
            <w:r>
              <w:t>Не менее 100 м на открытом пространстве</w:t>
            </w:r>
          </w:p>
        </w:tc>
      </w:tr>
      <w:tr w:rsidR="00BA4C6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spacing w:line="252" w:lineRule="auto"/>
              <w:ind w:firstLine="29"/>
            </w:pPr>
            <w:r>
              <w:t>Световая и звуковая индикация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spacing w:line="252" w:lineRule="auto"/>
              <w:ind w:firstLine="29"/>
            </w:pPr>
            <w:r>
              <w:t>Наличие</w:t>
            </w:r>
          </w:p>
        </w:tc>
      </w:tr>
      <w:tr w:rsidR="00BA4C6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spacing w:line="252" w:lineRule="auto"/>
              <w:ind w:firstLine="29"/>
            </w:pPr>
            <w:r>
              <w:t>Встроенная антенна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spacing w:line="252" w:lineRule="auto"/>
              <w:ind w:firstLine="29"/>
            </w:pPr>
            <w:r>
              <w:t>Наличие</w:t>
            </w:r>
          </w:p>
        </w:tc>
      </w:tr>
      <w:tr w:rsidR="00BA4C67">
        <w:tc>
          <w:tcPr>
            <w:tcW w:w="9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spacing w:line="252" w:lineRule="auto"/>
              <w:ind w:firstLine="29"/>
            </w:pPr>
            <w:r>
              <w:t>Технические характеристики  кнопки вызова:</w:t>
            </w:r>
          </w:p>
        </w:tc>
      </w:tr>
      <w:tr w:rsidR="00BA4C6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spacing w:line="252" w:lineRule="auto"/>
              <w:ind w:firstLine="29"/>
            </w:pPr>
            <w:r>
              <w:t>Размер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spacing w:beforeAutospacing="1" w:line="252" w:lineRule="auto"/>
              <w:ind w:firstLine="29"/>
            </w:pPr>
            <w:r>
              <w:t>82х65х28 мм или эквивалент</w:t>
            </w:r>
          </w:p>
        </w:tc>
      </w:tr>
      <w:tr w:rsidR="00BA4C6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spacing w:line="252" w:lineRule="auto"/>
              <w:ind w:firstLine="29"/>
            </w:pPr>
            <w:r>
              <w:t>Радиус действия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spacing w:beforeAutospacing="1" w:line="252" w:lineRule="auto"/>
              <w:ind w:firstLine="29"/>
            </w:pPr>
            <w:r>
              <w:t>Не менее 100 м на прямой видимости</w:t>
            </w:r>
          </w:p>
        </w:tc>
      </w:tr>
      <w:tr w:rsidR="00BA4C6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spacing w:line="252" w:lineRule="auto"/>
              <w:ind w:firstLine="29"/>
            </w:pPr>
            <w:r>
              <w:t>Питание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spacing w:beforeAutospacing="1" w:line="252" w:lineRule="auto"/>
              <w:ind w:firstLine="29"/>
            </w:pPr>
            <w:r>
              <w:t>Батарея 12V 23mВВГнг 2х1,5 для улицы в закладной трубе</w:t>
            </w:r>
          </w:p>
        </w:tc>
      </w:tr>
      <w:tr w:rsidR="00BA4C6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spacing w:line="252" w:lineRule="auto"/>
              <w:ind w:firstLine="29"/>
            </w:pPr>
            <w:r>
              <w:t>Материал корпуса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spacing w:beforeAutospacing="1" w:line="252" w:lineRule="auto"/>
              <w:ind w:firstLine="29"/>
            </w:pPr>
            <w:r>
              <w:t xml:space="preserve">Ударопрочный </w:t>
            </w:r>
            <w:r>
              <w:t>поликарбонат</w:t>
            </w:r>
          </w:p>
        </w:tc>
      </w:tr>
      <w:tr w:rsidR="00BA4C6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spacing w:line="252" w:lineRule="auto"/>
              <w:ind w:firstLine="29"/>
            </w:pPr>
            <w:r>
              <w:t>Водонепроницаемый корпус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spacing w:line="252" w:lineRule="auto"/>
              <w:ind w:firstLine="29"/>
            </w:pPr>
            <w:r>
              <w:t>Наличие</w:t>
            </w:r>
          </w:p>
        </w:tc>
      </w:tr>
      <w:tr w:rsidR="00BA4C6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spacing w:line="252" w:lineRule="auto"/>
              <w:ind w:firstLine="29"/>
            </w:pPr>
            <w:r>
              <w:t>Срок службы батареи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spacing w:beforeAutospacing="1" w:line="252" w:lineRule="auto"/>
              <w:ind w:firstLine="29"/>
            </w:pPr>
            <w:r>
              <w:t>12 – 18 месяцев</w:t>
            </w:r>
          </w:p>
        </w:tc>
      </w:tr>
      <w:tr w:rsidR="00BA4C6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spacing w:line="252" w:lineRule="auto"/>
              <w:ind w:firstLine="29"/>
            </w:pPr>
            <w:r>
              <w:t>Температурный режим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spacing w:line="252" w:lineRule="auto"/>
              <w:ind w:firstLine="29"/>
            </w:pPr>
            <w:r>
              <w:t>Выдерживает мороз, перепады температур и влажности</w:t>
            </w:r>
          </w:p>
        </w:tc>
      </w:tr>
      <w:tr w:rsidR="00BA4C6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spacing w:line="252" w:lineRule="auto"/>
              <w:ind w:firstLine="29"/>
            </w:pPr>
            <w:r>
              <w:t>Антивандальность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spacing w:line="252" w:lineRule="auto"/>
              <w:ind w:firstLine="29"/>
            </w:pPr>
            <w:r>
              <w:t>Наличие</w:t>
            </w:r>
          </w:p>
        </w:tc>
      </w:tr>
      <w:tr w:rsidR="00BA4C6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C67" w:rsidRDefault="00A62667">
            <w:pPr>
              <w:spacing w:line="252" w:lineRule="auto"/>
              <w:ind w:firstLine="29"/>
            </w:pPr>
            <w:r>
              <w:t>Световое подтверждение того, что вызов отправлен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67" w:rsidRDefault="00A62667">
            <w:pPr>
              <w:spacing w:line="252" w:lineRule="auto"/>
              <w:ind w:firstLine="29"/>
            </w:pPr>
            <w:r>
              <w:t>Наличие</w:t>
            </w:r>
          </w:p>
        </w:tc>
      </w:tr>
    </w:tbl>
    <w:p w:rsidR="00BA4C67" w:rsidRDefault="00BA4C67">
      <w:pPr>
        <w:rPr>
          <w:sz w:val="8"/>
          <w:szCs w:val="8"/>
        </w:rPr>
      </w:pPr>
    </w:p>
    <w:p w:rsidR="00BA4C67" w:rsidRDefault="00A626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10.6. </w:t>
      </w:r>
      <w:r>
        <w:rPr>
          <w:sz w:val="28"/>
          <w:szCs w:val="28"/>
        </w:rPr>
        <w:t>Обеспечить признак доступности «доступно частично (ДЧ-ОДА)».</w:t>
      </w:r>
    </w:p>
    <w:p w:rsidR="00BA4C67" w:rsidRDefault="00A62667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(В ОПС осуществляется обслуживание граждан всех категорий инвалидностей, включая инвалидов, передвигающихся на инвалидном кресле- коляске, однако имеются незначительные отклонения от нормативных </w:t>
      </w:r>
      <w:r>
        <w:rPr>
          <w:i/>
          <w:spacing w:val="-10"/>
          <w:sz w:val="28"/>
          <w:szCs w:val="28"/>
        </w:rPr>
        <w:t>параметров, обозначенных в пп. 10.1–10.4, не препятствующих самостоятельному</w:t>
      </w:r>
      <w:r>
        <w:rPr>
          <w:i/>
          <w:sz w:val="28"/>
          <w:szCs w:val="28"/>
        </w:rPr>
        <w:t xml:space="preserve"> входу/выходу, а также передвижению инвалидов и МГН в/ из, внутри ОПС</w:t>
      </w:r>
      <w:r>
        <w:rPr>
          <w:sz w:val="28"/>
          <w:szCs w:val="28"/>
        </w:rPr>
        <w:t>.)</w:t>
      </w:r>
    </w:p>
    <w:p w:rsidR="00BA4C67" w:rsidRDefault="00A626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10.7. Обеспечить признак доступности «доступно частично (ДЧ)». </w:t>
      </w:r>
    </w:p>
    <w:p w:rsidR="00BA4C67" w:rsidRDefault="00A62667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(В ОПС осуществляется обслуживание граждан всех категорий инвалидностей, кроме инвалидов, передвигающихся на инвалидном кресле-коляске, имеются отклонения от нормативных параметров, препятствующие входу/ выходу, передвижению инвалида-колясочника в/из ОПС.)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Применяется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в случае, когда конструктивные особенности Объекта, прилегающей территории не позволяют обеспечить нормативные параметры, установленные п. 10.1 настоящих требований, предъявляемые к «ДП».</w:t>
      </w:r>
    </w:p>
    <w:p w:rsidR="00BA4C67" w:rsidRDefault="00A62667">
      <w:pPr>
        <w:pStyle w:val="afa"/>
        <w:widowControl w:val="0"/>
        <w:tabs>
          <w:tab w:val="left" w:pos="1134"/>
        </w:tabs>
        <w:ind w:left="0" w:firstLine="709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11.</w:t>
      </w:r>
      <w:r>
        <w:rPr>
          <w:rFonts w:eastAsia="Calibri"/>
          <w:b/>
          <w:lang w:eastAsia="en-US"/>
        </w:rPr>
        <w:tab/>
        <w:t>Инженерно-техническая укрепленность</w:t>
      </w:r>
    </w:p>
    <w:p w:rsidR="00BA4C67" w:rsidRDefault="00A62667">
      <w:pPr>
        <w:widowControl w:val="0"/>
        <w:tabs>
          <w:tab w:val="left" w:pos="709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11.1.</w:t>
      </w:r>
      <w:r>
        <w:rPr>
          <w:rFonts w:eastAsia="Calibri"/>
          <w:sz w:val="28"/>
          <w:szCs w:val="28"/>
          <w:lang w:eastAsia="en-US"/>
        </w:rPr>
        <w:tab/>
      </w:r>
      <w:r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>требованиям постановления Правительства Российской Федерации от 08.06.2023 № 944 «О</w:t>
      </w:r>
      <w:r>
        <w:rPr>
          <w:bCs/>
          <w:color w:val="444444"/>
          <w:sz w:val="28"/>
          <w:szCs w:val="28"/>
          <w:shd w:val="clear" w:color="auto" w:fill="FFFFFF"/>
        </w:rPr>
        <w:t xml:space="preserve">б </w:t>
      </w:r>
      <w:r>
        <w:rPr>
          <w:bCs/>
          <w:sz w:val="28"/>
          <w:szCs w:val="28"/>
          <w:shd w:val="clear" w:color="auto" w:fill="FFFFFF"/>
        </w:rPr>
        <w:t>утверждении требований</w:t>
      </w:r>
      <w:r>
        <w:rPr>
          <w:bCs/>
          <w:sz w:val="28"/>
          <w:szCs w:val="28"/>
          <w:shd w:val="clear" w:color="auto" w:fill="FFFFFF"/>
        </w:rPr>
        <w:br/>
        <w:t>к антитеррористической защищенности объектов (территорий) Министерства цифрового развития, связи и массовых коммуникаций Российской Федерации, Федер</w:t>
      </w:r>
      <w:r>
        <w:rPr>
          <w:bCs/>
          <w:sz w:val="28"/>
          <w:szCs w:val="28"/>
          <w:shd w:val="clear" w:color="auto" w:fill="FFFFFF"/>
        </w:rPr>
        <w:t>альной службы по надзору в сфере связи, информационных технологий и массовых коммуникаций и ее территориальных органов, а также подведомственных и относящихся к их сфере деятельности организаций</w:t>
      </w:r>
      <w:r>
        <w:rPr>
          <w:sz w:val="28"/>
          <w:szCs w:val="28"/>
        </w:rPr>
        <w:t>» предусмотреть следующие мероприятия</w:t>
      </w:r>
      <w:r>
        <w:rPr>
          <w:rFonts w:eastAsia="Calibri"/>
          <w:sz w:val="28"/>
          <w:szCs w:val="28"/>
          <w:lang w:eastAsia="en-US"/>
        </w:rPr>
        <w:t>:</w:t>
      </w:r>
    </w:p>
    <w:p w:rsidR="00BA4C67" w:rsidRDefault="00A62667">
      <w:pPr>
        <w:pStyle w:val="afa"/>
        <w:widowControl w:val="0"/>
        <w:numPr>
          <w:ilvl w:val="0"/>
          <w:numId w:val="87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оборудование зоны устан</w:t>
      </w:r>
      <w:r>
        <w:rPr>
          <w:rFonts w:eastAsia="Calibri"/>
          <w:lang w:eastAsia="en-US"/>
        </w:rPr>
        <w:t>овки банкомата (при наличии на Планировочном решении) в соответствии с Р 78.36.003-99. «Рекомендации по комплексному оборудованию банков, пунктов обмена валюты, оружейных и ювелирных магазинов, коммерческих и других фирм и организаций техническими средства</w:t>
      </w:r>
      <w:r>
        <w:rPr>
          <w:rFonts w:eastAsia="Calibri"/>
          <w:lang w:eastAsia="en-US"/>
        </w:rPr>
        <w:t>ми охраны, видеоконтроля и инженерной защиты. Типовые Варианты»;</w:t>
      </w:r>
    </w:p>
    <w:p w:rsidR="00BA4C67" w:rsidRDefault="00A62667">
      <w:pPr>
        <w:pStyle w:val="afa"/>
        <w:widowControl w:val="0"/>
        <w:numPr>
          <w:ilvl w:val="0"/>
          <w:numId w:val="87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укрепление стен и перегородок, отделяющих помещения ОПС от помещений, предназначенных для сдачи в аренду и помещений иных собственников, металлическими решетками (сетками) в случае, если они </w:t>
      </w:r>
      <w:r>
        <w:rPr>
          <w:rFonts w:eastAsia="Calibri"/>
          <w:lang w:eastAsia="en-US"/>
        </w:rPr>
        <w:t>выполнены из ГКЛ (ГВЛ, ГКЛВ) по каркасу.</w:t>
      </w:r>
    </w:p>
    <w:p w:rsidR="00BA4C67" w:rsidRDefault="00A62667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11.2.</w:t>
      </w:r>
      <w:r>
        <w:rPr>
          <w:rFonts w:eastAsia="Calibri"/>
          <w:sz w:val="28"/>
          <w:szCs w:val="28"/>
          <w:lang w:eastAsia="en-US"/>
        </w:rPr>
        <w:tab/>
        <w:t>Применение роллет и металлических решеток на оконных проемах:</w:t>
      </w:r>
    </w:p>
    <w:p w:rsidR="00BA4C67" w:rsidRDefault="00A62667">
      <w:pPr>
        <w:widowControl w:val="0"/>
        <w:ind w:firstLine="709"/>
        <w:jc w:val="both"/>
        <w:rPr>
          <w:rFonts w:eastAsia="Calibri"/>
          <w:i/>
          <w:sz w:val="28"/>
          <w:szCs w:val="28"/>
          <w:u w:val="single"/>
          <w:lang w:eastAsia="en-US"/>
        </w:rPr>
      </w:pPr>
      <w:r>
        <w:rPr>
          <w:rFonts w:eastAsia="Calibri"/>
          <w:i/>
          <w:sz w:val="28"/>
          <w:szCs w:val="28"/>
          <w:u w:val="single"/>
          <w:lang w:eastAsia="en-US"/>
        </w:rPr>
        <w:t>Вариант № 1:</w:t>
      </w:r>
    </w:p>
    <w:p w:rsidR="00BA4C67" w:rsidRDefault="00A62667">
      <w:pPr>
        <w:pStyle w:val="afa"/>
        <w:widowControl w:val="0"/>
        <w:numPr>
          <w:ilvl w:val="0"/>
          <w:numId w:val="88"/>
        </w:numPr>
        <w:tabs>
          <w:tab w:val="left" w:pos="1134"/>
        </w:tabs>
        <w:ind w:left="0" w:firstLine="709"/>
        <w:jc w:val="both"/>
        <w:rPr>
          <w:rFonts w:eastAsia="Calibri"/>
          <w:spacing w:val="-10"/>
          <w:lang w:eastAsia="en-US"/>
        </w:rPr>
      </w:pPr>
      <w:r>
        <w:rPr>
          <w:rFonts w:eastAsia="Calibri"/>
          <w:spacing w:val="-10"/>
          <w:lang w:eastAsia="en-US"/>
        </w:rPr>
        <w:t xml:space="preserve">на оконных проемах бэк-зоны и клиентской зоны предусмотреть роллеты; </w:t>
      </w:r>
    </w:p>
    <w:p w:rsidR="00BA4C67" w:rsidRDefault="00A62667">
      <w:pPr>
        <w:pStyle w:val="afa"/>
        <w:widowControl w:val="0"/>
        <w:numPr>
          <w:ilvl w:val="0"/>
          <w:numId w:val="88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допускается применение роллет (рольставен) с электроприводом и с</w:t>
      </w:r>
      <w:r>
        <w:rPr>
          <w:rFonts w:eastAsia="Calibri"/>
          <w:lang w:eastAsia="en-US"/>
        </w:rPr>
        <w:t xml:space="preserve"> механическим приводом</w:t>
      </w:r>
      <w:r>
        <w:rPr>
          <w:rStyle w:val="af4"/>
        </w:rPr>
        <w:footnoteReference w:id="14"/>
      </w:r>
      <w:r>
        <w:rPr>
          <w:rFonts w:eastAsia="Calibri"/>
          <w:lang w:eastAsia="en-US"/>
        </w:rPr>
        <w:t xml:space="preserve"> (допустимо управление со стороны улицы и управление со стороны помещения), для варианта с механическим приводом предусмотреть закладную под механизм. </w:t>
      </w:r>
    </w:p>
    <w:p w:rsidR="00BA4C67" w:rsidRDefault="00A62667">
      <w:pPr>
        <w:widowControl w:val="0"/>
        <w:tabs>
          <w:tab w:val="left" w:pos="1134"/>
        </w:tabs>
        <w:ind w:firstLine="709"/>
        <w:jc w:val="both"/>
        <w:rPr>
          <w:rFonts w:eastAsia="Calibri"/>
          <w:i/>
          <w:sz w:val="28"/>
          <w:szCs w:val="28"/>
          <w:u w:val="single"/>
          <w:lang w:eastAsia="en-US"/>
        </w:rPr>
      </w:pPr>
      <w:r>
        <w:rPr>
          <w:rFonts w:eastAsia="Calibri"/>
          <w:i/>
          <w:sz w:val="28"/>
          <w:szCs w:val="28"/>
          <w:u w:val="single"/>
          <w:lang w:eastAsia="en-US"/>
        </w:rPr>
        <w:t>Вариант № 2:</w:t>
      </w:r>
    </w:p>
    <w:p w:rsidR="00BA4C67" w:rsidRDefault="00A62667">
      <w:pPr>
        <w:pStyle w:val="afa"/>
        <w:widowControl w:val="0"/>
        <w:numPr>
          <w:ilvl w:val="0"/>
          <w:numId w:val="89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на оконных проемах бэк-зоны установить металлические решетки с порошковым окрашиванием, цвет – светло-серый, </w:t>
      </w:r>
      <w:r>
        <w:t>приближенный</w:t>
      </w:r>
      <w:r>
        <w:rPr>
          <w:rFonts w:eastAsia="Calibri"/>
          <w:lang w:eastAsia="en-US"/>
        </w:rPr>
        <w:t xml:space="preserve"> к </w:t>
      </w:r>
      <w:r>
        <w:rPr>
          <w:rFonts w:eastAsia="Calibri"/>
          <w:lang w:val="en-US" w:eastAsia="en-US"/>
        </w:rPr>
        <w:t>RAL</w:t>
      </w:r>
      <w:r>
        <w:rPr>
          <w:rFonts w:eastAsia="Calibri"/>
          <w:lang w:eastAsia="en-US"/>
        </w:rPr>
        <w:t xml:space="preserve"> 7047, или белый, на оконных проемах клиентской зоны и главного фасада установить роллеты; </w:t>
      </w:r>
    </w:p>
    <w:p w:rsidR="00BA4C67" w:rsidRDefault="00A62667">
      <w:pPr>
        <w:pStyle w:val="afa"/>
        <w:widowControl w:val="0"/>
        <w:numPr>
          <w:ilvl w:val="0"/>
          <w:numId w:val="89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выполнить грунтовку цинконаполненным </w:t>
      </w:r>
      <w:r>
        <w:rPr>
          <w:rFonts w:eastAsia="Calibri"/>
          <w:lang w:eastAsia="en-US"/>
        </w:rPr>
        <w:t>грунтом с окрашиванием алюмонаполненными составами; перед грунтованием провести очистку металла от следов коррозии;</w:t>
      </w:r>
    </w:p>
    <w:p w:rsidR="00BA4C67" w:rsidRDefault="00A62667">
      <w:pPr>
        <w:widowControl w:val="0"/>
        <w:ind w:firstLine="709"/>
        <w:jc w:val="both"/>
        <w:rPr>
          <w:rFonts w:eastAsia="Calibri"/>
          <w:i/>
          <w:sz w:val="28"/>
          <w:szCs w:val="28"/>
          <w:u w:val="single"/>
          <w:lang w:eastAsia="en-US"/>
        </w:rPr>
      </w:pPr>
      <w:r>
        <w:rPr>
          <w:rFonts w:eastAsia="Calibri"/>
          <w:i/>
          <w:sz w:val="28"/>
          <w:szCs w:val="28"/>
          <w:u w:val="single"/>
          <w:lang w:eastAsia="en-US"/>
        </w:rPr>
        <w:t>Вариант № 3:</w:t>
      </w:r>
    </w:p>
    <w:p w:rsidR="00BA4C67" w:rsidRDefault="00A62667">
      <w:pPr>
        <w:pStyle w:val="afa"/>
        <w:widowControl w:val="0"/>
        <w:numPr>
          <w:ilvl w:val="0"/>
          <w:numId w:val="89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на оконных проемах бэк-зоны и клиентской зоны предусмотреть монтаж на остекление пленки с защитным классом Р2А согласно </w:t>
      </w:r>
      <w:r>
        <w:rPr>
          <w:rFonts w:eastAsia="Calibri"/>
          <w:lang w:eastAsia="en-US"/>
        </w:rPr>
        <w:br/>
        <w:t>ГОСТ-3</w:t>
      </w:r>
      <w:r>
        <w:rPr>
          <w:rFonts w:eastAsia="Calibri"/>
          <w:lang w:eastAsia="en-US"/>
        </w:rPr>
        <w:t xml:space="preserve">0826-2014. </w:t>
      </w:r>
    </w:p>
    <w:p w:rsidR="00BA4C67" w:rsidRDefault="00A6266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11.3.</w:t>
      </w:r>
      <w:r>
        <w:rPr>
          <w:sz w:val="28"/>
          <w:szCs w:val="28"/>
        </w:rPr>
        <w:tab/>
        <w:t>Не допускается установка металлических решеток на оконные проемы клиентской зоны и зоны операторов за операционно-кассовым барьером, на оконные проемы, расположенные на главном фасаде здания.</w:t>
      </w:r>
    </w:p>
    <w:p w:rsidR="00BA4C67" w:rsidRDefault="00A6266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11.4.</w:t>
      </w:r>
      <w:r>
        <w:rPr>
          <w:sz w:val="28"/>
          <w:szCs w:val="28"/>
        </w:rPr>
        <w:tab/>
        <w:t xml:space="preserve">Не допускается применение металлических </w:t>
      </w:r>
      <w:r>
        <w:rPr>
          <w:sz w:val="28"/>
          <w:szCs w:val="28"/>
        </w:rPr>
        <w:t>решеток различного образца в рамках одного фасада Объекта.</w:t>
      </w:r>
      <w:r>
        <w:br w:type="page"/>
      </w:r>
    </w:p>
    <w:p w:rsidR="00BA4C67" w:rsidRDefault="00A62667">
      <w:pPr>
        <w:widowControl w:val="0"/>
        <w:tabs>
          <w:tab w:val="left" w:pos="2694"/>
        </w:tabs>
        <w:ind w:left="567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BA4C67" w:rsidRDefault="00A62667">
      <w:pPr>
        <w:widowControl w:val="0"/>
        <w:tabs>
          <w:tab w:val="left" w:pos="2694"/>
        </w:tabs>
        <w:ind w:left="567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 требованиям к выполнению </w:t>
      </w:r>
    </w:p>
    <w:p w:rsidR="00BA4C67" w:rsidRDefault="00A62667">
      <w:pPr>
        <w:widowControl w:val="0"/>
        <w:tabs>
          <w:tab w:val="left" w:pos="2694"/>
        </w:tabs>
        <w:ind w:left="567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ремонтных работ в ОПС </w:t>
      </w:r>
    </w:p>
    <w:p w:rsidR="00BA4C67" w:rsidRDefault="00A62667">
      <w:pPr>
        <w:widowControl w:val="0"/>
        <w:tabs>
          <w:tab w:val="left" w:pos="2694"/>
        </w:tabs>
        <w:ind w:left="567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формата «Сельское ОПС»</w:t>
      </w:r>
    </w:p>
    <w:p w:rsidR="00BA4C67" w:rsidRDefault="00BA4C67">
      <w:pPr>
        <w:widowControl w:val="0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BA4C67" w:rsidRDefault="00A62667">
      <w:pPr>
        <w:widowControl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Визуализации интерьера СОПС</w:t>
      </w:r>
    </w:p>
    <w:p w:rsidR="00BA4C67" w:rsidRDefault="00A62667">
      <w:pPr>
        <w:widowControl w:val="0"/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Вид 1</w:t>
      </w:r>
    </w:p>
    <w:p w:rsidR="00BA4C67" w:rsidRDefault="00BA4C67">
      <w:pPr>
        <w:widowControl w:val="0"/>
        <w:ind w:firstLine="709"/>
        <w:jc w:val="center"/>
        <w:rPr>
          <w:i/>
          <w:sz w:val="28"/>
          <w:szCs w:val="28"/>
        </w:rPr>
      </w:pPr>
    </w:p>
    <w:p w:rsidR="00BA4C67" w:rsidRDefault="00A62667">
      <w:pPr>
        <w:widowControl w:val="0"/>
        <w:jc w:val="center"/>
        <w:rPr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4536440" cy="3401695"/>
            <wp:effectExtent l="0" t="0" r="0" b="0"/>
            <wp:docPr id="9" name="Рисунок 2" descr="\\main.russianpost.ru\R00\R00ASTRA\Департамент капитального строительства и эксплуатации\РЕКОНСТРУКЦИЯ ОПС\2016\ОАП\АП 2025\ТФТЗ СОПС\Визуализац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2" descr="\\main.russianpost.ru\R00\R00ASTRA\Департамент капитального строительства и эксплуатации\РЕКОНСТРУКЦИЯ ОПС\2016\ОАП\АП 2025\ТФТЗ СОПС\Визуализация\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440" cy="340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4C67" w:rsidRDefault="00BA4C67">
      <w:pPr>
        <w:widowControl w:val="0"/>
        <w:ind w:firstLine="709"/>
        <w:jc w:val="center"/>
        <w:rPr>
          <w:i/>
          <w:sz w:val="28"/>
          <w:szCs w:val="28"/>
        </w:rPr>
      </w:pPr>
    </w:p>
    <w:p w:rsidR="00BA4C67" w:rsidRDefault="00A62667">
      <w:pPr>
        <w:widowControl w:val="0"/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Вид 2</w:t>
      </w:r>
    </w:p>
    <w:p w:rsidR="00BA4C67" w:rsidRDefault="00BA4C67">
      <w:pPr>
        <w:widowControl w:val="0"/>
        <w:ind w:firstLine="709"/>
        <w:jc w:val="center"/>
        <w:rPr>
          <w:i/>
          <w:sz w:val="28"/>
          <w:szCs w:val="28"/>
        </w:rPr>
      </w:pPr>
    </w:p>
    <w:p w:rsidR="00BA4C67" w:rsidRDefault="00A62667">
      <w:pPr>
        <w:widowControl w:val="0"/>
        <w:jc w:val="center"/>
        <w:rPr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4513580" cy="3384550"/>
            <wp:effectExtent l="0" t="0" r="0" b="0"/>
            <wp:docPr id="10" name="Рисунок 3" descr="\\main.russianpost.ru\R00\R00ASTRA\Департамент капитального строительства и эксплуатации\РЕКОНСТРУКЦИЯ ОПС\2016\ОАП\АП 2025\ТФТЗ СОПС\Визуализац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" descr="\\main.russianpost.ru\R00\R00ASTRA\Департамент капитального строительства и эксплуатации\РЕКОНСТРУКЦИЯ ОПС\2016\ОАП\АП 2025\ТФТЗ СОПС\Визуализация\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580" cy="338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4C67" w:rsidRDefault="00A62667">
      <w:pPr>
        <w:widowControl w:val="0"/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Вид 3</w:t>
      </w:r>
    </w:p>
    <w:p w:rsidR="00BA4C67" w:rsidRDefault="00BA4C67">
      <w:pPr>
        <w:widowControl w:val="0"/>
        <w:ind w:firstLine="709"/>
        <w:jc w:val="center"/>
        <w:rPr>
          <w:i/>
          <w:sz w:val="28"/>
          <w:szCs w:val="28"/>
        </w:rPr>
      </w:pPr>
    </w:p>
    <w:p w:rsidR="00BA4C67" w:rsidRDefault="00A62667">
      <w:pPr>
        <w:widowControl w:val="0"/>
        <w:jc w:val="center"/>
        <w:rPr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4720590" cy="3539490"/>
            <wp:effectExtent l="0" t="0" r="0" b="0"/>
            <wp:docPr id="11" name="Рисунок 4" descr="\\main.russianpost.ru\R00\R00ASTRA\Департамент капитального строительства и эксплуатации\РЕКОНСТРУКЦИЯ ОПС\2016\ОАП\АП 2025\ТФТЗ СОПС\Визуализац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4" descr="\\main.russianpost.ru\R00\R00ASTRA\Департамент капитального строительства и эксплуатации\РЕКОНСТРУКЦИЯ ОПС\2016\ОАП\АП 2025\ТФТЗ СОПС\Визуализация\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590" cy="353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4C67" w:rsidRDefault="00BA4C67">
      <w:pPr>
        <w:widowControl w:val="0"/>
        <w:ind w:firstLine="709"/>
        <w:rPr>
          <w:i/>
          <w:sz w:val="28"/>
          <w:szCs w:val="28"/>
        </w:rPr>
      </w:pPr>
    </w:p>
    <w:p w:rsidR="00BA4C67" w:rsidRDefault="00A62667">
      <w:pPr>
        <w:widowControl w:val="0"/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Вид 4</w:t>
      </w:r>
    </w:p>
    <w:p w:rsidR="00BA4C67" w:rsidRDefault="00BA4C67">
      <w:pPr>
        <w:widowControl w:val="0"/>
        <w:ind w:firstLine="709"/>
        <w:jc w:val="center"/>
        <w:rPr>
          <w:i/>
          <w:sz w:val="28"/>
          <w:szCs w:val="28"/>
        </w:rPr>
      </w:pPr>
    </w:p>
    <w:p w:rsidR="00BA4C67" w:rsidRDefault="00A62667">
      <w:pPr>
        <w:widowControl w:val="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720590" cy="3539490"/>
            <wp:effectExtent l="0" t="0" r="0" b="0"/>
            <wp:docPr id="12" name="Рисунок 6" descr="\\main.russianpost.ru\R00\R00ASTRA\Департамент капитального строительства и эксплуатации\РЕКОНСТРУКЦИЯ ОПС\2016\ОАП\АП 2025\ТФТЗ СОПС\Визуализац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6" descr="\\main.russianpost.ru\R00\R00ASTRA\Департамент капитального строительства и эксплуатации\РЕКОНСТРУКЦИЯ ОПС\2016\ОАП\АП 2025\ТФТЗ СОПС\Визуализация\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590" cy="353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4C67" w:rsidRDefault="00BA4C67">
      <w:pPr>
        <w:widowControl w:val="0"/>
        <w:ind w:firstLine="709"/>
        <w:jc w:val="center"/>
        <w:rPr>
          <w:b/>
          <w:sz w:val="28"/>
          <w:szCs w:val="28"/>
        </w:rPr>
      </w:pPr>
    </w:p>
    <w:p w:rsidR="00BA4C67" w:rsidRDefault="00A62667">
      <w:pPr>
        <w:widowControl w:val="0"/>
        <w:ind w:firstLine="709"/>
      </w:pPr>
      <w:r>
        <w:rPr>
          <w:i/>
        </w:rPr>
        <w:t xml:space="preserve">В случае возникновения разночтений между </w:t>
      </w:r>
      <w:r>
        <w:rPr>
          <w:i/>
        </w:rPr>
        <w:t>текстовой частью и визуализациями, приоритетной является информация, изложенная в текстовой части.</w:t>
      </w:r>
    </w:p>
    <w:p w:rsidR="00BA4C67" w:rsidRDefault="00BA4C67"/>
    <w:p w:rsidR="00BA4C67" w:rsidRDefault="00BA4C67"/>
    <w:sectPr w:rsidR="00BA4C67">
      <w:headerReference w:type="even" r:id="rId20"/>
      <w:headerReference w:type="default" r:id="rId21"/>
      <w:headerReference w:type="first" r:id="rId22"/>
      <w:pgSz w:w="11906" w:h="16838"/>
      <w:pgMar w:top="1134" w:right="851" w:bottom="1134" w:left="1701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667" w:rsidRDefault="00A62667">
      <w:r>
        <w:separator/>
      </w:r>
    </w:p>
  </w:endnote>
  <w:endnote w:type="continuationSeparator" w:id="0">
    <w:p w:rsidR="00A62667" w:rsidRDefault="00A62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charset w:val="01"/>
    <w:family w:val="roman"/>
    <w:pitch w:val="variable"/>
  </w:font>
  <w:font w:name="Noto Sans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1"/>
    <w:family w:val="swiss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667" w:rsidRDefault="00A62667">
      <w:r>
        <w:separator/>
      </w:r>
    </w:p>
  </w:footnote>
  <w:footnote w:type="continuationSeparator" w:id="0">
    <w:p w:rsidR="00A62667" w:rsidRDefault="00A62667">
      <w:r>
        <w:continuationSeparator/>
      </w:r>
    </w:p>
  </w:footnote>
  <w:footnote w:id="1">
    <w:p w:rsidR="00BA4C67" w:rsidRDefault="00A62667">
      <w:pPr>
        <w:pStyle w:val="af2"/>
        <w:ind w:firstLine="709"/>
        <w:jc w:val="both"/>
      </w:pPr>
      <w:r>
        <w:rPr>
          <w:rStyle w:val="af3"/>
        </w:rPr>
        <w:footnoteRef/>
      </w:r>
      <w:r>
        <w:t xml:space="preserve"> В отношении систем противопожарной защиты </w:t>
      </w:r>
      <w:r>
        <w:t>принять требования, изложенные в № 123-ФЗ «Технический регламент о требованиях пожарной безопасности»; СП 484.1311500.2020 «Системы противопожарной защиты. Системы пожарной сигнализации и автоматизация систем противопожарной защиты. Нормы и правила проекти</w:t>
      </w:r>
      <w:r>
        <w:t>рования»; СП 3.13130.2009 «Системы противопожарной защиты. Система оповещения и управления эвакуацией людей при пожаре. Требования пожарной безопасности»; ГОСТ Р 59638 «Системы пожарной сигнализации. Руководство по проектированию, монтажу, техническому обс</w:t>
      </w:r>
      <w:r>
        <w:t>луживанию и ремонту. Методы испытаний на работоспособность»; ГОСТ Р 59639 «Системы оповещения и управления эвакуацией людей при пожаре. Руководство по проектированию, монтажу, техническому обслуживанию и ремонту. Методы испытаний на работоспособность».</w:t>
      </w:r>
    </w:p>
  </w:footnote>
  <w:footnote w:id="2">
    <w:p w:rsidR="00BA4C67" w:rsidRDefault="00A62667">
      <w:pPr>
        <w:pStyle w:val="af2"/>
        <w:ind w:firstLine="709"/>
        <w:jc w:val="both"/>
      </w:pPr>
      <w:r>
        <w:rPr>
          <w:rStyle w:val="af3"/>
        </w:rPr>
        <w:footnoteRef/>
      </w:r>
      <w:r>
        <w:t> В</w:t>
      </w:r>
      <w:r>
        <w:t xml:space="preserve"> случае существенного изменения на объекте объемно-планировочных решений влекущих модернизацию СОПБ, несоответствия СОПБ действующим требованиям пожарной безопасности (нормам проектирования), исправности, работоспособности и не истекшими сроками эксплуатац</w:t>
      </w:r>
      <w:r>
        <w:t xml:space="preserve">ии элементов СОП, эстетической приемлемости видимых элементов СОПБ, совместимости элементов СОПБ с инженерным оборудованием и сетями, а также наличии экономической целесообразности допускается использовать при проектировании и монтаже в составе новых СОПБ </w:t>
      </w:r>
      <w:r>
        <w:t>отдельные элементы ранее эксплуатировавшихся СОПБ.</w:t>
      </w:r>
    </w:p>
  </w:footnote>
  <w:footnote w:id="3">
    <w:p w:rsidR="00BA4C67" w:rsidRDefault="00A62667">
      <w:pPr>
        <w:pStyle w:val="af2"/>
        <w:ind w:firstLine="709"/>
        <w:jc w:val="both"/>
      </w:pPr>
      <w:r>
        <w:rPr>
          <w:rStyle w:val="af3"/>
        </w:rPr>
        <w:footnoteRef/>
      </w:r>
      <w:r>
        <w:t xml:space="preserve"> Допускается не выполнять трап в полу.</w:t>
      </w:r>
    </w:p>
  </w:footnote>
  <w:footnote w:id="4">
    <w:p w:rsidR="00BA4C67" w:rsidRDefault="00A62667">
      <w:pPr>
        <w:pStyle w:val="af2"/>
        <w:ind w:firstLine="709"/>
        <w:jc w:val="both"/>
      </w:pPr>
      <w:r>
        <w:rPr>
          <w:rStyle w:val="af3"/>
        </w:rPr>
        <w:footnoteRef/>
      </w:r>
      <w:r>
        <w:t xml:space="preserve"> Допускается не выполнять трап в полу.</w:t>
      </w:r>
    </w:p>
  </w:footnote>
  <w:footnote w:id="5">
    <w:p w:rsidR="00BA4C67" w:rsidRDefault="00A62667">
      <w:pPr>
        <w:ind w:firstLine="709"/>
        <w:jc w:val="both"/>
        <w:rPr>
          <w:sz w:val="22"/>
          <w:szCs w:val="22"/>
        </w:rPr>
      </w:pPr>
      <w:r>
        <w:rPr>
          <w:rStyle w:val="af3"/>
        </w:rPr>
        <w:footnoteRef/>
      </w:r>
      <w:r>
        <w:rPr>
          <w:sz w:val="20"/>
          <w:szCs w:val="20"/>
        </w:rPr>
        <w:t xml:space="preserve"> Только документы из перечня, определяющие порядок технического обслуживания, испытаний и т. д., количественные параметры СО</w:t>
      </w:r>
      <w:r>
        <w:rPr>
          <w:sz w:val="20"/>
          <w:szCs w:val="20"/>
        </w:rPr>
        <w:t>ПБ.</w:t>
      </w:r>
    </w:p>
  </w:footnote>
  <w:footnote w:id="6">
    <w:p w:rsidR="00BA4C67" w:rsidRDefault="00A62667">
      <w:pPr>
        <w:tabs>
          <w:tab w:val="left" w:pos="1276"/>
        </w:tabs>
        <w:ind w:firstLine="709"/>
        <w:jc w:val="both"/>
        <w:rPr>
          <w:sz w:val="20"/>
          <w:szCs w:val="20"/>
        </w:rPr>
      </w:pPr>
      <w:r>
        <w:rPr>
          <w:rStyle w:val="af3"/>
        </w:rPr>
        <w:footnoteRef/>
      </w:r>
      <w:r>
        <w:rPr>
          <w:sz w:val="20"/>
          <w:szCs w:val="20"/>
        </w:rPr>
        <w:t xml:space="preserve"> Для случаев когда ОПС находится в здании, в котором размещены несколько собственников, молниезащиту не выполнять.</w:t>
      </w:r>
    </w:p>
  </w:footnote>
  <w:footnote w:id="7">
    <w:p w:rsidR="00BA4C67" w:rsidRDefault="00A62667">
      <w:pPr>
        <w:ind w:firstLine="709"/>
        <w:rPr>
          <w:sz w:val="20"/>
          <w:szCs w:val="20"/>
        </w:rPr>
      </w:pPr>
      <w:r>
        <w:rPr>
          <w:rStyle w:val="af3"/>
        </w:rPr>
        <w:footnoteRef/>
      </w:r>
      <w:r>
        <w:rPr>
          <w:sz w:val="20"/>
          <w:szCs w:val="20"/>
        </w:rPr>
        <w:t xml:space="preserve"> По принципу одна зона обнаружения извещателя − один шлейф сигнализации. П. 3.1.1 Изменение № 1 ГОСТ Р 52435-2015 от 30.11.2019; П. 3.1</w:t>
      </w:r>
      <w:r>
        <w:rPr>
          <w:sz w:val="20"/>
          <w:szCs w:val="20"/>
        </w:rPr>
        <w:t>.41. Изменение № 1 ГОСТ Р 52435-2015 от 30.11.2019.</w:t>
      </w:r>
    </w:p>
  </w:footnote>
  <w:footnote w:id="8">
    <w:p w:rsidR="00BA4C67" w:rsidRDefault="00A62667">
      <w:pPr>
        <w:pStyle w:val="afa"/>
        <w:ind w:left="0" w:firstLine="709"/>
        <w:jc w:val="both"/>
      </w:pPr>
      <w:r>
        <w:rPr>
          <w:rStyle w:val="af3"/>
        </w:rPr>
        <w:footnoteRef/>
      </w:r>
      <w:r>
        <w:rPr>
          <w:sz w:val="20"/>
          <w:szCs w:val="20"/>
        </w:rPr>
        <w:t>Оконный проем, расположенный в зоне помещения, защищаемой датчиками «объем», оснащается ИК-извещателями охранными типа «штора» только при наличии открывающихся элементов оконного блока. Оконный проем, ра</w:t>
      </w:r>
      <w:r>
        <w:rPr>
          <w:sz w:val="20"/>
          <w:szCs w:val="20"/>
        </w:rPr>
        <w:t>сположенный в зоне помещения, не защищаемой датчиками «объем», оснащается ИК-извещателями охранными типа «штора» при любом исполнении оконного блока.</w:t>
      </w:r>
    </w:p>
  </w:footnote>
  <w:footnote w:id="9">
    <w:p w:rsidR="00BA4C67" w:rsidRDefault="00A62667">
      <w:pPr>
        <w:pStyle w:val="afa"/>
        <w:ind w:left="0" w:firstLine="709"/>
        <w:jc w:val="both"/>
      </w:pPr>
      <w:r>
        <w:rPr>
          <w:rStyle w:val="af3"/>
        </w:rPr>
        <w:footnoteRef/>
      </w:r>
      <w:r>
        <w:rPr>
          <w:sz w:val="20"/>
          <w:szCs w:val="20"/>
        </w:rPr>
        <w:t>Данное решение применять только в случае наличия возможности приема сигнала ПЦН и досягаемости объекта гр</w:t>
      </w:r>
      <w:r>
        <w:rPr>
          <w:sz w:val="20"/>
          <w:szCs w:val="20"/>
        </w:rPr>
        <w:t>уппами быстрого реагирования по сигналу «Тревога».</w:t>
      </w:r>
    </w:p>
  </w:footnote>
  <w:footnote w:id="10">
    <w:p w:rsidR="00BA4C67" w:rsidRDefault="00A62667">
      <w:pPr>
        <w:pStyle w:val="afa"/>
        <w:ind w:left="0" w:firstLine="709"/>
        <w:rPr>
          <w:sz w:val="20"/>
          <w:szCs w:val="20"/>
        </w:rPr>
      </w:pPr>
      <w:r>
        <w:rPr>
          <w:rStyle w:val="af3"/>
        </w:rPr>
        <w:footnoteRef/>
      </w:r>
      <w:r>
        <w:rPr>
          <w:sz w:val="20"/>
          <w:szCs w:val="20"/>
        </w:rPr>
        <w:t xml:space="preserve"> При отсутствии в СОПС подключения к КСПД, СОТ оснащается монитором для мониторинга обстановки в режиме реального времени и доступа к работе с видеоархивом.</w:t>
      </w:r>
    </w:p>
  </w:footnote>
  <w:footnote w:id="11">
    <w:p w:rsidR="00BA4C67" w:rsidRDefault="00A62667">
      <w:pPr>
        <w:pStyle w:val="afa"/>
        <w:ind w:left="0" w:firstLine="709"/>
        <w:jc w:val="both"/>
        <w:rPr>
          <w:sz w:val="20"/>
          <w:szCs w:val="20"/>
        </w:rPr>
      </w:pPr>
      <w:r>
        <w:rPr>
          <w:rStyle w:val="af3"/>
        </w:rPr>
        <w:footnoteRef/>
      </w:r>
      <w:r>
        <w:rPr>
          <w:sz w:val="20"/>
          <w:szCs w:val="20"/>
        </w:rPr>
        <w:t xml:space="preserve"> В случае если комплексный ремонт выполняется </w:t>
      </w:r>
      <w:r>
        <w:rPr>
          <w:sz w:val="20"/>
          <w:szCs w:val="20"/>
        </w:rPr>
        <w:t>за счет собственных средств АО «Почта России», допускается выполнение ремонта вне створа помещений ОПС, подлежащих ремонту.</w:t>
      </w:r>
    </w:p>
  </w:footnote>
  <w:footnote w:id="12">
    <w:p w:rsidR="00BA4C67" w:rsidRDefault="00A62667">
      <w:pPr>
        <w:pStyle w:val="af2"/>
        <w:ind w:firstLine="709"/>
        <w:jc w:val="both"/>
      </w:pPr>
      <w:r>
        <w:rPr>
          <w:rStyle w:val="af3"/>
        </w:rPr>
        <w:footnoteRef/>
      </w:r>
      <w:r>
        <w:rPr>
          <w:shd w:val="clear" w:color="auto" w:fill="FFFFFF"/>
        </w:rPr>
        <w:t xml:space="preserve">Здесь и по тексту настоящих требований под системой </w:t>
      </w:r>
      <w:r>
        <w:rPr>
          <w:rFonts w:eastAsia="Calibri"/>
          <w:lang w:eastAsia="en-US"/>
        </w:rPr>
        <w:t>«</w:t>
      </w:r>
      <w:r>
        <w:rPr>
          <w:rFonts w:eastAsia="Calibri"/>
          <w:lang w:val="en-US" w:eastAsia="en-US"/>
        </w:rPr>
        <w:t>Armstrong</w:t>
      </w:r>
      <w:r>
        <w:rPr>
          <w:rFonts w:eastAsia="Calibri"/>
          <w:lang w:eastAsia="en-US"/>
        </w:rPr>
        <w:t xml:space="preserve">» </w:t>
      </w:r>
      <w:r>
        <w:rPr>
          <w:shd w:val="clear" w:color="auto" w:fill="FFFFFF"/>
        </w:rPr>
        <w:t xml:space="preserve">понимается система подвесных потолков в виде квадратной обрешетки, </w:t>
      </w:r>
      <w:r>
        <w:rPr>
          <w:shd w:val="clear" w:color="auto" w:fill="FFFFFF"/>
        </w:rPr>
        <w:t>на которую укладываются (без прикручивания) квадратные панели.</w:t>
      </w:r>
    </w:p>
  </w:footnote>
  <w:footnote w:id="13">
    <w:p w:rsidR="00BA4C67" w:rsidRDefault="00A62667">
      <w:pPr>
        <w:pStyle w:val="af2"/>
        <w:ind w:firstLine="709"/>
        <w:jc w:val="both"/>
      </w:pPr>
      <w:r>
        <w:rPr>
          <w:rStyle w:val="af3"/>
        </w:rPr>
        <w:footnoteRef/>
      </w:r>
      <w:r>
        <w:t xml:space="preserve"> Приоритет следует отдавать угловым перфорированным профилям с армирующей сеткой.</w:t>
      </w:r>
    </w:p>
  </w:footnote>
  <w:footnote w:id="14">
    <w:p w:rsidR="00BA4C67" w:rsidRDefault="00A62667">
      <w:pPr>
        <w:pStyle w:val="af2"/>
        <w:ind w:firstLine="709"/>
        <w:jc w:val="both"/>
      </w:pPr>
      <w:r>
        <w:rPr>
          <w:rStyle w:val="af3"/>
        </w:rPr>
        <w:footnoteRef/>
      </w:r>
      <w:r>
        <w:t xml:space="preserve"> Приоритет следует отдавать механическому приводу.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C67" w:rsidRDefault="00BA4C67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751564"/>
      <w:docPartObj>
        <w:docPartGallery w:val="Page Numbers (Top of Page)"/>
        <w:docPartUnique/>
      </w:docPartObj>
    </w:sdtPr>
    <w:sdtEndPr/>
    <w:sdtContent>
      <w:p w:rsidR="00BA4C67" w:rsidRDefault="00A62667">
        <w:pPr>
          <w:pStyle w:val="ad"/>
          <w:jc w:val="center"/>
          <w:rPr>
            <w:rFonts w:ascii="Times New Roman" w:hAnsi="Times New Roman"/>
            <w:sz w:val="24"/>
            <w:szCs w:val="24"/>
          </w:rPr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 w:rsidR="00CA3D2A">
          <w:rPr>
            <w:rFonts w:ascii="Times New Roman" w:hAnsi="Times New Roman"/>
            <w:noProof/>
            <w:sz w:val="24"/>
            <w:szCs w:val="24"/>
          </w:rPr>
          <w:t>2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A4C67" w:rsidRDefault="00BA4C67">
    <w:pPr>
      <w:pStyle w:val="ad"/>
      <w:tabs>
        <w:tab w:val="left" w:pos="5334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5209812"/>
      <w:docPartObj>
        <w:docPartGallery w:val="Page Numbers (Top of Page)"/>
        <w:docPartUnique/>
      </w:docPartObj>
    </w:sdtPr>
    <w:sdtEndPr/>
    <w:sdtContent>
      <w:p w:rsidR="00BA4C67" w:rsidRDefault="00A62667">
        <w:pPr>
          <w:pStyle w:val="ad"/>
          <w:jc w:val="center"/>
          <w:rPr>
            <w:rFonts w:ascii="Times New Roman" w:hAnsi="Times New Roman"/>
            <w:sz w:val="24"/>
            <w:szCs w:val="24"/>
          </w:rPr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sz w:val="24"/>
            <w:szCs w:val="24"/>
          </w:rPr>
          <w:t>66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A4C67" w:rsidRDefault="00BA4C67">
    <w:pPr>
      <w:pStyle w:val="ad"/>
      <w:tabs>
        <w:tab w:val="left" w:pos="533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5083"/>
    <w:multiLevelType w:val="multilevel"/>
    <w:tmpl w:val="06B49C7A"/>
    <w:lvl w:ilvl="0">
      <w:start w:val="1"/>
      <w:numFmt w:val="bullet"/>
      <w:lvlText w:val=""/>
      <w:lvlJc w:val="left"/>
      <w:pPr>
        <w:tabs>
          <w:tab w:val="num" w:pos="0"/>
        </w:tabs>
        <w:ind w:left="28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5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3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7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4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1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9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2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047032"/>
    <w:multiLevelType w:val="multilevel"/>
    <w:tmpl w:val="E43424F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20E05B6"/>
    <w:multiLevelType w:val="multilevel"/>
    <w:tmpl w:val="7524540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3F02EB7"/>
    <w:multiLevelType w:val="multilevel"/>
    <w:tmpl w:val="98C40E7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4043173"/>
    <w:multiLevelType w:val="multilevel"/>
    <w:tmpl w:val="9056CEE0"/>
    <w:lvl w:ilvl="0">
      <w:start w:val="1"/>
      <w:numFmt w:val="bullet"/>
      <w:lvlText w:val="−"/>
      <w:lvlJc w:val="left"/>
      <w:pPr>
        <w:tabs>
          <w:tab w:val="num" w:pos="0"/>
        </w:tabs>
        <w:ind w:left="1503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4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6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0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2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6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439384E"/>
    <w:multiLevelType w:val="multilevel"/>
    <w:tmpl w:val="7974B888"/>
    <w:lvl w:ilvl="0">
      <w:start w:val="1"/>
      <w:numFmt w:val="bullet"/>
      <w:lvlText w:val="−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65945B7"/>
    <w:multiLevelType w:val="multilevel"/>
    <w:tmpl w:val="805CD6B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665772E"/>
    <w:multiLevelType w:val="multilevel"/>
    <w:tmpl w:val="C9D0D05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69E1D1C"/>
    <w:multiLevelType w:val="multilevel"/>
    <w:tmpl w:val="D3B69A6C"/>
    <w:lvl w:ilvl="0">
      <w:start w:val="1"/>
      <w:numFmt w:val="bullet"/>
      <w:lvlText w:val=""/>
      <w:lvlJc w:val="left"/>
      <w:pPr>
        <w:tabs>
          <w:tab w:val="num" w:pos="0"/>
        </w:tabs>
        <w:ind w:left="19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6B9252E"/>
    <w:multiLevelType w:val="multilevel"/>
    <w:tmpl w:val="215AF52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F8932CE"/>
    <w:multiLevelType w:val="multilevel"/>
    <w:tmpl w:val="6E6490A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0AF4510"/>
    <w:multiLevelType w:val="multilevel"/>
    <w:tmpl w:val="567C2A34"/>
    <w:lvl w:ilvl="0">
      <w:start w:val="1"/>
      <w:numFmt w:val="bullet"/>
      <w:pStyle w:val="a"/>
      <w:lvlText w:val=""/>
      <w:lvlJc w:val="left"/>
      <w:pPr>
        <w:tabs>
          <w:tab w:val="num" w:pos="284"/>
        </w:tabs>
        <w:ind w:left="284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133006A"/>
    <w:multiLevelType w:val="multilevel"/>
    <w:tmpl w:val="FEE2B44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4EF5BAC"/>
    <w:multiLevelType w:val="multilevel"/>
    <w:tmpl w:val="4DD0A22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54F34F3"/>
    <w:multiLevelType w:val="multilevel"/>
    <w:tmpl w:val="F84642A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65A396A"/>
    <w:multiLevelType w:val="multilevel"/>
    <w:tmpl w:val="CC28D57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6865955"/>
    <w:multiLevelType w:val="multilevel"/>
    <w:tmpl w:val="B212149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8135530"/>
    <w:multiLevelType w:val="multilevel"/>
    <w:tmpl w:val="A16672D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19394FC8"/>
    <w:multiLevelType w:val="multilevel"/>
    <w:tmpl w:val="C3A08A8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C201D65"/>
    <w:multiLevelType w:val="multilevel"/>
    <w:tmpl w:val="BE70651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1E740053"/>
    <w:multiLevelType w:val="multilevel"/>
    <w:tmpl w:val="2318C75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1ECC397A"/>
    <w:multiLevelType w:val="multilevel"/>
    <w:tmpl w:val="77BE21F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21DF2D05"/>
    <w:multiLevelType w:val="multilevel"/>
    <w:tmpl w:val="9200795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267F0D5A"/>
    <w:multiLevelType w:val="multilevel"/>
    <w:tmpl w:val="E6D03C8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271451D7"/>
    <w:multiLevelType w:val="multilevel"/>
    <w:tmpl w:val="E020C4C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28311A82"/>
    <w:multiLevelType w:val="multilevel"/>
    <w:tmpl w:val="44BA0126"/>
    <w:lvl w:ilvl="0">
      <w:start w:val="1"/>
      <w:numFmt w:val="upperRoman"/>
      <w:lvlText w:val="%1."/>
      <w:lvlJc w:val="right"/>
      <w:pPr>
        <w:tabs>
          <w:tab w:val="num" w:pos="786"/>
        </w:tabs>
        <w:ind w:left="786" w:hanging="360"/>
      </w:pPr>
      <w:rPr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8370"/>
        </w:tabs>
        <w:ind w:left="8370" w:hanging="432"/>
      </w:pPr>
    </w:lvl>
    <w:lvl w:ilvl="2">
      <w:start w:val="1"/>
      <w:numFmt w:val="decimal"/>
      <w:pStyle w:val="4"/>
      <w:lvlText w:val="%1.%2.%3."/>
      <w:lvlJc w:val="left"/>
      <w:pPr>
        <w:tabs>
          <w:tab w:val="num" w:pos="1571"/>
        </w:tabs>
        <w:ind w:left="1355" w:hanging="504"/>
      </w:pPr>
      <w:rPr>
        <w:b w:val="0"/>
        <w:sz w:val="28"/>
        <w:szCs w:val="28"/>
      </w:rPr>
    </w:lvl>
    <w:lvl w:ilvl="3">
      <w:start w:val="1"/>
      <w:numFmt w:val="decimal"/>
      <w:pStyle w:val="5"/>
      <w:lvlText w:val="%4)"/>
      <w:lvlJc w:val="left"/>
      <w:pPr>
        <w:tabs>
          <w:tab w:val="num" w:pos="3207"/>
        </w:tabs>
        <w:ind w:left="2775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</w:rPr>
    </w:lvl>
    <w:lvl w:ilvl="4">
      <w:start w:val="1"/>
      <w:numFmt w:val="russianLower"/>
      <w:lvlText w:val="%5)"/>
      <w:lvlJc w:val="left"/>
      <w:pPr>
        <w:tabs>
          <w:tab w:val="num" w:pos="3370"/>
        </w:tabs>
        <w:ind w:left="3082" w:hanging="792"/>
      </w:pPr>
    </w:lvl>
    <w:lvl w:ilvl="5">
      <w:start w:val="1"/>
      <w:numFmt w:val="bullet"/>
      <w:lvlText w:val=""/>
      <w:lvlJc w:val="left"/>
      <w:pPr>
        <w:tabs>
          <w:tab w:val="num" w:pos="4090"/>
        </w:tabs>
        <w:ind w:left="3586" w:hanging="936"/>
      </w:pPr>
      <w:rPr>
        <w:rFonts w:ascii="Symbol" w:hAnsi="Symbol" w:cs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10"/>
        </w:tabs>
        <w:ind w:left="409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170"/>
        </w:tabs>
        <w:ind w:left="459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890"/>
        </w:tabs>
        <w:ind w:left="5170" w:hanging="1440"/>
      </w:pPr>
    </w:lvl>
  </w:abstractNum>
  <w:abstractNum w:abstractNumId="26" w15:restartNumberingAfterBreak="0">
    <w:nsid w:val="28B67A4C"/>
    <w:multiLevelType w:val="multilevel"/>
    <w:tmpl w:val="1D82539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29834763"/>
    <w:multiLevelType w:val="multilevel"/>
    <w:tmpl w:val="B6AA3A1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2D583D0A"/>
    <w:multiLevelType w:val="multilevel"/>
    <w:tmpl w:val="E7927AD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2EAF27A4"/>
    <w:multiLevelType w:val="multilevel"/>
    <w:tmpl w:val="05ECA9D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2F1C0DC1"/>
    <w:multiLevelType w:val="multilevel"/>
    <w:tmpl w:val="C9706E8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2F2141AD"/>
    <w:multiLevelType w:val="multilevel"/>
    <w:tmpl w:val="8C10B75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2FC017E8"/>
    <w:multiLevelType w:val="multilevel"/>
    <w:tmpl w:val="C184854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30306CAE"/>
    <w:multiLevelType w:val="multilevel"/>
    <w:tmpl w:val="2F1ED8EC"/>
    <w:lvl w:ilvl="0">
      <w:start w:val="4"/>
      <w:numFmt w:val="decimal"/>
      <w:lvlText w:val="%1."/>
      <w:lvlJc w:val="left"/>
      <w:pPr>
        <w:tabs>
          <w:tab w:val="num" w:pos="0"/>
        </w:tabs>
        <w:ind w:left="1789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2149" w:hanging="720"/>
      </w:pPr>
    </w:lvl>
    <w:lvl w:ilvl="2">
      <w:start w:val="3"/>
      <w:numFmt w:val="decimal"/>
      <w:isLgl/>
      <w:lvlText w:val="%1.%2.%3."/>
      <w:lvlJc w:val="left"/>
      <w:pPr>
        <w:tabs>
          <w:tab w:val="num" w:pos="0"/>
        </w:tabs>
        <w:ind w:left="214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50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50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86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22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22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589" w:hanging="2160"/>
      </w:pPr>
    </w:lvl>
  </w:abstractNum>
  <w:abstractNum w:abstractNumId="34" w15:restartNumberingAfterBreak="0">
    <w:nsid w:val="31C22F51"/>
    <w:multiLevelType w:val="multilevel"/>
    <w:tmpl w:val="C7B276B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32301686"/>
    <w:multiLevelType w:val="multilevel"/>
    <w:tmpl w:val="9344050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34D22A75"/>
    <w:multiLevelType w:val="multilevel"/>
    <w:tmpl w:val="F4D64F8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351E7DF1"/>
    <w:multiLevelType w:val="multilevel"/>
    <w:tmpl w:val="CE949AA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36AE6DF8"/>
    <w:multiLevelType w:val="multilevel"/>
    <w:tmpl w:val="3D428DB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3749286F"/>
    <w:multiLevelType w:val="multilevel"/>
    <w:tmpl w:val="AFAAB014"/>
    <w:lvl w:ilvl="0">
      <w:start w:val="1"/>
      <w:numFmt w:val="decimal"/>
      <w:pStyle w:val="l1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0" w15:restartNumberingAfterBreak="0">
    <w:nsid w:val="38443944"/>
    <w:multiLevelType w:val="multilevel"/>
    <w:tmpl w:val="3C82BED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3ABD1375"/>
    <w:multiLevelType w:val="multilevel"/>
    <w:tmpl w:val="340C20C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3AF32FD7"/>
    <w:multiLevelType w:val="multilevel"/>
    <w:tmpl w:val="211ED53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3BAF7736"/>
    <w:multiLevelType w:val="multilevel"/>
    <w:tmpl w:val="2E0832D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3D1D48F8"/>
    <w:multiLevelType w:val="multilevel"/>
    <w:tmpl w:val="5226E45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3DFB1373"/>
    <w:multiLevelType w:val="multilevel"/>
    <w:tmpl w:val="93CC611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3E212935"/>
    <w:multiLevelType w:val="multilevel"/>
    <w:tmpl w:val="3C3E9EF0"/>
    <w:lvl w:ilvl="0">
      <w:start w:val="8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129" w:hanging="420"/>
      </w:pPr>
      <w:rPr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429" w:hanging="720"/>
      </w:pPr>
      <w:rPr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789" w:hanging="1080"/>
      </w:pPr>
      <w:rPr>
        <w:i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789" w:hanging="1080"/>
      </w:pPr>
      <w:rPr>
        <w:i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2149" w:hanging="1440"/>
      </w:pPr>
      <w:rPr>
        <w:i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2149" w:hanging="1440"/>
      </w:pPr>
      <w:rPr>
        <w:i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2509" w:hanging="1800"/>
      </w:pPr>
      <w:rPr>
        <w:i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869" w:hanging="2160"/>
      </w:pPr>
      <w:rPr>
        <w:i w:val="0"/>
      </w:rPr>
    </w:lvl>
  </w:abstractNum>
  <w:abstractNum w:abstractNumId="47" w15:restartNumberingAfterBreak="0">
    <w:nsid w:val="3F4D3797"/>
    <w:multiLevelType w:val="multilevel"/>
    <w:tmpl w:val="B2FAAC3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40C042F4"/>
    <w:multiLevelType w:val="multilevel"/>
    <w:tmpl w:val="A4CC93C6"/>
    <w:lvl w:ilvl="0">
      <w:start w:val="1"/>
      <w:numFmt w:val="bullet"/>
      <w:lvlText w:val=""/>
      <w:lvlJc w:val="left"/>
      <w:pPr>
        <w:tabs>
          <w:tab w:val="num" w:pos="0"/>
        </w:tabs>
        <w:ind w:left="150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4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6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0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2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63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413E2413"/>
    <w:multiLevelType w:val="multilevel"/>
    <w:tmpl w:val="31CA88E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41EB0C61"/>
    <w:multiLevelType w:val="multilevel"/>
    <w:tmpl w:val="5242FEB4"/>
    <w:lvl w:ilvl="0">
      <w:start w:val="1"/>
      <w:numFmt w:val="decimal"/>
      <w:pStyle w:val="a0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2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1" w15:restartNumberingAfterBreak="0">
    <w:nsid w:val="42185A60"/>
    <w:multiLevelType w:val="multilevel"/>
    <w:tmpl w:val="E252196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44E6014E"/>
    <w:multiLevelType w:val="multilevel"/>
    <w:tmpl w:val="8472860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3" w15:restartNumberingAfterBreak="0">
    <w:nsid w:val="4682284D"/>
    <w:multiLevelType w:val="multilevel"/>
    <w:tmpl w:val="A4ACC4C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46AA25C7"/>
    <w:multiLevelType w:val="multilevel"/>
    <w:tmpl w:val="0E14588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5" w15:restartNumberingAfterBreak="0">
    <w:nsid w:val="471B0C86"/>
    <w:multiLevelType w:val="multilevel"/>
    <w:tmpl w:val="45BC97A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6" w15:restartNumberingAfterBreak="0">
    <w:nsid w:val="47EC5F36"/>
    <w:multiLevelType w:val="multilevel"/>
    <w:tmpl w:val="B904834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7" w15:restartNumberingAfterBreak="0">
    <w:nsid w:val="4AE0329E"/>
    <w:multiLevelType w:val="multilevel"/>
    <w:tmpl w:val="3D06816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8" w15:restartNumberingAfterBreak="0">
    <w:nsid w:val="4B1100AC"/>
    <w:multiLevelType w:val="multilevel"/>
    <w:tmpl w:val="DD6E708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9" w15:restartNumberingAfterBreak="0">
    <w:nsid w:val="4ECC4079"/>
    <w:multiLevelType w:val="multilevel"/>
    <w:tmpl w:val="231EBFA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0" w15:restartNumberingAfterBreak="0">
    <w:nsid w:val="4F360647"/>
    <w:multiLevelType w:val="multilevel"/>
    <w:tmpl w:val="F4669860"/>
    <w:lvl w:ilvl="0">
      <w:start w:val="1"/>
      <w:numFmt w:val="russianLower"/>
      <w:pStyle w:val="l"/>
      <w:suff w:val="space"/>
      <w:lvlText w:val="%1)"/>
      <w:lvlJc w:val="left"/>
      <w:pPr>
        <w:tabs>
          <w:tab w:val="num" w:pos="0"/>
        </w:tabs>
        <w:ind w:left="992" w:hanging="283"/>
      </w:p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1701" w:hanging="283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410" w:hanging="283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19" w:hanging="283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28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37" w:hanging="283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6" w:hanging="283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5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64" w:hanging="283"/>
      </w:pPr>
      <w:rPr>
        <w:rFonts w:ascii="Wingdings" w:hAnsi="Wingdings" w:cs="Wingdings" w:hint="default"/>
      </w:rPr>
    </w:lvl>
  </w:abstractNum>
  <w:abstractNum w:abstractNumId="61" w15:restartNumberingAfterBreak="0">
    <w:nsid w:val="513D46A3"/>
    <w:multiLevelType w:val="multilevel"/>
    <w:tmpl w:val="51688E0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2" w15:restartNumberingAfterBreak="0">
    <w:nsid w:val="51A20A2B"/>
    <w:multiLevelType w:val="multilevel"/>
    <w:tmpl w:val="AA1EE6F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522C286A"/>
    <w:multiLevelType w:val="multilevel"/>
    <w:tmpl w:val="28209F6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4" w15:restartNumberingAfterBreak="0">
    <w:nsid w:val="524E2E7F"/>
    <w:multiLevelType w:val="multilevel"/>
    <w:tmpl w:val="00AC11F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5" w15:restartNumberingAfterBreak="0">
    <w:nsid w:val="53745254"/>
    <w:multiLevelType w:val="multilevel"/>
    <w:tmpl w:val="42BEC09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6" w15:restartNumberingAfterBreak="0">
    <w:nsid w:val="539E0FF6"/>
    <w:multiLevelType w:val="multilevel"/>
    <w:tmpl w:val="13BC725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7" w15:restartNumberingAfterBreak="0">
    <w:nsid w:val="568D30DD"/>
    <w:multiLevelType w:val="multilevel"/>
    <w:tmpl w:val="B6EE50D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8" w15:restartNumberingAfterBreak="0">
    <w:nsid w:val="56E37CEE"/>
    <w:multiLevelType w:val="multilevel"/>
    <w:tmpl w:val="37B80BF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9" w15:restartNumberingAfterBreak="0">
    <w:nsid w:val="56F23C5B"/>
    <w:multiLevelType w:val="multilevel"/>
    <w:tmpl w:val="74E6F54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0" w15:restartNumberingAfterBreak="0">
    <w:nsid w:val="57AB1082"/>
    <w:multiLevelType w:val="multilevel"/>
    <w:tmpl w:val="FB64CE6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1" w15:restartNumberingAfterBreak="0">
    <w:nsid w:val="59A66CA6"/>
    <w:multiLevelType w:val="multilevel"/>
    <w:tmpl w:val="E2CAF4C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2" w15:restartNumberingAfterBreak="0">
    <w:nsid w:val="59FA171E"/>
    <w:multiLevelType w:val="multilevel"/>
    <w:tmpl w:val="0BF0325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3" w15:restartNumberingAfterBreak="0">
    <w:nsid w:val="5CA147DB"/>
    <w:multiLevelType w:val="multilevel"/>
    <w:tmpl w:val="9CBA38F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4" w15:restartNumberingAfterBreak="0">
    <w:nsid w:val="5CF56620"/>
    <w:multiLevelType w:val="multilevel"/>
    <w:tmpl w:val="71CC37A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5" w15:restartNumberingAfterBreak="0">
    <w:nsid w:val="5DFB3740"/>
    <w:multiLevelType w:val="multilevel"/>
    <w:tmpl w:val="C74EAC8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6" w15:restartNumberingAfterBreak="0">
    <w:nsid w:val="622B61C6"/>
    <w:multiLevelType w:val="multilevel"/>
    <w:tmpl w:val="51EAF86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7" w15:restartNumberingAfterBreak="0">
    <w:nsid w:val="636C0461"/>
    <w:multiLevelType w:val="multilevel"/>
    <w:tmpl w:val="7C7401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8" w15:restartNumberingAfterBreak="0">
    <w:nsid w:val="63EA6214"/>
    <w:multiLevelType w:val="multilevel"/>
    <w:tmpl w:val="CCF8C8C6"/>
    <w:lvl w:ilvl="0">
      <w:start w:val="1"/>
      <w:numFmt w:val="bullet"/>
      <w:lvlText w:val="−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9" w15:restartNumberingAfterBreak="0">
    <w:nsid w:val="670F7274"/>
    <w:multiLevelType w:val="multilevel"/>
    <w:tmpl w:val="4D52CF7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0" w15:restartNumberingAfterBreak="0">
    <w:nsid w:val="67894CFE"/>
    <w:multiLevelType w:val="multilevel"/>
    <w:tmpl w:val="F54891B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1" w15:restartNumberingAfterBreak="0">
    <w:nsid w:val="6A08065D"/>
    <w:multiLevelType w:val="multilevel"/>
    <w:tmpl w:val="843C8A48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7"/>
      <w:numFmt w:val="decimal"/>
      <w:lvlText w:val="%1.%2."/>
      <w:lvlJc w:val="left"/>
      <w:pPr>
        <w:tabs>
          <w:tab w:val="num" w:pos="0"/>
        </w:tabs>
        <w:ind w:left="1909" w:hanging="48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5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00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7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2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01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232" w:hanging="1800"/>
      </w:pPr>
    </w:lvl>
  </w:abstractNum>
  <w:abstractNum w:abstractNumId="82" w15:restartNumberingAfterBreak="0">
    <w:nsid w:val="6B0F6CD0"/>
    <w:multiLevelType w:val="multilevel"/>
    <w:tmpl w:val="756299C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3" w15:restartNumberingAfterBreak="0">
    <w:nsid w:val="6C082B75"/>
    <w:multiLevelType w:val="multilevel"/>
    <w:tmpl w:val="E668C6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4" w15:restartNumberingAfterBreak="0">
    <w:nsid w:val="6C0A06D2"/>
    <w:multiLevelType w:val="multilevel"/>
    <w:tmpl w:val="9F52750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5" w15:restartNumberingAfterBreak="0">
    <w:nsid w:val="6C177361"/>
    <w:multiLevelType w:val="multilevel"/>
    <w:tmpl w:val="2FC60B0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6" w15:restartNumberingAfterBreak="0">
    <w:nsid w:val="6C845181"/>
    <w:multiLevelType w:val="multilevel"/>
    <w:tmpl w:val="168EBDA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7" w15:restartNumberingAfterBreak="0">
    <w:nsid w:val="6D523ADD"/>
    <w:multiLevelType w:val="multilevel"/>
    <w:tmpl w:val="E862993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8" w15:restartNumberingAfterBreak="0">
    <w:nsid w:val="6EB01740"/>
    <w:multiLevelType w:val="multilevel"/>
    <w:tmpl w:val="654A626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9" w15:restartNumberingAfterBreak="0">
    <w:nsid w:val="6F9B58F4"/>
    <w:multiLevelType w:val="multilevel"/>
    <w:tmpl w:val="8C64727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90" w15:restartNumberingAfterBreak="0">
    <w:nsid w:val="725D2475"/>
    <w:multiLevelType w:val="multilevel"/>
    <w:tmpl w:val="8D14B7A6"/>
    <w:lvl w:ilvl="0">
      <w:start w:val="1"/>
      <w:numFmt w:val="bullet"/>
      <w:lvlText w:val="−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91" w15:restartNumberingAfterBreak="0">
    <w:nsid w:val="72F573B9"/>
    <w:multiLevelType w:val="multilevel"/>
    <w:tmpl w:val="9D9CF6D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92" w15:restartNumberingAfterBreak="0">
    <w:nsid w:val="731A0AB5"/>
    <w:multiLevelType w:val="multilevel"/>
    <w:tmpl w:val="E946E3C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93" w15:restartNumberingAfterBreak="0">
    <w:nsid w:val="734C731D"/>
    <w:multiLevelType w:val="multilevel"/>
    <w:tmpl w:val="FF063888"/>
    <w:lvl w:ilvl="0">
      <w:start w:val="1"/>
      <w:numFmt w:val="bullet"/>
      <w:lvlText w:val=""/>
      <w:lvlJc w:val="left"/>
      <w:pPr>
        <w:tabs>
          <w:tab w:val="num" w:pos="0"/>
        </w:tabs>
        <w:ind w:left="22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64" w:hanging="360"/>
      </w:pPr>
      <w:rPr>
        <w:rFonts w:ascii="Wingdings" w:hAnsi="Wingdings" w:cs="Wingdings" w:hint="default"/>
      </w:rPr>
    </w:lvl>
  </w:abstractNum>
  <w:abstractNum w:abstractNumId="94" w15:restartNumberingAfterBreak="0">
    <w:nsid w:val="74106035"/>
    <w:multiLevelType w:val="multilevel"/>
    <w:tmpl w:val="1FE88EF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95" w15:restartNumberingAfterBreak="0">
    <w:nsid w:val="756860C7"/>
    <w:multiLevelType w:val="multilevel"/>
    <w:tmpl w:val="0388B786"/>
    <w:lvl w:ilvl="0">
      <w:start w:val="10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189" w:hanging="48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96" w15:restartNumberingAfterBreak="0">
    <w:nsid w:val="769E5127"/>
    <w:multiLevelType w:val="multilevel"/>
    <w:tmpl w:val="23BA1D2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97" w15:restartNumberingAfterBreak="0">
    <w:nsid w:val="780D5E82"/>
    <w:multiLevelType w:val="multilevel"/>
    <w:tmpl w:val="F946875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98" w15:restartNumberingAfterBreak="0">
    <w:nsid w:val="7DEC18BC"/>
    <w:multiLevelType w:val="multilevel"/>
    <w:tmpl w:val="2B9EB47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39"/>
  </w:num>
  <w:num w:numId="3">
    <w:abstractNumId w:val="60"/>
  </w:num>
  <w:num w:numId="4">
    <w:abstractNumId w:val="11"/>
  </w:num>
  <w:num w:numId="5">
    <w:abstractNumId w:val="49"/>
  </w:num>
  <w:num w:numId="6">
    <w:abstractNumId w:val="59"/>
  </w:num>
  <w:num w:numId="7">
    <w:abstractNumId w:val="68"/>
  </w:num>
  <w:num w:numId="8">
    <w:abstractNumId w:val="57"/>
  </w:num>
  <w:num w:numId="9">
    <w:abstractNumId w:val="0"/>
  </w:num>
  <w:num w:numId="10">
    <w:abstractNumId w:val="62"/>
  </w:num>
  <w:num w:numId="11">
    <w:abstractNumId w:val="93"/>
  </w:num>
  <w:num w:numId="12">
    <w:abstractNumId w:val="19"/>
  </w:num>
  <w:num w:numId="13">
    <w:abstractNumId w:val="94"/>
  </w:num>
  <w:num w:numId="14">
    <w:abstractNumId w:val="2"/>
  </w:num>
  <w:num w:numId="15">
    <w:abstractNumId w:val="15"/>
  </w:num>
  <w:num w:numId="16">
    <w:abstractNumId w:val="8"/>
  </w:num>
  <w:num w:numId="17">
    <w:abstractNumId w:val="54"/>
  </w:num>
  <w:num w:numId="18">
    <w:abstractNumId w:val="43"/>
  </w:num>
  <w:num w:numId="19">
    <w:abstractNumId w:val="45"/>
  </w:num>
  <w:num w:numId="20">
    <w:abstractNumId w:val="41"/>
  </w:num>
  <w:num w:numId="21">
    <w:abstractNumId w:val="96"/>
  </w:num>
  <w:num w:numId="22">
    <w:abstractNumId w:val="79"/>
  </w:num>
  <w:num w:numId="23">
    <w:abstractNumId w:val="44"/>
  </w:num>
  <w:num w:numId="24">
    <w:abstractNumId w:val="21"/>
  </w:num>
  <w:num w:numId="25">
    <w:abstractNumId w:val="48"/>
  </w:num>
  <w:num w:numId="26">
    <w:abstractNumId w:val="74"/>
  </w:num>
  <w:num w:numId="27">
    <w:abstractNumId w:val="10"/>
  </w:num>
  <w:num w:numId="28">
    <w:abstractNumId w:val="52"/>
  </w:num>
  <w:num w:numId="29">
    <w:abstractNumId w:val="14"/>
  </w:num>
  <w:num w:numId="30">
    <w:abstractNumId w:val="84"/>
  </w:num>
  <w:num w:numId="31">
    <w:abstractNumId w:val="80"/>
  </w:num>
  <w:num w:numId="32">
    <w:abstractNumId w:val="71"/>
  </w:num>
  <w:num w:numId="33">
    <w:abstractNumId w:val="82"/>
  </w:num>
  <w:num w:numId="34">
    <w:abstractNumId w:val="36"/>
  </w:num>
  <w:num w:numId="35">
    <w:abstractNumId w:val="38"/>
  </w:num>
  <w:num w:numId="36">
    <w:abstractNumId w:val="31"/>
  </w:num>
  <w:num w:numId="37">
    <w:abstractNumId w:val="3"/>
  </w:num>
  <w:num w:numId="38">
    <w:abstractNumId w:val="76"/>
  </w:num>
  <w:num w:numId="39">
    <w:abstractNumId w:val="47"/>
  </w:num>
  <w:num w:numId="40">
    <w:abstractNumId w:val="56"/>
  </w:num>
  <w:num w:numId="41">
    <w:abstractNumId w:val="75"/>
  </w:num>
  <w:num w:numId="42">
    <w:abstractNumId w:val="26"/>
  </w:num>
  <w:num w:numId="43">
    <w:abstractNumId w:val="37"/>
  </w:num>
  <w:num w:numId="44">
    <w:abstractNumId w:val="92"/>
  </w:num>
  <w:num w:numId="45">
    <w:abstractNumId w:val="67"/>
  </w:num>
  <w:num w:numId="46">
    <w:abstractNumId w:val="91"/>
  </w:num>
  <w:num w:numId="47">
    <w:abstractNumId w:val="27"/>
  </w:num>
  <w:num w:numId="48">
    <w:abstractNumId w:val="77"/>
  </w:num>
  <w:num w:numId="49">
    <w:abstractNumId w:val="55"/>
  </w:num>
  <w:num w:numId="50">
    <w:abstractNumId w:val="42"/>
  </w:num>
  <w:num w:numId="51">
    <w:abstractNumId w:val="32"/>
  </w:num>
  <w:num w:numId="52">
    <w:abstractNumId w:val="23"/>
  </w:num>
  <w:num w:numId="53">
    <w:abstractNumId w:val="16"/>
  </w:num>
  <w:num w:numId="54">
    <w:abstractNumId w:val="73"/>
  </w:num>
  <w:num w:numId="55">
    <w:abstractNumId w:val="18"/>
  </w:num>
  <w:num w:numId="56">
    <w:abstractNumId w:val="64"/>
  </w:num>
  <w:num w:numId="57">
    <w:abstractNumId w:val="34"/>
  </w:num>
  <w:num w:numId="58">
    <w:abstractNumId w:val="63"/>
  </w:num>
  <w:num w:numId="59">
    <w:abstractNumId w:val="86"/>
  </w:num>
  <w:num w:numId="60">
    <w:abstractNumId w:val="70"/>
  </w:num>
  <w:num w:numId="61">
    <w:abstractNumId w:val="69"/>
  </w:num>
  <w:num w:numId="62">
    <w:abstractNumId w:val="88"/>
  </w:num>
  <w:num w:numId="63">
    <w:abstractNumId w:val="7"/>
  </w:num>
  <w:num w:numId="64">
    <w:abstractNumId w:val="66"/>
  </w:num>
  <w:num w:numId="65">
    <w:abstractNumId w:val="35"/>
  </w:num>
  <w:num w:numId="66">
    <w:abstractNumId w:val="29"/>
  </w:num>
  <w:num w:numId="67">
    <w:abstractNumId w:val="22"/>
  </w:num>
  <w:num w:numId="68">
    <w:abstractNumId w:val="6"/>
  </w:num>
  <w:num w:numId="69">
    <w:abstractNumId w:val="72"/>
  </w:num>
  <w:num w:numId="70">
    <w:abstractNumId w:val="85"/>
  </w:num>
  <w:num w:numId="71">
    <w:abstractNumId w:val="12"/>
  </w:num>
  <w:num w:numId="72">
    <w:abstractNumId w:val="65"/>
  </w:num>
  <w:num w:numId="73">
    <w:abstractNumId w:val="98"/>
  </w:num>
  <w:num w:numId="74">
    <w:abstractNumId w:val="97"/>
  </w:num>
  <w:num w:numId="75">
    <w:abstractNumId w:val="61"/>
  </w:num>
  <w:num w:numId="76">
    <w:abstractNumId w:val="13"/>
  </w:num>
  <w:num w:numId="77">
    <w:abstractNumId w:val="83"/>
  </w:num>
  <w:num w:numId="78">
    <w:abstractNumId w:val="51"/>
  </w:num>
  <w:num w:numId="79">
    <w:abstractNumId w:val="40"/>
  </w:num>
  <w:num w:numId="80">
    <w:abstractNumId w:val="87"/>
  </w:num>
  <w:num w:numId="81">
    <w:abstractNumId w:val="17"/>
  </w:num>
  <w:num w:numId="82">
    <w:abstractNumId w:val="1"/>
  </w:num>
  <w:num w:numId="83">
    <w:abstractNumId w:val="9"/>
  </w:num>
  <w:num w:numId="84">
    <w:abstractNumId w:val="58"/>
  </w:num>
  <w:num w:numId="85">
    <w:abstractNumId w:val="28"/>
  </w:num>
  <w:num w:numId="86">
    <w:abstractNumId w:val="89"/>
  </w:num>
  <w:num w:numId="87">
    <w:abstractNumId w:val="53"/>
  </w:num>
  <w:num w:numId="88">
    <w:abstractNumId w:val="24"/>
  </w:num>
  <w:num w:numId="89">
    <w:abstractNumId w:val="30"/>
  </w:num>
  <w:num w:numId="90">
    <w:abstractNumId w:val="78"/>
  </w:num>
  <w:num w:numId="91">
    <w:abstractNumId w:val="90"/>
  </w:num>
  <w:num w:numId="92">
    <w:abstractNumId w:val="4"/>
  </w:num>
  <w:num w:numId="93">
    <w:abstractNumId w:val="5"/>
  </w:num>
  <w:num w:numId="94">
    <w:abstractNumId w:val="95"/>
  </w:num>
  <w:num w:numId="95">
    <w:abstractNumId w:val="20"/>
  </w:num>
  <w:num w:numId="96">
    <w:abstractNumId w:val="50"/>
  </w:num>
  <w:num w:numId="97">
    <w:abstractNumId w:val="81"/>
  </w:num>
  <w:num w:numId="98">
    <w:abstractNumId w:val="33"/>
    <w:lvlOverride w:ilvl="0">
      <w:startOverride w:val="4"/>
    </w:lvlOverride>
  </w:num>
  <w:num w:numId="99">
    <w:abstractNumId w:val="46"/>
    <w:lvlOverride w:ilvl="0">
      <w:startOverride w:val="8"/>
    </w:lvlOverride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C67"/>
    <w:rsid w:val="00A62667"/>
    <w:rsid w:val="00BA4C67"/>
    <w:rsid w:val="00CA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44CBCF-DFE4-40BB-B149-E47C38FF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3D4E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qFormat/>
    <w:rsid w:val="005B48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1"/>
    <w:next w:val="a1"/>
    <w:link w:val="21"/>
    <w:unhideWhenUsed/>
    <w:qFormat/>
    <w:rsid w:val="005B48B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1"/>
    <w:next w:val="a1"/>
    <w:link w:val="30"/>
    <w:unhideWhenUsed/>
    <w:qFormat/>
    <w:rsid w:val="005B48B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qFormat/>
    <w:rsid w:val="005B48B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1">
    <w:name w:val="Заголовок 2 Знак"/>
    <w:basedOn w:val="a2"/>
    <w:link w:val="20"/>
    <w:qFormat/>
    <w:rsid w:val="005B48B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2"/>
    <w:link w:val="3"/>
    <w:qFormat/>
    <w:rsid w:val="005B48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3"/>
    <w:qFormat/>
    <w:rsid w:val="005B48B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annotation reference"/>
    <w:basedOn w:val="a2"/>
    <w:uiPriority w:val="99"/>
    <w:semiHidden/>
    <w:unhideWhenUsed/>
    <w:qFormat/>
    <w:rsid w:val="005B48B4"/>
    <w:rPr>
      <w:sz w:val="16"/>
      <w:szCs w:val="16"/>
    </w:rPr>
  </w:style>
  <w:style w:type="character" w:customStyle="1" w:styleId="a6">
    <w:name w:val="Текст примечания Знак"/>
    <w:basedOn w:val="a2"/>
    <w:link w:val="a7"/>
    <w:uiPriority w:val="99"/>
    <w:qFormat/>
    <w:rsid w:val="005B48B4"/>
    <w:rPr>
      <w:rFonts w:ascii="Calibri" w:eastAsia="Calibri" w:hAnsi="Calibri" w:cs="Times New Roman"/>
      <w:sz w:val="20"/>
      <w:szCs w:val="20"/>
    </w:rPr>
  </w:style>
  <w:style w:type="character" w:customStyle="1" w:styleId="a8">
    <w:name w:val="Тема примечания Знак"/>
    <w:basedOn w:val="a6"/>
    <w:link w:val="a9"/>
    <w:uiPriority w:val="99"/>
    <w:semiHidden/>
    <w:qFormat/>
    <w:rsid w:val="005B48B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a">
    <w:name w:val="Текст выноски Знак"/>
    <w:basedOn w:val="a2"/>
    <w:link w:val="ab"/>
    <w:qFormat/>
    <w:rsid w:val="005B48B4"/>
    <w:rPr>
      <w:rFonts w:ascii="Segoe UI" w:eastAsia="Calibri" w:hAnsi="Segoe UI" w:cs="Segoe UI"/>
      <w:sz w:val="18"/>
      <w:szCs w:val="18"/>
    </w:rPr>
  </w:style>
  <w:style w:type="character" w:customStyle="1" w:styleId="WW8Num8z2">
    <w:name w:val="WW8Num8z2"/>
    <w:qFormat/>
    <w:rsid w:val="005B48B4"/>
    <w:rPr>
      <w:rFonts w:ascii="Wingdings" w:hAnsi="Wingdings" w:cs="Wingdings"/>
    </w:rPr>
  </w:style>
  <w:style w:type="character" w:customStyle="1" w:styleId="31">
    <w:name w:val="Заголовок3 Знак"/>
    <w:link w:val="32"/>
    <w:qFormat/>
    <w:rsid w:val="005B48B4"/>
    <w:rPr>
      <w:rFonts w:ascii="Arial" w:eastAsia="SimSun" w:hAnsi="Arial" w:cs="Arial"/>
      <w:b/>
      <w:bCs/>
      <w:iCs/>
      <w:sz w:val="24"/>
      <w:szCs w:val="24"/>
      <w:lang w:bidi="en-US"/>
    </w:rPr>
  </w:style>
  <w:style w:type="character" w:customStyle="1" w:styleId="ac">
    <w:name w:val="Верхний колонтитул Знак"/>
    <w:basedOn w:val="a2"/>
    <w:link w:val="ad"/>
    <w:uiPriority w:val="99"/>
    <w:qFormat/>
    <w:rsid w:val="005B48B4"/>
    <w:rPr>
      <w:rFonts w:ascii="Calibri" w:eastAsia="Calibri" w:hAnsi="Calibri" w:cs="Times New Roman"/>
    </w:rPr>
  </w:style>
  <w:style w:type="character" w:customStyle="1" w:styleId="ae">
    <w:name w:val="Нижний колонтитул Знак"/>
    <w:basedOn w:val="a2"/>
    <w:link w:val="af"/>
    <w:uiPriority w:val="99"/>
    <w:qFormat/>
    <w:rsid w:val="005B48B4"/>
    <w:rPr>
      <w:rFonts w:ascii="Calibri" w:eastAsia="Calibri" w:hAnsi="Calibri" w:cs="Times New Roman"/>
    </w:rPr>
  </w:style>
  <w:style w:type="character" w:customStyle="1" w:styleId="HTML">
    <w:name w:val="Стандартный HTML Знак"/>
    <w:basedOn w:val="a2"/>
    <w:link w:val="HTML0"/>
    <w:uiPriority w:val="99"/>
    <w:semiHidden/>
    <w:qFormat/>
    <w:rsid w:val="005B48B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Hyperlink"/>
    <w:uiPriority w:val="99"/>
    <w:unhideWhenUsed/>
    <w:rsid w:val="005B48B4"/>
    <w:rPr>
      <w:rFonts w:ascii="Times New Roman" w:hAnsi="Times New Roman" w:cs="Times New Roman"/>
      <w:color w:val="0000FF"/>
      <w:u w:val="single"/>
    </w:rPr>
  </w:style>
  <w:style w:type="character" w:customStyle="1" w:styleId="extended-textshort">
    <w:name w:val="extended-text__short"/>
    <w:basedOn w:val="a2"/>
    <w:qFormat/>
    <w:rsid w:val="005B48B4"/>
  </w:style>
  <w:style w:type="character" w:customStyle="1" w:styleId="af1">
    <w:name w:val="Текст сноски Знак"/>
    <w:basedOn w:val="a2"/>
    <w:link w:val="af2"/>
    <w:uiPriority w:val="99"/>
    <w:qFormat/>
    <w:rsid w:val="005B48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Символ сноски"/>
    <w:uiPriority w:val="99"/>
    <w:unhideWhenUsed/>
    <w:qFormat/>
    <w:rsid w:val="005B48B4"/>
    <w:rPr>
      <w:vertAlign w:val="superscript"/>
    </w:rPr>
  </w:style>
  <w:style w:type="character" w:styleId="af4">
    <w:name w:val="footnote reference"/>
    <w:rPr>
      <w:vertAlign w:val="superscript"/>
    </w:rPr>
  </w:style>
  <w:style w:type="character" w:customStyle="1" w:styleId="11">
    <w:name w:val="Текст примечания Знак1"/>
    <w:basedOn w:val="a2"/>
    <w:uiPriority w:val="99"/>
    <w:qFormat/>
    <w:locked/>
    <w:rsid w:val="005B48B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40">
    <w:name w:val="Стиль4 Знак"/>
    <w:basedOn w:val="a2"/>
    <w:link w:val="4"/>
    <w:qFormat/>
    <w:rsid w:val="005B4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laceholder Text"/>
    <w:basedOn w:val="a2"/>
    <w:uiPriority w:val="99"/>
    <w:semiHidden/>
    <w:qFormat/>
    <w:rsid w:val="005B48B4"/>
    <w:rPr>
      <w:color w:val="808080"/>
    </w:rPr>
  </w:style>
  <w:style w:type="character" w:customStyle="1" w:styleId="WW8Num2z0">
    <w:name w:val="WW8Num2z0"/>
    <w:qFormat/>
    <w:rsid w:val="005B48B4"/>
    <w:rPr>
      <w:rFonts w:ascii="Symbol" w:hAnsi="Symbol" w:cs="Symbol"/>
    </w:rPr>
  </w:style>
  <w:style w:type="character" w:customStyle="1" w:styleId="WW8Num2z1">
    <w:name w:val="WW8Num2z1"/>
    <w:qFormat/>
    <w:rsid w:val="005B48B4"/>
    <w:rPr>
      <w:rFonts w:ascii="Courier New" w:hAnsi="Courier New" w:cs="Courier New"/>
    </w:rPr>
  </w:style>
  <w:style w:type="character" w:customStyle="1" w:styleId="WW8Num2z2">
    <w:name w:val="WW8Num2z2"/>
    <w:qFormat/>
    <w:rsid w:val="005B48B4"/>
    <w:rPr>
      <w:rFonts w:ascii="Wingdings" w:hAnsi="Wingdings" w:cs="Wingdings"/>
    </w:rPr>
  </w:style>
  <w:style w:type="character" w:customStyle="1" w:styleId="WW8Num8z0">
    <w:name w:val="WW8Num8z0"/>
    <w:qFormat/>
    <w:rsid w:val="005B48B4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5B48B4"/>
    <w:rPr>
      <w:rFonts w:ascii="Courier New" w:hAnsi="Courier New" w:cs="Courier New"/>
    </w:rPr>
  </w:style>
  <w:style w:type="character" w:customStyle="1" w:styleId="WW8Num8z3">
    <w:name w:val="WW8Num8z3"/>
    <w:qFormat/>
    <w:rsid w:val="005B48B4"/>
    <w:rPr>
      <w:rFonts w:ascii="Symbol" w:hAnsi="Symbol" w:cs="Symbol"/>
    </w:rPr>
  </w:style>
  <w:style w:type="character" w:customStyle="1" w:styleId="WW8NumSt1z0">
    <w:name w:val="WW8NumSt1z0"/>
    <w:qFormat/>
    <w:rsid w:val="005B48B4"/>
    <w:rPr>
      <w:rFonts w:ascii="Symbol" w:hAnsi="Symbol" w:cs="Symbol"/>
    </w:rPr>
  </w:style>
  <w:style w:type="character" w:customStyle="1" w:styleId="12">
    <w:name w:val="Основной шрифт абзаца1"/>
    <w:qFormat/>
    <w:rsid w:val="005B48B4"/>
  </w:style>
  <w:style w:type="character" w:customStyle="1" w:styleId="af6">
    <w:name w:val="Основной текст Знак"/>
    <w:basedOn w:val="a2"/>
    <w:link w:val="af7"/>
    <w:qFormat/>
    <w:rsid w:val="005B48B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13">
    <w:name w:val="Текст выноски Знак1"/>
    <w:basedOn w:val="a2"/>
    <w:qFormat/>
    <w:rsid w:val="005B48B4"/>
    <w:rPr>
      <w:rFonts w:ascii="Tahoma" w:eastAsia="Times New Roman" w:hAnsi="Tahoma" w:cs="Tahoma"/>
      <w:sz w:val="16"/>
      <w:szCs w:val="16"/>
      <w:lang w:val="x-none" w:eastAsia="ar-SA"/>
    </w:rPr>
  </w:style>
  <w:style w:type="character" w:customStyle="1" w:styleId="24">
    <w:name w:val="Основной текст 2 Знак"/>
    <w:basedOn w:val="a2"/>
    <w:link w:val="25"/>
    <w:uiPriority w:val="99"/>
    <w:semiHidden/>
    <w:qFormat/>
    <w:rsid w:val="005B48B4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harChar">
    <w:name w:val="Обычный Char Char"/>
    <w:link w:val="14"/>
    <w:qFormat/>
    <w:rsid w:val="005B4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Char0">
    <w:name w:val="Комментарии Char Char"/>
    <w:link w:val="af8"/>
    <w:qFormat/>
    <w:rsid w:val="005B48B4"/>
    <w:rPr>
      <w:rFonts w:ascii="Times New Roman" w:eastAsia="Times New Roman" w:hAnsi="Times New Roman" w:cs="Times New Roman"/>
      <w:color w:val="FF9900"/>
      <w:sz w:val="24"/>
      <w:szCs w:val="24"/>
      <w:lang w:eastAsia="ru-RU"/>
    </w:rPr>
  </w:style>
  <w:style w:type="character" w:customStyle="1" w:styleId="l0">
    <w:name w:val="l Абзац Знак"/>
    <w:link w:val="l2"/>
    <w:qFormat/>
    <w:rsid w:val="005B48B4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l10">
    <w:name w:val="l Перечень 1 Знак"/>
    <w:link w:val="l1"/>
    <w:qFormat/>
    <w:rsid w:val="005B48B4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f9">
    <w:name w:val="Абзац списка Знак"/>
    <w:link w:val="afa"/>
    <w:uiPriority w:val="34"/>
    <w:qFormat/>
    <w:locked/>
    <w:rsid w:val="005B48B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Обычный_новый Знак"/>
    <w:link w:val="afc"/>
    <w:qFormat/>
    <w:rsid w:val="005B48B4"/>
    <w:rPr>
      <w:rFonts w:ascii="Times New Roman" w:eastAsia="Times New Roman" w:hAnsi="Times New Roman" w:cs="Arial"/>
      <w:sz w:val="24"/>
      <w:szCs w:val="24"/>
      <w:lang w:eastAsia="ru-RU"/>
    </w:rPr>
  </w:style>
  <w:style w:type="character" w:customStyle="1" w:styleId="VL">
    <w:name w:val="VL_Сноска Знак"/>
    <w:basedOn w:val="a2"/>
    <w:link w:val="VL0"/>
    <w:qFormat/>
    <w:rsid w:val="005B48B4"/>
    <w:rPr>
      <w:rFonts w:eastAsia="Calibri" w:cs="Times New Roman"/>
      <w:color w:val="1B2B11" w:themeColor="accent6" w:themeShade="40"/>
      <w:sz w:val="18"/>
      <w:szCs w:val="20"/>
    </w:rPr>
  </w:style>
  <w:style w:type="character" w:customStyle="1" w:styleId="fontstyle01">
    <w:name w:val="fontstyle01"/>
    <w:basedOn w:val="a2"/>
    <w:qFormat/>
    <w:rsid w:val="005B48B4"/>
    <w:rPr>
      <w:rFonts w:ascii="Arial-BoldMT" w:hAnsi="Arial-BoldMT"/>
      <w:b/>
      <w:bCs/>
      <w:i w:val="0"/>
      <w:iCs w:val="0"/>
      <w:color w:val="000000"/>
      <w:sz w:val="96"/>
      <w:szCs w:val="96"/>
    </w:rPr>
  </w:style>
  <w:style w:type="character" w:customStyle="1" w:styleId="ConsPlusNormal">
    <w:name w:val="ConsPlusNormal Знак"/>
    <w:link w:val="ConsPlusNormal0"/>
    <w:uiPriority w:val="99"/>
    <w:qFormat/>
    <w:locked/>
    <w:rsid w:val="007A3FE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2"/>
    <w:qFormat/>
    <w:rsid w:val="007A5D3A"/>
  </w:style>
  <w:style w:type="character" w:styleId="afd">
    <w:name w:val="FollowedHyperlink"/>
    <w:basedOn w:val="a2"/>
    <w:uiPriority w:val="99"/>
    <w:semiHidden/>
    <w:unhideWhenUsed/>
    <w:rsid w:val="00C50DB4"/>
    <w:rPr>
      <w:color w:val="954F72" w:themeColor="followedHyperlink"/>
      <w:u w:val="single"/>
    </w:rPr>
  </w:style>
  <w:style w:type="character" w:customStyle="1" w:styleId="15">
    <w:name w:val="Текст сноски Знак1"/>
    <w:basedOn w:val="a2"/>
    <w:uiPriority w:val="99"/>
    <w:semiHidden/>
    <w:qFormat/>
    <w:rsid w:val="00C50D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аблица первая строка Знак"/>
    <w:basedOn w:val="a2"/>
    <w:link w:val="aff"/>
    <w:qFormat/>
    <w:rsid w:val="00D75B5D"/>
    <w:rPr>
      <w:rFonts w:ascii="Times New Roman" w:hAnsi="Times New Roman"/>
      <w:b/>
      <w:bCs/>
      <w:sz w:val="20"/>
    </w:rPr>
  </w:style>
  <w:style w:type="character" w:customStyle="1" w:styleId="aff0">
    <w:name w:val="Таблица основной Знак"/>
    <w:basedOn w:val="a2"/>
    <w:link w:val="aff1"/>
    <w:qFormat/>
    <w:rsid w:val="00D75B5D"/>
    <w:rPr>
      <w:rFonts w:ascii="Times New Roman" w:hAnsi="Times New Roman"/>
      <w:sz w:val="20"/>
      <w:szCs w:val="20"/>
    </w:rPr>
  </w:style>
  <w:style w:type="character" w:customStyle="1" w:styleId="aff2">
    <w:name w:val="Таблица нумерация Знак"/>
    <w:basedOn w:val="aff0"/>
    <w:link w:val="a0"/>
    <w:qFormat/>
    <w:rsid w:val="00FA3B95"/>
    <w:rPr>
      <w:rFonts w:ascii="Times New Roman" w:hAnsi="Times New Roman"/>
      <w:sz w:val="20"/>
      <w:szCs w:val="20"/>
      <w:lang w:val="en-US"/>
    </w:rPr>
  </w:style>
  <w:style w:type="character" w:customStyle="1" w:styleId="aff3">
    <w:name w:val="Символ концевой сноски"/>
    <w:qFormat/>
  </w:style>
  <w:style w:type="character" w:styleId="aff4">
    <w:name w:val="endnote reference"/>
    <w:rPr>
      <w:vertAlign w:val="superscript"/>
    </w:rPr>
  </w:style>
  <w:style w:type="paragraph" w:styleId="aff5">
    <w:name w:val="Title"/>
    <w:basedOn w:val="a1"/>
    <w:next w:val="af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f7">
    <w:name w:val="Body Text"/>
    <w:basedOn w:val="a1"/>
    <w:link w:val="af6"/>
    <w:rsid w:val="005B48B4"/>
    <w:pPr>
      <w:ind w:firstLine="567"/>
      <w:jc w:val="both"/>
    </w:pPr>
    <w:rPr>
      <w:sz w:val="28"/>
      <w:szCs w:val="20"/>
      <w:lang w:eastAsia="ar-SA"/>
    </w:rPr>
  </w:style>
  <w:style w:type="paragraph" w:styleId="aff6">
    <w:name w:val="List"/>
    <w:basedOn w:val="af7"/>
    <w:rsid w:val="005B48B4"/>
    <w:rPr>
      <w:rFonts w:cs="Mangal"/>
    </w:rPr>
  </w:style>
  <w:style w:type="paragraph" w:styleId="aff7">
    <w:name w:val="caption"/>
    <w:basedOn w:val="a1"/>
    <w:qFormat/>
    <w:pPr>
      <w:suppressLineNumbers/>
      <w:spacing w:before="120" w:after="120"/>
    </w:pPr>
    <w:rPr>
      <w:rFonts w:cs="Noto Sans"/>
      <w:i/>
      <w:iCs/>
    </w:rPr>
  </w:style>
  <w:style w:type="paragraph" w:styleId="aff8">
    <w:name w:val="index heading"/>
    <w:basedOn w:val="user"/>
  </w:style>
  <w:style w:type="paragraph" w:customStyle="1" w:styleId="user">
    <w:name w:val="Заголовок (user)"/>
    <w:basedOn w:val="a1"/>
    <w:next w:val="af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customStyle="1" w:styleId="user0">
    <w:name w:val="Указатель (user)"/>
    <w:basedOn w:val="a1"/>
    <w:qFormat/>
    <w:pPr>
      <w:suppressLineNumbers/>
    </w:pPr>
    <w:rPr>
      <w:rFonts w:cs="Noto Sans"/>
    </w:rPr>
  </w:style>
  <w:style w:type="paragraph" w:customStyle="1" w:styleId="ConsPlusNormal0">
    <w:name w:val="ConsPlusNormal"/>
    <w:link w:val="ConsPlusNormal"/>
    <w:uiPriority w:val="99"/>
    <w:qFormat/>
    <w:rsid w:val="005B48B4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Indent 2"/>
    <w:basedOn w:val="a1"/>
    <w:link w:val="22"/>
    <w:qFormat/>
    <w:rsid w:val="005B48B4"/>
    <w:pPr>
      <w:tabs>
        <w:tab w:val="left" w:pos="1122"/>
      </w:tabs>
      <w:ind w:firstLine="748"/>
      <w:jc w:val="both"/>
    </w:pPr>
    <w:rPr>
      <w:sz w:val="28"/>
      <w:szCs w:val="20"/>
      <w:lang w:val="x-none" w:eastAsia="x-none"/>
    </w:rPr>
  </w:style>
  <w:style w:type="paragraph" w:customStyle="1" w:styleId="Default">
    <w:name w:val="Default"/>
    <w:uiPriority w:val="99"/>
    <w:qFormat/>
    <w:rsid w:val="005B48B4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a">
    <w:name w:val="List Paragraph"/>
    <w:basedOn w:val="a1"/>
    <w:link w:val="af9"/>
    <w:uiPriority w:val="34"/>
    <w:qFormat/>
    <w:rsid w:val="005B48B4"/>
    <w:pPr>
      <w:ind w:left="720"/>
      <w:contextualSpacing/>
    </w:pPr>
    <w:rPr>
      <w:sz w:val="28"/>
      <w:szCs w:val="28"/>
    </w:rPr>
  </w:style>
  <w:style w:type="paragraph" w:styleId="a7">
    <w:name w:val="annotation text"/>
    <w:basedOn w:val="a1"/>
    <w:link w:val="a6"/>
    <w:uiPriority w:val="99"/>
    <w:unhideWhenUsed/>
    <w:rsid w:val="005B48B4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5B48B4"/>
    <w:rPr>
      <w:b/>
      <w:bCs/>
    </w:rPr>
  </w:style>
  <w:style w:type="paragraph" w:styleId="ab">
    <w:name w:val="Balloon Text"/>
    <w:basedOn w:val="a1"/>
    <w:link w:val="aa"/>
    <w:unhideWhenUsed/>
    <w:qFormat/>
    <w:rsid w:val="005B48B4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210">
    <w:name w:val="Основной текст 21"/>
    <w:basedOn w:val="a1"/>
    <w:qFormat/>
    <w:rsid w:val="005B48B4"/>
    <w:rPr>
      <w:bCs/>
      <w:szCs w:val="20"/>
      <w:lang w:eastAsia="ar-SA"/>
    </w:rPr>
  </w:style>
  <w:style w:type="paragraph" w:customStyle="1" w:styleId="32">
    <w:name w:val="Заголовок3"/>
    <w:basedOn w:val="a1"/>
    <w:link w:val="31"/>
    <w:qFormat/>
    <w:rsid w:val="005B48B4"/>
    <w:pPr>
      <w:keepNext/>
      <w:spacing w:before="120" w:line="276" w:lineRule="auto"/>
      <w:ind w:left="567" w:right="425"/>
      <w:jc w:val="both"/>
      <w:outlineLvl w:val="1"/>
    </w:pPr>
    <w:rPr>
      <w:rFonts w:ascii="Arial" w:eastAsia="SimSun" w:hAnsi="Arial" w:cs="Arial"/>
      <w:b/>
      <w:bCs/>
      <w:iCs/>
      <w:lang w:eastAsia="en-US" w:bidi="en-US"/>
    </w:rPr>
  </w:style>
  <w:style w:type="paragraph" w:customStyle="1" w:styleId="user1">
    <w:name w:val="Колонтитулы (user)"/>
    <w:basedOn w:val="a1"/>
    <w:qFormat/>
  </w:style>
  <w:style w:type="paragraph" w:customStyle="1" w:styleId="aff9">
    <w:name w:val="Колонтитулы"/>
    <w:basedOn w:val="a1"/>
    <w:qFormat/>
  </w:style>
  <w:style w:type="paragraph" w:styleId="ad">
    <w:name w:val="header"/>
    <w:basedOn w:val="a1"/>
    <w:link w:val="ac"/>
    <w:uiPriority w:val="99"/>
    <w:unhideWhenUsed/>
    <w:rsid w:val="005B48B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footer"/>
    <w:basedOn w:val="a1"/>
    <w:link w:val="ae"/>
    <w:uiPriority w:val="99"/>
    <w:unhideWhenUsed/>
    <w:rsid w:val="005B48B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HTML0">
    <w:name w:val="HTML Preformatted"/>
    <w:basedOn w:val="a1"/>
    <w:link w:val="HTML"/>
    <w:uiPriority w:val="99"/>
    <w:semiHidden/>
    <w:unhideWhenUsed/>
    <w:qFormat/>
    <w:rsid w:val="005B48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fa">
    <w:name w:val="TOC Heading"/>
    <w:basedOn w:val="1"/>
    <w:next w:val="a1"/>
    <w:uiPriority w:val="39"/>
    <w:unhideWhenUsed/>
    <w:qFormat/>
    <w:rsid w:val="005B48B4"/>
    <w:pPr>
      <w:spacing w:line="259" w:lineRule="auto"/>
      <w:outlineLvl w:val="9"/>
    </w:pPr>
  </w:style>
  <w:style w:type="paragraph" w:styleId="26">
    <w:name w:val="toc 2"/>
    <w:basedOn w:val="a1"/>
    <w:next w:val="a1"/>
    <w:autoRedefine/>
    <w:uiPriority w:val="39"/>
    <w:unhideWhenUsed/>
    <w:rsid w:val="005B48B4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16">
    <w:name w:val="toc 1"/>
    <w:basedOn w:val="a1"/>
    <w:next w:val="a1"/>
    <w:autoRedefine/>
    <w:uiPriority w:val="39"/>
    <w:unhideWhenUsed/>
    <w:rsid w:val="005B48B4"/>
    <w:pPr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styleId="33">
    <w:name w:val="toc 3"/>
    <w:basedOn w:val="a1"/>
    <w:next w:val="a1"/>
    <w:autoRedefine/>
    <w:uiPriority w:val="39"/>
    <w:unhideWhenUsed/>
    <w:rsid w:val="005B48B4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affb">
    <w:name w:val="Revision"/>
    <w:uiPriority w:val="99"/>
    <w:semiHidden/>
    <w:qFormat/>
    <w:rsid w:val="005B4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note text"/>
    <w:basedOn w:val="a1"/>
    <w:link w:val="af1"/>
    <w:uiPriority w:val="99"/>
    <w:unhideWhenUsed/>
    <w:rsid w:val="005B48B4"/>
    <w:rPr>
      <w:sz w:val="20"/>
      <w:szCs w:val="20"/>
    </w:rPr>
  </w:style>
  <w:style w:type="paragraph" w:customStyle="1" w:styleId="2">
    <w:name w:val="Стиль2"/>
    <w:basedOn w:val="a1"/>
    <w:qFormat/>
    <w:rsid w:val="005B48B4"/>
    <w:pPr>
      <w:numPr>
        <w:ilvl w:val="1"/>
        <w:numId w:val="1"/>
      </w:numPr>
      <w:jc w:val="both"/>
    </w:pPr>
    <w:rPr>
      <w:sz w:val="28"/>
      <w:szCs w:val="28"/>
    </w:rPr>
  </w:style>
  <w:style w:type="paragraph" w:customStyle="1" w:styleId="4">
    <w:name w:val="Стиль4"/>
    <w:basedOn w:val="a1"/>
    <w:link w:val="40"/>
    <w:qFormat/>
    <w:rsid w:val="005B48B4"/>
    <w:pPr>
      <w:numPr>
        <w:ilvl w:val="2"/>
        <w:numId w:val="1"/>
      </w:numPr>
      <w:tabs>
        <w:tab w:val="left" w:pos="0"/>
        <w:tab w:val="left" w:pos="1276"/>
      </w:tabs>
      <w:jc w:val="both"/>
    </w:pPr>
  </w:style>
  <w:style w:type="paragraph" w:customStyle="1" w:styleId="5">
    <w:name w:val="Стиль5"/>
    <w:basedOn w:val="a1"/>
    <w:qFormat/>
    <w:rsid w:val="005B48B4"/>
    <w:pPr>
      <w:numPr>
        <w:ilvl w:val="3"/>
        <w:numId w:val="1"/>
      </w:numPr>
      <w:jc w:val="both"/>
    </w:pPr>
  </w:style>
  <w:style w:type="paragraph" w:customStyle="1" w:styleId="17">
    <w:name w:val="Заголовок1"/>
    <w:basedOn w:val="a1"/>
    <w:next w:val="af7"/>
    <w:qFormat/>
    <w:rsid w:val="005B48B4"/>
    <w:pPr>
      <w:keepNext/>
      <w:spacing w:before="240" w:after="120"/>
      <w:ind w:firstLine="567"/>
      <w:jc w:val="both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18">
    <w:name w:val="Название1"/>
    <w:basedOn w:val="a1"/>
    <w:qFormat/>
    <w:rsid w:val="005B48B4"/>
    <w:pPr>
      <w:suppressLineNumbers/>
      <w:spacing w:before="120" w:after="120"/>
      <w:ind w:firstLine="567"/>
      <w:jc w:val="both"/>
    </w:pPr>
    <w:rPr>
      <w:rFonts w:ascii="Courier New" w:hAnsi="Courier New" w:cs="Mangal"/>
      <w:i/>
      <w:iCs/>
      <w:lang w:eastAsia="ar-SA"/>
    </w:rPr>
  </w:style>
  <w:style w:type="paragraph" w:customStyle="1" w:styleId="19">
    <w:name w:val="Указатель1"/>
    <w:basedOn w:val="a1"/>
    <w:qFormat/>
    <w:rsid w:val="005B48B4"/>
    <w:pPr>
      <w:suppressLineNumbers/>
      <w:ind w:firstLine="567"/>
      <w:jc w:val="both"/>
    </w:pPr>
    <w:rPr>
      <w:rFonts w:ascii="Courier New" w:hAnsi="Courier New" w:cs="Mangal"/>
      <w:sz w:val="20"/>
      <w:szCs w:val="20"/>
      <w:lang w:eastAsia="ar-SA"/>
    </w:rPr>
  </w:style>
  <w:style w:type="paragraph" w:customStyle="1" w:styleId="1a">
    <w:name w:val="Схема документа1"/>
    <w:basedOn w:val="a1"/>
    <w:qFormat/>
    <w:rsid w:val="005B48B4"/>
    <w:pPr>
      <w:shd w:val="clear" w:color="auto" w:fill="000080"/>
      <w:ind w:firstLine="567"/>
      <w:jc w:val="both"/>
    </w:pPr>
    <w:rPr>
      <w:rFonts w:ascii="Tahoma" w:hAnsi="Tahoma" w:cs="Tahoma"/>
      <w:sz w:val="20"/>
      <w:szCs w:val="20"/>
      <w:lang w:eastAsia="ar-SA"/>
    </w:rPr>
  </w:style>
  <w:style w:type="paragraph" w:customStyle="1" w:styleId="1b">
    <w:name w:val="Название объекта1"/>
    <w:basedOn w:val="a1"/>
    <w:next w:val="a1"/>
    <w:qFormat/>
    <w:rsid w:val="005B48B4"/>
    <w:pPr>
      <w:ind w:firstLine="567"/>
      <w:jc w:val="both"/>
    </w:pPr>
    <w:rPr>
      <w:b/>
      <w:bCs/>
      <w:szCs w:val="20"/>
      <w:lang w:eastAsia="ar-SA"/>
    </w:rPr>
  </w:style>
  <w:style w:type="paragraph" w:customStyle="1" w:styleId="affc">
    <w:name w:val="???????"/>
    <w:qFormat/>
    <w:rsid w:val="005B48B4"/>
    <w:pPr>
      <w:widowControl w:val="0"/>
      <w:tabs>
        <w:tab w:val="left" w:pos="708"/>
      </w:tabs>
      <w:ind w:firstLine="720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paragraph" w:customStyle="1" w:styleId="27">
    <w:name w:val="???????? ????? 2"/>
    <w:basedOn w:val="affc"/>
    <w:qFormat/>
    <w:rsid w:val="005B48B4"/>
    <w:pPr>
      <w:ind w:firstLine="0"/>
    </w:pPr>
  </w:style>
  <w:style w:type="paragraph" w:customStyle="1" w:styleId="affd">
    <w:name w:val="???????? ????? ? ????????"/>
    <w:basedOn w:val="affc"/>
    <w:qFormat/>
    <w:rsid w:val="005B48B4"/>
    <w:rPr>
      <w:sz w:val="22"/>
    </w:rPr>
  </w:style>
  <w:style w:type="paragraph" w:customStyle="1" w:styleId="affe">
    <w:name w:val="Содержимое таблицы"/>
    <w:basedOn w:val="a1"/>
    <w:qFormat/>
    <w:rsid w:val="005B48B4"/>
    <w:pPr>
      <w:suppressLineNumbers/>
      <w:ind w:firstLine="567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f">
    <w:name w:val="Заголовок таблицы"/>
    <w:basedOn w:val="affe"/>
    <w:qFormat/>
    <w:rsid w:val="005B48B4"/>
    <w:pPr>
      <w:jc w:val="center"/>
    </w:pPr>
    <w:rPr>
      <w:b/>
      <w:bCs/>
    </w:rPr>
  </w:style>
  <w:style w:type="paragraph" w:styleId="25">
    <w:name w:val="Body Text 2"/>
    <w:basedOn w:val="a1"/>
    <w:link w:val="24"/>
    <w:uiPriority w:val="99"/>
    <w:semiHidden/>
    <w:unhideWhenUsed/>
    <w:qFormat/>
    <w:rsid w:val="005B48B4"/>
    <w:pPr>
      <w:spacing w:after="120" w:line="480" w:lineRule="auto"/>
      <w:ind w:firstLine="567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4">
    <w:name w:val="Обычный1"/>
    <w:basedOn w:val="a1"/>
    <w:link w:val="CharChar"/>
    <w:qFormat/>
    <w:rsid w:val="005B48B4"/>
    <w:pPr>
      <w:spacing w:line="360" w:lineRule="auto"/>
      <w:ind w:firstLine="851"/>
      <w:jc w:val="both"/>
    </w:pPr>
  </w:style>
  <w:style w:type="paragraph" w:customStyle="1" w:styleId="af8">
    <w:name w:val="Комментарии"/>
    <w:basedOn w:val="14"/>
    <w:link w:val="CharChar0"/>
    <w:qFormat/>
    <w:rsid w:val="005B48B4"/>
    <w:rPr>
      <w:color w:val="FF9900"/>
    </w:rPr>
  </w:style>
  <w:style w:type="paragraph" w:customStyle="1" w:styleId="Norm-1">
    <w:name w:val="Norm-1"/>
    <w:autoRedefine/>
    <w:qFormat/>
    <w:rsid w:val="005B48B4"/>
    <w:pPr>
      <w:spacing w:before="120" w:after="120"/>
      <w:ind w:right="425" w:firstLine="620"/>
      <w:jc w:val="both"/>
    </w:pPr>
    <w:rPr>
      <w:rFonts w:ascii="Times New Roman" w:eastAsia="Times New Roman" w:hAnsi="Times New Roman" w:cs="Times New Roman"/>
      <w:iCs/>
      <w:color w:val="000000"/>
      <w:sz w:val="24"/>
      <w:szCs w:val="24"/>
      <w:shd w:val="clear" w:color="auto" w:fill="FFFFFF"/>
      <w:lang w:eastAsia="ru-RU" w:bidi="en-US"/>
    </w:rPr>
  </w:style>
  <w:style w:type="paragraph" w:customStyle="1" w:styleId="l2">
    <w:name w:val="l Абзац"/>
    <w:link w:val="l0"/>
    <w:qFormat/>
    <w:rsid w:val="005B48B4"/>
    <w:pPr>
      <w:spacing w:line="360" w:lineRule="auto"/>
      <w:ind w:firstLine="709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l1">
    <w:name w:val="l Перечень 1"/>
    <w:basedOn w:val="afa"/>
    <w:link w:val="l10"/>
    <w:qFormat/>
    <w:rsid w:val="005B48B4"/>
    <w:pPr>
      <w:numPr>
        <w:numId w:val="2"/>
      </w:numPr>
      <w:spacing w:line="360" w:lineRule="auto"/>
      <w:contextualSpacing w:val="0"/>
      <w:jc w:val="both"/>
    </w:pPr>
    <w:rPr>
      <w:rFonts w:ascii="Arial" w:hAnsi="Arial"/>
      <w:sz w:val="20"/>
      <w:szCs w:val="20"/>
      <w:lang w:val="x-none" w:eastAsia="x-none"/>
    </w:rPr>
  </w:style>
  <w:style w:type="paragraph" w:customStyle="1" w:styleId="l">
    <w:name w:val="l Перечень  а)"/>
    <w:basedOn w:val="l2"/>
    <w:qFormat/>
    <w:rsid w:val="005B48B4"/>
    <w:pPr>
      <w:numPr>
        <w:numId w:val="3"/>
      </w:numPr>
      <w:ind w:left="1429" w:hanging="360"/>
    </w:pPr>
    <w:rPr>
      <w:sz w:val="20"/>
      <w:szCs w:val="20"/>
      <w:lang w:val="x-none" w:eastAsia="x-none"/>
    </w:rPr>
  </w:style>
  <w:style w:type="paragraph" w:customStyle="1" w:styleId="l11">
    <w:name w:val="l Перечень 1)"/>
    <w:basedOn w:val="l"/>
    <w:qFormat/>
    <w:rsid w:val="005B48B4"/>
    <w:pPr>
      <w:tabs>
        <w:tab w:val="left" w:pos="1134"/>
      </w:tabs>
      <w:ind w:left="0" w:firstLine="709"/>
    </w:pPr>
  </w:style>
  <w:style w:type="paragraph" w:styleId="afff0">
    <w:name w:val="Normal (Web)"/>
    <w:basedOn w:val="a1"/>
    <w:uiPriority w:val="99"/>
    <w:unhideWhenUsed/>
    <w:qFormat/>
    <w:rsid w:val="005B48B4"/>
    <w:pPr>
      <w:spacing w:beforeAutospacing="1" w:afterAutospacing="1"/>
      <w:ind w:firstLine="567"/>
      <w:jc w:val="both"/>
    </w:pPr>
    <w:rPr>
      <w:color w:val="000000"/>
    </w:rPr>
  </w:style>
  <w:style w:type="paragraph" w:customStyle="1" w:styleId="afc">
    <w:name w:val="Обычный_новый"/>
    <w:basedOn w:val="a1"/>
    <w:link w:val="afb"/>
    <w:qFormat/>
    <w:rsid w:val="005B48B4"/>
    <w:pPr>
      <w:jc w:val="both"/>
    </w:pPr>
    <w:rPr>
      <w:rFonts w:cs="Arial"/>
    </w:rPr>
  </w:style>
  <w:style w:type="paragraph" w:styleId="afff1">
    <w:name w:val="No Spacing"/>
    <w:uiPriority w:val="1"/>
    <w:qFormat/>
    <w:rsid w:val="005B48B4"/>
    <w:pPr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VL0">
    <w:name w:val="VL_Сноска"/>
    <w:basedOn w:val="a1"/>
    <w:link w:val="VL"/>
    <w:qFormat/>
    <w:rsid w:val="005B48B4"/>
    <w:pPr>
      <w:jc w:val="both"/>
    </w:pPr>
    <w:rPr>
      <w:rFonts w:asciiTheme="minorHAnsi" w:eastAsia="Calibri" w:hAnsiTheme="minorHAnsi"/>
      <w:color w:val="1B2B11" w:themeColor="accent6" w:themeShade="40"/>
      <w:sz w:val="18"/>
      <w:szCs w:val="20"/>
      <w:lang w:eastAsia="en-US"/>
    </w:rPr>
  </w:style>
  <w:style w:type="paragraph" w:customStyle="1" w:styleId="TableParagraph">
    <w:name w:val="Table Paragraph"/>
    <w:basedOn w:val="a1"/>
    <w:uiPriority w:val="1"/>
    <w:qFormat/>
    <w:rsid w:val="00C8528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">
    <w:name w:val="List Bullet"/>
    <w:basedOn w:val="a1"/>
    <w:uiPriority w:val="99"/>
    <w:rsid w:val="007A3FEE"/>
    <w:pPr>
      <w:numPr>
        <w:numId w:val="4"/>
      </w:numPr>
    </w:pPr>
  </w:style>
  <w:style w:type="paragraph" w:customStyle="1" w:styleId="msonormal0">
    <w:name w:val="msonormal"/>
    <w:basedOn w:val="a1"/>
    <w:semiHidden/>
    <w:qFormat/>
    <w:rsid w:val="00C50DB4"/>
    <w:pPr>
      <w:spacing w:beforeAutospacing="1" w:afterAutospacing="1"/>
      <w:ind w:firstLine="567"/>
      <w:jc w:val="both"/>
    </w:pPr>
    <w:rPr>
      <w:color w:val="000000"/>
    </w:rPr>
  </w:style>
  <w:style w:type="paragraph" w:customStyle="1" w:styleId="aff">
    <w:name w:val="Таблица первая строка"/>
    <w:basedOn w:val="a1"/>
    <w:link w:val="afe"/>
    <w:qFormat/>
    <w:rsid w:val="00D75B5D"/>
    <w:pPr>
      <w:jc w:val="center"/>
    </w:pPr>
    <w:rPr>
      <w:rFonts w:eastAsiaTheme="minorHAnsi" w:cstheme="minorBidi"/>
      <w:b/>
      <w:bCs/>
      <w:sz w:val="20"/>
      <w:szCs w:val="22"/>
      <w:lang w:eastAsia="en-US"/>
    </w:rPr>
  </w:style>
  <w:style w:type="paragraph" w:customStyle="1" w:styleId="aff1">
    <w:name w:val="Таблица основной"/>
    <w:basedOn w:val="a1"/>
    <w:link w:val="aff0"/>
    <w:qFormat/>
    <w:rsid w:val="00D75B5D"/>
    <w:rPr>
      <w:rFonts w:eastAsiaTheme="minorHAnsi" w:cstheme="minorBidi"/>
      <w:sz w:val="20"/>
      <w:szCs w:val="20"/>
      <w:lang w:eastAsia="en-US"/>
    </w:rPr>
  </w:style>
  <w:style w:type="paragraph" w:customStyle="1" w:styleId="a0">
    <w:name w:val="Таблица нумерация"/>
    <w:basedOn w:val="aff1"/>
    <w:link w:val="aff2"/>
    <w:qFormat/>
    <w:rsid w:val="00FA3B95"/>
    <w:pPr>
      <w:numPr>
        <w:numId w:val="96"/>
      </w:numPr>
      <w:jc w:val="center"/>
    </w:pPr>
    <w:rPr>
      <w:lang w:val="en-US"/>
    </w:rPr>
  </w:style>
  <w:style w:type="numbering" w:customStyle="1" w:styleId="afff2">
    <w:name w:val="Без списка"/>
    <w:uiPriority w:val="99"/>
    <w:semiHidden/>
    <w:unhideWhenUsed/>
    <w:qFormat/>
  </w:style>
  <w:style w:type="numbering" w:customStyle="1" w:styleId="1c">
    <w:name w:val="Нет списка1"/>
    <w:uiPriority w:val="99"/>
    <w:semiHidden/>
    <w:unhideWhenUsed/>
    <w:qFormat/>
    <w:rsid w:val="005B48B4"/>
  </w:style>
  <w:style w:type="numbering" w:customStyle="1" w:styleId="28">
    <w:name w:val="Нет списка2"/>
    <w:uiPriority w:val="99"/>
    <w:semiHidden/>
    <w:unhideWhenUsed/>
    <w:qFormat/>
    <w:rsid w:val="005B48B4"/>
  </w:style>
  <w:style w:type="table" w:styleId="afff3">
    <w:name w:val="Table Grid"/>
    <w:basedOn w:val="a3"/>
    <w:uiPriority w:val="39"/>
    <w:rsid w:val="005B48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3"/>
    <w:uiPriority w:val="59"/>
    <w:rsid w:val="005B48B4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85286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974696"/>
    <w:rPr>
      <w:rFonts w:eastAsiaTheme="minorEastAsia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974696"/>
    <w:rPr>
      <w:rFonts w:eastAsiaTheme="minorEastAsia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974696"/>
    <w:rPr>
      <w:rFonts w:eastAsiaTheme="minorEastAsia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974696"/>
    <w:rPr>
      <w:rFonts w:eastAsiaTheme="minorEastAsia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">
    <w:name w:val="Сетка таблицы2"/>
    <w:basedOn w:val="a3"/>
    <w:uiPriority w:val="39"/>
    <w:rsid w:val="00FA3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CE66B-95BF-474A-BDDB-52F6D0C8A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20082</Words>
  <Characters>114472</Characters>
  <Application>Microsoft Office Word</Application>
  <DocSecurity>0</DocSecurity>
  <Lines>953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134286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Моргулева Ева Робертовна</dc:creator>
  <dc:description/>
  <cp:lastModifiedBy>Гужова Ольга Сергеевна</cp:lastModifiedBy>
  <cp:revision>2</cp:revision>
  <cp:lastPrinted>2022-09-16T11:38:00Z</cp:lastPrinted>
  <dcterms:created xsi:type="dcterms:W3CDTF">2026-08-27T08:43:00Z</dcterms:created>
  <dcterms:modified xsi:type="dcterms:W3CDTF">2026-08-27T08:43:00Z</dcterms:modified>
  <dc:language>ru-RU</dc:language>
</cp:coreProperties>
</file>