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E58" w:rsidRDefault="0004579D">
      <w:pPr>
        <w:spacing w:after="200"/>
        <w:jc w:val="center"/>
      </w:pPr>
      <w:r>
        <w:rPr>
          <w:b/>
          <w:bCs/>
        </w:rPr>
        <w:t>ТЕХНИЧЕСКОЕ ЗАДАНИЕ</w:t>
      </w:r>
    </w:p>
    <w:p w:rsidR="00940E58" w:rsidRDefault="0004579D">
      <w:pPr>
        <w:spacing w:after="400"/>
        <w:jc w:val="center"/>
      </w:pPr>
      <w:r>
        <w:rPr>
          <w:b/>
          <w:bCs/>
        </w:rPr>
        <w:t>на оказание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осуществляющих деятельность в области информационных технологий, утверждённого постановлением Прави</w:t>
      </w:r>
      <w:r>
        <w:rPr>
          <w:b/>
          <w:bCs/>
        </w:rPr>
        <w:t>тельства Российской Федерации от 30.09.2022 № 1729</w:t>
      </w:r>
    </w:p>
    <w:p w:rsidR="00940E58" w:rsidRDefault="0004579D">
      <w:pPr>
        <w:spacing w:before="280" w:after="140"/>
      </w:pPr>
      <w:r>
        <w:rPr>
          <w:b/>
          <w:bCs/>
        </w:rPr>
        <w:t>1. Предмет и общие сведения</w:t>
      </w:r>
    </w:p>
    <w:p w:rsidR="00940E58" w:rsidRDefault="0004579D">
      <w:pPr>
        <w:spacing w:after="100"/>
        <w:ind w:firstLine="709"/>
        <w:jc w:val="both"/>
      </w:pPr>
      <w:r>
        <w:t>1.1. Предмет — оказание консалтинговых услуг по сопровождению исполнения требований пунктов 25(3)–25(5) Положения о государственной аккредитации российских организаций, осуществ</w:t>
      </w:r>
      <w:r>
        <w:t>ляющих деятельность в области информационных технологий, утверждённого постановлением Правительства Российской Федерации от 30.09.2022 № 1729 (далее — Услуги).</w:t>
      </w:r>
    </w:p>
    <w:p w:rsidR="00940E58" w:rsidRDefault="0004579D">
      <w:pPr>
        <w:spacing w:after="100"/>
        <w:ind w:firstLine="709"/>
        <w:jc w:val="both"/>
      </w:pPr>
      <w:r>
        <w:t>1.2. Услуги оказываются Исполнителем в целях исполнения Заказчиком собственных обязательств пере</w:t>
      </w:r>
      <w:r>
        <w:t>д третьим лицом — аккредитованной организацией, осуществляющей деятельность в области информационных технологий (далее — Контрагент), с которым у Заказчика заключён самостоятельный договор оказания услуг.</w:t>
      </w:r>
    </w:p>
    <w:p w:rsidR="00940E58" w:rsidRDefault="0004579D">
      <w:pPr>
        <w:spacing w:after="100"/>
        <w:ind w:firstLine="709"/>
        <w:jc w:val="both"/>
      </w:pPr>
      <w:r>
        <w:t>1.3. Наименование Контрагента, условия договора Зак</w:t>
      </w:r>
      <w:r>
        <w:t>азчика с Контрагентом, сведения об объёме налоговой экономии Контрагента и иные полученные от Контрагента сведения составляют конфиденциальную информацию и передаются Исполнителю после заключения договора и подписания соглашения о конфиденциальности.</w:t>
      </w:r>
    </w:p>
    <w:p w:rsidR="00940E58" w:rsidRDefault="0004579D">
      <w:pPr>
        <w:spacing w:after="100"/>
        <w:ind w:firstLine="709"/>
        <w:jc w:val="both"/>
      </w:pPr>
      <w:r>
        <w:t xml:space="preserve">1.4. </w:t>
      </w:r>
      <w:r>
        <w:t>Место оказания Услуг — Республика Татарстан.</w:t>
      </w:r>
    </w:p>
    <w:p w:rsidR="00940E58" w:rsidRDefault="0004579D">
      <w:pPr>
        <w:spacing w:before="280" w:after="140"/>
      </w:pPr>
      <w:r>
        <w:rPr>
          <w:b/>
          <w:bCs/>
        </w:rPr>
        <w:t>2. Термины и определения</w:t>
      </w:r>
    </w:p>
    <w:p w:rsidR="00940E58" w:rsidRDefault="0004579D">
      <w:pPr>
        <w:spacing w:after="100"/>
        <w:ind w:firstLine="709"/>
        <w:jc w:val="both"/>
      </w:pPr>
      <w:r>
        <w:t>2.1. Положение — Положение о государственной аккредитации российских организаций, осуществляющих деятельность в области информационных технологий, утверждённое постановлением Правительст</w:t>
      </w:r>
      <w:r>
        <w:t>ва Российской Федерации от 30.09.2022 № 1729.</w:t>
      </w:r>
    </w:p>
    <w:p w:rsidR="00940E58" w:rsidRDefault="0004579D">
      <w:pPr>
        <w:spacing w:after="100"/>
        <w:ind w:firstLine="709"/>
        <w:jc w:val="both"/>
      </w:pPr>
      <w:r>
        <w:t xml:space="preserve">2.2. Приказ № 270 — приказ </w:t>
      </w:r>
      <w:proofErr w:type="spellStart"/>
      <w:r>
        <w:t>Минцифры</w:t>
      </w:r>
      <w:proofErr w:type="spellEnd"/>
      <w:r>
        <w:t xml:space="preserve"> России от 31.03.2026 № 270, которым утверждены примерные формы соглашений, форма плана мероприятий и формы отчётности.</w:t>
      </w:r>
    </w:p>
    <w:p w:rsidR="00940E58" w:rsidRDefault="0004579D">
      <w:pPr>
        <w:spacing w:after="100"/>
        <w:ind w:firstLine="709"/>
        <w:jc w:val="both"/>
      </w:pPr>
      <w:r>
        <w:t>2.3. Соглашение об оказании содействия — соглашение, ук</w:t>
      </w:r>
      <w:r>
        <w:t>азанное в абзацах первом и шестом пункта 25(3) Положения, заключаемое Контрагентом с образовательной организацией высшего образования либо профессиональной образовательной организацией (далее — Образовательная организация).</w:t>
      </w:r>
    </w:p>
    <w:p w:rsidR="00940E58" w:rsidRDefault="0004579D">
      <w:pPr>
        <w:spacing w:after="100"/>
        <w:ind w:firstLine="709"/>
        <w:jc w:val="both"/>
      </w:pPr>
      <w:r>
        <w:t>2.4. Мероприятия — действия, нап</w:t>
      </w:r>
      <w:r>
        <w:t xml:space="preserve">равленные на повышение уровня знаний, умений, навыков и </w:t>
      </w:r>
      <w:proofErr w:type="gramStart"/>
      <w:r>
        <w:t>компетенций</w:t>
      </w:r>
      <w:proofErr w:type="gramEnd"/>
      <w:r>
        <w:t xml:space="preserve"> обучающихся в области информационных технологий, а также на удовлетворение потребностей образовательных организаций в подготовке кадров, в соответствии с видами мероприятий, утверждаемыми </w:t>
      </w:r>
      <w:proofErr w:type="spellStart"/>
      <w:r>
        <w:t>Минцифры</w:t>
      </w:r>
      <w:proofErr w:type="spellEnd"/>
      <w:r>
        <w:t xml:space="preserve"> России на основании пункта 3 постановления Правительства Российской Федерации от 28.11.2025 № 1949.</w:t>
      </w:r>
    </w:p>
    <w:p w:rsidR="00940E58" w:rsidRDefault="0004579D">
      <w:pPr>
        <w:spacing w:after="100"/>
        <w:ind w:firstLine="709"/>
        <w:jc w:val="both"/>
      </w:pPr>
      <w:r>
        <w:t>2.5. Обязательные затраты — объём средств, который Контрагент обязан направить на поддержку ИТ-образования, составляющий не менее 3 % средств, сэко</w:t>
      </w:r>
      <w:r>
        <w:t>номленных в результате применения пониженных тарифов страховых взносов (пункты 2.2, 2.2-1 статьи 427 Налогового кодекса Российской Федерации) и (или) пониженной налоговой ставки по налогу на прибыль организаций (пункт 1.15 статьи 284 Налогового кодекса Рос</w:t>
      </w:r>
      <w:r>
        <w:t>сийской Федерации) за год, предшествующий предыдущему.</w:t>
      </w:r>
    </w:p>
    <w:p w:rsidR="00940E58" w:rsidRDefault="0004579D">
      <w:pPr>
        <w:spacing w:after="100"/>
        <w:ind w:firstLine="709"/>
        <w:jc w:val="both"/>
      </w:pPr>
      <w:r>
        <w:t xml:space="preserve">2.6. Уполномоченный орган — </w:t>
      </w:r>
      <w:proofErr w:type="spellStart"/>
      <w:r>
        <w:t>Минцифры</w:t>
      </w:r>
      <w:proofErr w:type="spellEnd"/>
      <w:r>
        <w:t xml:space="preserve"> России.</w:t>
      </w:r>
    </w:p>
    <w:p w:rsidR="00940E58" w:rsidRDefault="0004579D">
      <w:pPr>
        <w:spacing w:before="280" w:after="140"/>
      </w:pPr>
      <w:r>
        <w:rPr>
          <w:b/>
          <w:bCs/>
        </w:rPr>
        <w:t>3. Состав и содержание Услуг</w:t>
      </w:r>
    </w:p>
    <w:p w:rsidR="00940E58" w:rsidRDefault="0004579D">
      <w:pPr>
        <w:spacing w:after="100"/>
        <w:ind w:firstLine="709"/>
        <w:jc w:val="both"/>
      </w:pPr>
      <w:r>
        <w:t>3.1. Целью оказания Услуг является обеспечение выполнения Контрагентом обязанности, предусмотренной пунктами 25(3)–25(5) Положе</w:t>
      </w:r>
      <w:r>
        <w:t xml:space="preserve">ния, в целях прохождения Контрагентом плановой </w:t>
      </w:r>
      <w:r>
        <w:lastRenderedPageBreak/>
        <w:t>процедуры подтверждения государственной аккредитации, предусмотренной пунктом 27 Положения.</w:t>
      </w:r>
    </w:p>
    <w:p w:rsidR="00940E58" w:rsidRDefault="0004579D">
      <w:pPr>
        <w:spacing w:before="200" w:after="100"/>
        <w:ind w:firstLine="709"/>
      </w:pPr>
      <w:r>
        <w:rPr>
          <w:b/>
          <w:bCs/>
        </w:rPr>
        <w:t>3.2. Этап 1. Юридическое сопровождение соглашения и плана с ВУЗом</w:t>
      </w:r>
    </w:p>
    <w:p w:rsidR="00940E58" w:rsidRDefault="0004579D">
      <w:pPr>
        <w:spacing w:after="100"/>
        <w:ind w:firstLine="709"/>
        <w:jc w:val="both"/>
      </w:pPr>
      <w:r>
        <w:t>3.2.1. Подготовка проекта Соглашения об оказании со</w:t>
      </w:r>
      <w:r>
        <w:t>действия с одной Образовательной организацией: адаптация примерной формы, утверждённой Приказом № 270, под конкретную ИТ-организацию, фиксация видов Мероприятий, либо проверка имеющегося проекта соглашения.</w:t>
      </w:r>
    </w:p>
    <w:p w:rsidR="00940E58" w:rsidRDefault="0004579D">
      <w:pPr>
        <w:spacing w:after="100"/>
        <w:ind w:firstLine="709"/>
        <w:jc w:val="both"/>
      </w:pPr>
      <w:r>
        <w:t>3.2.2. Сопровождение переговорного процесса и дор</w:t>
      </w:r>
      <w:r>
        <w:t>аботки проекта: учёт замечаний Образовательной организации, повторное направление проекта (при необходимости).</w:t>
      </w:r>
    </w:p>
    <w:p w:rsidR="00940E58" w:rsidRDefault="0004579D">
      <w:pPr>
        <w:spacing w:after="100"/>
        <w:ind w:firstLine="709"/>
        <w:jc w:val="both"/>
      </w:pPr>
      <w:r>
        <w:t>3.2.3. Разработка персонального плана мероприятий с одной Образовательной организацией: заполнение формы плана, утверждённой Приказом № 270, с ра</w:t>
      </w:r>
      <w:r>
        <w:t>збивкой по видам Мероприятий (обязательные / вариативные), срокам, охвату обучающихся и бюджету, либо проверка имеющегося персонального плана мероприятий.</w:t>
      </w:r>
    </w:p>
    <w:p w:rsidR="00940E58" w:rsidRDefault="0004579D">
      <w:pPr>
        <w:spacing w:before="200" w:after="100"/>
        <w:ind w:firstLine="709"/>
      </w:pPr>
      <w:r>
        <w:rPr>
          <w:b/>
          <w:bCs/>
        </w:rPr>
        <w:t xml:space="preserve">3.3. Этап 2. Консалтинг по учёту затрат (выбор: средние </w:t>
      </w:r>
      <w:proofErr w:type="spellStart"/>
      <w:r>
        <w:rPr>
          <w:b/>
          <w:bCs/>
        </w:rPr>
        <w:t>Минцифры</w:t>
      </w:r>
      <w:proofErr w:type="spellEnd"/>
      <w:r>
        <w:rPr>
          <w:b/>
          <w:bCs/>
        </w:rPr>
        <w:t xml:space="preserve"> / аудит)</w:t>
      </w:r>
    </w:p>
    <w:p w:rsidR="00940E58" w:rsidRDefault="0004579D">
      <w:pPr>
        <w:spacing w:after="100"/>
        <w:ind w:firstLine="709"/>
        <w:jc w:val="both"/>
      </w:pPr>
      <w:r>
        <w:t>3.3.1. Организация процесса</w:t>
      </w:r>
      <w:r>
        <w:t xml:space="preserve"> учёта затрат по каждому виду Мероприятий согласно разработанному персональному плану мероприятий.</w:t>
      </w:r>
    </w:p>
    <w:p w:rsidR="00940E58" w:rsidRDefault="0004579D">
      <w:pPr>
        <w:spacing w:after="100"/>
        <w:ind w:firstLine="709"/>
        <w:jc w:val="both"/>
      </w:pPr>
      <w:r>
        <w:t>3.3.2. Определение и обоснование способа подтверждения объёма затрат на Мероприятия — применение средних значений, устанавливаемых Уполномоченным органом, ли</w:t>
      </w:r>
      <w:r>
        <w:t>бо подтверждение затрат аудиторской организацией.</w:t>
      </w:r>
    </w:p>
    <w:p w:rsidR="00940E58" w:rsidRDefault="0004579D">
      <w:pPr>
        <w:spacing w:after="100"/>
        <w:ind w:firstLine="709"/>
        <w:jc w:val="both"/>
      </w:pPr>
      <w:r>
        <w:t>3.3.3. Сопровождение и контроль выполнения плана мероприятий; разработка административных регламентов и локальной документации Контрагента.</w:t>
      </w:r>
    </w:p>
    <w:p w:rsidR="00940E58" w:rsidRDefault="0004579D">
      <w:pPr>
        <w:spacing w:after="100"/>
        <w:ind w:firstLine="709"/>
        <w:jc w:val="both"/>
      </w:pPr>
      <w:r>
        <w:t>3.3.4. Оформление и подготовка проектов подтверждающих документов, необходимых для реализации видов Мероприятий с Образовательной организацией.</w:t>
      </w:r>
    </w:p>
    <w:p w:rsidR="00940E58" w:rsidRDefault="0004579D">
      <w:pPr>
        <w:spacing w:before="200" w:after="100"/>
        <w:ind w:firstLine="709"/>
      </w:pPr>
      <w:r>
        <w:rPr>
          <w:b/>
          <w:bCs/>
        </w:rPr>
        <w:t>3.4. Этап 3.1. Подготовка предварительного отчёта</w:t>
      </w:r>
    </w:p>
    <w:p w:rsidR="00940E58" w:rsidRDefault="0004579D">
      <w:pPr>
        <w:spacing w:after="100"/>
        <w:ind w:firstLine="709"/>
        <w:jc w:val="both"/>
      </w:pPr>
      <w:r>
        <w:t xml:space="preserve">3.4.1. Формирование предварительного отчёта по состоянию на 1 </w:t>
      </w:r>
      <w:r>
        <w:t>ноября по форме, утверждённой Приказом № 270: заполнение формы, включая перечень Мероприятий, и сверка с планом мероприятий.</w:t>
      </w:r>
    </w:p>
    <w:p w:rsidR="00940E58" w:rsidRDefault="0004579D">
      <w:pPr>
        <w:spacing w:after="100"/>
        <w:ind w:firstLine="709"/>
        <w:jc w:val="both"/>
      </w:pPr>
      <w:r>
        <w:t>3.4.2. Согласование предварительного отчёта с Образовательной организацией и (при необходимости) с уполномоченным органом исполните</w:t>
      </w:r>
      <w:r>
        <w:t>льной власти субъекта Российской Федерации, осуществляющим государственное управление в сфере образования: контроль сроков — 10 дней на рассмотрение, 10 дней на доработку (пункт 38 Положения), фиксация «</w:t>
      </w:r>
      <w:proofErr w:type="spellStart"/>
      <w:r>
        <w:t>автосогласования</w:t>
      </w:r>
      <w:proofErr w:type="spellEnd"/>
      <w:r>
        <w:t>» (пункт 40 Положения).</w:t>
      </w:r>
    </w:p>
    <w:p w:rsidR="00940E58" w:rsidRDefault="0004579D">
      <w:pPr>
        <w:spacing w:before="200" w:after="100"/>
        <w:ind w:firstLine="709"/>
      </w:pPr>
      <w:r>
        <w:rPr>
          <w:b/>
          <w:bCs/>
        </w:rPr>
        <w:t>3.5. Этап 3.2</w:t>
      </w:r>
      <w:r>
        <w:rPr>
          <w:b/>
          <w:bCs/>
        </w:rPr>
        <w:t>. Подготовка итогового отчёта</w:t>
      </w:r>
    </w:p>
    <w:p w:rsidR="00940E58" w:rsidRDefault="0004579D">
      <w:pPr>
        <w:spacing w:after="100"/>
        <w:ind w:firstLine="709"/>
        <w:jc w:val="both"/>
      </w:pPr>
      <w:r>
        <w:t>3.5.1. Формирование итогового отчёта по форме, утверждённой Приказом № 270: полный отчёт с таблицами затрат, расчётом процента выполнения обязанности от объёма Обязательных затрат и приложениями.</w:t>
      </w:r>
    </w:p>
    <w:p w:rsidR="00940E58" w:rsidRDefault="0004579D">
      <w:pPr>
        <w:spacing w:after="100"/>
        <w:ind w:firstLine="709"/>
        <w:jc w:val="both"/>
      </w:pPr>
      <w:r>
        <w:t>3.5.2. Согласование перечня ре</w:t>
      </w:r>
      <w:r>
        <w:t>ализованных Мероприятий с Образовательной организацией.</w:t>
      </w:r>
    </w:p>
    <w:p w:rsidR="00940E58" w:rsidRDefault="0004579D">
      <w:pPr>
        <w:spacing w:before="280" w:after="140"/>
      </w:pPr>
      <w:r>
        <w:rPr>
          <w:b/>
          <w:bCs/>
        </w:rPr>
        <w:t>4. Календарный план</w:t>
      </w:r>
    </w:p>
    <w:tbl>
      <w:tblPr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2900"/>
        <w:gridCol w:w="3800"/>
        <w:gridCol w:w="2800"/>
      </w:tblGrid>
      <w:tr w:rsidR="00940E58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lastRenderedPageBreak/>
              <w:t>№ этапа</w:t>
            </w:r>
          </w:p>
        </w:tc>
        <w:tc>
          <w:tcPr>
            <w:tcW w:w="29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Наименование этапа</w:t>
            </w:r>
          </w:p>
        </w:tc>
        <w:tc>
          <w:tcPr>
            <w:tcW w:w="38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Результат оказания услуг / отчётный документ</w:t>
            </w:r>
          </w:p>
        </w:tc>
        <w:tc>
          <w:tcPr>
            <w:tcW w:w="28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Срок оказания услуг</w:t>
            </w:r>
          </w:p>
        </w:tc>
      </w:tr>
      <w:tr w:rsidR="00940E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Юридическое сопровождение соглашения и плана с ВУЗом</w:t>
            </w:r>
          </w:p>
        </w:tc>
        <w:tc>
          <w:tcPr>
            <w:tcW w:w="3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Подготовлено соглашение и план мероприятий по его реализации по формам, утверждённым Приказом № 270, либо осуществлена проверка соглашения и плана и внесены корректировки (при необходимости). Отчёт по сопровождению с указанием количества часов</w:t>
            </w:r>
          </w:p>
        </w:tc>
        <w:tc>
          <w:tcPr>
            <w:tcW w:w="2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5 (пять) кал</w:t>
            </w:r>
            <w:r>
              <w:rPr>
                <w:sz w:val="20"/>
                <w:szCs w:val="20"/>
              </w:rPr>
              <w:t>ендарных дней с даты заключения договора</w:t>
            </w:r>
          </w:p>
        </w:tc>
      </w:tr>
      <w:tr w:rsidR="00940E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 xml:space="preserve">Консалтинг по учёту затрат (выбор: средние </w:t>
            </w:r>
            <w:proofErr w:type="spellStart"/>
            <w:r>
              <w:rPr>
                <w:sz w:val="20"/>
                <w:szCs w:val="20"/>
              </w:rPr>
              <w:t>Минцифры</w:t>
            </w:r>
            <w:proofErr w:type="spellEnd"/>
            <w:r>
              <w:rPr>
                <w:sz w:val="20"/>
                <w:szCs w:val="20"/>
              </w:rPr>
              <w:t xml:space="preserve"> / аудит)</w:t>
            </w:r>
          </w:p>
        </w:tc>
        <w:tc>
          <w:tcPr>
            <w:tcW w:w="3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Отчёт по консалтингу учёта затрат, включающий данные по учёту затрат по видам Мероприятий, о разработке административных регламентов и локальной документации, о подготовленных подтверждающих документах. Отчёт по сопровождению с указанием количества часов</w:t>
            </w:r>
          </w:p>
        </w:tc>
        <w:tc>
          <w:tcPr>
            <w:tcW w:w="2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(семь) календарных дней с даты заключения договора</w:t>
            </w:r>
          </w:p>
        </w:tc>
      </w:tr>
      <w:tr w:rsidR="00940E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pPr>
              <w:jc w:val="center"/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Подготовка предварительного отчёта</w:t>
            </w:r>
          </w:p>
        </w:tc>
        <w:tc>
          <w:tcPr>
            <w:tcW w:w="3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Подготовлен предварительный отчёт по форме, утверждённой Приказом № 270</w:t>
            </w:r>
          </w:p>
        </w:tc>
        <w:tc>
          <w:tcPr>
            <w:tcW w:w="2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с 01.10.2026 по 10.12.2026 (71 календарный день)</w:t>
            </w:r>
          </w:p>
        </w:tc>
      </w:tr>
      <w:tr w:rsidR="00940E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pPr>
              <w:jc w:val="center"/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29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Подготовка итогового отчёта</w:t>
            </w:r>
          </w:p>
        </w:tc>
        <w:tc>
          <w:tcPr>
            <w:tcW w:w="3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Подготовле</w:t>
            </w:r>
            <w:r>
              <w:rPr>
                <w:sz w:val="20"/>
                <w:szCs w:val="20"/>
              </w:rPr>
              <w:t>н итоговый отчёт по форме, утверждённой Приказом № 270</w:t>
            </w:r>
          </w:p>
        </w:tc>
        <w:tc>
          <w:tcPr>
            <w:tcW w:w="28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:rsidR="00940E58" w:rsidRDefault="0004579D">
            <w:r>
              <w:rPr>
                <w:sz w:val="20"/>
                <w:szCs w:val="20"/>
              </w:rPr>
              <w:t>с 10.12.2026 по 01.04.2027 (113 календарных дней)</w:t>
            </w:r>
          </w:p>
        </w:tc>
      </w:tr>
    </w:tbl>
    <w:p w:rsidR="00940E58" w:rsidRDefault="00940E58">
      <w:pPr>
        <w:spacing w:after="120"/>
      </w:pPr>
    </w:p>
    <w:p w:rsidR="00940E58" w:rsidRDefault="0004579D">
      <w:pPr>
        <w:spacing w:before="280" w:after="140"/>
      </w:pPr>
      <w:r>
        <w:rPr>
          <w:b/>
          <w:bCs/>
        </w:rPr>
        <w:t>5. Сроки оказания Услуг</w:t>
      </w:r>
    </w:p>
    <w:p w:rsidR="00940E58" w:rsidRDefault="0004579D">
      <w:pPr>
        <w:spacing w:after="100"/>
        <w:ind w:firstLine="709"/>
        <w:jc w:val="both"/>
      </w:pPr>
      <w:r>
        <w:t>5.1. Сроки оказания Услуг по этапам установлены Календарным планом (раздел 4 настоящего Технического задания). Сроки окончания этапов 1 и 2 исчисляются в календарных днях с даты заключения договора; сроки этапов 3.1 и 3.2 установлены календарными датами.</w:t>
      </w:r>
    </w:p>
    <w:p w:rsidR="00940E58" w:rsidRDefault="0004579D">
      <w:pPr>
        <w:spacing w:after="100"/>
        <w:ind w:firstLine="709"/>
        <w:jc w:val="both"/>
      </w:pPr>
      <w:r>
        <w:t>5</w:t>
      </w:r>
      <w:r>
        <w:t>.2. Сроки этапов 3.1 и 3.2 обусловлены сроками, установленными Положением и Приказом № 270, а также сроками обязательств Заказчика перед Контрагентом, и не подлежат продлению в связи с более поздним заключением договора.</w:t>
      </w:r>
    </w:p>
    <w:p w:rsidR="00940E58" w:rsidRDefault="0004579D">
      <w:pPr>
        <w:spacing w:after="100"/>
        <w:ind w:firstLine="709"/>
        <w:jc w:val="both"/>
      </w:pPr>
      <w:r>
        <w:t>5.3. Услуги, фактически оказанные И</w:t>
      </w:r>
      <w:r>
        <w:t>сполнителем до даты заключения договора, могут быть приняты Заказчиком в составе соответствующего этапа при условии соответствия их результатов требованиям настоящего Технического задания.</w:t>
      </w:r>
    </w:p>
    <w:p w:rsidR="00940E58" w:rsidRDefault="0004579D">
      <w:pPr>
        <w:spacing w:after="100"/>
        <w:ind w:firstLine="709"/>
        <w:jc w:val="both"/>
      </w:pPr>
      <w:r>
        <w:t>5.4. Сроки оказания Услуг Исполнителем сдвигаются соразмерно просро</w:t>
      </w:r>
      <w:r>
        <w:t>чке Заказчика по передаче документов и сведений, полученных Заказчиком от Контрагента.</w:t>
      </w:r>
    </w:p>
    <w:p w:rsidR="00940E58" w:rsidRDefault="0004579D">
      <w:pPr>
        <w:spacing w:before="280" w:after="140"/>
      </w:pPr>
      <w:r>
        <w:rPr>
          <w:b/>
          <w:bCs/>
        </w:rPr>
        <w:t>6. Требования к порядку оказания Услуг</w:t>
      </w:r>
    </w:p>
    <w:p w:rsidR="00940E58" w:rsidRDefault="0004579D">
      <w:pPr>
        <w:spacing w:after="100"/>
        <w:ind w:firstLine="709"/>
        <w:jc w:val="both"/>
      </w:pPr>
      <w:r>
        <w:t>6.1. Исполнитель обязан обеспечить участие уполномоченного представителя в совещании, проводимом по требованию Заказчика, не поздн</w:t>
      </w:r>
      <w:r>
        <w:t>ее 1 (одного) рабочего дня с даты получения такого требования.</w:t>
      </w:r>
    </w:p>
    <w:p w:rsidR="00940E58" w:rsidRDefault="0004579D">
      <w:pPr>
        <w:spacing w:after="100"/>
        <w:ind w:firstLine="709"/>
        <w:jc w:val="both"/>
      </w:pPr>
      <w:r>
        <w:t>6.2. Исполнитель обязан предоставить ответ на письменный запрос Заказчика в течение 2 (двух) рабочих дней с даты его получения.</w:t>
      </w:r>
    </w:p>
    <w:p w:rsidR="00940E58" w:rsidRDefault="0004579D">
      <w:pPr>
        <w:spacing w:after="100"/>
        <w:ind w:firstLine="709"/>
        <w:jc w:val="both"/>
      </w:pPr>
      <w:r>
        <w:t>6.3. Исполнитель обязан устранить недостатки оказанных Услуг в те</w:t>
      </w:r>
      <w:r>
        <w:t>чение 4 (четырёх) рабочих дней с даты получения соответствующего требования Заказчика, если в требовании не установлен иной срок, — своими силами и за свой счёт.</w:t>
      </w:r>
    </w:p>
    <w:p w:rsidR="00940E58" w:rsidRDefault="0004579D">
      <w:pPr>
        <w:spacing w:after="100"/>
        <w:ind w:firstLine="709"/>
        <w:jc w:val="both"/>
      </w:pPr>
      <w:r>
        <w:t xml:space="preserve">6.4. Документы и сведения Контрагента передаются Исполнителю в объёме, в котором они получены </w:t>
      </w:r>
      <w:r>
        <w:t>Заказчиком от Контрагента. Исполнитель обязан письменно уведомить Заказчика о недостаточности переданных документов в течение 2 (двух) рабочих дней с даты их получения.</w:t>
      </w:r>
    </w:p>
    <w:p w:rsidR="00940E58" w:rsidRDefault="0004579D">
      <w:pPr>
        <w:spacing w:after="100"/>
        <w:ind w:firstLine="709"/>
        <w:jc w:val="both"/>
      </w:pPr>
      <w:r>
        <w:t xml:space="preserve">6.5. Привлечение Исполнителем третьих лиц (соисполнителей) допускается только по предварительному письменному согласованию с Заказчиком. Не позднее 3 (трёх) календарных дней </w:t>
      </w:r>
      <w:r>
        <w:lastRenderedPageBreak/>
        <w:t xml:space="preserve">после заключения договора </w:t>
      </w:r>
      <w:proofErr w:type="spellStart"/>
      <w:r>
        <w:t>соисполнения</w:t>
      </w:r>
      <w:proofErr w:type="spellEnd"/>
      <w:r>
        <w:t xml:space="preserve"> Исполнитель направляет Заказчику уведомлени</w:t>
      </w:r>
      <w:r>
        <w:t>е с приложением заверенной копии такого договора и приложений к нему.</w:t>
      </w:r>
    </w:p>
    <w:p w:rsidR="00940E58" w:rsidRDefault="0004579D">
      <w:pPr>
        <w:spacing w:after="100"/>
        <w:ind w:firstLine="709"/>
        <w:jc w:val="both"/>
      </w:pPr>
      <w:r>
        <w:t>6.6. Исполнитель обязан обеспечить конфиденциальность сведений Контрагента и не допускать действий (бездействия), влекущих предъявление претензий государственных органов к Заказчику и (и</w:t>
      </w:r>
      <w:r>
        <w:t>ли) Контрагенту.</w:t>
      </w:r>
    </w:p>
    <w:p w:rsidR="00940E58" w:rsidRDefault="0004579D">
      <w:pPr>
        <w:spacing w:before="280" w:after="140"/>
      </w:pPr>
      <w:r>
        <w:rPr>
          <w:b/>
          <w:bCs/>
        </w:rPr>
        <w:t>7. Требования к результатам Услуг и порядок сдачи-приёмки</w:t>
      </w:r>
    </w:p>
    <w:p w:rsidR="00940E58" w:rsidRDefault="0004579D">
      <w:pPr>
        <w:spacing w:after="100"/>
        <w:ind w:firstLine="709"/>
        <w:jc w:val="both"/>
      </w:pPr>
      <w:r>
        <w:t>7.1. Документы, создаваемые Исполнителем, оформляются по формам, утверждённым Приказом № 270, а при отсутствии утверждённой формы — по форме, согласованной с Заказчиком.</w:t>
      </w:r>
    </w:p>
    <w:p w:rsidR="00940E58" w:rsidRDefault="0004579D">
      <w:pPr>
        <w:spacing w:after="100"/>
        <w:ind w:firstLine="709"/>
        <w:jc w:val="both"/>
      </w:pPr>
      <w:r>
        <w:t>7.2. Докуме</w:t>
      </w:r>
      <w:r>
        <w:t>нты оформляются на русском языке и передаются в электронном виде: в редактируемом формате и в формате .</w:t>
      </w:r>
      <w:proofErr w:type="spellStart"/>
      <w:r>
        <w:t>pdf</w:t>
      </w:r>
      <w:proofErr w:type="spellEnd"/>
      <w:r>
        <w:t>.</w:t>
      </w:r>
    </w:p>
    <w:p w:rsidR="00940E58" w:rsidRDefault="0004579D">
      <w:pPr>
        <w:spacing w:after="100"/>
        <w:ind w:firstLine="709"/>
        <w:jc w:val="both"/>
      </w:pPr>
      <w:r>
        <w:t>7.3. По завершении каждого этапа Исполнитель представляет Заказчику универсальный передаточный документ и отчёт об оказанных услугах с приложением р</w:t>
      </w:r>
      <w:r>
        <w:t>езультатов оказания Услуг по соответствующему этапу.</w:t>
      </w:r>
    </w:p>
    <w:p w:rsidR="00940E58" w:rsidRDefault="0004579D">
      <w:pPr>
        <w:spacing w:after="100"/>
        <w:ind w:firstLine="709"/>
        <w:jc w:val="both"/>
      </w:pPr>
      <w:r>
        <w:t>7.4. Заказчик осуществляет приёмку оказанных Услуг в течение 10 (десяти) рабочих дней с даты получения документов, указанных в пункте 7.3 настоящего Технического задания, и направляет Исполнителю подписа</w:t>
      </w:r>
      <w:r>
        <w:t>нные документы либо мотивированный отказ от приёмки с перечнем замечаний и сроками их устранения.</w:t>
      </w:r>
    </w:p>
    <w:p w:rsidR="00940E58" w:rsidRDefault="0004579D">
      <w:pPr>
        <w:spacing w:after="100"/>
        <w:ind w:firstLine="709"/>
        <w:jc w:val="both"/>
      </w:pPr>
      <w:r>
        <w:t>7.5. Исключительные права на результаты интеллектуальной деятельности и документацию, созданные Исполнителем при оказании Услуг, принадлежат Заказчику.</w:t>
      </w:r>
    </w:p>
    <w:p w:rsidR="00940E58" w:rsidRDefault="0004579D">
      <w:pPr>
        <w:spacing w:before="280" w:after="140"/>
      </w:pPr>
      <w:r>
        <w:rPr>
          <w:b/>
          <w:bCs/>
        </w:rPr>
        <w:t>8. Тре</w:t>
      </w:r>
      <w:r>
        <w:rPr>
          <w:b/>
          <w:bCs/>
        </w:rPr>
        <w:t>бования к Исполнителю</w:t>
      </w:r>
    </w:p>
    <w:p w:rsidR="00940E58" w:rsidRDefault="0004579D">
      <w:pPr>
        <w:spacing w:after="100"/>
        <w:ind w:firstLine="709"/>
        <w:jc w:val="both"/>
      </w:pPr>
      <w:r>
        <w:t xml:space="preserve">8.1. Подтверждённый опыт реализации проектов в сфере ИТ-образования, в том числе в рамках реализации поручений Правительства Российской Федерации по подготовке ИТ-кадров (не менее 3 реализованных или реализуемых проектов за последние </w:t>
      </w:r>
      <w:r>
        <w:t>2 года).</w:t>
      </w:r>
    </w:p>
    <w:p w:rsidR="00940E58" w:rsidRDefault="0004579D">
      <w:pPr>
        <w:spacing w:before="280" w:after="140"/>
      </w:pPr>
      <w:r>
        <w:rPr>
          <w:b/>
          <w:bCs/>
        </w:rPr>
        <w:t>9. Услуги, не входящие в предмет закупки</w:t>
      </w:r>
    </w:p>
    <w:p w:rsidR="00940E58" w:rsidRDefault="0004579D">
      <w:pPr>
        <w:spacing w:after="100"/>
        <w:ind w:firstLine="709"/>
        <w:jc w:val="both"/>
      </w:pPr>
      <w:r>
        <w:t>9.1. Реализация Мероприятий в рамках Соглашения об оказании содействия, в том числе фактическая методическая и преподавательская работа, а также предоставление персонала.</w:t>
      </w:r>
    </w:p>
    <w:p w:rsidR="00940E58" w:rsidRDefault="0004579D">
      <w:pPr>
        <w:spacing w:after="100"/>
        <w:ind w:firstLine="709"/>
        <w:jc w:val="both"/>
      </w:pPr>
      <w:r>
        <w:t>9.2. Финансирование Мероприятий и п</w:t>
      </w:r>
      <w:r>
        <w:t>еречисление средств Образовательной организации.</w:t>
      </w:r>
    </w:p>
    <w:p w:rsidR="00940E58" w:rsidRDefault="0004579D">
      <w:pPr>
        <w:spacing w:after="100"/>
        <w:ind w:firstLine="709"/>
        <w:jc w:val="both"/>
      </w:pPr>
      <w:r>
        <w:t>9.3. Проведение аудита затрат на Мероприятия аудиторской организацией, ведение бухгалтерского и налог</w:t>
      </w:r>
      <w:bookmarkStart w:id="0" w:name="_GoBack"/>
      <w:bookmarkEnd w:id="0"/>
      <w:r>
        <w:t>ового учёта Контрагента, представление интересов Контрагента в государственных органах.</w:t>
      </w:r>
    </w:p>
    <w:p w:rsidR="00940E58" w:rsidRDefault="00940E58">
      <w:pPr>
        <w:keepNext/>
        <w:spacing w:before="360" w:after="100"/>
      </w:pPr>
    </w:p>
    <w:p w:rsidR="00000000" w:rsidRDefault="003C1526">
      <w:r w:rsidRPr="0004579D">
        <w:t>Приложение №1 к ТЗ Порядок оплаты и место оказание услуг</w:t>
      </w:r>
    </w:p>
    <w:sectPr w:rsidR="00000000">
      <w:footerReference w:type="default" r:id="rId7"/>
      <w:pgSz w:w="11906" w:h="16838"/>
      <w:pgMar w:top="850" w:right="566" w:bottom="850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4579D">
      <w:r>
        <w:separator/>
      </w:r>
    </w:p>
  </w:endnote>
  <w:endnote w:type="continuationSeparator" w:id="0">
    <w:p w:rsidR="00000000" w:rsidRDefault="0004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E58" w:rsidRDefault="0004579D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3C1526">
      <w:rPr>
        <w:sz w:val="20"/>
        <w:szCs w:val="20"/>
      </w:rPr>
      <w:fldChar w:fldCharType="separate"/>
    </w:r>
    <w:r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4579D">
      <w:r>
        <w:separator/>
      </w:r>
    </w:p>
  </w:footnote>
  <w:footnote w:type="continuationSeparator" w:id="0">
    <w:p w:rsidR="00000000" w:rsidRDefault="00045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803AF"/>
    <w:multiLevelType w:val="hybridMultilevel"/>
    <w:tmpl w:val="FF1C6C00"/>
    <w:lvl w:ilvl="0" w:tplc="DE2CD4B0">
      <w:start w:val="1"/>
      <w:numFmt w:val="bullet"/>
      <w:lvlText w:val="●"/>
      <w:lvlJc w:val="left"/>
      <w:pPr>
        <w:ind w:left="720" w:hanging="360"/>
      </w:pPr>
    </w:lvl>
    <w:lvl w:ilvl="1" w:tplc="F9A8571E">
      <w:start w:val="1"/>
      <w:numFmt w:val="bullet"/>
      <w:lvlText w:val="○"/>
      <w:lvlJc w:val="left"/>
      <w:pPr>
        <w:ind w:left="1440" w:hanging="360"/>
      </w:pPr>
    </w:lvl>
    <w:lvl w:ilvl="2" w:tplc="B3B01D00">
      <w:start w:val="1"/>
      <w:numFmt w:val="bullet"/>
      <w:lvlText w:val="■"/>
      <w:lvlJc w:val="left"/>
      <w:pPr>
        <w:ind w:left="2160" w:hanging="360"/>
      </w:pPr>
    </w:lvl>
    <w:lvl w:ilvl="3" w:tplc="E8106954">
      <w:start w:val="1"/>
      <w:numFmt w:val="bullet"/>
      <w:lvlText w:val="●"/>
      <w:lvlJc w:val="left"/>
      <w:pPr>
        <w:ind w:left="2880" w:hanging="360"/>
      </w:pPr>
    </w:lvl>
    <w:lvl w:ilvl="4" w:tplc="15887A52">
      <w:start w:val="1"/>
      <w:numFmt w:val="bullet"/>
      <w:lvlText w:val="○"/>
      <w:lvlJc w:val="left"/>
      <w:pPr>
        <w:ind w:left="3600" w:hanging="360"/>
      </w:pPr>
    </w:lvl>
    <w:lvl w:ilvl="5" w:tplc="0A0A6652">
      <w:start w:val="1"/>
      <w:numFmt w:val="bullet"/>
      <w:lvlText w:val="■"/>
      <w:lvlJc w:val="left"/>
      <w:pPr>
        <w:ind w:left="4320" w:hanging="360"/>
      </w:pPr>
    </w:lvl>
    <w:lvl w:ilvl="6" w:tplc="F21A694C">
      <w:start w:val="1"/>
      <w:numFmt w:val="bullet"/>
      <w:lvlText w:val="●"/>
      <w:lvlJc w:val="left"/>
      <w:pPr>
        <w:ind w:left="5040" w:hanging="360"/>
      </w:pPr>
    </w:lvl>
    <w:lvl w:ilvl="7" w:tplc="E7229EC8">
      <w:start w:val="1"/>
      <w:numFmt w:val="bullet"/>
      <w:lvlText w:val="●"/>
      <w:lvlJc w:val="left"/>
      <w:pPr>
        <w:ind w:left="5760" w:hanging="360"/>
      </w:pPr>
    </w:lvl>
    <w:lvl w:ilvl="8" w:tplc="E40C39D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58"/>
    <w:rsid w:val="0004579D"/>
    <w:rsid w:val="003C1526"/>
    <w:rsid w:val="0094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11346-500D-4DFB-B238-25C6F9FE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vdi</Company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ПАО «Ростелеком»</dc:creator>
  <cp:lastModifiedBy>Мальнева Райда Радиковна</cp:lastModifiedBy>
  <cp:revision>3</cp:revision>
  <dcterms:created xsi:type="dcterms:W3CDTF">2026-08-28T12:57:00Z</dcterms:created>
  <dcterms:modified xsi:type="dcterms:W3CDTF">2026-08-31T11:51:00Z</dcterms:modified>
</cp:coreProperties>
</file>