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before="57" w:after="0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9921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646"/>
        <w:gridCol w:w="741"/>
        <w:gridCol w:w="4534"/>
      </w:tblGrid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«ПОДГОТОВИЛ»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«УТВЕРЖДАЮ»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Технический куратор договора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Инициатор договора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Ведущий специалист отдела комплексного обслуживания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Начальник управления обслуживания объектов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</w:tr>
      <w:tr>
        <w:trPr>
          <w:trHeight w:val="266" w:hRule="atLeast"/>
        </w:trPr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______________/Стрелец В.А.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______________/ Решетникова А.А.</w:t>
            </w:r>
          </w:p>
        </w:tc>
      </w:tr>
      <w:tr>
        <w:trPr>
          <w:trHeight w:val="274" w:hRule="atLeast"/>
        </w:trPr>
        <w:tc>
          <w:tcPr>
            <w:tcW w:w="4646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   » сентября 2026 года</w:t>
            </w:r>
          </w:p>
        </w:tc>
        <w:tc>
          <w:tcPr>
            <w:tcW w:w="741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right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     » сентября 2026 года</w:t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  <w:t>Технические требования на оказание услуг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  <w:t>ОКПД2 96.01.12.138 Оказание услуг по химической чистке текстильных и рулонных штор в офисных помещениях по адресу г. Москва, ул. Волоколамское шоссе, 2.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rFonts w:eastAsia="Calibri"/>
          <w:b/>
          <w:bCs/>
          <w:iCs/>
          <w:sz w:val="28"/>
          <w:lang w:val="ru-RU"/>
        </w:rPr>
        <w:t>Лот №</w:t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contextualSpacing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before="120" w:after="60"/>
        <w:ind w:left="357" w:hanging="357"/>
        <w:outlineLvl w:val="0"/>
        <w:rPr/>
      </w:pPr>
      <w:bookmarkStart w:id="0" w:name="_Toc135119686"/>
      <w:r>
        <w:rPr>
          <w:rFonts w:eastAsia="Calibri"/>
          <w:b/>
          <w:lang w:val="ru-RU" w:eastAsia="x-none"/>
        </w:rPr>
        <w:t>Общие сведения</w:t>
      </w:r>
      <w:bookmarkEnd w:id="0"/>
    </w:p>
    <w:p>
      <w:pPr>
        <w:pStyle w:val="Normal"/>
        <w:numPr>
          <w:ilvl w:val="1"/>
          <w:numId w:val="3"/>
        </w:numPr>
        <w:spacing w:before="120" w:after="60"/>
        <w:ind w:left="357" w:hanging="357"/>
        <w:outlineLvl w:val="0"/>
        <w:rPr>
          <w:rFonts w:eastAsia="Calibri"/>
          <w:b/>
          <w:sz w:val="28"/>
          <w:szCs w:val="28"/>
          <w:lang w:val="ru-RU" w:eastAsia="x-none"/>
        </w:rPr>
      </w:pPr>
      <w:bookmarkStart w:id="1" w:name="_Toc130372575"/>
      <w:bookmarkStart w:id="2" w:name="_Toc46743505"/>
      <w:bookmarkStart w:id="3" w:name="_Toc135119687"/>
      <w:r>
        <w:rPr>
          <w:rFonts w:eastAsia="Calibri"/>
          <w:b/>
          <w:bCs/>
          <w:lang w:val="x-none" w:eastAsia="x-none"/>
        </w:rPr>
        <w:t>Обозначения и сокращения</w:t>
      </w:r>
      <w:bookmarkEnd w:id="1"/>
      <w:bookmarkEnd w:id="2"/>
      <w:bookmarkEnd w:id="3"/>
    </w:p>
    <w:tbl>
      <w:tblPr>
        <w:tblW w:w="99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29"/>
        <w:gridCol w:w="7545"/>
      </w:tblGrid>
      <w:tr>
        <w:trPr>
          <w:trHeight w:val="454" w:hRule="atLeast"/>
          <w:cantSplit w:val="true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/>
            </w:pPr>
            <w:r>
              <w:rPr/>
              <w:t>АО “СК РусГидро”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lang w:val="ru-RU"/>
              </w:rPr>
            </w:pPr>
            <w:r>
              <w:rPr>
                <w:lang w:val="ru-RU"/>
              </w:rPr>
              <w:t>Акционерное общество “Сервисная Компания РусГидро»</w:t>
            </w:r>
          </w:p>
        </w:tc>
      </w:tr>
      <w:tr>
        <w:trPr>
          <w:trHeight w:val="454" w:hRule="atLeast"/>
          <w:cantSplit w:val="true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/>
            </w:pPr>
            <w:r>
              <w:rPr/>
              <w:t>Заказчик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lang w:val="ru-RU"/>
              </w:rPr>
            </w:pPr>
            <w:r>
              <w:rPr>
                <w:lang w:val="ru-RU"/>
              </w:rPr>
              <w:t>Акционерное общество “Сервисная Компания РусГидро»</w:t>
            </w:r>
          </w:p>
        </w:tc>
      </w:tr>
      <w:tr>
        <w:trPr>
          <w:trHeight w:val="454" w:hRule="atLeast"/>
          <w:cantSplit w:val="true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/>
            </w:pPr>
            <w:r>
              <w:rPr/>
              <w:t>Исполнитель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/>
            </w:pPr>
            <w:r>
              <w:rPr>
                <w:lang w:val="ru-RU"/>
              </w:rPr>
              <w:t xml:space="preserve">Физическое или юридическое лицо, которое обязуется под свою ответственность по заданию заказчика оказать определенные виды услуг к оговоренному сроку за согласованную </w:t>
            </w:r>
            <w:r>
              <w:rPr/>
              <w:t>Исполнителем и Заказчиком оплату</w:t>
            </w:r>
          </w:p>
        </w:tc>
      </w:tr>
      <w:tr>
        <w:trPr>
          <w:trHeight w:val="454" w:hRule="atLeast"/>
          <w:cantSplit w:val="true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/>
            </w:pPr>
            <w:r>
              <w:rPr/>
              <w:t>Стороны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lang w:val="ru-RU"/>
              </w:rPr>
            </w:pPr>
            <w:r>
              <w:rPr>
                <w:lang w:val="ru-RU"/>
              </w:rPr>
              <w:t>Заказчик и Исполнитель по Договору</w:t>
            </w:r>
          </w:p>
        </w:tc>
      </w:tr>
      <w:tr>
        <w:trPr>
          <w:trHeight w:val="454" w:hRule="atLeast"/>
          <w:cantSplit w:val="true"/>
        </w:trPr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/>
            </w:pPr>
            <w:r>
              <w:rPr/>
              <w:t>Объекты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lang w:val="ru-RU"/>
              </w:rPr>
            </w:pPr>
            <w:r>
              <w:rPr>
                <w:lang w:val="ru-RU"/>
              </w:rPr>
              <w:t>Здания Заказчика</w:t>
            </w:r>
          </w:p>
        </w:tc>
      </w:tr>
      <w:tr>
        <w:trPr>
          <w:trHeight w:val="454" w:hRule="atLeast"/>
          <w:cantSplit w:val="true"/>
        </w:trPr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lang w:val="ru-RU"/>
              </w:rPr>
            </w:pPr>
            <w:r>
              <w:rPr>
                <w:lang w:val="ru-RU"/>
              </w:rPr>
              <w:t>Изделия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lang w:val="ru-RU"/>
              </w:rPr>
            </w:pPr>
            <w:r>
              <w:rPr>
                <w:lang w:val="ru-RU"/>
              </w:rPr>
              <w:t>Текстильные и рулонные изделия, подлежащие стирке и глажке</w:t>
            </w:r>
          </w:p>
        </w:tc>
      </w:tr>
    </w:tbl>
    <w:p>
      <w:pPr>
        <w:pStyle w:val="Normal"/>
        <w:rPr>
          <w:sz w:val="28"/>
          <w:szCs w:val="28"/>
          <w:lang w:val="ru-RU" w:eastAsia="x-none"/>
        </w:rPr>
      </w:pPr>
      <w:r>
        <w:rPr>
          <w:sz w:val="28"/>
          <w:szCs w:val="28"/>
          <w:lang w:val="ru-RU" w:eastAsia="x-none"/>
        </w:rPr>
      </w:r>
      <w:r>
        <w:br w:type="page"/>
      </w:r>
    </w:p>
    <w:p>
      <w:pPr>
        <w:pStyle w:val="Normal"/>
        <w:keepNext w:val="true"/>
        <w:numPr>
          <w:ilvl w:val="1"/>
          <w:numId w:val="3"/>
        </w:numPr>
        <w:spacing w:before="120" w:after="60"/>
        <w:outlineLvl w:val="3"/>
        <w:rPr>
          <w:rFonts w:eastAsia="Calibri"/>
          <w:b/>
          <w:bCs/>
          <w:lang w:val="x-none" w:eastAsia="x-none"/>
        </w:rPr>
      </w:pPr>
      <w:bookmarkStart w:id="4" w:name="_Toc46743506"/>
      <w:bookmarkStart w:id="5" w:name="_Toc135119688"/>
      <w:bookmarkStart w:id="6" w:name="_Toc54643696"/>
      <w:r>
        <w:rPr>
          <w:rFonts w:eastAsia="Calibri"/>
          <w:b/>
          <w:bCs/>
          <w:lang w:val="x-none" w:eastAsia="x-none"/>
        </w:rPr>
        <w:t>Наименование закупаемой продукции</w:t>
      </w:r>
      <w:bookmarkEnd w:id="4"/>
      <w:bookmarkEnd w:id="5"/>
      <w:bookmarkEnd w:id="6"/>
    </w:p>
    <w:p>
      <w:pPr>
        <w:pStyle w:val="Normal"/>
        <w:spacing w:before="0" w:after="0"/>
        <w:contextualSpacing/>
        <w:rPr>
          <w:lang w:val="ru-RU"/>
        </w:rPr>
      </w:pPr>
      <w:r>
        <w:rPr>
          <w:rFonts w:eastAsia="Calibri"/>
          <w:iCs/>
          <w:lang w:val="ru-RU" w:eastAsia="x-none"/>
        </w:rPr>
        <w:tab/>
        <w:t>ОКПД2 96.01.12.138 Оказание услуг по химической чистке текстильных и рулонных штор в офисных помещениях по адресу г. Москва, ул. Волоколамское шоссе, 2.</w:t>
      </w:r>
      <w:bookmarkStart w:id="7" w:name="_Toc135119689"/>
      <w:bookmarkStart w:id="8" w:name="_Toc130372577"/>
    </w:p>
    <w:p>
      <w:pPr>
        <w:pStyle w:val="Normal"/>
        <w:keepNext w:val="true"/>
        <w:numPr>
          <w:ilvl w:val="1"/>
          <w:numId w:val="3"/>
        </w:numPr>
        <w:spacing w:before="240" w:after="60"/>
        <w:outlineLvl w:val="3"/>
        <w:rPr>
          <w:color w:val="000000"/>
        </w:rPr>
      </w:pPr>
      <w:r>
        <w:rPr>
          <w:rFonts w:eastAsia="Calibri"/>
          <w:b/>
          <w:bCs/>
          <w:color w:val="000000"/>
          <w:lang w:val="x-none" w:eastAsia="x-none"/>
        </w:rPr>
        <w:t xml:space="preserve">Цель </w:t>
      </w:r>
      <w:r>
        <w:rPr>
          <w:rFonts w:eastAsia="Calibri"/>
          <w:b/>
          <w:bCs/>
          <w:color w:val="000000"/>
          <w:lang w:val="ru-RU" w:eastAsia="x-none"/>
        </w:rPr>
        <w:t>оказания услуг</w:t>
      </w:r>
      <w:bookmarkEnd w:id="7"/>
      <w:bookmarkEnd w:id="8"/>
    </w:p>
    <w:p>
      <w:pPr>
        <w:pStyle w:val="Normal"/>
        <w:widowControl w:val="false"/>
        <w:spacing w:before="0" w:after="0"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 w:eastAsia="en-US"/>
        </w:rPr>
        <w:t>В целях исполнения доходного договора, заключенного между АО «СК РусГидро» и ООО «СНРГ» на предмет оказания услуг по чистке и уборке Объекта ООО «СНРГ» в г. Москва.</w:t>
      </w:r>
    </w:p>
    <w:p>
      <w:pPr>
        <w:pStyle w:val="Normal"/>
        <w:widowControl w:val="false"/>
        <w:spacing w:before="0" w:after="0"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 w:eastAsia="en-US"/>
        </w:rPr>
        <w:t xml:space="preserve">В целях </w:t>
      </w:r>
      <w:r>
        <w:rPr>
          <w:rFonts w:eastAsia="Calibri"/>
          <w:bCs/>
          <w:color w:val="000000"/>
          <w:lang w:val="ru-RU" w:eastAsia="en-US"/>
        </w:rPr>
        <w:t>сохранения эстетических свойств, функциональных характеристик, продления срока</w:t>
      </w:r>
      <w:r>
        <w:rPr>
          <w:rFonts w:eastAsia="Calibri"/>
          <w:b/>
          <w:bCs/>
          <w:color w:val="000000"/>
          <w:lang w:val="ru-RU" w:eastAsia="en-US"/>
        </w:rPr>
        <w:t xml:space="preserve"> </w:t>
      </w:r>
      <w:r>
        <w:rPr>
          <w:rFonts w:eastAsia="Calibri"/>
          <w:bCs/>
          <w:color w:val="000000"/>
          <w:lang w:val="ru-RU" w:eastAsia="en-US"/>
        </w:rPr>
        <w:t>использования текстильных</w:t>
      </w:r>
      <w:r>
        <w:rPr>
          <w:color w:val="000000"/>
          <w:lang w:val="ru-RU" w:eastAsia="en-US"/>
        </w:rPr>
        <w:t xml:space="preserve"> и рулонных штор (далее - Изделий) на Объекте Заказчика.</w:t>
      </w:r>
    </w:p>
    <w:p>
      <w:pPr>
        <w:pStyle w:val="Normal"/>
        <w:keepNext w:val="true"/>
        <w:numPr>
          <w:ilvl w:val="1"/>
          <w:numId w:val="3"/>
        </w:numPr>
        <w:tabs>
          <w:tab w:val="clear" w:pos="643"/>
          <w:tab w:val="left" w:pos="450" w:leader="none"/>
          <w:tab w:val="left" w:pos="1380" w:leader="none"/>
        </w:tabs>
        <w:spacing w:before="120" w:after="60"/>
        <w:outlineLvl w:val="3"/>
        <w:rPr>
          <w:color w:val="000000"/>
        </w:rPr>
      </w:pPr>
      <w:bookmarkStart w:id="9" w:name="_Toc46743508"/>
      <w:bookmarkStart w:id="10" w:name="_Toc135119690"/>
      <w:bookmarkStart w:id="11" w:name="_Toc130372578"/>
      <w:r>
        <w:rPr>
          <w:rFonts w:eastAsia="Calibri"/>
          <w:b/>
          <w:bCs/>
          <w:color w:val="000000"/>
          <w:lang w:val="x-none" w:eastAsia="x-none"/>
        </w:rPr>
        <w:t>Существующее положение</w:t>
      </w:r>
      <w:bookmarkEnd w:id="9"/>
      <w:bookmarkEnd w:id="10"/>
      <w:bookmarkEnd w:id="11"/>
    </w:p>
    <w:p>
      <w:pPr>
        <w:pStyle w:val="Normal"/>
        <w:spacing w:before="0" w:after="0"/>
        <w:rPr>
          <w:color w:val="000000"/>
          <w:lang w:val="ru-RU"/>
        </w:rPr>
      </w:pPr>
      <w:r>
        <w:rPr>
          <w:color w:val="000000"/>
          <w:lang w:val="x-none" w:eastAsia="x-none"/>
        </w:rPr>
        <w:tab/>
        <w:t xml:space="preserve">Перечень объектов воздействия представлен в </w:t>
      </w:r>
      <w:r>
        <w:rPr>
          <w:color w:val="000000"/>
          <w:lang w:val="ru-RU" w:eastAsia="x-none"/>
        </w:rPr>
        <w:t>Таблице 1</w:t>
      </w:r>
      <w:r>
        <w:rPr>
          <w:color w:val="000000"/>
          <w:lang w:val="x-none" w:eastAsia="x-none"/>
        </w:rPr>
        <w:t xml:space="preserve"> «Перечень объектов Заказчика»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left="0" w:hanging="0"/>
        <w:outlineLvl w:val="0"/>
        <w:rPr>
          <w:color w:val="000000"/>
        </w:rPr>
      </w:pPr>
      <w:bookmarkStart w:id="12" w:name="_Toc135119691"/>
      <w:bookmarkStart w:id="13" w:name="_Toc46743507_Копия_1"/>
      <w:bookmarkEnd w:id="13"/>
      <w:r>
        <w:rPr>
          <w:rFonts w:eastAsia="Calibri"/>
          <w:b/>
          <w:color w:val="000000"/>
          <w:lang w:val="x-none" w:eastAsia="x-none"/>
        </w:rPr>
        <w:t>Таблица 1</w:t>
      </w:r>
      <w:r>
        <w:rPr>
          <w:rFonts w:eastAsia="Calibri"/>
          <w:b/>
          <w:color w:val="000000"/>
          <w:lang w:val="ru-RU" w:eastAsia="x-none"/>
        </w:rPr>
        <w:t>.</w:t>
      </w:r>
      <w:r>
        <w:rPr>
          <w:rFonts w:eastAsia="Calibri"/>
          <w:b/>
          <w:color w:val="000000"/>
          <w:lang w:val="x-none" w:eastAsia="x-none"/>
        </w:rPr>
        <w:t xml:space="preserve"> </w:t>
      </w:r>
      <w:r>
        <w:rPr>
          <w:rFonts w:eastAsia="Calibri"/>
          <w:b/>
          <w:color w:val="000000"/>
          <w:lang w:val="ru-RU" w:eastAsia="x-none"/>
        </w:rPr>
        <w:t>Перечень объектов Заказчика</w:t>
      </w:r>
      <w:bookmarkEnd w:id="12"/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91"/>
        <w:gridCol w:w="1898"/>
        <w:gridCol w:w="2411"/>
        <w:gridCol w:w="2696"/>
        <w:gridCol w:w="2264"/>
      </w:tblGrid>
      <w:tr>
        <w:trPr>
          <w:trHeight w:val="20" w:hRule="atLeas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Расположение</w:t>
            </w:r>
            <w:r>
              <w:rPr>
                <w:b/>
                <w:bCs/>
                <w:sz w:val="22"/>
                <w:szCs w:val="22"/>
              </w:rPr>
              <w:t xml:space="preserve"> объекта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основного средства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Примечания</w:t>
            </w:r>
          </w:p>
        </w:tc>
      </w:tr>
      <w:tr>
        <w:trPr>
          <w:trHeight w:val="20" w:hRule="atLeas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БЦ «Гидропроект»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Офисное здание по адресу: г. Москва, шоссе. Волоколамское, д. 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Офисные помещения и места общего пользования (коридоры, холлы, вестибюли, балконы и пр.)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Объекты Заказчика являются зданиями с ограниченным допуском. Проход в здания осуществляется на основании пропусков, оформленных на основании паспортов Российской Федерации</w:t>
            </w:r>
          </w:p>
        </w:tc>
      </w:tr>
    </w:tbl>
    <w:p>
      <w:pPr>
        <w:pStyle w:val="Normal"/>
        <w:keepNext w:val="true"/>
        <w:numPr>
          <w:ilvl w:val="1"/>
          <w:numId w:val="3"/>
        </w:numPr>
        <w:spacing w:before="120" w:after="60"/>
        <w:jc w:val="both"/>
        <w:outlineLvl w:val="3"/>
        <w:rPr>
          <w:rFonts w:eastAsia="Calibri"/>
          <w:b/>
          <w:bCs/>
          <w:lang w:val="x-none" w:eastAsia="x-none"/>
        </w:rPr>
      </w:pPr>
      <w:bookmarkStart w:id="14" w:name="_Toc135119692"/>
      <w:bookmarkStart w:id="15" w:name="_Toc130372580"/>
      <w:r>
        <w:rPr>
          <w:rFonts w:eastAsia="Calibri"/>
          <w:b/>
          <w:bCs/>
          <w:lang w:val="ru-RU" w:eastAsia="x-none"/>
        </w:rPr>
        <w:t xml:space="preserve"> </w:t>
      </w:r>
      <w:r>
        <w:rPr>
          <w:rFonts w:eastAsia="Calibri"/>
          <w:b/>
          <w:bCs/>
          <w:lang w:val="x-none" w:eastAsia="x-none"/>
        </w:rPr>
        <w:t xml:space="preserve">Информация в отношении исполнения договора, </w:t>
      </w:r>
      <w:bookmarkStart w:id="16" w:name="_Hlk46492347"/>
      <w:r>
        <w:rPr>
          <w:rFonts w:eastAsia="Calibri"/>
          <w:b/>
          <w:bCs/>
          <w:lang w:val="x-none" w:eastAsia="x-none"/>
        </w:rPr>
        <w:t xml:space="preserve">которая должна быть учтена при подготовке заявки </w:t>
      </w:r>
      <w:bookmarkEnd w:id="16"/>
      <w:r>
        <w:rPr>
          <w:rFonts w:eastAsia="Calibri"/>
          <w:b/>
          <w:bCs/>
          <w:lang w:val="x-none" w:eastAsia="x-none"/>
        </w:rPr>
        <w:t xml:space="preserve">(в том числе перечень ресурсов, услуг и документов, предоставляемых </w:t>
      </w:r>
      <w:r>
        <w:rPr>
          <w:rFonts w:eastAsia="Calibri"/>
          <w:b/>
          <w:bCs/>
          <w:lang w:val="ru-RU" w:eastAsia="x-none"/>
        </w:rPr>
        <w:t>заказчиком</w:t>
      </w:r>
      <w:r>
        <w:rPr>
          <w:rFonts w:eastAsia="Calibri"/>
          <w:b/>
          <w:bCs/>
          <w:lang w:val="x-none" w:eastAsia="x-none"/>
        </w:rPr>
        <w:t xml:space="preserve"> на этапе исполнения договора)</w:t>
      </w:r>
      <w:bookmarkEnd w:id="14"/>
      <w:bookmarkEnd w:id="15"/>
    </w:p>
    <w:p>
      <w:pPr>
        <w:pStyle w:val="Normal"/>
        <w:numPr>
          <w:ilvl w:val="2"/>
          <w:numId w:val="3"/>
        </w:numPr>
        <w:ind w:firstLine="737"/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>Услуги по химической чистке оказываются без снятия с карниза, при помощи э</w:t>
      </w:r>
      <w:r>
        <w:rPr>
          <w:rFonts w:eastAsia="Calibri"/>
          <w:sz w:val="24"/>
          <w:szCs w:val="24"/>
          <w:lang w:val="ru-RU" w:eastAsia="en-US"/>
        </w:rPr>
        <w:t xml:space="preserve">кстракторного оборудования и профессиональных химических средств, средств </w:t>
      </w:r>
      <w:r>
        <w:rPr>
          <w:sz w:val="24"/>
          <w:szCs w:val="24"/>
          <w:lang w:val="ru-RU"/>
        </w:rPr>
        <w:t>подмащивания (является обременением Исполнителя)</w:t>
      </w:r>
      <w:r>
        <w:rPr>
          <w:b/>
          <w:bCs/>
          <w:sz w:val="24"/>
          <w:szCs w:val="24"/>
          <w:lang w:val="ru-RU"/>
        </w:rPr>
        <w:t xml:space="preserve">. </w:t>
      </w:r>
    </w:p>
    <w:p>
      <w:pPr>
        <w:pStyle w:val="Normal"/>
        <w:numPr>
          <w:ilvl w:val="2"/>
          <w:numId w:val="3"/>
        </w:numPr>
        <w:ind w:firstLine="737"/>
        <w:jc w:val="both"/>
        <w:rPr>
          <w:lang w:val="ru-RU"/>
        </w:rPr>
      </w:pPr>
      <w:r>
        <w:rPr>
          <w:lang w:val="ru-RU"/>
        </w:rPr>
        <w:t>В стоимость услуг включены все расходы и затраты Исполнителя, в том числе затраты на приобретение средств для химической чистки Изделий.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Услуги оказываются по мере загрязнения по предварительно направленной заявке Заказчика, либо в определенный день по договоренности. Заявка направляется любым доступным способом связи, обеспечивающим подтверждение факт получения заявки Исполнителем. В заявке указывается дата, адрес и планируемый объем оказания услуг.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/>
      </w:pPr>
      <w:r>
        <w:rPr/>
      </w:r>
    </w:p>
    <w:p>
      <w:pPr>
        <w:pStyle w:val="ListParagraph"/>
        <w:numPr>
          <w:ilvl w:val="1"/>
          <w:numId w:val="3"/>
        </w:numPr>
        <w:jc w:val="both"/>
        <w:rPr/>
      </w:pPr>
      <w:r>
        <w:rPr>
          <w:b/>
          <w:bCs/>
        </w:rPr>
        <w:t>Иные требования и сведения общего характера</w:t>
      </w:r>
      <w:r>
        <w:rPr/>
        <w:t xml:space="preserve"> 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 xml:space="preserve">Заказчик и Исполнитель определяют ответственных представителей для решения административных и технических вопросов, связанных с исполнением обязательств по Договору. 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Исполнитель собственными силами осуществляет транспортировку Изделий до места оказания услуг и обратно Заказчику.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 xml:space="preserve">Транспортировка (доставка) Изделий осуществляются силами и за счет средств Исполнителя на специально оборудованном транспорте Исполнителя, соответствующего требованиям санитарных норм и правил по перевозке Изделий действующих на территории Российской Федерации. 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Исполнитель должен обеспечить надлежащую упаковку Изделий после оказания Услуг, способную предотвратить ее повреждение, загрязнение или порчу во время транспортировки.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Исполнитель должен под свою ответственность и за свой счёт произвести обеспечение необходимой технологической оснасткой, инструментом, моющими средствами, иными материалами, необходимыми для оказания Услуг в объеме настоящего ТТ.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Оказание услуг по стирке Изделий осуществляется в соответствии с требованиями действующего законодательства РФ, в соответствии с установленными производителем Изделий требованиями по уходу Изделий (в том числе указывается на ярлыке), дополнительными разъяснениями по уходу за Изделиями, направленными Заказчику производителем Изделия и доведенных Заказчиком до сведения Исполнителя (при наличии таких требований, формат предоставления данных устанавливается Сторонами Договора в рабочем порядке), а также с учетом требований настоящего ТТ.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До стирки Изделия должны обязательно пройти сортировку по виду ткани, цвету, модели, степени загрязнения, виду загрязнения и количеству Изделий на одну загрузку барабана, а также с учётом символов по уходу на ярлыке Изделия.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В зависимости от степени загрязнения, вида и состояния Изделия Исполнитель определяет вид необходимой Услуги согласно требованиям настоящего ТТ.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Для удаления загрязнений и придания Изделию опрятного вида применяются надлежащие, соответствующие рекомендациям и требованиям производителей Изделий, программы стирки/химчистки, сушки, отпаривания и т.д., обеспечивающие очистку Изделий от производственных загрязнений с учетом нормального естественного износа.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Факт порчи и/или утери, повреждения Изделий фиксируется в заказ-наряде при получении Изделий Заказчиком. На основании заказ-наряда, Заказчиком составляется акт об оценке реального ущерба с указанием наименования поврежденных/утерянных Изделий, выявленного дефекта, количества поврежденных/утерянных Изделий в течении 5 рабочих дней после подписания сторонами заказа-наряда.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Стоимость реального ущерба, на основании сведений указанных в заказ-наряде, рассчитывается Заказчиком, исходя из рыночных цен на изделие (из расчета - цена за единицу), действующих на момент оформления акта об оценке реального ущерба (далее – акт) и фиксируется в акте с последующим подписанием Заказчиком.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 xml:space="preserve">Возмещение стоимости ущерба на основании акта об оценке реального ущерба, Возвращается Исполнителем на реквизиты Заказчика, указанные в настоящем договоре на основании акта не позднее 30 рабочих дней после получения его Исполнителем. </w:t>
      </w:r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bookmarkStart w:id="17" w:name="_Hlk182321164"/>
      <w:r>
        <w:rPr/>
        <w:t>Получением Исполнителем акта признается момент подписания акта Исполнителем либо момент доставки акта Исполнителю на адрес, указанный в настоящем договоре (электронная почта, почтовый/юридический адрес).</w:t>
      </w:r>
      <w:bookmarkEnd w:id="17"/>
    </w:p>
    <w:p>
      <w:pPr>
        <w:pStyle w:val="ListParagraph"/>
        <w:numPr>
          <w:ilvl w:val="2"/>
          <w:numId w:val="3"/>
        </w:numPr>
        <w:ind w:firstLine="709"/>
        <w:jc w:val="both"/>
        <w:rPr/>
      </w:pPr>
      <w:r>
        <w:rPr/>
        <w:t>В случае, если качество стирки Изделий не устраивает Заказчика, Заказчик делает об этом отметку в заказ-наряде. Исполнитель обязан оказать Услугу в отношении таких Изделий повторно, не взимая оплаты за соответствующую услугу (в том числе доставку) в срок не позднее 5 календарных дней с даты обнаружения недостатка.</w:t>
      </w:r>
    </w:p>
    <w:p>
      <w:pPr>
        <w:pStyle w:val="ListParagraph"/>
        <w:ind w:firstLine="709"/>
        <w:jc w:val="both"/>
        <w:rPr/>
      </w:pPr>
      <w:r>
        <w:rPr/>
      </w:r>
    </w:p>
    <w:p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Требования к квалификации персонала.</w:t>
      </w:r>
    </w:p>
    <w:p>
      <w:pPr>
        <w:pStyle w:val="ListParagraph"/>
        <w:widowControl/>
        <w:numPr>
          <w:ilvl w:val="2"/>
          <w:numId w:val="3"/>
        </w:numPr>
        <w:suppressAutoHyphens w:val="true"/>
        <w:bidi w:val="0"/>
        <w:spacing w:before="0" w:after="0"/>
        <w:ind w:left="0" w:right="0" w:firstLine="737"/>
        <w:contextualSpacing/>
        <w:jc w:val="both"/>
        <w:rPr/>
      </w:pPr>
      <w:r>
        <w:rPr/>
        <w:t xml:space="preserve">Исполнитель для проведения работ обязуется направить на объект для проведения работ персонал в количественном составе, необходимом для выполнения работ в объеме, указанном в настоящих технических требованиях. При необходимости, в случаях, указанных в 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en-GB" w:eastAsia="x-none" w:bidi="ar-SA"/>
        </w:rPr>
        <w:t>Приказе Минтруда России от 16.11.2020 N 782н (ред. от 29.04.2025) "Об утверждении Правил по охране труда при работе на высоте",</w:t>
      </w:r>
      <w:r>
        <w:rPr/>
        <w:t xml:space="preserve"> Исполнитель назначает лиц, ответственных за выполнение работ, с правом  подписи в акте-допуске и правами выдачи нарядов- допусков на выполняемые  работы по предварительному согласованию с представителем Заказчика на объекте (руководитель работ, производитель работ). </w:t>
      </w:r>
    </w:p>
    <w:p>
      <w:pPr>
        <w:pStyle w:val="Normal"/>
        <w:numPr>
          <w:ilvl w:val="2"/>
          <w:numId w:val="3"/>
        </w:numPr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  <w:lang w:eastAsia="x-none"/>
        </w:rPr>
        <w:t>Работники, выполняющие работы на высоте более 1,8 метров, должны проходить обучение безопасным методам и приемам работ на высоте.. Уровень квалификации подтверждается документом о профессиональном образовании (обучении) и (или) о квалификации.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en-GB" w:eastAsia="x-none" w:bidi="ar-SA"/>
        </w:rPr>
        <w:t xml:space="preserve"> (Приказ Минтруда России от 16.11.2020 N 782н (ред. от 29.04.2025) "Об утверждении Правил по охране труда при работе на высоте".</w:t>
      </w:r>
    </w:p>
    <w:p>
      <w:pPr>
        <w:pStyle w:val="ListParagraph"/>
        <w:numPr>
          <w:ilvl w:val="2"/>
          <w:numId w:val="3"/>
        </w:numPr>
        <w:ind w:left="0" w:firstLine="709"/>
        <w:jc w:val="both"/>
        <w:rPr>
          <w:highlight w:val="none"/>
          <w:shd w:fill="auto" w:val="clear"/>
        </w:rPr>
      </w:pPr>
      <w:r>
        <w:rPr>
          <w:b w:val="false"/>
          <w:bCs w:val="false"/>
          <w:shd w:fill="auto" w:val="clear"/>
          <w:lang w:eastAsia="x-none"/>
        </w:rPr>
        <w:t>Документы, подтверждающие квалификацию персонала, прохождение обучения, необходимого для оказания услуг, Исполнитель предоставляет после заключения договора до начала предоставления/оказания услуг представителю Заказчика на Объекте.</w:t>
      </w:r>
    </w:p>
    <w:p>
      <w:pPr>
        <w:pStyle w:val="Normal"/>
        <w:ind w:left="0" w:righ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ListParagraph"/>
        <w:jc w:val="both"/>
        <w:rPr>
          <w:b/>
          <w:lang w:eastAsia="x-none"/>
        </w:rPr>
      </w:pPr>
      <w:r>
        <w:rPr>
          <w:b/>
          <w:lang w:eastAsia="x-none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before="120" w:after="60"/>
        <w:ind w:left="357" w:hanging="357"/>
        <w:jc w:val="center"/>
        <w:outlineLvl w:val="0"/>
        <w:rPr>
          <w:rFonts w:eastAsia="Calibri"/>
          <w:b/>
          <w:iCs/>
          <w:caps/>
          <w:sz w:val="28"/>
          <w:szCs w:val="28"/>
          <w:lang w:val="ru-RU" w:eastAsia="x-none"/>
        </w:rPr>
      </w:pPr>
      <w:bookmarkStart w:id="18" w:name="_Toc135119693"/>
      <w:r>
        <w:rPr>
          <w:rFonts w:eastAsia="Calibri"/>
          <w:b/>
          <w:iCs/>
          <w:sz w:val="28"/>
          <w:szCs w:val="28"/>
          <w:lang w:val="ru-RU" w:eastAsia="x-none"/>
        </w:rPr>
        <w:t>Требования</w:t>
      </w:r>
      <w:r>
        <w:rPr>
          <w:rFonts w:eastAsia="Calibri"/>
          <w:b/>
          <w:iCs/>
          <w:sz w:val="28"/>
          <w:szCs w:val="28"/>
          <w:lang w:val="x-none" w:eastAsia="x-none"/>
        </w:rPr>
        <w:t xml:space="preserve"> к продукции</w:t>
      </w:r>
      <w:bookmarkEnd w:id="18"/>
    </w:p>
    <w:p>
      <w:pPr>
        <w:pStyle w:val="Style30"/>
        <w:numPr>
          <w:ilvl w:val="1"/>
          <w:numId w:val="3"/>
        </w:numPr>
        <w:ind w:left="0" w:right="0" w:firstLine="720"/>
        <w:rPr/>
      </w:pPr>
      <w:bookmarkStart w:id="19" w:name="_Toc135119694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Требования</w:t>
      </w:r>
      <w:r>
        <w:rPr/>
        <w:t xml:space="preserve"> к объемам и срокам оказания услуг</w:t>
      </w:r>
      <w:bookmarkEnd w:id="19"/>
    </w:p>
    <w:p>
      <w:pPr>
        <w:pStyle w:val="Style30"/>
        <w:numPr>
          <w:ilvl w:val="2"/>
          <w:numId w:val="3"/>
        </w:numPr>
        <w:ind w:left="0" w:right="0" w:firstLine="720"/>
        <w:rPr/>
      </w:pPr>
      <w:bookmarkStart w:id="20" w:name="_Toc135119695"/>
      <w:r>
        <w:rPr/>
        <w:t>Требования к перечню и объему услуг</w:t>
      </w:r>
      <w:bookmarkEnd w:id="20"/>
    </w:p>
    <w:p>
      <w:pPr>
        <w:pStyle w:val="Normal"/>
        <w:rPr>
          <w:rFonts w:eastAsia="Calibri"/>
          <w:b/>
          <w:lang w:val="ru-RU"/>
        </w:rPr>
      </w:pPr>
      <w:bookmarkStart w:id="21" w:name="_Toc135119696"/>
      <w:bookmarkStart w:id="22" w:name="_Toc51339695"/>
      <w:r>
        <w:rPr>
          <w:rFonts w:eastAsia="Calibri"/>
          <w:b/>
          <w:lang w:val="ru-RU"/>
        </w:rPr>
        <w:t xml:space="preserve">Таблица 2. Перечень </w:t>
      </w:r>
      <w:bookmarkEnd w:id="22"/>
      <w:r>
        <w:rPr>
          <w:rFonts w:eastAsia="Calibri"/>
          <w:b/>
          <w:lang w:val="ru-RU"/>
        </w:rPr>
        <w:t>и объем оказываемых услуг</w:t>
      </w:r>
      <w:bookmarkEnd w:id="21"/>
    </w:p>
    <w:tbl>
      <w:tblPr>
        <w:tblW w:w="101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0"/>
        <w:gridCol w:w="4559"/>
        <w:gridCol w:w="1840"/>
        <w:gridCol w:w="1418"/>
        <w:gridCol w:w="1669"/>
      </w:tblGrid>
      <w:tr>
        <w:trPr>
          <w:trHeight w:val="16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Наименование услуг / этапа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Количество*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Периодичность</w:t>
            </w:r>
          </w:p>
        </w:tc>
      </w:tr>
      <w:tr>
        <w:trPr>
          <w:trHeight w:val="83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</w:tr>
      <w:tr>
        <w:trPr>
          <w:trHeight w:val="69" w:hRule="atLeast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left="0" w:hanging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</w:r>
          </w:p>
        </w:tc>
        <w:tc>
          <w:tcPr>
            <w:tcW w:w="4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spacing w:before="57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Очистка рулонных штор в офисных помещениях и местах общего пользования (коридоры, холлы, вестибюли, балконы и пр.)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1 раз в квартал по Заявке Заказчика</w:t>
            </w:r>
          </w:p>
        </w:tc>
      </w:tr>
      <w:tr>
        <w:trPr>
          <w:trHeight w:val="69" w:hRule="atLeast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0" w:after="0"/>
              <w:ind w:left="0" w:hanging="0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</w:r>
          </w:p>
        </w:tc>
        <w:tc>
          <w:tcPr>
            <w:tcW w:w="4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spacing w:before="57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 xml:space="preserve">Химическая чистка текстильных штор в офисных помещениях 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По мере необходимости, по заявке Заказчика, 1 раз в квартал</w:t>
            </w:r>
          </w:p>
        </w:tc>
      </w:tr>
    </w:tbl>
    <w:p>
      <w:pPr>
        <w:pStyle w:val="Normal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*</w:t>
      </w:r>
      <w:r>
        <w:rPr>
          <w:rStyle w:val="FontStyle55"/>
          <w:rFonts w:eastAsia="" w:eastAsiaTheme="minorEastAsia"/>
          <w:b w:val="false"/>
          <w:bCs w:val="false"/>
          <w:i/>
          <w:iCs/>
          <w:sz w:val="24"/>
          <w:szCs w:val="20"/>
          <w:lang w:val="ru-RU"/>
        </w:rPr>
        <w:t>Информация о количестве единиц измерения имеет информационно-справочный характер, планируемый объем неизвестен и будет определен в каждой конкретной Заявке Заказчика в рамках предельной цены договора.</w:t>
      </w:r>
    </w:p>
    <w:p>
      <w:pPr>
        <w:pStyle w:val="Normal"/>
        <w:keepNext w:val="true"/>
        <w:numPr>
          <w:ilvl w:val="2"/>
          <w:numId w:val="3"/>
        </w:numPr>
        <w:spacing w:before="120" w:after="60"/>
        <w:outlineLvl w:val="2"/>
        <w:rPr>
          <w:rFonts w:eastAsia="Calibri"/>
          <w:b/>
          <w:lang w:val="ru-RU" w:eastAsia="x-none"/>
        </w:rPr>
      </w:pPr>
      <w:bookmarkStart w:id="23" w:name="_Toc135119697"/>
      <w:bookmarkStart w:id="24" w:name="_Toc51339696"/>
      <w:bookmarkStart w:id="25" w:name="_Toc51339695_Копия_1_Копия_1_Копия_2"/>
      <w:bookmarkStart w:id="26" w:name="_Toc135119696_Копия_1_Копия_1_Копия_2"/>
      <w:bookmarkEnd w:id="25"/>
      <w:bookmarkEnd w:id="26"/>
      <w:r>
        <w:rPr>
          <w:rFonts w:eastAsia="Calibri"/>
          <w:b/>
          <w:lang w:val="ru-RU" w:eastAsia="x-none"/>
        </w:rPr>
        <w:t xml:space="preserve"> </w:t>
      </w:r>
      <w:r>
        <w:rPr>
          <w:rFonts w:eastAsia="Calibri"/>
          <w:b/>
          <w:lang w:val="ru-RU" w:eastAsia="x-none"/>
        </w:rPr>
        <w:t xml:space="preserve">Требования </w:t>
      </w:r>
      <w:bookmarkEnd w:id="24"/>
      <w:r>
        <w:rPr>
          <w:rFonts w:eastAsia="Calibri"/>
          <w:b/>
          <w:lang w:val="ru-RU" w:eastAsia="x-none"/>
        </w:rPr>
        <w:t>к срокам оказания услуг</w:t>
      </w:r>
      <w:bookmarkEnd w:id="23"/>
    </w:p>
    <w:p>
      <w:pPr>
        <w:pStyle w:val="Normal"/>
        <w:spacing w:lineRule="auto" w:line="276"/>
        <w:jc w:val="both"/>
        <w:rPr>
          <w:b/>
          <w:bCs/>
          <w:lang w:val="ru-RU"/>
        </w:rPr>
      </w:pPr>
      <w:bookmarkStart w:id="27" w:name="_Toc54643707"/>
      <w:bookmarkStart w:id="28" w:name="_Toc50125127_Копия_1"/>
      <w:bookmarkStart w:id="29" w:name="_Toc51339697_Копия_1"/>
      <w:r>
        <w:rPr>
          <w:b/>
          <w:bCs/>
          <w:lang w:val="ru-RU"/>
        </w:rPr>
        <w:t xml:space="preserve">Таблица 3. </w:t>
      </w:r>
      <w:bookmarkStart w:id="30" w:name="_Hlk50465284_Копия_1"/>
      <w:r>
        <w:rPr>
          <w:b/>
          <w:bCs/>
          <w:lang w:val="ru-RU" w:eastAsia="x-none"/>
        </w:rPr>
        <w:t>Требования</w:t>
      </w:r>
      <w:r>
        <w:rPr>
          <w:b/>
          <w:bCs/>
          <w:lang w:val="ru-RU"/>
        </w:rPr>
        <w:t xml:space="preserve"> к срокам </w:t>
      </w:r>
      <w:bookmarkEnd w:id="28"/>
      <w:bookmarkEnd w:id="29"/>
      <w:bookmarkEnd w:id="30"/>
      <w:r>
        <w:rPr>
          <w:b/>
          <w:bCs/>
          <w:lang w:val="ru-RU"/>
        </w:rPr>
        <w:t>оказания услуг</w:t>
      </w:r>
      <w:bookmarkEnd w:id="27"/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37"/>
        <w:gridCol w:w="4663"/>
        <w:gridCol w:w="2325"/>
        <w:gridCol w:w="2917"/>
      </w:tblGrid>
      <w:tr>
        <w:trPr>
          <w:trHeight w:val="20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Требования к началу срока оказания услуг/ этапа услуг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20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val="ru-RU" w:eastAsia="x-none"/>
              </w:rPr>
              <w:t>ОКПД2 96.01.12.138 Оказание услуг по химической чистке текстильных и рулонных штор в офисных помещениях по адресу г. Москва, ул. Волоколамское шоссе, 2.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С даты подписания договора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В течение 12 (двенадцати)  месяцев с даты подписания договора либо до исчерпания предельной цены договора, в зависимости от того,  какое событие наступит ранее</w:t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type w:val="nextPage"/>
          <w:pgSz w:w="11906" w:h="16838"/>
          <w:pgMar w:left="1134" w:right="567" w:gutter="0" w:header="680" w:top="1134" w:footer="737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keepNext w:val="true"/>
        <w:numPr>
          <w:ilvl w:val="1"/>
          <w:numId w:val="3"/>
        </w:numPr>
        <w:spacing w:lineRule="auto" w:line="276" w:before="120" w:after="60"/>
        <w:ind w:left="737" w:hanging="113"/>
        <w:contextualSpacing/>
        <w:outlineLvl w:val="3"/>
        <w:rPr>
          <w:rFonts w:eastAsia="Calibri"/>
          <w:b/>
          <w:bCs/>
          <w:lang w:val="x-none" w:eastAsia="x-none"/>
        </w:rPr>
      </w:pPr>
      <w:bookmarkStart w:id="31" w:name="_Toc135119699"/>
      <w:bookmarkStart w:id="32" w:name="_Toc46743511"/>
      <w:bookmarkStart w:id="33" w:name="_Toc51339698"/>
      <w:bookmarkEnd w:id="33"/>
      <w:r>
        <w:rPr>
          <w:rFonts w:eastAsia="Calibri" w:cs="Times New Roman"/>
          <w:b/>
          <w:color w:val="auto"/>
          <w:kern w:val="0"/>
          <w:sz w:val="24"/>
          <w:szCs w:val="24"/>
          <w:lang w:val="ru-RU" w:eastAsia="x-none" w:bidi="ar-SA"/>
        </w:rPr>
        <w:t>Требования</w:t>
      </w:r>
      <w:r>
        <w:rPr>
          <w:rFonts w:eastAsia="Calibri"/>
          <w:b/>
          <w:bCs/>
          <w:lang w:val="x-none" w:eastAsia="x-none"/>
        </w:rPr>
        <w:t xml:space="preserve"> к </w:t>
      </w:r>
      <w:bookmarkEnd w:id="32"/>
      <w:r>
        <w:rPr>
          <w:rFonts w:eastAsia="Calibri"/>
          <w:b/>
          <w:bCs/>
          <w:lang w:eastAsia="x-none"/>
        </w:rPr>
        <w:t>качеству услуг</w:t>
      </w:r>
      <w:bookmarkEnd w:id="31"/>
    </w:p>
    <w:p>
      <w:pPr>
        <w:pStyle w:val="ListParagraph"/>
        <w:numPr>
          <w:ilvl w:val="0"/>
          <w:numId w:val="0"/>
        </w:numPr>
        <w:spacing w:before="120" w:after="60"/>
        <w:ind w:left="0" w:hanging="0"/>
        <w:contextualSpacing/>
        <w:outlineLvl w:val="3"/>
        <w:rPr>
          <w:b/>
          <w:bCs/>
        </w:rPr>
      </w:pPr>
      <w:bookmarkStart w:id="34" w:name="_Toc182317688"/>
      <w:bookmarkEnd w:id="34"/>
      <w:r>
        <w:rPr>
          <w:b/>
          <w:bCs/>
        </w:rPr>
        <w:t>Таблица 4 Требования к качеству услуг</w:t>
      </w:r>
    </w:p>
    <w:p>
      <w:pPr>
        <w:pStyle w:val="Normal"/>
        <w:spacing w:lineRule="auto" w:line="276" w:before="0" w:after="0"/>
        <w:rPr>
          <w:lang w:val="ru-RU"/>
        </w:rPr>
      </w:pPr>
      <w:r>
        <w:rPr>
          <w:b/>
          <w:bCs/>
          <w:lang w:val="ru-RU" w:eastAsia="x-none"/>
        </w:rPr>
        <w:t xml:space="preserve">Наименование услуг\этапа услуг: </w:t>
      </w:r>
      <w:r>
        <w:rPr>
          <w:b w:val="false"/>
          <w:bCs w:val="false"/>
          <w:lang w:val="ru-RU" w:eastAsia="x-none"/>
        </w:rPr>
        <w:t>ОКПД2 96.01.12.138 Оказание услуг по химической чистке текстильных и рулонных штор в офисных помещениях по адресу г. Москва, ул. Волоколамское шоссе, 2.</w:t>
      </w:r>
    </w:p>
    <w:tbl>
      <w:tblPr>
        <w:tblW w:w="1488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53"/>
        <w:gridCol w:w="15"/>
        <w:gridCol w:w="4819"/>
        <w:gridCol w:w="2267"/>
        <w:gridCol w:w="2408"/>
        <w:gridCol w:w="2269"/>
      </w:tblGrid>
      <w:tr>
        <w:trPr>
          <w:trHeight w:val="2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№ </w:t>
            </w:r>
            <w:r>
              <w:rPr>
                <w:b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Наименование параметра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Требование заказчика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Способ подтверждения участником соответствия требованиям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0" w:hRule="atLeast"/>
        </w:trPr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Согласие с требованием/ указание характеристик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bookmarkStart w:id="35" w:name="_Toc53499667_Копия_1"/>
            <w:r>
              <w:rPr>
                <w:b/>
                <w:bCs/>
                <w:sz w:val="20"/>
                <w:szCs w:val="20"/>
                <w:lang w:val="ru-RU"/>
              </w:rPr>
              <w:t>1</w:t>
            </w:r>
            <w:bookmarkEnd w:id="35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6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Требования к оказанию услуг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7"/>
              </w:numPr>
              <w:spacing w:before="0" w:after="0"/>
              <w:ind w:left="-117" w:firstLine="142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Общие требования к оказанию услуг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7"/>
              </w:numPr>
              <w:spacing w:before="0" w:after="0"/>
              <w:ind w:left="-117" w:firstLine="142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Общие технические условия для оказания услуг</w:t>
            </w:r>
          </w:p>
        </w:tc>
        <w:tc>
          <w:tcPr>
            <w:tcW w:w="4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Индивидуальный подход к стирке изделий с учетом их химических характеристик, потребительских свойств и требований производителя по эксплуатации, стирке и глажке, исключающие их порчу или ухудшение потребительских свойств.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eastAsia="Tempora LGC Uni"/>
                <w:iCs/>
                <w:sz w:val="20"/>
                <w:szCs w:val="20"/>
                <w:lang w:val="ru-RU"/>
              </w:rPr>
              <w:t>Требования к соблюдению при выполнении работ норм и правил нормативно-технических документов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Основные федеральные законы, НТД определяющие требования к выполняемым работам:</w:t>
            </w:r>
          </w:p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bCs/>
                <w:sz w:val="20"/>
                <w:szCs w:val="20"/>
                <w:lang w:val="ru-RU"/>
              </w:rPr>
              <w:t>- Приказ Минтруда России от 16.11.2020 N 782н (ред. от 29.04.2025) "Об утверждении Правил по охране труда при работе на высоте»</w:t>
            </w:r>
          </w:p>
          <w:p>
            <w:pPr>
              <w:pStyle w:val="Normal"/>
              <w:widowControl w:val="false"/>
              <w:spacing w:before="0" w:after="0"/>
              <w:ind w:left="57" w:hanging="0"/>
              <w:jc w:val="both"/>
              <w:rPr>
                <w:lang w:val="ru-RU"/>
              </w:rPr>
            </w:pPr>
            <w:r>
              <w:rPr>
                <w:rStyle w:val="FontStyle12"/>
                <w:sz w:val="20"/>
                <w:szCs w:val="20"/>
                <w:lang w:val="ru-RU"/>
              </w:rPr>
              <w:t>- ГОСТ 25652-83 «Материалы для одежды. Общие требования к способам ухода»;</w:t>
            </w:r>
          </w:p>
          <w:p>
            <w:pPr>
              <w:pStyle w:val="Normal"/>
              <w:widowControl w:val="false"/>
              <w:spacing w:before="0" w:after="0"/>
              <w:ind w:left="57" w:hanging="0"/>
              <w:jc w:val="both"/>
              <w:rPr>
                <w:lang w:val="ru-RU"/>
              </w:rPr>
            </w:pPr>
            <w:r>
              <w:rPr>
                <w:rStyle w:val="FontStyle12"/>
                <w:sz w:val="20"/>
                <w:szCs w:val="20"/>
                <w:lang w:val="ru-RU"/>
              </w:rPr>
              <w:t>- ГОСТ 12.4.169-85 «ССБТ. Общие требования к процессу химической чистки средств индивидуальной защиты»;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left="57" w:hanging="0"/>
              <w:jc w:val="both"/>
              <w:rPr>
                <w:lang w:val="ru-RU"/>
              </w:rPr>
            </w:pPr>
            <w:r>
              <w:rPr>
                <w:rStyle w:val="FontStyle12"/>
                <w:sz w:val="20"/>
                <w:szCs w:val="20"/>
                <w:lang w:val="ru-RU"/>
              </w:rPr>
              <w:tab/>
              <w:t>ГОСТ 32479-2013 «Средства для стирки. Общие технические условия»;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left="57" w:hanging="0"/>
              <w:jc w:val="both"/>
              <w:rPr>
                <w:lang w:val="ru-RU"/>
              </w:rPr>
            </w:pPr>
            <w:r>
              <w:rPr>
                <w:rStyle w:val="FontStyle12"/>
                <w:sz w:val="20"/>
                <w:szCs w:val="20"/>
                <w:lang w:val="ru-RU"/>
              </w:rPr>
              <w:tab/>
              <w:t>ГОСТ Р 56247-2014 Прачечные промышленные. Общие требования»;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left="57" w:hanging="0"/>
              <w:jc w:val="both"/>
              <w:rPr>
                <w:lang w:val="ru-RU"/>
              </w:rPr>
            </w:pPr>
            <w:r>
              <w:rPr>
                <w:rStyle w:val="FontStyle12"/>
                <w:sz w:val="20"/>
                <w:szCs w:val="20"/>
                <w:lang w:val="ru-RU"/>
              </w:rPr>
              <w:tab/>
              <w:t>ГОСТ ISО 3758-2014 «Изделия текстильные. Маркировка символами по уходу»;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left="57" w:hanging="0"/>
              <w:jc w:val="both"/>
              <w:rPr/>
            </w:pPr>
            <w:r>
              <w:rPr>
                <w:rStyle w:val="FontStyle12"/>
                <w:sz w:val="20"/>
                <w:szCs w:val="20"/>
                <w:lang w:val="ru-RU"/>
              </w:rPr>
              <w:tab/>
              <w:t>ГОСТ Р 52058-2021 «Услуги бытовые. Услуги прачечных. Общие технические условия».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Требования к соблюдению техники безопасности при оказании услуг, требований к квалификации персонала.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Исполнитель обеспечивает соблюдение техники безопасности в соответствии со статьёй 214 Трудового Кодекса РФ, ЕТКС работ и рабочих профессий.</w:t>
            </w:r>
          </w:p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Tempora LGC Uni"/>
                <w:bCs/>
                <w:sz w:val="20"/>
                <w:szCs w:val="20"/>
                <w:lang w:val="ru-RU"/>
              </w:rPr>
              <w:t xml:space="preserve">Работы выполняются высококвалифицированным персоналом с необходимыми профессиональными знаниями и опытом работы, а также допусками, аттестациями и регулярными повышением квалификации. </w:t>
            </w:r>
          </w:p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7"/>
              </w:numPr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Требования к процедурам оказания услуг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Объекты Заказчика являются зданиями с ограниченным допуском. Проход в здания осуществляется на основании пропусков, оформленных на основании паспортов Российской Федерации.</w:t>
            </w:r>
          </w:p>
          <w:p>
            <w:pPr>
              <w:pStyle w:val="Normal"/>
              <w:widowControl w:val="false"/>
              <w:spacing w:before="0" w:after="0"/>
              <w:ind w:left="57" w:hang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Tempora LGC Uni"/>
                <w:color w:val="000000"/>
                <w:sz w:val="20"/>
                <w:szCs w:val="20"/>
                <w:lang w:val="ru-RU"/>
              </w:rPr>
              <w:t>Перед началом оказания услуг Исполнитель (работник назначенный приказом) проходит инструктажи по Охране труда и Пожарной безопасности у представителей Заказчика с составлением АКТА-ДОПУСКА для производства работ на территории Заказчика.</w:t>
            </w:r>
          </w:p>
          <w:p>
            <w:pPr>
              <w:pStyle w:val="Normal"/>
              <w:widowControl w:val="false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Требования к способам оказания услуг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29" w:before="57" w:after="0"/>
              <w:jc w:val="both"/>
              <w:rPr>
                <w:color w:val="000000"/>
                <w:spacing w:val="-2"/>
                <w:sz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Способы стирки должны выбираться согласно волокнистому составу обрабатываемых тканей:</w:t>
            </w:r>
          </w:p>
          <w:p>
            <w:pPr>
              <w:pStyle w:val="Normal"/>
              <w:widowControl w:val="false"/>
              <w:spacing w:lineRule="exact" w:line="229"/>
              <w:jc w:val="both"/>
              <w:rPr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- ГОСТ ISO 15797-2022. Материалы и изделия текстильные;</w:t>
            </w:r>
          </w:p>
          <w:p>
            <w:pPr>
              <w:pStyle w:val="Normal"/>
              <w:widowControl w:val="false"/>
              <w:spacing w:lineRule="exact" w:line="229"/>
              <w:jc w:val="both"/>
              <w:rPr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- ГОСТ Р 51108-2016. Услуги бытовые. Химическая чистка.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Работы на  высоте выполняются в соответствии с </w:t>
            </w:r>
            <w:r>
              <w:rPr>
                <w:rFonts w:eastAsia="Calibri"/>
                <w:bCs/>
                <w:sz w:val="20"/>
                <w:szCs w:val="20"/>
                <w:lang w:val="ru-RU" w:eastAsia="en-US"/>
              </w:rPr>
              <w:t>Приказом Минтруда России от 16.11.2020 N 782н (ред. от 29.04.2025) "Об утверждении Правил по охране труда при работе на высоте»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7"/>
              </w:numPr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0"/>
              <w:ind w:right="45" w:hanging="0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Исполнитель обязан за свой счет обеспечить персонал, всем необходимым инвентарем, специальным технологическим оборудованием, расходными материалами и химическими средствами. Перед началом оказания услуг все расходные материалы, используемые при оказании услуг, согласовываются с представителем Заказчика.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Химические средства (очищающие, чистящие, моющие, дезинфицирующие и т.п.), используемые при оказании услуг, должны иметь паспорт безопасности, оформленный в установленном в РФ порядке. Химические средства и материалы, входящие в перечень товаров, подлежащих обязательному подтверждению соответствия, должны иметь сертификат соответствия или декларацию о соответствии, а подлежащие государственной регистрации - свидетельства о регистрации.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</w:tr>
      <w:tr>
        <w:trPr>
          <w:trHeight w:val="414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7"/>
              </w:numPr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Требования к персоналу исполнителя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Исполнитель должен иметь собственный или привлеченный (по трудовым договорам) квалифицированный персонал, обладающий опытом по оказанию аналогичных услуг, имеющий соответствующую квалификацию.</w:t>
            </w:r>
          </w:p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Требования к результатам у</w:t>
            </w:r>
            <w:r>
              <w:rPr>
                <w:b/>
                <w:sz w:val="20"/>
                <w:szCs w:val="20"/>
                <w:lang w:val="ru-RU"/>
              </w:rPr>
              <w:t>слуг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7"/>
              </w:numPr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Общие требования к результатам услуг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Результат оказания услуг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rPr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Отсутствие пыли, грязи, пятен, мелкого сора, неприятных запахов на изделиях.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Излелия отглажены.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7"/>
              </w:numPr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Требования к безопасности выполняемых работ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pacing w:val="-2"/>
                <w:sz w:val="20"/>
                <w:szCs w:val="20"/>
                <w:lang w:val="ru-RU"/>
              </w:rPr>
              <w:t>При оказании услуг Исполнитель должен обеспечить безопасность собственного персонала, жизни, здоровья потребителей услуг и сохранность их имущества, а также соблюдать санитарно-эпидемиологические нормы.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sz w:val="20"/>
                <w:szCs w:val="20"/>
                <w:lang w:val="ru-RU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7"/>
              </w:numPr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окончании оказания Услуг Исполнитель в течение 3 (трех) рабочих дней предоставляет Заказчику подписанный со своей стороны в 2 (двух) экземплярах Акт сдачи-приемки услуг</w:t>
            </w:r>
            <w:r>
              <w:rPr>
                <w:color w:val="FF4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по установленной форме ( Приложение № 1)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rFonts w:eastAsia="Calibri"/>
                <w:b/>
                <w:sz w:val="20"/>
                <w:szCs w:val="20"/>
                <w:lang w:val="ru-RU" w:eastAsia="x-none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x-none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outlineLvl w:val="2"/>
              <w:rPr>
                <w:rFonts w:eastAsia="Calibri"/>
                <w:b/>
                <w:sz w:val="20"/>
                <w:szCs w:val="20"/>
                <w:lang w:val="x-none" w:eastAsia="x-none"/>
              </w:rPr>
            </w:pPr>
            <w:r>
              <w:rPr>
                <w:rFonts w:eastAsia="Calibri"/>
                <w:b/>
                <w:sz w:val="20"/>
                <w:szCs w:val="20"/>
                <w:lang w:val="x-none" w:eastAsia="x-none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left="57" w:hang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Style w:val="FontStyle12"/>
                <w:sz w:val="20"/>
                <w:szCs w:val="20"/>
                <w:lang w:val="ru-RU"/>
              </w:rPr>
              <w:tab/>
              <w:t>Федеральный закон от 30.03.1999 № 52-ФЗ «О санитарно-эпидемиологическом благополучии населения».</w:t>
            </w:r>
          </w:p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- Федерального закона РФ от 10.01.2002 №7-ФЗ «Об охране окружающей среды» (с изменениями на 31 июля 2020 года);</w:t>
            </w:r>
          </w:p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- Постановление Правительства РФ от 25.04.2012 №390 «О противопожарном режиме» (с изменениями на 23 апреля 2020 года);</w:t>
            </w:r>
          </w:p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- Приказа Министерства здравоохранения и социального развития РФ от 01.06.2009 №290н (с изменениями на 12 января 2015 года) «Об утверждении Межотраслевых правил обеспечения работников специальной одеждой, специальной обувью и другими средствами индивидуальной защиты» (с изменениями на 12 января 2015 года);</w:t>
            </w:r>
          </w:p>
          <w:p>
            <w:pPr>
              <w:pStyle w:val="Normal"/>
              <w:widowControl w:val="false"/>
              <w:tabs>
                <w:tab w:val="clear" w:pos="643"/>
                <w:tab w:val="left" w:pos="426" w:leader="none"/>
              </w:tabs>
              <w:spacing w:before="0" w:after="0"/>
              <w:jc w:val="both"/>
              <w:rPr>
                <w:bCs/>
                <w:sz w:val="20"/>
                <w:szCs w:val="20"/>
              </w:rPr>
            </w:pPr>
            <w:r>
              <w:rPr>
                <w:rStyle w:val="FontStyle12"/>
                <w:bCs/>
                <w:sz w:val="20"/>
                <w:szCs w:val="20"/>
                <w:lang w:val="ru-RU"/>
              </w:rPr>
              <w:t>- ГОСТ 12.1.004-91 «Система стандартов безопасности труда (ССБТ). Пожарная безопасность. Общие требования» (с Изменением № 1);</w:t>
            </w:r>
          </w:p>
          <w:p>
            <w:pPr>
              <w:pStyle w:val="Normal"/>
              <w:widowControl w:val="false"/>
              <w:spacing w:before="0" w:after="0"/>
              <w:ind w:left="57" w:hanging="0"/>
              <w:jc w:val="both"/>
              <w:rPr>
                <w:rStyle w:val="FontStyle12"/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rFonts w:eastAsia="Calibri"/>
                <w:b/>
                <w:sz w:val="20"/>
                <w:szCs w:val="20"/>
                <w:lang w:val="ru-RU" w:eastAsia="x-none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x-none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outlineLvl w:val="2"/>
              <w:rPr>
                <w:rFonts w:eastAsia="Calibri"/>
                <w:b/>
                <w:sz w:val="20"/>
                <w:szCs w:val="20"/>
                <w:lang w:val="x-none" w:eastAsia="x-none"/>
              </w:rPr>
            </w:pPr>
            <w:r>
              <w:rPr>
                <w:rFonts w:eastAsia="Calibri"/>
                <w:b/>
                <w:sz w:val="20"/>
                <w:szCs w:val="20"/>
                <w:lang w:val="x-none" w:eastAsia="x-none"/>
              </w:rPr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Требования к ответственности и гарантиям исполнителя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pacing w:before="0" w:after="0"/>
              <w:ind w:left="1224" w:hanging="1199"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Style w:val="FontStyle12"/>
                <w:sz w:val="20"/>
                <w:szCs w:val="20"/>
                <w:lang w:val="ru-RU"/>
              </w:rPr>
              <w:t>Гарантия качества на оказанные услуги предоставляется Исполнителем на весь период оказания услуг.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bookmarkStart w:id="36" w:name="Par773"/>
            <w:bookmarkEnd w:id="36"/>
            <w:r>
              <w:rPr>
                <w:rStyle w:val="FontStyle12"/>
                <w:sz w:val="20"/>
                <w:szCs w:val="20"/>
                <w:lang w:val="ru-RU"/>
              </w:rPr>
              <w:t>Исполнитель гарантирует качество и безопасность оказываемых услуг в соответствии с требованиями настоящего Технического задания, а также стандартами, правилами, утвержденными на данные виды услуг, и иными действующими на территории Российской Федерации нормативно-правовыми актами.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Style w:val="FontStyle12"/>
                <w:sz w:val="20"/>
                <w:szCs w:val="20"/>
                <w:lang w:val="ru-RU"/>
              </w:rPr>
              <w:t>Исполнитель несет материальную ответственность за сданные изделия. В случае порчи, утраты изделиями целостной структуры, потери изделия, Исполнитель возмещает причиненный ущерб, путем замены утраченного изделия на новое, безвозмездно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Согласие с требованием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rFonts w:eastAsia="Calibri"/>
                <w:b/>
                <w:sz w:val="20"/>
                <w:szCs w:val="20"/>
                <w:lang w:val="ru-RU" w:eastAsia="x-none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x-none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outlineLvl w:val="2"/>
              <w:rPr>
                <w:rFonts w:eastAsia="Calibri"/>
                <w:b/>
                <w:sz w:val="20"/>
                <w:szCs w:val="20"/>
                <w:lang w:val="x-none" w:eastAsia="x-none"/>
              </w:rPr>
            </w:pPr>
            <w:r>
              <w:rPr>
                <w:rFonts w:eastAsia="Calibri"/>
                <w:b/>
                <w:sz w:val="20"/>
                <w:szCs w:val="20"/>
                <w:lang w:val="x-none" w:eastAsia="x-none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orient="landscape" w:w="16838" w:h="11906"/>
          <w:pgMar w:left="1134" w:right="1134" w:gutter="0" w:header="567" w:top="1134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3"/>
        </w:numPr>
        <w:spacing w:before="0" w:after="0"/>
        <w:ind w:left="340" w:firstLine="227"/>
        <w:rPr>
          <w:lang w:val="ru-RU"/>
        </w:rPr>
      </w:pPr>
      <w:bookmarkStart w:id="37" w:name="_Toc53393312_Копия_3"/>
      <w:bookmarkStart w:id="38" w:name="_Toc182317689_Копия_3"/>
      <w:bookmarkStart w:id="39" w:name="_Toc54643710_Копия_3"/>
      <w:bookmarkStart w:id="40" w:name="_Toc53395937_Копия_3"/>
      <w:r>
        <w:rPr>
          <w:lang w:val="ru-RU"/>
        </w:rPr>
        <w:t xml:space="preserve"> </w:t>
      </w:r>
      <w:bookmarkEnd w:id="37"/>
      <w:bookmarkEnd w:id="38"/>
      <w:bookmarkEnd w:id="39"/>
      <w:bookmarkEnd w:id="40"/>
      <w:r>
        <w:rPr>
          <w:rFonts w:eastAsia="Calibri"/>
          <w:b/>
          <w:bCs/>
          <w:lang w:val="x-none" w:eastAsia="x-none"/>
        </w:rPr>
        <w:t xml:space="preserve">Требования к </w:t>
      </w:r>
      <w:r>
        <w:rPr>
          <w:rFonts w:eastAsia="Calibri"/>
          <w:b/>
          <w:iCs/>
          <w:lang w:val="ru-RU" w:eastAsia="x-none"/>
        </w:rPr>
        <w:t>документации</w:t>
      </w:r>
      <w:r>
        <w:rPr>
          <w:rFonts w:eastAsia="Calibri"/>
          <w:b/>
          <w:bCs/>
          <w:lang w:val="x-none" w:eastAsia="x-none"/>
        </w:rPr>
        <w:t xml:space="preserve"> по ценообразованию на этапе закупки.</w:t>
      </w:r>
    </w:p>
    <w:p>
      <w:pPr>
        <w:pStyle w:val="Normal"/>
        <w:numPr>
          <w:ilvl w:val="1"/>
          <w:numId w:val="3"/>
        </w:numPr>
        <w:spacing w:before="0" w:after="0"/>
        <w:ind w:firstLine="567"/>
        <w:rPr>
          <w:lang w:val="ru-RU"/>
        </w:rPr>
      </w:pPr>
      <w:r>
        <w:rPr>
          <w:lang w:val="ru-RU"/>
        </w:rPr>
        <w:t>В обоснование стоимости своей заявки Участник предоставляет Коммерческое предложение, по установленным в Документации о закупке формам (с учетом прилагаемых к ним инструкций по заполнению).</w:t>
      </w:r>
    </w:p>
    <w:p>
      <w:pPr>
        <w:pStyle w:val="Normal"/>
        <w:numPr>
          <w:ilvl w:val="1"/>
          <w:numId w:val="3"/>
        </w:numPr>
        <w:spacing w:before="0" w:after="0"/>
        <w:ind w:firstLine="567"/>
        <w:rPr>
          <w:lang w:val="ru-RU"/>
        </w:rPr>
      </w:pPr>
      <w:r>
        <w:rPr>
          <w:lang w:val="ru-RU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numPr>
          <w:ilvl w:val="0"/>
          <w:numId w:val="3"/>
        </w:numPr>
        <w:spacing w:before="0" w:after="0"/>
        <w:ind w:left="0" w:firstLine="624"/>
        <w:rPr>
          <w:lang w:val="ru-RU"/>
        </w:rPr>
      </w:pPr>
      <w:bookmarkStart w:id="41" w:name="_Toc182317690_Копия_1"/>
      <w:r>
        <w:rPr>
          <w:rFonts w:eastAsia="Calibri"/>
          <w:b/>
          <w:bCs/>
          <w:lang w:val="x-none" w:eastAsia="x-none"/>
        </w:rPr>
        <w:t>Требования к документации по ценообразованию на этапе заключения (исполнения) договора</w:t>
      </w:r>
      <w:bookmarkEnd w:id="41"/>
      <w:r>
        <w:rPr>
          <w:rFonts w:eastAsia="Calibri"/>
          <w:b/>
          <w:bCs/>
          <w:lang w:val="x-none" w:eastAsia="x-none"/>
        </w:rPr>
        <w:t>.</w:t>
      </w:r>
    </w:p>
    <w:p>
      <w:pPr>
        <w:pStyle w:val="Normal"/>
        <w:numPr>
          <w:ilvl w:val="1"/>
          <w:numId w:val="3"/>
        </w:numPr>
        <w:spacing w:before="0" w:after="0"/>
        <w:ind w:firstLine="624"/>
        <w:rPr>
          <w:lang w:val="ru-RU"/>
        </w:rPr>
      </w:pPr>
      <w:bookmarkStart w:id="42" w:name="_Toc182317691_Копия_1"/>
      <w:bookmarkStart w:id="43" w:name="_Toc51339699_Копия_1"/>
      <w:bookmarkStart w:id="44" w:name="_Toc46743519_Копия_1"/>
      <w:r>
        <w:rPr>
          <w:lang w:val="ru-RU"/>
        </w:rPr>
        <w:t>По результатам настоящей закупки заключается договор с предельной ценой, предложенной Участником закупки, который был признан Победителем, заявка которого соответствовала требованиям ТТ и содержала наиболее низкую цену договора</w:t>
      </w:r>
      <w:bookmarkEnd w:id="42"/>
      <w:bookmarkEnd w:id="43"/>
      <w:bookmarkEnd w:id="44"/>
      <w:r>
        <w:rPr>
          <w:lang w:val="ru-RU"/>
        </w:rPr>
        <w:t>.</w:t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1134" w:right="567" w:gutter="0" w:header="680" w:top="1134" w:footer="0" w:bottom="140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nsolas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57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57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9</w:t>
    </w:r>
    <w:r>
      <w:rPr>
        <w:sz w:val="22"/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57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57" w:after="0"/>
      <w:jc w:val="center"/>
      <w:rPr>
        <w:lang w:val="ru-RU"/>
      </w:rPr>
    </w:pPr>
    <w:r>
      <w:rPr>
        <w:lang w:val="ru-RU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57" w:after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57" w:after="0"/>
      <w:jc w:val="right"/>
      <w:rPr>
        <w:color w:val="A6A6A6"/>
        <w:sz w:val="20"/>
        <w:szCs w:val="20"/>
        <w:lang w:val="ru-RU"/>
      </w:rPr>
    </w:pPr>
    <w:r>
      <w:rPr>
        <w:color w:val="A6A6A6"/>
        <w:sz w:val="20"/>
        <w:szCs w:val="20"/>
        <w:lang w:val="ru-RU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57" w:after="0"/>
      <w:jc w:val="center"/>
      <w:rPr>
        <w:lang w:val="ru-RU"/>
      </w:rPr>
    </w:pPr>
    <w:r>
      <w:rPr>
        <w:lang w:val="ru-RU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b/>
        <w:szCs w:val="24"/>
        <w:bCs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720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embedSystemFonts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57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link w:val="31"/>
    <w:uiPriority w:val="9"/>
    <w:semiHidden/>
    <w:unhideWhenUsed/>
    <w:qFormat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Calibri Light" w:hAnsi="Calibri Light"/>
      <w:i/>
      <w:iCs/>
      <w:color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" w:customStyle="1">
    <w:name w:val="Основной текст 3 Знак"/>
    <w:link w:val="BodyText3"/>
    <w:qFormat/>
    <w:rPr>
      <w:sz w:val="16"/>
      <w:szCs w:val="16"/>
      <w:lang w:val="en-GB"/>
    </w:rPr>
  </w:style>
  <w:style w:type="character" w:styleId="31" w:customStyle="1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6" w:customStyle="1">
    <w:name w:val="Текст примечания Знак"/>
    <w:link w:val="Annotationtext"/>
    <w:qFormat/>
    <w:rPr>
      <w:lang w:val="en-GB"/>
    </w:rPr>
  </w:style>
  <w:style w:type="character" w:styleId="Style7" w:customStyle="1">
    <w:name w:val="Тема примечания Знак"/>
    <w:link w:val="Annotationsubject"/>
    <w:qFormat/>
    <w:rPr>
      <w:b/>
      <w:bCs/>
      <w:lang w:val="en-GB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8" w:customStyle="1">
    <w:name w:val="Основной текст Знак"/>
    <w:qFormat/>
    <w:rPr>
      <w:sz w:val="28"/>
      <w:szCs w:val="28"/>
    </w:rPr>
  </w:style>
  <w:style w:type="character" w:styleId="Style9" w:customStyle="1">
    <w:name w:val="Заголовок Знак"/>
    <w:qFormat/>
    <w:rPr>
      <w:b/>
      <w:bCs/>
      <w:sz w:val="24"/>
      <w:szCs w:val="24"/>
    </w:rPr>
  </w:style>
  <w:style w:type="character" w:styleId="Style10" w:customStyle="1">
    <w:name w:val="Верхний колонтитул Знак"/>
    <w:qFormat/>
    <w:rPr>
      <w:sz w:val="24"/>
      <w:szCs w:val="24"/>
      <w:lang w:val="en-GB"/>
    </w:rPr>
  </w:style>
  <w:style w:type="character" w:styleId="Style11" w:customStyle="1">
    <w:name w:val="Нижний колонтитул Знак"/>
    <w:qFormat/>
    <w:rPr>
      <w:sz w:val="24"/>
      <w:szCs w:val="24"/>
      <w:lang w:val="en-GB"/>
    </w:rPr>
  </w:style>
  <w:style w:type="character" w:styleId="2" w:customStyle="1">
    <w:name w:val="Основной текст 2 Знак"/>
    <w:link w:val="BodyText2"/>
    <w:qFormat/>
    <w:rPr>
      <w:sz w:val="24"/>
      <w:szCs w:val="24"/>
    </w:rPr>
  </w:style>
  <w:style w:type="character" w:styleId="Style12" w:customStyle="1">
    <w:name w:val="Основной текст с отступом Знак"/>
    <w:qFormat/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Style13" w:customStyle="1">
    <w:name w:val="Текст сноски Знак"/>
    <w:qFormat/>
    <w:rPr>
      <w:lang w:val="en-GB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33" w:customStyle="1">
    <w:name w:val="3. Подпункт Знак"/>
    <w:link w:val="34"/>
    <w:qFormat/>
    <w:rPr>
      <w:b/>
      <w:bCs/>
      <w:sz w:val="24"/>
      <w:szCs w:val="24"/>
      <w:lang w:val="x-none" w:eastAsia="x-none"/>
    </w:rPr>
  </w:style>
  <w:style w:type="character" w:styleId="Style14" w:customStyle="1">
    <w:name w:val="Абзац списка Знак"/>
    <w:link w:val="ListParagraph"/>
    <w:qFormat/>
    <w:rPr>
      <w:sz w:val="24"/>
      <w:szCs w:val="24"/>
    </w:rPr>
  </w:style>
  <w:style w:type="character" w:styleId="Style15" w:customStyle="1">
    <w:name w:val="Название Знак"/>
    <w:qFormat/>
    <w:rPr>
      <w:b/>
      <w:bCs/>
      <w:sz w:val="24"/>
      <w:szCs w:val="24"/>
    </w:rPr>
  </w:style>
  <w:style w:type="character" w:styleId="1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4" w:customStyle="1">
    <w:name w:val="Заголовок 4 Знак"/>
    <w:basedOn w:val="DefaultParagraphFont"/>
    <w:qFormat/>
    <w:rPr>
      <w:rFonts w:ascii="Calibri Light" w:hAnsi="Calibri Light" w:eastAsia="Times New Roman" w:cs="Times New Roman"/>
      <w:i/>
      <w:iCs/>
      <w:color w:val="2E74B5"/>
      <w:sz w:val="24"/>
      <w:szCs w:val="24"/>
      <w:lang w:val="en-GB"/>
    </w:rPr>
  </w:style>
  <w:style w:type="character" w:styleId="Pagenumber">
    <w:name w:val="page number"/>
    <w:basedOn w:val="DefaultParagraphFont"/>
    <w:qFormat/>
    <w:rPr/>
  </w:style>
  <w:style w:type="character" w:styleId="Style16" w:customStyle="1">
    <w:name w:val="Символ нумерации"/>
    <w:qFormat/>
    <w:rPr>
      <w:b/>
      <w:bCs/>
      <w:sz w:val="18"/>
      <w:szCs w:val="18"/>
    </w:rPr>
  </w:style>
  <w:style w:type="character" w:styleId="Style17" w:customStyle="1">
    <w:name w:val="комментарий"/>
    <w:qFormat/>
    <w:rPr>
      <w:b/>
      <w:i/>
      <w:shd w:fill="FFFF99" w:val="clear"/>
    </w:rPr>
  </w:style>
  <w:style w:type="character" w:styleId="FontStyle12" w:customStyle="1">
    <w:name w:val="Font Style12"/>
    <w:qFormat/>
    <w:rPr>
      <w:rFonts w:ascii="Times New Roman" w:hAnsi="Times New Roman" w:cs="Times New Roman"/>
      <w:sz w:val="22"/>
      <w:szCs w:val="22"/>
    </w:rPr>
  </w:style>
  <w:style w:type="character" w:styleId="FontStyle55" w:customStyle="1">
    <w:name w:val="Font Style55"/>
    <w:basedOn w:val="DefaultParagraphFont"/>
    <w:qFormat/>
    <w:rPr>
      <w:rFonts w:ascii="Times New Roman" w:hAnsi="Times New Roman" w:cs="Times New Roman"/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8"/>
    <w:pPr>
      <w:spacing w:lineRule="auto" w:line="360" w:before="0" w:after="120"/>
      <w:ind w:firstLine="567"/>
      <w:jc w:val="both"/>
    </w:pPr>
    <w:rPr>
      <w:sz w:val="28"/>
      <w:szCs w:val="28"/>
      <w:lang w:val="x-none" w:eastAsia="x-none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9"/>
    <w:uiPriority w:val="10"/>
    <w:qFormat/>
    <w:pPr>
      <w:widowControl w:val="false"/>
      <w:spacing w:before="0"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11" w:customStyle="1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12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Style20" w:customStyle="1">
    <w:name w:val="Подпункт договора"/>
    <w:basedOn w:val="Normal"/>
    <w:qFormat/>
    <w:pPr>
      <w:tabs>
        <w:tab w:val="clear" w:pos="643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Style21" w:customStyle="1">
    <w:name w:val="Пункт"/>
    <w:basedOn w:val="Normal"/>
    <w:qFormat/>
    <w:pPr>
      <w:numPr>
        <w:ilvl w:val="2"/>
        <w:numId w:val="1"/>
      </w:numPr>
      <w:tabs>
        <w:tab w:val="clear" w:pos="643"/>
        <w:tab w:val="left" w:pos="360" w:leader="none"/>
      </w:tabs>
      <w:ind w:left="0" w:hanging="0"/>
      <w:jc w:val="both"/>
    </w:pPr>
    <w:rPr>
      <w:sz w:val="28"/>
      <w:lang w:val="ru-RU"/>
    </w:rPr>
  </w:style>
  <w:style w:type="paragraph" w:styleId="Style22" w:customStyle="1">
    <w:name w:val="Подпункт"/>
    <w:basedOn w:val="Style21"/>
    <w:qFormat/>
    <w:pPr>
      <w:numPr>
        <w:ilvl w:val="3"/>
      </w:numPr>
    </w:pPr>
    <w:rPr/>
  </w:style>
  <w:style w:type="paragraph" w:styleId="Style23" w:customStyle="1">
    <w:name w:val="Подподпункт"/>
    <w:basedOn w:val="Style22"/>
    <w:qFormat/>
    <w:pPr>
      <w:numPr>
        <w:ilvl w:val="4"/>
      </w:numPr>
    </w:pPr>
    <w:rPr/>
  </w:style>
  <w:style w:type="paragraph" w:styleId="Style24" w:customStyle="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25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Style13"/>
    <w:pPr/>
    <w:rPr>
      <w:sz w:val="20"/>
      <w:szCs w:val="20"/>
      <w:lang w:eastAsia="x-none"/>
    </w:rPr>
  </w:style>
  <w:style w:type="paragraph" w:styleId="Style26" w:customStyle="1">
    <w:name w:val="Раздел договора"/>
    <w:basedOn w:val="Normal"/>
    <w:next w:val="Style24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  <w:lang w:eastAsia="x-none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ListParagraph">
    <w:name w:val="List Paragraph"/>
    <w:basedOn w:val="Normal"/>
    <w:link w:val="Style14"/>
    <w:qFormat/>
    <w:pPr>
      <w:spacing w:before="0" w:after="0"/>
      <w:contextualSpacing/>
    </w:pPr>
    <w:rPr>
      <w:lang w:val="ru-RU"/>
    </w:rPr>
  </w:style>
  <w:style w:type="paragraph" w:styleId="Annotationtext">
    <w:name w:val="annotation text"/>
    <w:basedOn w:val="Normal"/>
    <w:link w:val="Style6"/>
    <w:qFormat/>
    <w:pPr/>
    <w:rPr>
      <w:sz w:val="20"/>
      <w:szCs w:val="20"/>
      <w:lang w:eastAsia="x-none"/>
    </w:rPr>
  </w:style>
  <w:style w:type="paragraph" w:styleId="Annotationsubject">
    <w:name w:val="annotation subject"/>
    <w:basedOn w:val="Annotationtext"/>
    <w:next w:val="Annotationtext"/>
    <w:link w:val="Style7"/>
    <w:qFormat/>
    <w:pPr/>
    <w:rPr>
      <w:b/>
      <w:bCs/>
    </w:rPr>
  </w:style>
  <w:style w:type="paragraph" w:styleId="BodyTextIndent3">
    <w:name w:val="Body Text Indent 3"/>
    <w:basedOn w:val="Normal"/>
    <w:link w:val="32"/>
    <w:qFormat/>
    <w:pPr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643"/>
        <w:tab w:val="center" w:pos="4677" w:leader="none"/>
        <w:tab w:val="right" w:pos="9355" w:leader="none"/>
      </w:tabs>
    </w:pPr>
    <w:rPr>
      <w:lang w:eastAsia="x-none"/>
    </w:rPr>
  </w:style>
  <w:style w:type="paragraph" w:styleId="Footer">
    <w:name w:val="Footer"/>
    <w:basedOn w:val="Normal"/>
    <w:link w:val="Style11"/>
    <w:pPr>
      <w:tabs>
        <w:tab w:val="clear" w:pos="643"/>
        <w:tab w:val="center" w:pos="4677" w:leader="none"/>
        <w:tab w:val="right" w:pos="9355" w:leader="none"/>
      </w:tabs>
    </w:pPr>
    <w:rPr>
      <w:lang w:eastAsia="x-none"/>
    </w:rPr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2"/>
    <w:pPr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pPr>
      <w:keepNext w:val="true"/>
      <w:keepLines/>
      <w:widowControl w:val="false"/>
      <w:tabs>
        <w:tab w:val="clear" w:pos="643"/>
        <w:tab w:val="left" w:pos="920" w:leader="none"/>
      </w:tabs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styleId="Caption111" w:customStyle="1">
    <w:name w:val="caption111"/>
    <w:basedOn w:val="Normal"/>
    <w:next w:val="Normal"/>
    <w:qFormat/>
    <w:pPr>
      <w:widowControl w:val="false"/>
      <w:spacing w:before="120" w:after="120"/>
      <w:jc w:val="both"/>
      <w:textAlignment w:val="baseline"/>
    </w:pPr>
    <w:rPr>
      <w:b/>
      <w:bCs/>
      <w:lang w:val="ru-RU"/>
    </w:rPr>
  </w:style>
  <w:style w:type="paragraph" w:styleId="13" w:customStyle="1">
    <w:name w:val="1. Статья"/>
    <w:basedOn w:val="Heading3"/>
    <w:qFormat/>
    <w:pPr>
      <w:keepNext w:val="false"/>
      <w:keepLines w:val="false"/>
      <w:widowControl w:val="false"/>
      <w:numPr>
        <w:ilvl w:val="0"/>
        <w:numId w:val="2"/>
      </w:numPr>
      <w:tabs>
        <w:tab w:val="clear" w:pos="643"/>
        <w:tab w:val="left" w:pos="2340" w:leader="none"/>
      </w:tabs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1" w:customStyle="1">
    <w:name w:val="2. Пункт"/>
    <w:basedOn w:val="Heading3"/>
    <w:qFormat/>
    <w:pPr>
      <w:keepNext w:val="false"/>
      <w:keepLines w:val="false"/>
      <w:widowControl w:val="false"/>
      <w:numPr>
        <w:ilvl w:val="1"/>
        <w:numId w:val="2"/>
      </w:numPr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pPr>
      <w:keepNext w:val="false"/>
      <w:keepLines w:val="false"/>
      <w:widowControl w:val="false"/>
      <w:numPr>
        <w:ilvl w:val="2"/>
        <w:numId w:val="2"/>
      </w:numPr>
      <w:tabs>
        <w:tab w:val="clear" w:pos="643"/>
        <w:tab w:val="left" w:pos="1620" w:leader="none"/>
      </w:tabs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Style29" w:customStyle="1">
    <w:name w:val="Раздел положения"/>
    <w:basedOn w:val="Normal"/>
    <w:autoRedefine/>
    <w:qFormat/>
    <w:pPr>
      <w:numPr>
        <w:ilvl w:val="0"/>
        <w:numId w:val="3"/>
      </w:numPr>
      <w:spacing w:before="80" w:after="80"/>
      <w:jc w:val="center"/>
    </w:pPr>
    <w:rPr>
      <w:b/>
      <w:sz w:val="32"/>
      <w:szCs w:val="32"/>
      <w:lang w:val="ru-RU"/>
    </w:rPr>
  </w:style>
  <w:style w:type="paragraph" w:styleId="Style30" w:customStyle="1">
    <w:name w:val="Подраздел раздела положения"/>
    <w:basedOn w:val="Normal"/>
    <w:autoRedefine/>
    <w:qFormat/>
    <w:pPr>
      <w:widowControl/>
      <w:numPr>
        <w:ilvl w:val="1"/>
        <w:numId w:val="3"/>
      </w:numPr>
      <w:suppressAutoHyphens w:val="true"/>
      <w:bidi w:val="0"/>
      <w:spacing w:before="80" w:after="80"/>
      <w:ind w:left="0" w:right="0" w:firstLine="737"/>
      <w:jc w:val="both"/>
    </w:pPr>
    <w:rPr>
      <w:rFonts w:eastAsia="Calibri"/>
      <w:b/>
      <w:bCs/>
      <w:lang w:val="ru-RU"/>
    </w:rPr>
  </w:style>
  <w:style w:type="paragraph" w:styleId="Style31" w:customStyle="1">
    <w:name w:val="Содержимое врезки"/>
    <w:basedOn w:val="Normal"/>
    <w:qFormat/>
    <w:pPr/>
    <w:rPr/>
  </w:style>
  <w:style w:type="paragraph" w:styleId="Style3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3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  <w:lang w:val="ru-RU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numbering" w:styleId="Style36" w:customStyle="1">
    <w:name w:val="Маркер •"/>
    <w:qFormat/>
  </w:style>
  <w:style w:type="numbering" w:styleId="41748143981" w:customStyle="1">
    <w:name w:val="41748143981"/>
    <w:qFormat/>
  </w:style>
  <w:style w:type="numbering" w:styleId="31291096211" w:customStyle="1">
    <w:name w:val="31291096211"/>
    <w:qFormat/>
  </w:style>
  <w:style w:type="numbering" w:styleId="21664642081" w:customStyle="1">
    <w:name w:val="21664642081"/>
    <w:qFormat/>
  </w:style>
  <w:style w:type="numbering" w:styleId="13851117251" w:customStyle="1">
    <w:name w:val="13851117251"/>
    <w:qFormat/>
  </w:style>
  <w:style w:type="numbering" w:styleId="7022520741" w:customStyle="1">
    <w:name w:val="7022520741"/>
    <w:qFormat/>
  </w:style>
  <w:style w:type="numbering" w:styleId="4342776321" w:customStyle="1">
    <w:name w:val="4342776321"/>
    <w:qFormat/>
  </w:style>
  <w:style w:type="numbering" w:styleId="10531409111" w:customStyle="1">
    <w:name w:val="10531409111"/>
    <w:qFormat/>
  </w:style>
  <w:style w:type="numbering" w:styleId="18682686481" w:customStyle="1">
    <w:name w:val="18682686481"/>
    <w:qFormat/>
  </w:style>
  <w:style w:type="numbering" w:styleId="39469156221" w:customStyle="1">
    <w:name w:val="39469156221"/>
    <w:qFormat/>
  </w:style>
  <w:style w:type="numbering" w:styleId="6847564591" w:customStyle="1">
    <w:name w:val="6847564591"/>
    <w:qFormat/>
  </w:style>
  <w:style w:type="numbering" w:styleId="14253978831" w:customStyle="1">
    <w:name w:val="14253978831"/>
    <w:qFormat/>
  </w:style>
  <w:style w:type="numbering" w:styleId="13197024751" w:customStyle="1">
    <w:name w:val="1319702475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Application>AlterOffice/3.4.0.9$Linux_X86_64 LibreOffice_project/b8daf9e823b1a5463a2f48435ddc2e8696e7d4fc</Application>
  <AppVersion>15.0000</AppVersion>
  <Pages>10</Pages>
  <Words>2247</Words>
  <Characters>15336</Characters>
  <CharactersWithSpaces>17311</CharactersWithSpaces>
  <Paragraphs>267</Paragraphs>
  <Company>УК ГидроОГК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2025-07-18T01:25:00Z</dcterms:created>
  <dc:creator>UK VoHEC</dc:creator>
  <dc:description/>
  <dc:language>ru-RU</dc:language>
  <cp:lastModifiedBy>streletsva@corp.gidroogk.com</cp:lastModifiedBy>
  <cp:lastPrinted>2024-08-23T05:03:00Z</cp:lastPrinted>
  <dcterms:modified xsi:type="dcterms:W3CDTF">2026-09-01T16:16:13Z</dcterms:modified>
  <cp:revision>33</cp:revision>
  <dc:subject/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r8>0</vt:r8>
  </property>
</Properties>
</file>