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_rels/document.xml.rels" ContentType="application/vnd.openxmlformats-package.relationships+xml"/>
  <Override PartName="/word/header2.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111"/>
        <w:spacing w:lineRule="auto" w:line="264"/>
        <w:ind w:left="9020" w:hanging="3350"/>
        <w:rPr>
          <w:color w:val="332E2D"/>
          <w:spacing w:val="2"/>
        </w:rPr>
      </w:pPr>
      <w:r>
        <w:rPr>
          <w:color w:val="332E2D"/>
          <w:spacing w:val="2"/>
        </w:rPr>
        <w:t>УТВЕРЖДАЮ</w:t>
      </w:r>
    </w:p>
    <w:p>
      <w:pPr>
        <w:pStyle w:val="111"/>
        <w:spacing w:lineRule="auto" w:line="264"/>
        <w:ind w:left="9020" w:hanging="3350"/>
        <w:rPr>
          <w:color w:val="332E2D"/>
          <w:spacing w:val="2"/>
        </w:rPr>
      </w:pPr>
      <w:r>
        <w:rPr>
          <w:color w:val="332E2D"/>
          <w:spacing w:val="2"/>
        </w:rPr>
        <w:t>Заместитель директора филиала-</w:t>
      </w:r>
    </w:p>
    <w:p>
      <w:pPr>
        <w:pStyle w:val="111"/>
        <w:spacing w:lineRule="auto" w:line="264"/>
        <w:ind w:left="9020" w:hanging="3350"/>
        <w:rPr>
          <w:color w:val="332E2D"/>
          <w:spacing w:val="2"/>
        </w:rPr>
      </w:pPr>
      <w:r>
        <w:rPr>
          <w:color w:val="332E2D"/>
          <w:spacing w:val="2"/>
        </w:rPr>
        <w:t>Главный инженер</w:t>
      </w:r>
    </w:p>
    <w:p>
      <w:pPr>
        <w:pStyle w:val="111"/>
        <w:spacing w:lineRule="auto" w:line="264"/>
        <w:ind w:left="9020" w:hanging="3350"/>
        <w:rPr>
          <w:color w:val="332E2D"/>
          <w:spacing w:val="2"/>
        </w:rPr>
      </w:pPr>
      <w:r>
        <w:rPr>
          <w:color w:val="332E2D"/>
          <w:spacing w:val="2"/>
        </w:rPr>
        <w:t>Волжского филиала</w:t>
      </w:r>
    </w:p>
    <w:p>
      <w:pPr>
        <w:pStyle w:val="111"/>
        <w:spacing w:lineRule="auto" w:line="264"/>
        <w:ind w:left="9020" w:hanging="3350"/>
        <w:rPr>
          <w:color w:val="332E2D"/>
          <w:spacing w:val="2"/>
        </w:rPr>
      </w:pPr>
      <w:r>
        <w:rPr>
          <w:color w:val="332E2D"/>
          <w:spacing w:val="2"/>
        </w:rPr>
        <w:t xml:space="preserve"> </w:t>
      </w:r>
      <w:r>
        <w:rPr>
          <w:color w:val="332E2D"/>
          <w:spacing w:val="2"/>
        </w:rPr>
        <w:t>АО «Гидроремонт-ВКК»</w:t>
      </w:r>
    </w:p>
    <w:p>
      <w:pPr>
        <w:pStyle w:val="111"/>
        <w:spacing w:lineRule="auto" w:line="264"/>
        <w:ind w:left="9020" w:hanging="3350"/>
        <w:rPr>
          <w:color w:val="332E2D"/>
          <w:spacing w:val="2"/>
        </w:rPr>
      </w:pPr>
      <w:r>
        <w:rPr>
          <w:color w:val="332E2D"/>
          <w:spacing w:val="2"/>
        </w:rPr>
        <w:t>в г. Волжский</w:t>
      </w:r>
    </w:p>
    <w:p>
      <w:pPr>
        <w:pStyle w:val="111"/>
        <w:spacing w:lineRule="auto" w:line="264"/>
        <w:ind w:left="9020" w:hanging="3350"/>
        <w:rPr>
          <w:color w:val="332E2D"/>
          <w:spacing w:val="2"/>
        </w:rPr>
      </w:pPr>
      <w:r>
        <w:rPr>
          <w:color w:val="332E2D"/>
          <w:spacing w:val="2"/>
        </w:rPr>
        <w:t>_______________</w:t>
      </w:r>
    </w:p>
    <w:p>
      <w:pPr>
        <w:pStyle w:val="111"/>
        <w:spacing w:lineRule="auto" w:line="264"/>
        <w:ind w:left="9020" w:hanging="5192"/>
        <w:rPr>
          <w:color w:val="332E2D"/>
          <w:spacing w:val="2"/>
        </w:rPr>
      </w:pPr>
      <w:r>
        <w:rPr>
          <w:color w:val="332E2D"/>
          <w:spacing w:val="2"/>
        </w:rPr>
      </w:r>
    </w:p>
    <w:p>
      <w:pPr>
        <w:pStyle w:val="111"/>
        <w:shd w:val="clear" w:color="auto" w:fill="auto"/>
        <w:spacing w:lineRule="auto" w:line="264"/>
        <w:ind w:left="9020" w:hanging="5192"/>
        <w:jc w:val="right"/>
        <w:rPr>
          <w:spacing w:val="2"/>
        </w:rPr>
      </w:pPr>
      <w:r>
        <w:rPr>
          <w:bCs/>
          <w:spacing w:val="2"/>
          <w:sz w:val="24"/>
          <w:szCs w:val="24"/>
        </w:rPr>
        <w:t xml:space="preserve">                              </w:t>
      </w:r>
      <w:r>
        <w:rPr>
          <w:bCs/>
          <w:spacing w:val="2"/>
          <w:sz w:val="24"/>
          <w:szCs w:val="24"/>
        </w:rPr>
        <w:t xml:space="preserve">« </w:t>
      </w:r>
      <w:r>
        <w:rPr>
          <w:bCs/>
          <w:spacing w:val="2"/>
          <w:sz w:val="24"/>
          <w:szCs w:val="24"/>
        </w:rPr>
        <w:t>3</w:t>
      </w:r>
      <w:r>
        <w:rPr>
          <w:bCs/>
          <w:spacing w:val="2"/>
          <w:sz w:val="24"/>
          <w:szCs w:val="24"/>
        </w:rPr>
        <w:t>1»  августа 2026 г.</w:t>
      </w:r>
    </w:p>
    <w:p>
      <w:pPr>
        <w:pStyle w:val="Normal"/>
        <w:keepNext w:val="true"/>
        <w:keepLines/>
        <w:jc w:val="right"/>
        <w:rPr>
          <w:bCs/>
          <w:sz w:val="24"/>
          <w:szCs w:val="24"/>
        </w:rPr>
      </w:pPr>
      <w:r>
        <w:rPr>
          <w:bCs/>
          <w:sz w:val="24"/>
          <w:szCs w:val="24"/>
        </w:rPr>
      </w:r>
    </w:p>
    <w:p>
      <w:pPr>
        <w:pStyle w:val="Normal"/>
        <w:keepNext w:val="true"/>
        <w:keepLines/>
        <w:jc w:val="center"/>
        <w:rPr>
          <w:rFonts w:eastAsia="Calibri"/>
          <w:b/>
          <w:sz w:val="26"/>
          <w:szCs w:val="26"/>
        </w:rPr>
      </w:pPr>
      <w:r>
        <w:rPr>
          <w:rFonts w:eastAsia="Calibri"/>
          <w:b/>
          <w:sz w:val="26"/>
          <w:szCs w:val="26"/>
        </w:rPr>
      </w:r>
      <w:bookmarkStart w:id="0" w:name="_Toc139856287"/>
      <w:bookmarkStart w:id="1" w:name="_Toc137554584"/>
      <w:bookmarkStart w:id="2" w:name="_Toc141696704"/>
      <w:bookmarkStart w:id="3" w:name="_Toc139856287"/>
      <w:bookmarkStart w:id="4" w:name="_Toc137554584"/>
      <w:bookmarkStart w:id="5" w:name="_Toc141696704"/>
      <w:bookmarkEnd w:id="3"/>
      <w:bookmarkEnd w:id="4"/>
      <w:bookmarkEnd w:id="5"/>
    </w:p>
    <w:p>
      <w:pPr>
        <w:pStyle w:val="Normal"/>
        <w:keepNext w:val="true"/>
        <w:keepLines/>
        <w:jc w:val="center"/>
        <w:rPr>
          <w:rFonts w:eastAsia="Calibri"/>
          <w:b/>
          <w:sz w:val="26"/>
          <w:szCs w:val="26"/>
        </w:rPr>
      </w:pPr>
      <w:r>
        <w:rPr>
          <w:rFonts w:eastAsia="Calibri"/>
          <w:b/>
          <w:sz w:val="26"/>
          <w:szCs w:val="26"/>
        </w:rPr>
      </w:r>
    </w:p>
    <w:p>
      <w:pPr>
        <w:pStyle w:val="Normal"/>
        <w:keepNext w:val="true"/>
        <w:keepLines/>
        <w:jc w:val="center"/>
        <w:rPr>
          <w:rFonts w:eastAsia="Calibri"/>
          <w:b/>
          <w:sz w:val="26"/>
          <w:szCs w:val="26"/>
        </w:rPr>
      </w:pPr>
      <w:r>
        <w:rPr>
          <w:rFonts w:eastAsia="Calibri"/>
          <w:b/>
          <w:sz w:val="26"/>
          <w:szCs w:val="26"/>
        </w:rPr>
      </w:r>
    </w:p>
    <w:p>
      <w:pPr>
        <w:pStyle w:val="Normal"/>
        <w:keepNext w:val="true"/>
        <w:keepLines/>
        <w:jc w:val="center"/>
        <w:rPr>
          <w:rFonts w:eastAsia="Calibri"/>
          <w:b/>
          <w:sz w:val="26"/>
          <w:szCs w:val="26"/>
        </w:rPr>
      </w:pPr>
      <w:r>
        <w:rPr>
          <w:rFonts w:eastAsia="Calibri"/>
          <w:b/>
          <w:sz w:val="26"/>
          <w:szCs w:val="26"/>
        </w:rPr>
      </w:r>
      <w:bookmarkStart w:id="6" w:name="_Toc1375545841"/>
      <w:bookmarkStart w:id="7" w:name="_Toc1416967041"/>
      <w:bookmarkStart w:id="8" w:name="_Toc1398562871"/>
      <w:bookmarkStart w:id="9" w:name="_Toc1375545841"/>
      <w:bookmarkStart w:id="10" w:name="_Toc1416967041"/>
      <w:bookmarkStart w:id="11" w:name="_Toc1398562871"/>
      <w:bookmarkEnd w:id="9"/>
      <w:bookmarkEnd w:id="10"/>
      <w:bookmarkEnd w:id="11"/>
    </w:p>
    <w:p>
      <w:pPr>
        <w:pStyle w:val="Normal"/>
        <w:keepNext w:val="true"/>
        <w:keepLines/>
        <w:rPr>
          <w:sz w:val="26"/>
          <w:szCs w:val="26"/>
        </w:rPr>
      </w:pPr>
      <w:r>
        <w:rPr>
          <w:sz w:val="26"/>
          <w:szCs w:val="26"/>
        </w:rPr>
      </w:r>
    </w:p>
    <w:p>
      <w:pPr>
        <w:pStyle w:val="Normal"/>
        <w:keepNext w:val="true"/>
        <w:keepLines/>
        <w:rPr>
          <w:sz w:val="26"/>
          <w:szCs w:val="26"/>
        </w:rPr>
      </w:pPr>
      <w:r>
        <w:rPr>
          <w:sz w:val="26"/>
          <w:szCs w:val="26"/>
        </w:rPr>
      </w:r>
    </w:p>
    <w:p>
      <w:pPr>
        <w:pStyle w:val="Normal"/>
        <w:keepNext w:val="true"/>
        <w:keepLines/>
        <w:rPr>
          <w:sz w:val="26"/>
          <w:szCs w:val="26"/>
        </w:rPr>
      </w:pPr>
      <w:r>
        <w:rPr>
          <w:sz w:val="26"/>
          <w:szCs w:val="26"/>
        </w:rPr>
      </w:r>
    </w:p>
    <w:p>
      <w:pPr>
        <w:pStyle w:val="Normal"/>
        <w:keepNext w:val="true"/>
        <w:keepLines/>
        <w:rPr>
          <w:sz w:val="26"/>
          <w:szCs w:val="26"/>
        </w:rPr>
      </w:pPr>
      <w:r>
        <w:rPr>
          <w:sz w:val="26"/>
          <w:szCs w:val="26"/>
        </w:rPr>
      </w:r>
    </w:p>
    <w:p>
      <w:pPr>
        <w:pStyle w:val="Normal"/>
        <w:keepNext w:val="true"/>
        <w:keepLines/>
        <w:jc w:val="center"/>
        <w:rPr>
          <w:rFonts w:eastAsia="Calibri"/>
          <w:b/>
          <w:sz w:val="26"/>
          <w:szCs w:val="26"/>
        </w:rPr>
      </w:pPr>
      <w:r>
        <w:rPr>
          <w:rFonts w:eastAsia="Calibri"/>
          <w:b/>
          <w:sz w:val="26"/>
          <w:szCs w:val="26"/>
        </w:rPr>
        <w:t>Технические требования</w:t>
      </w:r>
    </w:p>
    <w:p>
      <w:pPr>
        <w:pStyle w:val="Normal"/>
        <w:keepNext w:val="true"/>
        <w:keepLines/>
        <w:jc w:val="center"/>
        <w:rPr>
          <w:rFonts w:eastAsia="Calibri"/>
          <w:b/>
          <w:sz w:val="26"/>
          <w:szCs w:val="26"/>
        </w:rPr>
      </w:pPr>
      <w:r>
        <w:rPr>
          <w:rFonts w:eastAsia="Calibri"/>
          <w:b/>
          <w:sz w:val="26"/>
          <w:szCs w:val="26"/>
        </w:rPr>
      </w:r>
    </w:p>
    <w:p>
      <w:pPr>
        <w:pStyle w:val="Normal"/>
        <w:widowControl w:val="false"/>
        <w:tabs>
          <w:tab w:val="clear" w:pos="708"/>
          <w:tab w:val="left" w:pos="426" w:leader="none"/>
        </w:tabs>
        <w:spacing w:before="120" w:after="120"/>
        <w:jc w:val="center"/>
        <w:rPr>
          <w:rStyle w:val="Style8"/>
          <w:rFonts w:eastAsia="Calibri" w:cs="Times New Roman"/>
          <w:bCs/>
          <w:i w:val="false"/>
          <w:i w:val="false"/>
          <w:color w:val="000000"/>
          <w:kern w:val="0"/>
          <w:sz w:val="26"/>
          <w:szCs w:val="26"/>
          <w:shd w:fill="auto" w:val="clear"/>
          <w:lang w:val="ru-RU" w:eastAsia="ru-RU" w:bidi="ar-SA"/>
        </w:rPr>
      </w:pPr>
      <w:r>
        <w:rPr>
          <w:rFonts w:eastAsia="Calibri"/>
          <w:b/>
          <w:bCs/>
          <w:sz w:val="26"/>
          <w:szCs w:val="26"/>
        </w:rPr>
        <w:t>«</w:t>
      </w:r>
      <w:r>
        <w:rPr>
          <w:rStyle w:val="Style8"/>
          <w:rFonts w:eastAsia="Calibri"/>
          <w:bCs/>
          <w:i w:val="false"/>
          <w:sz w:val="26"/>
          <w:szCs w:val="26"/>
          <w:shd w:fill="auto" w:val="clear"/>
        </w:rPr>
        <w:t>О</w:t>
      </w:r>
      <w:r>
        <w:rPr>
          <w:rStyle w:val="Style8"/>
          <w:rFonts w:eastAsia="Calibri" w:cs="Times New Roman"/>
          <w:bCs/>
          <w:i w:val="false"/>
          <w:color w:val="000000"/>
          <w:kern w:val="0"/>
          <w:sz w:val="26"/>
          <w:szCs w:val="26"/>
          <w:shd w:fill="auto" w:val="clear"/>
          <w:lang w:val="ru-RU" w:eastAsia="ru-RU" w:bidi="ar-SA"/>
        </w:rPr>
        <w:t xml:space="preserve">КПД2 25.93.11.120 </w:t>
      </w:r>
    </w:p>
    <w:p>
      <w:pPr>
        <w:pStyle w:val="Normal"/>
        <w:widowControl w:val="false"/>
        <w:tabs>
          <w:tab w:val="clear" w:pos="708"/>
          <w:tab w:val="left" w:pos="426" w:leader="none"/>
        </w:tabs>
        <w:spacing w:before="120" w:after="120"/>
        <w:jc w:val="center"/>
        <w:rPr>
          <w:rStyle w:val="Style8"/>
          <w:rFonts w:eastAsia="Calibri" w:cs="Times New Roman"/>
          <w:bCs/>
          <w:i w:val="false"/>
          <w:i w:val="false"/>
          <w:color w:val="000000"/>
          <w:kern w:val="0"/>
          <w:sz w:val="26"/>
          <w:szCs w:val="26"/>
          <w:shd w:fill="auto" w:val="clear"/>
          <w:lang w:val="ru-RU" w:eastAsia="ru-RU" w:bidi="ar-SA"/>
        </w:rPr>
      </w:pPr>
      <w:r>
        <w:rPr>
          <w:rStyle w:val="Style8"/>
          <w:rFonts w:eastAsia="Calibri" w:cs="Times New Roman"/>
          <w:bCs/>
          <w:i w:val="false"/>
          <w:color w:val="000000"/>
          <w:kern w:val="0"/>
          <w:sz w:val="26"/>
          <w:szCs w:val="26"/>
          <w:shd w:fill="auto" w:val="clear"/>
          <w:lang w:val="ru-RU" w:eastAsia="ru-RU" w:bidi="ar-SA"/>
        </w:rPr>
        <w:t xml:space="preserve">Поставка  канат10 мм </w:t>
      </w:r>
      <w:r>
        <w:rPr>
          <w:rStyle w:val="Style8"/>
          <w:rFonts w:eastAsia="Calibri" w:cs="Times New Roman"/>
          <w:bCs/>
          <w:i w:val="false"/>
          <w:color w:val="000000"/>
          <w:kern w:val="0"/>
          <w:sz w:val="26"/>
          <w:szCs w:val="26"/>
          <w:shd w:fill="auto" w:val="clear"/>
          <w:lang w:val="ru-RU" w:eastAsia="ru-RU" w:bidi="ar-SA"/>
        </w:rPr>
        <w:t>оцинкованный</w:t>
      </w:r>
      <w:r>
        <w:rPr>
          <w:rStyle w:val="Style8"/>
          <w:rFonts w:eastAsia="Calibri" w:cs="Times New Roman"/>
          <w:bCs/>
          <w:i w:val="false"/>
          <w:color w:val="000000"/>
          <w:kern w:val="0"/>
          <w:sz w:val="26"/>
          <w:szCs w:val="26"/>
          <w:shd w:fill="auto" w:val="clear"/>
          <w:lang w:val="ru-RU" w:eastAsia="ru-RU" w:bidi="ar-SA"/>
        </w:rPr>
        <w:t>»</w:t>
      </w:r>
    </w:p>
    <w:p>
      <w:pPr>
        <w:pStyle w:val="Normal"/>
        <w:widowControl w:val="false"/>
        <w:tabs>
          <w:tab w:val="clear" w:pos="708"/>
          <w:tab w:val="left" w:pos="426" w:leader="none"/>
        </w:tabs>
        <w:spacing w:before="120" w:after="120"/>
        <w:jc w:val="center"/>
        <w:rPr>
          <w:rStyle w:val="Style8"/>
          <w:rFonts w:eastAsia="Calibri" w:cs="Times New Roman"/>
          <w:bCs/>
          <w:i w:val="false"/>
          <w:i w:val="false"/>
          <w:color w:val="000000"/>
          <w:kern w:val="0"/>
          <w:sz w:val="26"/>
          <w:szCs w:val="26"/>
          <w:shd w:fill="auto" w:val="clear"/>
          <w:lang w:val="ru-RU" w:eastAsia="ru-RU" w:bidi="ar-SA"/>
        </w:rPr>
      </w:pPr>
      <w:r>
        <w:rPr/>
      </w:r>
    </w:p>
    <w:p>
      <w:pPr>
        <w:pStyle w:val="Normal"/>
        <w:widowControl w:val="false"/>
        <w:tabs>
          <w:tab w:val="clear" w:pos="708"/>
          <w:tab w:val="left" w:pos="426" w:leader="none"/>
        </w:tabs>
        <w:spacing w:before="120" w:after="120"/>
        <w:jc w:val="center"/>
        <w:rPr>
          <w:rStyle w:val="Style8"/>
          <w:rFonts w:ascii="Times New Roman" w:hAnsi="Times New Roman" w:eastAsia="Calibri" w:cs="Times New Roman"/>
          <w:bCs/>
          <w:i w:val="false"/>
          <w:i w:val="false"/>
          <w:color w:val="auto"/>
          <w:kern w:val="0"/>
          <w:sz w:val="26"/>
          <w:szCs w:val="26"/>
          <w:shd w:fill="auto" w:val="clear"/>
          <w:lang w:val="ru-RU" w:eastAsia="ru-RU" w:bidi="ar-SA"/>
        </w:rPr>
      </w:pPr>
      <w:r>
        <w:rPr>
          <w:rFonts w:eastAsia="Calibri" w:cs="Times New Roman"/>
          <w:bCs/>
          <w:i w:val="false"/>
          <w:color w:val="000000"/>
          <w:kern w:val="0"/>
          <w:sz w:val="26"/>
          <w:szCs w:val="26"/>
          <w:shd w:fill="auto" w:val="clear"/>
          <w:lang w:val="ru-RU" w:eastAsia="ru-RU" w:bidi="ar-SA"/>
        </w:rPr>
      </w:r>
    </w:p>
    <w:p>
      <w:pPr>
        <w:pStyle w:val="Normal"/>
        <w:keepNext w:val="true"/>
        <w:keepLines/>
        <w:jc w:val="center"/>
        <w:rPr>
          <w:rStyle w:val="Style8"/>
          <w:rFonts w:eastAsia="Calibri"/>
          <w:bCs/>
          <w:i w:val="false"/>
          <w:i w:val="false"/>
          <w:color w:val="C9211E"/>
          <w:sz w:val="26"/>
          <w:szCs w:val="26"/>
          <w:shd w:fill="auto" w:val="clear"/>
        </w:rPr>
      </w:pPr>
      <w:r>
        <w:rPr>
          <w:rFonts w:eastAsia="Calibri"/>
          <w:bCs/>
          <w:i w:val="false"/>
          <w:color w:val="C9211E"/>
          <w:sz w:val="26"/>
          <w:szCs w:val="26"/>
          <w:shd w:fill="auto" w:val="clear"/>
        </w:rPr>
      </w:r>
    </w:p>
    <w:p>
      <w:pPr>
        <w:pStyle w:val="Normal"/>
        <w:keepNext w:val="true"/>
        <w:keepLines/>
        <w:jc w:val="center"/>
        <w:rPr>
          <w:rFonts w:eastAsia="Calibri"/>
          <w:b/>
          <w:i/>
          <w:i/>
          <w:sz w:val="26"/>
          <w:szCs w:val="26"/>
        </w:rPr>
      </w:pPr>
      <w:r>
        <w:rPr>
          <w:rFonts w:eastAsia="Calibri"/>
          <w:b/>
          <w:i/>
          <w:sz w:val="26"/>
          <w:szCs w:val="26"/>
        </w:rPr>
      </w:r>
    </w:p>
    <w:p>
      <w:pPr>
        <w:pStyle w:val="Normal"/>
        <w:keepNext w:val="true"/>
        <w:keepLines/>
        <w:jc w:val="both"/>
        <w:rPr>
          <w:sz w:val="26"/>
          <w:szCs w:val="26"/>
        </w:rPr>
      </w:pPr>
      <w:r>
        <w:rPr>
          <w:sz w:val="26"/>
          <w:szCs w:val="26"/>
        </w:rPr>
      </w:r>
    </w:p>
    <w:p>
      <w:pPr>
        <w:pStyle w:val="Normal"/>
        <w:rPr>
          <w:sz w:val="26"/>
          <w:szCs w:val="26"/>
        </w:rPr>
      </w:pPr>
      <w:r>
        <w:rPr>
          <w:sz w:val="26"/>
          <w:szCs w:val="26"/>
        </w:rPr>
      </w:r>
    </w:p>
    <w:p>
      <w:pPr>
        <w:pStyle w:val="Normal"/>
        <w:rPr>
          <w:sz w:val="26"/>
          <w:szCs w:val="26"/>
        </w:rPr>
      </w:pPr>
      <w:r>
        <w:rPr>
          <w:sz w:val="26"/>
          <w:szCs w:val="26"/>
        </w:rPr>
      </w:r>
    </w:p>
    <w:p>
      <w:pPr>
        <w:pStyle w:val="Normal"/>
        <w:rPr>
          <w:sz w:val="26"/>
          <w:szCs w:val="26"/>
        </w:rPr>
      </w:pPr>
      <w:r>
        <w:rPr>
          <w:sz w:val="26"/>
          <w:szCs w:val="26"/>
        </w:rPr>
      </w:r>
    </w:p>
    <w:p>
      <w:pPr>
        <w:pStyle w:val="Normal"/>
        <w:rPr>
          <w:sz w:val="26"/>
          <w:szCs w:val="26"/>
        </w:rPr>
      </w:pPr>
      <w:r>
        <w:rPr>
          <w:sz w:val="26"/>
          <w:szCs w:val="26"/>
        </w:rPr>
      </w:r>
    </w:p>
    <w:p>
      <w:pPr>
        <w:pStyle w:val="Normal"/>
        <w:rPr>
          <w:sz w:val="26"/>
          <w:szCs w:val="26"/>
        </w:rPr>
      </w:pPr>
      <w:r>
        <w:rPr>
          <w:sz w:val="26"/>
          <w:szCs w:val="26"/>
        </w:rPr>
      </w:r>
    </w:p>
    <w:p>
      <w:pPr>
        <w:pStyle w:val="Normal"/>
        <w:rPr>
          <w:sz w:val="26"/>
          <w:szCs w:val="26"/>
        </w:rPr>
      </w:pPr>
      <w:r>
        <w:rPr>
          <w:sz w:val="26"/>
          <w:szCs w:val="26"/>
        </w:rPr>
      </w:r>
    </w:p>
    <w:p>
      <w:pPr>
        <w:pStyle w:val="Normal"/>
        <w:rPr>
          <w:sz w:val="26"/>
          <w:szCs w:val="26"/>
        </w:rPr>
      </w:pPr>
      <w:r>
        <w:rPr>
          <w:sz w:val="26"/>
          <w:szCs w:val="26"/>
        </w:rPr>
      </w:r>
    </w:p>
    <w:p>
      <w:pPr>
        <w:pStyle w:val="Normal"/>
        <w:rPr>
          <w:sz w:val="26"/>
          <w:szCs w:val="26"/>
        </w:rPr>
      </w:pPr>
      <w:r>
        <w:rPr>
          <w:sz w:val="26"/>
          <w:szCs w:val="26"/>
        </w:rPr>
      </w:r>
    </w:p>
    <w:p>
      <w:pPr>
        <w:pStyle w:val="Normal"/>
        <w:rPr>
          <w:sz w:val="26"/>
          <w:szCs w:val="26"/>
        </w:rPr>
      </w:pPr>
      <w:r>
        <w:rPr>
          <w:sz w:val="26"/>
          <w:szCs w:val="26"/>
        </w:rPr>
      </w:r>
    </w:p>
    <w:p>
      <w:pPr>
        <w:pStyle w:val="Normal"/>
        <w:rPr>
          <w:sz w:val="26"/>
          <w:szCs w:val="26"/>
        </w:rPr>
      </w:pPr>
      <w:r>
        <w:rPr>
          <w:sz w:val="26"/>
          <w:szCs w:val="26"/>
        </w:rPr>
      </w:r>
    </w:p>
    <w:p>
      <w:pPr>
        <w:pStyle w:val="Normal"/>
        <w:rPr>
          <w:sz w:val="26"/>
          <w:szCs w:val="26"/>
        </w:rPr>
      </w:pPr>
      <w:r>
        <w:rPr>
          <w:sz w:val="26"/>
          <w:szCs w:val="26"/>
        </w:rPr>
      </w:r>
    </w:p>
    <w:p>
      <w:pPr>
        <w:pStyle w:val="Normal"/>
        <w:rPr>
          <w:sz w:val="26"/>
          <w:szCs w:val="26"/>
        </w:rPr>
      </w:pPr>
      <w:r>
        <w:rPr>
          <w:sz w:val="26"/>
          <w:szCs w:val="26"/>
        </w:rPr>
      </w:r>
    </w:p>
    <w:p>
      <w:pPr>
        <w:pStyle w:val="Normal"/>
        <w:rPr>
          <w:sz w:val="26"/>
          <w:szCs w:val="26"/>
        </w:rPr>
      </w:pPr>
      <w:r>
        <w:rPr>
          <w:sz w:val="26"/>
          <w:szCs w:val="26"/>
        </w:rPr>
      </w:r>
    </w:p>
    <w:p>
      <w:pPr>
        <w:pStyle w:val="Normal"/>
        <w:rPr>
          <w:sz w:val="26"/>
          <w:szCs w:val="26"/>
        </w:rPr>
      </w:pPr>
      <w:r>
        <w:rPr>
          <w:sz w:val="26"/>
          <w:szCs w:val="26"/>
        </w:rPr>
      </w:r>
    </w:p>
    <w:p>
      <w:pPr>
        <w:pStyle w:val="Normal"/>
        <w:rPr>
          <w:sz w:val="26"/>
          <w:szCs w:val="26"/>
        </w:rPr>
      </w:pPr>
      <w:r>
        <w:rPr>
          <w:sz w:val="26"/>
          <w:szCs w:val="26"/>
        </w:rPr>
      </w:r>
    </w:p>
    <w:p>
      <w:pPr>
        <w:pStyle w:val="Normal"/>
        <w:rPr>
          <w:sz w:val="26"/>
          <w:szCs w:val="26"/>
        </w:rPr>
      </w:pPr>
      <w:r>
        <w:rPr>
          <w:sz w:val="26"/>
          <w:szCs w:val="26"/>
        </w:rPr>
      </w:r>
    </w:p>
    <w:p>
      <w:pPr>
        <w:pStyle w:val="Normal"/>
        <w:rPr>
          <w:sz w:val="26"/>
          <w:szCs w:val="26"/>
        </w:rPr>
      </w:pPr>
      <w:r>
        <w:rPr>
          <w:sz w:val="26"/>
          <w:szCs w:val="26"/>
        </w:rPr>
      </w:r>
    </w:p>
    <w:p>
      <w:pPr>
        <w:pStyle w:val="Normal"/>
        <w:rPr>
          <w:sz w:val="26"/>
          <w:szCs w:val="26"/>
        </w:rPr>
      </w:pPr>
      <w:r>
        <w:rPr>
          <w:sz w:val="26"/>
          <w:szCs w:val="26"/>
        </w:rPr>
      </w:r>
    </w:p>
    <w:p>
      <w:pPr>
        <w:pStyle w:val="Heading4"/>
        <w:numPr>
          <w:ilvl w:val="0"/>
          <w:numId w:val="0"/>
        </w:numPr>
        <w:ind w:left="0" w:hanging="0"/>
        <w:rPr/>
      </w:pPr>
      <w:r>
        <w:rPr/>
      </w:r>
    </w:p>
    <w:p>
      <w:pPr>
        <w:pStyle w:val="Heading4"/>
        <w:numPr>
          <w:ilvl w:val="1"/>
          <w:numId w:val="3"/>
        </w:numPr>
        <w:rPr/>
      </w:pPr>
      <w:bookmarkStart w:id="12" w:name="_Toc46743506"/>
      <w:bookmarkStart w:id="13" w:name="_Toc184220612"/>
      <w:r>
        <w:rPr/>
        <w:t>Наименование закупаемой продукции</w:t>
      </w:r>
      <w:bookmarkEnd w:id="12"/>
      <w:bookmarkEnd w:id="13"/>
      <w:r>
        <w:rPr/>
        <w:t xml:space="preserve">: </w:t>
      </w:r>
      <w:r>
        <w:rPr>
          <w:rFonts w:eastAsia="Calibri"/>
          <w:b w:val="false"/>
          <w:bCs w:val="false"/>
          <w:sz w:val="26"/>
          <w:szCs w:val="26"/>
        </w:rPr>
        <w:t>« ОКПД 2: 25.93.11.120</w:t>
      </w:r>
      <w:r>
        <w:rPr>
          <w:rStyle w:val="Style8"/>
          <w:rFonts w:eastAsia="Calibri" w:cs="Times New Roman"/>
          <w:b w:val="false"/>
          <w:bCs w:val="false"/>
          <w:i w:val="false"/>
          <w:color w:val="000000"/>
          <w:kern w:val="0"/>
          <w:sz w:val="26"/>
          <w:szCs w:val="26"/>
          <w:shd w:fill="auto" w:val="clear"/>
          <w:lang w:val="ru-RU" w:eastAsia="ru-RU" w:bidi="ar-SA"/>
        </w:rPr>
        <w:t xml:space="preserve"> Поставка  </w:t>
      </w:r>
      <w:r>
        <w:rPr>
          <w:rStyle w:val="Style8"/>
          <w:rFonts w:eastAsia="Calibri" w:cs="Times New Roman"/>
          <w:b w:val="false"/>
          <w:bCs w:val="false"/>
          <w:i w:val="false"/>
          <w:color w:val="000000"/>
          <w:kern w:val="0"/>
          <w:sz w:val="26"/>
          <w:szCs w:val="26"/>
          <w:shd w:fill="auto" w:val="clear"/>
          <w:lang w:val="ru-RU" w:eastAsia="ru-RU" w:bidi="ar-SA"/>
        </w:rPr>
        <w:t>канат</w:t>
      </w:r>
      <w:r>
        <w:rPr>
          <w:rStyle w:val="Style8"/>
          <w:rFonts w:eastAsia="Calibri" w:cs="Times New Roman"/>
          <w:b w:val="false"/>
          <w:bCs w:val="false"/>
          <w:i w:val="false"/>
          <w:color w:val="000000"/>
          <w:kern w:val="0"/>
          <w:sz w:val="26"/>
          <w:szCs w:val="26"/>
          <w:shd w:fill="auto" w:val="clear"/>
          <w:lang w:val="ru-RU" w:eastAsia="ru-RU" w:bidi="ar-SA"/>
        </w:rPr>
        <w:t xml:space="preserve">10 мм </w:t>
      </w:r>
      <w:r>
        <w:rPr>
          <w:rFonts w:eastAsia="Calibri"/>
          <w:b w:val="false"/>
          <w:bCs w:val="false"/>
          <w:sz w:val="24"/>
          <w:szCs w:val="24"/>
          <w:lang w:eastAsia="x-none"/>
        </w:rPr>
        <w:t xml:space="preserve"> (далее -Продукция)</w:t>
      </w:r>
    </w:p>
    <w:p>
      <w:pPr>
        <w:pStyle w:val="Heading4"/>
        <w:numPr>
          <w:ilvl w:val="1"/>
          <w:numId w:val="3"/>
        </w:numPr>
        <w:spacing w:before="240" w:after="60"/>
        <w:ind w:left="431" w:hanging="431"/>
        <w:rPr/>
      </w:pPr>
      <w:bookmarkStart w:id="14" w:name="_Toc184220613"/>
      <w:bookmarkStart w:id="15" w:name="_Toc46743507"/>
      <w:r>
        <w:rPr/>
        <w:t xml:space="preserve">Цель </w:t>
      </w:r>
      <w:bookmarkEnd w:id="15"/>
      <w:r>
        <w:rPr>
          <w:lang w:val="ru-RU"/>
        </w:rPr>
        <w:t>использования закупаемой продукции:</w:t>
      </w:r>
      <w:bookmarkEnd w:id="14"/>
      <w:r>
        <w:rPr>
          <w:lang w:val="ru-RU"/>
        </w:rPr>
        <w:t xml:space="preserve"> </w:t>
      </w:r>
    </w:p>
    <w:p>
      <w:pPr>
        <w:pStyle w:val="Heading4"/>
        <w:spacing w:before="240" w:after="60"/>
        <w:ind w:left="0" w:hanging="0"/>
        <w:jc w:val="both"/>
        <w:rPr/>
      </w:pPr>
      <w:bookmarkStart w:id="16" w:name="_Toc184220614_Копия_1"/>
      <w:r>
        <w:rPr>
          <w:rStyle w:val="Style8"/>
          <w:b w:val="false"/>
          <w:bCs w:val="false"/>
          <w:i w:val="false"/>
          <w:shd w:fill="auto" w:val="clear"/>
          <w:lang w:val="ru-RU"/>
        </w:rPr>
        <w:t xml:space="preserve">Закупаемая продукция предназначена для выполнения работ на Волжской ГЭС для исполнения Договора </w:t>
      </w:r>
      <w:r>
        <w:rPr>
          <w:rStyle w:val="Style8"/>
          <w:b w:val="false"/>
          <w:bCs w:val="false"/>
          <w:i w:val="false"/>
          <w:color w:val="000000"/>
          <w:shd w:fill="auto" w:val="clear"/>
          <w:lang w:val="ru-RU"/>
        </w:rPr>
        <w:t>№ 1050-237-2023/1-Рем-2023-ВолГЭС от 03.11.2023 года "работы по капитальному и текущему ремонту оборудования, зданий, сооружений филиала ПАО "РусГидро" - "Волжская ГЭС"" заключенный между филиалом ПАО «РусГидро» - Волжская ГЭС» и Волжским  филиалом АО «Гидроремонт-ВКК»</w:t>
      </w:r>
      <w:bookmarkEnd w:id="16"/>
      <w:r>
        <w:rPr>
          <w:rStyle w:val="Style8"/>
          <w:b w:val="false"/>
          <w:bCs w:val="false"/>
          <w:i w:val="false"/>
          <w:color w:val="000000"/>
          <w:shd w:fill="auto" w:val="clear"/>
          <w:lang w:val="ru-RU"/>
        </w:rPr>
        <w:t xml:space="preserve"> </w:t>
      </w:r>
      <w:r>
        <w:rPr>
          <w:rStyle w:val="Style8"/>
          <w:rFonts w:eastAsia="Calibri" w:cs="Times New Roman"/>
          <w:b w:val="false"/>
          <w:bCs w:val="false"/>
          <w:i w:val="false"/>
          <w:color w:val="000000"/>
          <w:kern w:val="0"/>
          <w:sz w:val="24"/>
          <w:szCs w:val="24"/>
          <w:shd w:fill="auto" w:val="clear"/>
          <w:lang w:val="ru-RU" w:eastAsia="x-none" w:bidi="ar-SA"/>
        </w:rPr>
        <w:t>.</w:t>
      </w:r>
    </w:p>
    <w:p>
      <w:pPr>
        <w:pStyle w:val="Heading1"/>
        <w:keepLines/>
        <w:numPr>
          <w:ilvl w:val="0"/>
          <w:numId w:val="3"/>
        </w:numPr>
        <w:ind w:left="357" w:hanging="357"/>
        <w:jc w:val="center"/>
        <w:rPr>
          <w:color w:val="000000"/>
        </w:rPr>
      </w:pPr>
      <w:bookmarkStart w:id="17" w:name="_Toc184220615"/>
      <w:bookmarkStart w:id="18" w:name="_Toc51339693"/>
      <w:bookmarkStart w:id="19" w:name="_Toc50125126"/>
      <w:bookmarkStart w:id="20" w:name="_Toc46743510"/>
      <w:bookmarkEnd w:id="19"/>
      <w:bookmarkEnd w:id="20"/>
      <w:r>
        <w:rPr>
          <w:iCs/>
          <w:color w:val="000000"/>
        </w:rPr>
        <w:t>Требования к продукции</w:t>
      </w:r>
      <w:bookmarkEnd w:id="17"/>
      <w:bookmarkEnd w:id="18"/>
    </w:p>
    <w:p>
      <w:pPr>
        <w:pStyle w:val="Heading4"/>
        <w:numPr>
          <w:ilvl w:val="1"/>
          <w:numId w:val="3"/>
        </w:numPr>
        <w:rPr/>
      </w:pPr>
      <w:bookmarkStart w:id="21" w:name="_Toc184220616"/>
      <w:r>
        <w:rPr/>
        <w:t xml:space="preserve">Требования к объемам и срокам </w:t>
      </w:r>
      <w:r>
        <w:rPr>
          <w:lang w:val="ru-RU"/>
        </w:rPr>
        <w:t>поставки</w:t>
      </w:r>
      <w:bookmarkEnd w:id="21"/>
    </w:p>
    <w:p>
      <w:pPr>
        <w:pStyle w:val="Heading3"/>
        <w:numPr>
          <w:ilvl w:val="2"/>
          <w:numId w:val="3"/>
        </w:numPr>
        <w:rPr/>
      </w:pPr>
      <w:bookmarkStart w:id="22" w:name="_Toc184220617"/>
      <w:r>
        <w:rPr>
          <w:lang w:val="ru-RU"/>
        </w:rPr>
        <w:t>Перечень и объем закупаемой продукции</w:t>
      </w:r>
      <w:bookmarkEnd w:id="22"/>
    </w:p>
    <w:p>
      <w:pPr>
        <w:pStyle w:val="Heading1"/>
        <w:keepLines/>
        <w:tabs>
          <w:tab w:val="clear" w:pos="0"/>
        </w:tabs>
        <w:spacing w:before="240" w:after="60"/>
        <w:ind w:left="0" w:hanging="0"/>
        <w:rPr>
          <w:sz w:val="24"/>
          <w:szCs w:val="24"/>
          <w:lang w:val="ru-RU"/>
        </w:rPr>
      </w:pPr>
      <w:bookmarkStart w:id="23" w:name="_Toc184220618"/>
      <w:bookmarkStart w:id="24" w:name="_Toc51339695"/>
      <w:r>
        <w:rPr>
          <w:sz w:val="24"/>
          <w:szCs w:val="24"/>
        </w:rPr>
        <w:t xml:space="preserve">Таблица </w:t>
      </w:r>
      <w:r>
        <w:rPr>
          <w:sz w:val="24"/>
          <w:szCs w:val="24"/>
          <w:lang w:val="ru-RU"/>
        </w:rPr>
        <w:t>1.1</w:t>
      </w:r>
      <w:r>
        <w:rPr>
          <w:sz w:val="24"/>
          <w:szCs w:val="24"/>
        </w:rPr>
        <w:t xml:space="preserve"> </w:t>
      </w:r>
      <w:r>
        <w:rPr>
          <w:sz w:val="24"/>
          <w:szCs w:val="24"/>
          <w:lang w:val="ru-RU"/>
        </w:rPr>
        <w:t xml:space="preserve">Перечень </w:t>
      </w:r>
      <w:bookmarkEnd w:id="24"/>
      <w:r>
        <w:rPr>
          <w:sz w:val="24"/>
          <w:szCs w:val="24"/>
          <w:lang w:val="ru-RU"/>
        </w:rPr>
        <w:t>и объем закупаемой продукции</w:t>
      </w:r>
      <w:bookmarkEnd w:id="23"/>
    </w:p>
    <w:tbl>
      <w:tblPr>
        <w:tblW w:w="10007" w:type="dxa"/>
        <w:jc w:val="left"/>
        <w:tblInd w:w="84" w:type="dxa"/>
        <w:tblLayout w:type="fixed"/>
        <w:tblCellMar>
          <w:top w:w="0" w:type="dxa"/>
          <w:left w:w="108" w:type="dxa"/>
          <w:bottom w:w="0" w:type="dxa"/>
          <w:right w:w="108" w:type="dxa"/>
        </w:tblCellMar>
        <w:tblLook w:val="0000" w:noHBand="0" w:noVBand="0" w:firstColumn="0" w:lastRow="0" w:lastColumn="0" w:firstRow="0"/>
      </w:tblPr>
      <w:tblGrid>
        <w:gridCol w:w="778"/>
        <w:gridCol w:w="6544"/>
        <w:gridCol w:w="1365"/>
        <w:gridCol w:w="1319"/>
      </w:tblGrid>
      <w:tr>
        <w:trPr/>
        <w:tc>
          <w:tcPr>
            <w:tcW w:w="778" w:type="dxa"/>
            <w:tcBorders>
              <w:top w:val="single" w:sz="4" w:space="0" w:color="000000"/>
              <w:left w:val="single" w:sz="4" w:space="0" w:color="000000"/>
              <w:bottom w:val="single" w:sz="4" w:space="0" w:color="000000"/>
              <w:right w:val="single" w:sz="4" w:space="0" w:color="000000"/>
            </w:tcBorders>
            <w:vAlign w:val="center"/>
          </w:tcPr>
          <w:p>
            <w:pPr>
              <w:pStyle w:val="Normal"/>
              <w:keepNext w:val="true"/>
              <w:widowControl w:val="false"/>
              <w:jc w:val="center"/>
              <w:rPr>
                <w:sz w:val="20"/>
                <w:szCs w:val="20"/>
              </w:rPr>
            </w:pPr>
            <w:r>
              <w:rPr>
                <w:sz w:val="20"/>
                <w:szCs w:val="20"/>
              </w:rPr>
              <w:t>№</w:t>
            </w:r>
          </w:p>
          <w:p>
            <w:pPr>
              <w:pStyle w:val="Normal"/>
              <w:keepNext w:val="true"/>
              <w:widowControl w:val="false"/>
              <w:jc w:val="center"/>
              <w:rPr>
                <w:sz w:val="20"/>
                <w:szCs w:val="20"/>
              </w:rPr>
            </w:pPr>
            <w:r>
              <w:rPr>
                <w:sz w:val="20"/>
                <w:szCs w:val="20"/>
              </w:rPr>
              <w:t>п/п</w:t>
            </w:r>
          </w:p>
        </w:tc>
        <w:tc>
          <w:tcPr>
            <w:tcW w:w="6544" w:type="dxa"/>
            <w:tcBorders>
              <w:top w:val="single" w:sz="4" w:space="0" w:color="000000"/>
              <w:left w:val="single" w:sz="4" w:space="0" w:color="000000"/>
              <w:bottom w:val="single" w:sz="4" w:space="0" w:color="000000"/>
              <w:right w:val="single" w:sz="4" w:space="0" w:color="000000"/>
            </w:tcBorders>
            <w:vAlign w:val="center"/>
          </w:tcPr>
          <w:p>
            <w:pPr>
              <w:pStyle w:val="Normal"/>
              <w:keepNext w:val="true"/>
              <w:widowControl w:val="false"/>
              <w:jc w:val="center"/>
              <w:rPr>
                <w:sz w:val="20"/>
                <w:szCs w:val="20"/>
              </w:rPr>
            </w:pPr>
            <w:r>
              <w:rPr>
                <w:sz w:val="20"/>
                <w:szCs w:val="20"/>
              </w:rPr>
              <w:t>Наименование продукции</w:t>
            </w:r>
          </w:p>
        </w:tc>
        <w:tc>
          <w:tcPr>
            <w:tcW w:w="1365" w:type="dxa"/>
            <w:tcBorders>
              <w:top w:val="single" w:sz="4" w:space="0" w:color="000000"/>
              <w:left w:val="single" w:sz="4" w:space="0" w:color="000000"/>
              <w:bottom w:val="single" w:sz="4" w:space="0" w:color="000000"/>
              <w:right w:val="single" w:sz="4" w:space="0" w:color="000000"/>
            </w:tcBorders>
            <w:vAlign w:val="center"/>
          </w:tcPr>
          <w:p>
            <w:pPr>
              <w:pStyle w:val="Normal"/>
              <w:keepNext w:val="true"/>
              <w:widowControl w:val="false"/>
              <w:jc w:val="center"/>
              <w:rPr>
                <w:sz w:val="20"/>
                <w:szCs w:val="20"/>
              </w:rPr>
            </w:pPr>
            <w:r>
              <w:rPr>
                <w:sz w:val="20"/>
                <w:szCs w:val="20"/>
              </w:rPr>
              <w:t>Ед. изм.</w:t>
            </w:r>
          </w:p>
        </w:tc>
        <w:tc>
          <w:tcPr>
            <w:tcW w:w="1319" w:type="dxa"/>
            <w:tcBorders>
              <w:top w:val="single" w:sz="4" w:space="0" w:color="000000"/>
              <w:left w:val="single" w:sz="4" w:space="0" w:color="000000"/>
              <w:bottom w:val="single" w:sz="4" w:space="0" w:color="000000"/>
              <w:right w:val="single" w:sz="4" w:space="0" w:color="000000"/>
            </w:tcBorders>
            <w:vAlign w:val="center"/>
          </w:tcPr>
          <w:p>
            <w:pPr>
              <w:pStyle w:val="Normal"/>
              <w:keepNext w:val="true"/>
              <w:widowControl w:val="false"/>
              <w:jc w:val="center"/>
              <w:rPr>
                <w:sz w:val="20"/>
                <w:szCs w:val="20"/>
              </w:rPr>
            </w:pPr>
            <w:r>
              <w:rPr>
                <w:sz w:val="20"/>
                <w:szCs w:val="20"/>
              </w:rPr>
              <w:t>Кол-во</w:t>
            </w:r>
          </w:p>
        </w:tc>
      </w:tr>
      <w:tr>
        <w:trPr/>
        <w:tc>
          <w:tcPr>
            <w:tcW w:w="77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0"/>
                <w:szCs w:val="20"/>
              </w:rPr>
            </w:pPr>
            <w:r>
              <w:rPr>
                <w:b/>
                <w:sz w:val="20"/>
                <w:szCs w:val="20"/>
              </w:rPr>
              <w:t>1</w:t>
            </w:r>
          </w:p>
        </w:tc>
        <w:tc>
          <w:tcPr>
            <w:tcW w:w="654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0"/>
                <w:szCs w:val="20"/>
              </w:rPr>
            </w:pPr>
            <w:r>
              <w:rPr>
                <w:b/>
                <w:sz w:val="20"/>
                <w:szCs w:val="20"/>
              </w:rPr>
              <w:t>2</w:t>
            </w:r>
          </w:p>
        </w:tc>
        <w:tc>
          <w:tcPr>
            <w:tcW w:w="1365"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0"/>
                <w:szCs w:val="20"/>
              </w:rPr>
            </w:pPr>
            <w:r>
              <w:rPr>
                <w:b/>
                <w:sz w:val="20"/>
                <w:szCs w:val="20"/>
              </w:rPr>
              <w:t>3</w:t>
            </w:r>
          </w:p>
        </w:tc>
        <w:tc>
          <w:tcPr>
            <w:tcW w:w="1319"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0"/>
                <w:szCs w:val="20"/>
              </w:rPr>
            </w:pPr>
            <w:r>
              <w:rPr>
                <w:b/>
                <w:sz w:val="20"/>
                <w:szCs w:val="20"/>
              </w:rPr>
              <w:t>4</w:t>
            </w:r>
          </w:p>
        </w:tc>
      </w:tr>
      <w:tr>
        <w:trPr/>
        <w:tc>
          <w:tcPr>
            <w:tcW w:w="778" w:type="dxa"/>
            <w:tcBorders>
              <w:top w:val="single" w:sz="4" w:space="0" w:color="000000"/>
              <w:left w:val="single" w:sz="4" w:space="0" w:color="000000"/>
              <w:bottom w:val="single" w:sz="4" w:space="0" w:color="000000"/>
              <w:right w:val="single" w:sz="4" w:space="0" w:color="000000"/>
            </w:tcBorders>
          </w:tcPr>
          <w:p>
            <w:pPr>
              <w:pStyle w:val="ListParagraph"/>
              <w:widowControl w:val="false"/>
              <w:ind w:left="0" w:hanging="0"/>
              <w:jc w:val="center"/>
              <w:rPr/>
            </w:pPr>
            <w:r>
              <w:rPr/>
              <w:t>1</w:t>
            </w:r>
          </w:p>
        </w:tc>
        <w:tc>
          <w:tcPr>
            <w:tcW w:w="6544" w:type="dxa"/>
            <w:tcBorders>
              <w:top w:val="single" w:sz="4" w:space="0" w:color="000000"/>
              <w:left w:val="single" w:sz="4" w:space="0" w:color="000000"/>
              <w:bottom w:val="single" w:sz="4" w:space="0" w:color="000000"/>
              <w:right w:val="single" w:sz="4" w:space="0" w:color="000000"/>
            </w:tcBorders>
          </w:tcPr>
          <w:p>
            <w:pPr>
              <w:pStyle w:val="Heading4"/>
              <w:numPr>
                <w:ilvl w:val="1"/>
              </w:numPr>
              <w:spacing w:before="120" w:after="60"/>
              <w:rPr/>
            </w:pPr>
            <w:r>
              <w:rPr>
                <w:rStyle w:val="Style8"/>
                <w:rFonts w:eastAsia="Calibri" w:cs="Times New Roman"/>
                <w:b w:val="false"/>
                <w:bCs w:val="false"/>
                <w:i w:val="false"/>
                <w:color w:val="000000"/>
                <w:kern w:val="0"/>
                <w:sz w:val="26"/>
                <w:szCs w:val="26"/>
                <w:shd w:fill="auto" w:val="clear"/>
                <w:lang w:val="ru-RU" w:eastAsia="ru-RU" w:bidi="ar-SA"/>
              </w:rPr>
              <w:t>Канат</w:t>
            </w:r>
            <w:r>
              <w:rPr>
                <w:rStyle w:val="Style8"/>
                <w:rFonts w:eastAsia="Calibri" w:cs="Times New Roman"/>
                <w:b w:val="false"/>
                <w:bCs w:val="false"/>
                <w:i w:val="false"/>
                <w:color w:val="000000"/>
                <w:kern w:val="0"/>
                <w:sz w:val="26"/>
                <w:szCs w:val="26"/>
                <w:shd w:fill="auto" w:val="clear"/>
                <w:lang w:val="ru-RU" w:eastAsia="ru-RU" w:bidi="ar-SA"/>
              </w:rPr>
              <w:t xml:space="preserve">10 </w:t>
            </w:r>
            <w:r>
              <w:rPr>
                <w:rStyle w:val="Style8"/>
                <w:rFonts w:eastAsia="Calibri" w:cs="Times New Roman"/>
                <w:b w:val="false"/>
                <w:bCs w:val="false"/>
                <w:i w:val="false"/>
                <w:color w:val="000000"/>
                <w:kern w:val="0"/>
                <w:sz w:val="26"/>
                <w:szCs w:val="26"/>
                <w:shd w:fill="auto" w:val="clear"/>
                <w:lang w:val="ru-RU" w:eastAsia="ru-RU" w:bidi="ar-SA"/>
              </w:rPr>
              <w:t>оцинкованный</w:t>
            </w:r>
            <w:r>
              <w:rPr>
                <w:rStyle w:val="Style8"/>
                <w:rFonts w:eastAsia="Calibri" w:cs="Times New Roman"/>
                <w:b/>
                <w:bCs/>
                <w:i w:val="false"/>
                <w:color w:val="000000"/>
                <w:kern w:val="0"/>
                <w:sz w:val="26"/>
                <w:szCs w:val="26"/>
                <w:shd w:fill="auto" w:val="clear"/>
                <w:lang w:val="ru-RU" w:eastAsia="ru-RU" w:bidi="ar-SA"/>
              </w:rPr>
              <w:t xml:space="preserve"> </w:t>
            </w:r>
            <w:r>
              <w:rPr>
                <w:rStyle w:val="Style8"/>
                <w:rFonts w:eastAsia="Calibri" w:cs="Times New Roman"/>
                <w:b w:val="false"/>
                <w:bCs w:val="false"/>
                <w:i w:val="false"/>
                <w:color w:val="000000"/>
                <w:kern w:val="0"/>
                <w:sz w:val="26"/>
                <w:szCs w:val="26"/>
                <w:shd w:fill="auto" w:val="clear"/>
                <w:lang w:val="ru-RU" w:eastAsia="ru-RU" w:bidi="ar-SA"/>
              </w:rPr>
              <w:t xml:space="preserve">мм </w:t>
            </w:r>
          </w:p>
        </w:tc>
        <w:tc>
          <w:tcPr>
            <w:tcW w:w="1365" w:type="dxa"/>
            <w:tcBorders>
              <w:top w:val="single" w:sz="4" w:space="0" w:color="000000"/>
              <w:left w:val="single" w:sz="4" w:space="0" w:color="000000"/>
              <w:bottom w:val="single" w:sz="4" w:space="0" w:color="000000"/>
              <w:right w:val="single" w:sz="4" w:space="0" w:color="000000"/>
            </w:tcBorders>
          </w:tcPr>
          <w:p>
            <w:pPr>
              <w:pStyle w:val="Style34"/>
              <w:widowControl w:val="false"/>
              <w:spacing w:before="0" w:after="200"/>
              <w:jc w:val="center"/>
              <w:rPr>
                <w:color w:val="000000"/>
              </w:rPr>
            </w:pPr>
            <w:r>
              <w:rPr>
                <w:color w:val="000000"/>
                <w:sz w:val="24"/>
                <w:szCs w:val="24"/>
              </w:rPr>
              <w:t>шт</w:t>
            </w:r>
          </w:p>
        </w:tc>
        <w:tc>
          <w:tcPr>
            <w:tcW w:w="1319" w:type="dxa"/>
            <w:tcBorders>
              <w:top w:val="single" w:sz="4" w:space="0" w:color="000000"/>
              <w:left w:val="single" w:sz="4" w:space="0" w:color="000000"/>
              <w:bottom w:val="single" w:sz="4" w:space="0" w:color="000000"/>
              <w:right w:val="single" w:sz="4" w:space="0" w:color="000000"/>
            </w:tcBorders>
          </w:tcPr>
          <w:p>
            <w:pPr>
              <w:pStyle w:val="Style34"/>
              <w:widowControl w:val="false"/>
              <w:spacing w:before="0" w:after="200"/>
              <w:jc w:val="center"/>
              <w:rPr>
                <w:color w:val="000000"/>
              </w:rPr>
            </w:pPr>
            <w:r>
              <w:rPr>
                <w:color w:val="000000"/>
                <w:sz w:val="24"/>
                <w:szCs w:val="24"/>
              </w:rPr>
              <w:t>29 500</w:t>
            </w:r>
          </w:p>
        </w:tc>
      </w:tr>
    </w:tbl>
    <w:p>
      <w:pPr>
        <w:pStyle w:val="Heading3"/>
        <w:numPr>
          <w:ilvl w:val="2"/>
          <w:numId w:val="3"/>
        </w:numPr>
        <w:rPr>
          <w:lang w:val="ru-RU"/>
        </w:rPr>
      </w:pPr>
      <w:bookmarkStart w:id="25" w:name="_Toc184220619"/>
      <w:bookmarkStart w:id="26" w:name="_Toc51339696"/>
      <w:bookmarkStart w:id="27" w:name="_Toc75446577"/>
      <w:bookmarkEnd w:id="27"/>
      <w:r>
        <w:rPr>
          <w:lang w:val="ru-RU"/>
        </w:rPr>
        <w:t xml:space="preserve">Требования </w:t>
      </w:r>
      <w:bookmarkEnd w:id="26"/>
      <w:r>
        <w:rPr>
          <w:lang w:val="ru-RU"/>
        </w:rPr>
        <w:t>к срокам поставки продукции и оказания сопутствующих услуг</w:t>
      </w:r>
      <w:bookmarkEnd w:id="25"/>
    </w:p>
    <w:p>
      <w:pPr>
        <w:pStyle w:val="Heading1"/>
        <w:keepLines/>
        <w:tabs>
          <w:tab w:val="clear" w:pos="0"/>
        </w:tabs>
        <w:spacing w:before="240" w:after="60"/>
        <w:ind w:left="0" w:hanging="0"/>
        <w:rPr>
          <w:sz w:val="24"/>
          <w:szCs w:val="24"/>
          <w:lang w:val="ru-RU"/>
        </w:rPr>
      </w:pPr>
      <w:bookmarkStart w:id="28" w:name="_Toc184220620"/>
      <w:bookmarkStart w:id="29" w:name="_Toc51339697"/>
      <w:bookmarkStart w:id="30" w:name="_Toc50125127"/>
      <w:bookmarkStart w:id="31" w:name="_Toc501251261"/>
      <w:bookmarkEnd w:id="31"/>
      <w:r>
        <w:rPr>
          <w:sz w:val="24"/>
          <w:szCs w:val="24"/>
        </w:rPr>
        <w:t xml:space="preserve">Таблица </w:t>
      </w:r>
      <w:r>
        <w:rPr>
          <w:sz w:val="24"/>
          <w:szCs w:val="24"/>
          <w:lang w:val="ru-RU"/>
        </w:rPr>
        <w:t>2</w:t>
      </w:r>
      <w:r>
        <w:rPr>
          <w:sz w:val="24"/>
          <w:szCs w:val="24"/>
        </w:rPr>
        <w:t>.</w:t>
      </w:r>
      <w:r>
        <w:rPr>
          <w:sz w:val="24"/>
          <w:szCs w:val="24"/>
          <w:lang w:val="ru-RU"/>
        </w:rPr>
        <w:t>1</w:t>
      </w:r>
      <w:r>
        <w:rPr>
          <w:sz w:val="24"/>
          <w:szCs w:val="24"/>
        </w:rPr>
        <w:t xml:space="preserve"> </w:t>
      </w:r>
      <w:bookmarkStart w:id="32" w:name="_Hlk50465284"/>
      <w:r>
        <w:rPr>
          <w:sz w:val="24"/>
          <w:szCs w:val="24"/>
        </w:rPr>
        <w:t xml:space="preserve">Требования по срокам </w:t>
      </w:r>
      <w:bookmarkEnd w:id="29"/>
      <w:bookmarkEnd w:id="30"/>
      <w:bookmarkEnd w:id="32"/>
      <w:r>
        <w:rPr>
          <w:sz w:val="24"/>
          <w:szCs w:val="24"/>
          <w:lang w:val="ru-RU"/>
        </w:rPr>
        <w:t>поставки продукции</w:t>
      </w:r>
      <w:bookmarkEnd w:id="28"/>
      <w:r>
        <w:rPr>
          <w:sz w:val="24"/>
          <w:szCs w:val="24"/>
          <w:lang w:val="ru-RU"/>
        </w:rPr>
        <w:t xml:space="preserve"> </w:t>
      </w:r>
    </w:p>
    <w:tbl>
      <w:tblPr>
        <w:tblW w:w="10060" w:type="dxa"/>
        <w:jc w:val="left"/>
        <w:tblInd w:w="113" w:type="dxa"/>
        <w:tblLayout w:type="fixed"/>
        <w:tblCellMar>
          <w:top w:w="0" w:type="dxa"/>
          <w:left w:w="108" w:type="dxa"/>
          <w:bottom w:w="0" w:type="dxa"/>
          <w:right w:w="108" w:type="dxa"/>
        </w:tblCellMar>
        <w:tblLook w:val="04a0" w:noHBand="0" w:noVBand="1" w:firstColumn="1" w:lastRow="0" w:lastColumn="0" w:firstRow="1"/>
      </w:tblPr>
      <w:tblGrid>
        <w:gridCol w:w="767"/>
        <w:gridCol w:w="5639"/>
        <w:gridCol w:w="1660"/>
        <w:gridCol w:w="1993"/>
      </w:tblGrid>
      <w:tr>
        <w:trPr/>
        <w:tc>
          <w:tcPr>
            <w:tcW w:w="76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4"/>
                <w:szCs w:val="24"/>
              </w:rPr>
            </w:pPr>
            <w:r>
              <w:rPr>
                <w:sz w:val="24"/>
                <w:szCs w:val="24"/>
              </w:rPr>
              <w:t xml:space="preserve">№ </w:t>
            </w:r>
            <w:r>
              <w:rPr>
                <w:sz w:val="24"/>
                <w:szCs w:val="24"/>
              </w:rPr>
              <w:t>п/п</w:t>
            </w:r>
          </w:p>
        </w:tc>
        <w:tc>
          <w:tcPr>
            <w:tcW w:w="56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4"/>
                <w:szCs w:val="24"/>
              </w:rPr>
            </w:pPr>
            <w:r>
              <w:rPr>
                <w:sz w:val="24"/>
                <w:szCs w:val="24"/>
              </w:rPr>
              <w:t>Наименование продукции / партии продукции</w:t>
            </w:r>
          </w:p>
        </w:tc>
        <w:tc>
          <w:tcPr>
            <w:tcW w:w="166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4"/>
                <w:szCs w:val="24"/>
              </w:rPr>
            </w:pPr>
            <w:r>
              <w:rPr>
                <w:sz w:val="24"/>
                <w:szCs w:val="24"/>
              </w:rPr>
              <w:t>Требования к началу срока поставки продукции</w:t>
            </w:r>
          </w:p>
        </w:tc>
        <w:tc>
          <w:tcPr>
            <w:tcW w:w="199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sz w:val="24"/>
                <w:szCs w:val="24"/>
              </w:rPr>
              <w:t>Требования к окончанию срока поставки продукции</w:t>
            </w:r>
          </w:p>
        </w:tc>
      </w:tr>
      <w:tr>
        <w:trPr/>
        <w:tc>
          <w:tcPr>
            <w:tcW w:w="767" w:type="dxa"/>
            <w:tcBorders>
              <w:left w:val="single" w:sz="4" w:space="0" w:color="000000"/>
              <w:bottom w:val="single" w:sz="4" w:space="0" w:color="000000"/>
              <w:right w:val="single" w:sz="4" w:space="0" w:color="000000"/>
            </w:tcBorders>
            <w:shd w:color="auto" w:fill="auto" w:val="clear"/>
          </w:tcPr>
          <w:p>
            <w:pPr>
              <w:pStyle w:val="Normal"/>
              <w:widowControl w:val="false"/>
              <w:jc w:val="center"/>
              <w:rPr>
                <w:sz w:val="24"/>
                <w:szCs w:val="24"/>
              </w:rPr>
            </w:pPr>
            <w:r>
              <w:rPr>
                <w:sz w:val="24"/>
                <w:szCs w:val="24"/>
              </w:rPr>
              <w:t>1</w:t>
            </w:r>
          </w:p>
        </w:tc>
        <w:tc>
          <w:tcPr>
            <w:tcW w:w="5639" w:type="dxa"/>
            <w:tcBorders>
              <w:left w:val="single" w:sz="4" w:space="0" w:color="000000"/>
              <w:bottom w:val="single" w:sz="4" w:space="0" w:color="000000"/>
              <w:right w:val="single" w:sz="4" w:space="0" w:color="000000"/>
            </w:tcBorders>
            <w:shd w:color="auto" w:fill="auto" w:val="clear"/>
          </w:tcPr>
          <w:p>
            <w:pPr>
              <w:pStyle w:val="Heading4"/>
              <w:numPr>
                <w:ilvl w:val="1"/>
              </w:numPr>
              <w:spacing w:before="120" w:after="60"/>
              <w:rPr/>
            </w:pPr>
            <w:r>
              <w:rPr>
                <w:rStyle w:val="Style8"/>
                <w:rFonts w:eastAsia="Calibri" w:cs="Times New Roman"/>
                <w:b w:val="false"/>
                <w:bCs w:val="false"/>
                <w:i w:val="false"/>
                <w:color w:val="000000"/>
                <w:kern w:val="0"/>
                <w:sz w:val="26"/>
                <w:szCs w:val="26"/>
                <w:shd w:fill="auto" w:val="clear"/>
                <w:lang w:val="ru-RU" w:eastAsia="ru-RU" w:bidi="ar-SA"/>
              </w:rPr>
              <w:t>Канат</w:t>
            </w:r>
            <w:r>
              <w:rPr>
                <w:rStyle w:val="Style8"/>
                <w:rFonts w:eastAsia="Calibri" w:cs="Times New Roman"/>
                <w:b w:val="false"/>
                <w:bCs w:val="false"/>
                <w:i w:val="false"/>
                <w:color w:val="000000"/>
                <w:kern w:val="0"/>
                <w:sz w:val="26"/>
                <w:szCs w:val="26"/>
                <w:shd w:fill="auto" w:val="clear"/>
                <w:lang w:val="ru-RU" w:eastAsia="ru-RU" w:bidi="ar-SA"/>
              </w:rPr>
              <w:t xml:space="preserve">10 мм  </w:t>
            </w:r>
            <w:r>
              <w:rPr>
                <w:rStyle w:val="Style8"/>
                <w:rFonts w:eastAsia="Calibri" w:cs="Times New Roman"/>
                <w:b w:val="false"/>
                <w:bCs w:val="false"/>
                <w:i w:val="false"/>
                <w:color w:val="000000"/>
                <w:kern w:val="0"/>
                <w:sz w:val="26"/>
                <w:szCs w:val="26"/>
                <w:shd w:fill="auto" w:val="clear"/>
                <w:lang w:val="ru-RU" w:eastAsia="ru-RU" w:bidi="ar-SA"/>
              </w:rPr>
              <w:t>оцинкованный</w:t>
            </w:r>
          </w:p>
        </w:tc>
        <w:tc>
          <w:tcPr>
            <w:tcW w:w="1660" w:type="dxa"/>
            <w:tcBorders>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sz w:val="24"/>
                <w:szCs w:val="24"/>
              </w:rPr>
              <w:t>С даты подписания договора</w:t>
            </w:r>
          </w:p>
        </w:tc>
        <w:tc>
          <w:tcPr>
            <w:tcW w:w="1993" w:type="dxa"/>
            <w:tcBorders>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sz w:val="24"/>
                <w:szCs w:val="24"/>
              </w:rPr>
              <w:t xml:space="preserve">Не позднее </w:t>
            </w:r>
            <w:r>
              <w:rPr>
                <w:sz w:val="24"/>
                <w:szCs w:val="24"/>
              </w:rPr>
              <w:t>15</w:t>
            </w:r>
            <w:r>
              <w:rPr>
                <w:color w:val="C9211E"/>
                <w:sz w:val="24"/>
                <w:szCs w:val="24"/>
              </w:rPr>
              <w:t>.</w:t>
            </w:r>
            <w:r>
              <w:rPr>
                <w:color w:val="000000"/>
                <w:sz w:val="24"/>
                <w:szCs w:val="24"/>
              </w:rPr>
              <w:t>09.2026 г.</w:t>
            </w:r>
          </w:p>
          <w:p>
            <w:pPr>
              <w:pStyle w:val="Normal"/>
              <w:widowControl w:val="false"/>
              <w:jc w:val="center"/>
              <w:rPr>
                <w:sz w:val="24"/>
                <w:szCs w:val="24"/>
              </w:rPr>
            </w:pPr>
            <w:r>
              <w:rPr>
                <w:sz w:val="24"/>
                <w:szCs w:val="24"/>
              </w:rPr>
            </w:r>
          </w:p>
        </w:tc>
      </w:tr>
      <w:tr>
        <w:trPr/>
        <w:tc>
          <w:tcPr>
            <w:tcW w:w="10059" w:type="dxa"/>
            <w:gridSpan w:val="4"/>
            <w:tcBorders>
              <w:left w:val="single" w:sz="4" w:space="0" w:color="000000"/>
              <w:bottom w:val="single" w:sz="4" w:space="0" w:color="000000"/>
              <w:right w:val="single" w:sz="4" w:space="0" w:color="000000"/>
            </w:tcBorders>
            <w:shd w:color="auto" w:fill="auto" w:val="clear"/>
          </w:tcPr>
          <w:p>
            <w:pPr>
              <w:pStyle w:val="Normal"/>
              <w:widowControl w:val="false"/>
              <w:rPr>
                <w:sz w:val="24"/>
                <w:szCs w:val="24"/>
              </w:rPr>
            </w:pPr>
            <w:r>
              <w:rPr>
                <w:sz w:val="24"/>
                <w:szCs w:val="24"/>
              </w:rPr>
              <w:t>*сроки установлены согласно требованиям договора подряда указанного в п.1.3</w:t>
            </w:r>
          </w:p>
        </w:tc>
      </w:tr>
    </w:tbl>
    <w:p>
      <w:pPr>
        <w:pStyle w:val="Heading4"/>
        <w:numPr>
          <w:ilvl w:val="1"/>
          <w:numId w:val="3"/>
        </w:numPr>
        <w:rPr>
          <w:sz w:val="24"/>
          <w:szCs w:val="24"/>
        </w:rPr>
      </w:pPr>
      <w:bookmarkStart w:id="33" w:name="_Toc184220621"/>
      <w:bookmarkStart w:id="34" w:name="_Toc46743511"/>
      <w:bookmarkStart w:id="35" w:name="_Toc75446580"/>
      <w:bookmarkEnd w:id="35"/>
      <w:r>
        <w:rPr/>
        <w:t xml:space="preserve">Требования к </w:t>
      </w:r>
      <w:bookmarkEnd w:id="34"/>
      <w:r>
        <w:rPr>
          <w:lang w:val="ru-RU"/>
        </w:rPr>
        <w:t>качеству продукции</w:t>
      </w:r>
      <w:bookmarkEnd w:id="33"/>
    </w:p>
    <w:p>
      <w:pPr>
        <w:pStyle w:val="Heading1"/>
        <w:tabs>
          <w:tab w:val="clear" w:pos="0"/>
        </w:tabs>
        <w:spacing w:before="240" w:after="60"/>
        <w:ind w:left="0" w:hanging="0"/>
        <w:rPr>
          <w:sz w:val="24"/>
          <w:szCs w:val="24"/>
        </w:rPr>
      </w:pPr>
      <w:bookmarkStart w:id="36" w:name="_Toc184220622"/>
      <w:r>
        <w:rPr>
          <w:sz w:val="24"/>
          <w:szCs w:val="24"/>
        </w:rPr>
        <w:t>Таблица </w:t>
      </w:r>
      <w:r>
        <w:rPr>
          <w:sz w:val="24"/>
          <w:szCs w:val="24"/>
          <w:lang w:val="ru-RU"/>
        </w:rPr>
        <w:t>3</w:t>
      </w:r>
      <w:r>
        <w:rPr>
          <w:sz w:val="24"/>
          <w:szCs w:val="24"/>
        </w:rPr>
        <w:t xml:space="preserve">. Требования к </w:t>
      </w:r>
      <w:r>
        <w:rPr>
          <w:sz w:val="24"/>
          <w:szCs w:val="24"/>
          <w:lang w:val="ru-RU"/>
        </w:rPr>
        <w:t>продукции</w:t>
      </w:r>
      <w:bookmarkEnd w:id="36"/>
      <w:r>
        <w:rPr>
          <w:sz w:val="24"/>
          <w:szCs w:val="24"/>
        </w:rPr>
        <w:t xml:space="preserve"> </w:t>
      </w:r>
    </w:p>
    <w:p>
      <w:pPr>
        <w:pStyle w:val="Normal"/>
        <w:jc w:val="both"/>
        <w:rPr>
          <w:sz w:val="24"/>
          <w:szCs w:val="24"/>
        </w:rPr>
      </w:pPr>
      <w:r>
        <w:rPr>
          <w:b/>
          <w:bCs/>
          <w:sz w:val="24"/>
          <w:szCs w:val="24"/>
        </w:rPr>
        <w:t>Наименование продукции: позиция №</w:t>
      </w:r>
      <w:r>
        <w:rPr>
          <w:rStyle w:val="Style8"/>
          <w:b w:val="false"/>
          <w:bCs/>
          <w:i w:val="false"/>
          <w:sz w:val="24"/>
          <w:szCs w:val="24"/>
          <w:shd w:fill="auto" w:val="clear"/>
        </w:rPr>
        <w:t xml:space="preserve"> </w:t>
      </w:r>
      <w:r>
        <w:rPr>
          <w:rStyle w:val="Style8"/>
          <w:bCs/>
          <w:i w:val="false"/>
          <w:sz w:val="24"/>
          <w:szCs w:val="24"/>
          <w:shd w:fill="auto" w:val="clear"/>
        </w:rPr>
        <w:t>1-3</w:t>
      </w:r>
      <w:r>
        <w:rPr>
          <w:rStyle w:val="Style8"/>
          <w:b w:val="false"/>
          <w:bCs/>
          <w:i w:val="false"/>
          <w:sz w:val="24"/>
          <w:szCs w:val="24"/>
          <w:shd w:fill="auto" w:val="clear"/>
        </w:rPr>
        <w:t xml:space="preserve"> </w:t>
      </w:r>
      <w:r>
        <w:rPr>
          <w:b/>
          <w:bCs/>
          <w:sz w:val="24"/>
          <w:szCs w:val="24"/>
        </w:rPr>
        <w:t xml:space="preserve">Таблицы 1.1: </w:t>
      </w:r>
      <w:bookmarkStart w:id="37" w:name="_GoBack"/>
      <w:bookmarkEnd w:id="37"/>
    </w:p>
    <w:tbl>
      <w:tblPr>
        <w:tblStyle w:val="affff6"/>
        <w:tblW w:w="10035" w:type="dxa"/>
        <w:jc w:val="left"/>
        <w:tblInd w:w="108" w:type="dxa"/>
        <w:tblLayout w:type="fixed"/>
        <w:tblCellMar>
          <w:top w:w="0" w:type="dxa"/>
          <w:left w:w="108" w:type="dxa"/>
          <w:bottom w:w="0" w:type="dxa"/>
          <w:right w:w="108" w:type="dxa"/>
        </w:tblCellMar>
        <w:tblLook w:val="04a0" w:noHBand="0" w:noVBand="1" w:firstColumn="1" w:lastRow="0" w:lastColumn="0" w:firstRow="1"/>
      </w:tblPr>
      <w:tblGrid>
        <w:gridCol w:w="834"/>
        <w:gridCol w:w="5103"/>
        <w:gridCol w:w="4098"/>
      </w:tblGrid>
      <w:tr>
        <w:trPr/>
        <w:tc>
          <w:tcPr>
            <w:tcW w:w="834" w:type="dxa"/>
            <w:tcBorders/>
            <w:vAlign w:val="center"/>
          </w:tcPr>
          <w:p>
            <w:pPr>
              <w:pStyle w:val="Normal"/>
              <w:widowControl w:val="false"/>
              <w:suppressAutoHyphens w:val="true"/>
              <w:spacing w:before="0" w:after="0"/>
              <w:jc w:val="center"/>
              <w:rPr>
                <w:sz w:val="24"/>
                <w:szCs w:val="24"/>
              </w:rPr>
            </w:pPr>
            <w:r>
              <w:rPr>
                <w:rFonts w:eastAsia="Times New Roman" w:cs="Times New Roman"/>
                <w:b/>
                <w:bCs/>
                <w:kern w:val="0"/>
                <w:sz w:val="24"/>
                <w:szCs w:val="24"/>
                <w:lang w:val="ru-RU" w:eastAsia="ru-RU" w:bidi="ar-SA"/>
              </w:rPr>
              <w:t xml:space="preserve">№ </w:t>
            </w:r>
            <w:r>
              <w:rPr>
                <w:rFonts w:eastAsia="Times New Roman" w:cs="Times New Roman"/>
                <w:b/>
                <w:bCs/>
                <w:kern w:val="0"/>
                <w:sz w:val="24"/>
                <w:szCs w:val="24"/>
                <w:lang w:val="ru-RU" w:eastAsia="ru-RU" w:bidi="ar-SA"/>
              </w:rPr>
              <w:t>п/п</w:t>
            </w:r>
          </w:p>
        </w:tc>
        <w:tc>
          <w:tcPr>
            <w:tcW w:w="5103" w:type="dxa"/>
            <w:tcBorders/>
            <w:vAlign w:val="center"/>
          </w:tcPr>
          <w:p>
            <w:pPr>
              <w:pStyle w:val="Normal"/>
              <w:widowControl w:val="false"/>
              <w:suppressAutoHyphens w:val="true"/>
              <w:spacing w:before="0" w:after="0"/>
              <w:jc w:val="center"/>
              <w:rPr>
                <w:sz w:val="24"/>
                <w:szCs w:val="24"/>
              </w:rPr>
            </w:pPr>
            <w:r>
              <w:rPr>
                <w:rFonts w:eastAsia="Times New Roman" w:cs="Times New Roman"/>
                <w:b/>
                <w:bCs/>
                <w:kern w:val="0"/>
                <w:sz w:val="24"/>
                <w:szCs w:val="24"/>
                <w:lang w:val="ru-RU" w:eastAsia="ru-RU" w:bidi="ar-SA"/>
              </w:rPr>
              <w:t>Наименование параметра</w:t>
            </w:r>
          </w:p>
        </w:tc>
        <w:tc>
          <w:tcPr>
            <w:tcW w:w="4098" w:type="dxa"/>
            <w:tcBorders/>
            <w:vAlign w:val="center"/>
          </w:tcPr>
          <w:p>
            <w:pPr>
              <w:pStyle w:val="Normal"/>
              <w:widowControl w:val="false"/>
              <w:suppressAutoHyphens w:val="true"/>
              <w:spacing w:before="0" w:after="0"/>
              <w:jc w:val="center"/>
              <w:rPr>
                <w:sz w:val="24"/>
                <w:szCs w:val="24"/>
              </w:rPr>
            </w:pPr>
            <w:r>
              <w:rPr>
                <w:rFonts w:eastAsia="Times New Roman" w:cs="Times New Roman"/>
                <w:b/>
                <w:bCs/>
                <w:kern w:val="0"/>
                <w:sz w:val="24"/>
                <w:szCs w:val="24"/>
                <w:lang w:val="ru-RU" w:eastAsia="ru-RU" w:bidi="ar-SA"/>
              </w:rPr>
              <w:t>Требование заказчика</w:t>
            </w:r>
          </w:p>
        </w:tc>
      </w:tr>
      <w:tr>
        <w:trPr/>
        <w:tc>
          <w:tcPr>
            <w:tcW w:w="834" w:type="dxa"/>
            <w:tcBorders/>
            <w:vAlign w:val="center"/>
          </w:tcPr>
          <w:p>
            <w:pPr>
              <w:pStyle w:val="Normal"/>
              <w:widowControl w:val="false"/>
              <w:suppressAutoHyphens w:val="true"/>
              <w:spacing w:before="60" w:after="60"/>
              <w:jc w:val="center"/>
              <w:rPr>
                <w:sz w:val="24"/>
                <w:szCs w:val="24"/>
              </w:rPr>
            </w:pPr>
            <w:r>
              <w:rPr>
                <w:rFonts w:eastAsia="Times New Roman" w:cs="Times New Roman"/>
                <w:b/>
                <w:kern w:val="0"/>
                <w:sz w:val="24"/>
                <w:szCs w:val="24"/>
                <w:lang w:val="ru-RU" w:eastAsia="ru-RU" w:bidi="ar-SA"/>
              </w:rPr>
              <w:t>1</w:t>
            </w:r>
          </w:p>
        </w:tc>
        <w:tc>
          <w:tcPr>
            <w:tcW w:w="5103" w:type="dxa"/>
            <w:tcBorders/>
            <w:vAlign w:val="center"/>
          </w:tcPr>
          <w:p>
            <w:pPr>
              <w:pStyle w:val="Normal"/>
              <w:widowControl w:val="false"/>
              <w:suppressAutoHyphens w:val="true"/>
              <w:spacing w:before="0" w:after="0"/>
              <w:jc w:val="center"/>
              <w:rPr>
                <w:sz w:val="24"/>
                <w:szCs w:val="24"/>
              </w:rPr>
            </w:pPr>
            <w:r>
              <w:rPr>
                <w:rFonts w:eastAsia="Times New Roman" w:cs="Times New Roman"/>
                <w:b/>
                <w:kern w:val="0"/>
                <w:sz w:val="24"/>
                <w:szCs w:val="24"/>
                <w:lang w:val="ru-RU" w:eastAsia="ru-RU" w:bidi="ar-SA"/>
              </w:rPr>
              <w:t>2</w:t>
            </w:r>
          </w:p>
        </w:tc>
        <w:tc>
          <w:tcPr>
            <w:tcW w:w="4098" w:type="dxa"/>
            <w:tcBorders/>
            <w:vAlign w:val="center"/>
          </w:tcPr>
          <w:p>
            <w:pPr>
              <w:pStyle w:val="Normal"/>
              <w:widowControl w:val="false"/>
              <w:suppressAutoHyphens w:val="true"/>
              <w:spacing w:before="0" w:after="0"/>
              <w:jc w:val="center"/>
              <w:rPr>
                <w:sz w:val="24"/>
                <w:szCs w:val="24"/>
              </w:rPr>
            </w:pPr>
            <w:r>
              <w:rPr>
                <w:rFonts w:eastAsia="Times New Roman" w:cs="Times New Roman"/>
                <w:b/>
                <w:kern w:val="0"/>
                <w:sz w:val="24"/>
                <w:szCs w:val="24"/>
                <w:lang w:val="ru-RU" w:eastAsia="ru-RU" w:bidi="ar-SA"/>
              </w:rPr>
              <w:t>3</w:t>
            </w:r>
          </w:p>
        </w:tc>
      </w:tr>
      <w:tr>
        <w:trPr>
          <w:trHeight w:val="510" w:hRule="atLeast"/>
        </w:trPr>
        <w:tc>
          <w:tcPr>
            <w:tcW w:w="10035" w:type="dxa"/>
            <w:gridSpan w:val="3"/>
            <w:tcBorders/>
            <w:vAlign w:val="center"/>
          </w:tcPr>
          <w:p>
            <w:pPr>
              <w:pStyle w:val="Normal"/>
              <w:widowControl w:val="false"/>
              <w:suppressAutoHyphens w:val="true"/>
              <w:spacing w:before="0" w:after="0"/>
              <w:jc w:val="both"/>
              <w:rPr>
                <w:sz w:val="24"/>
                <w:szCs w:val="24"/>
              </w:rPr>
            </w:pPr>
            <w:r>
              <w:rPr>
                <w:rFonts w:eastAsia="Times New Roman" w:cs="Times New Roman"/>
                <w:b/>
                <w:kern w:val="0"/>
                <w:sz w:val="24"/>
                <w:szCs w:val="24"/>
                <w:lang w:val="ru-RU" w:eastAsia="ru-RU" w:bidi="ar-SA"/>
              </w:rPr>
              <w:t>Требования к техническим и функциональным характеристикам (включая гарантируемые показатели)</w:t>
            </w:r>
          </w:p>
        </w:tc>
      </w:tr>
      <w:tr>
        <w:trPr>
          <w:trHeight w:val="300" w:hRule="atLeast"/>
        </w:trPr>
        <w:tc>
          <w:tcPr>
            <w:tcW w:w="10035" w:type="dxa"/>
            <w:gridSpan w:val="3"/>
            <w:tcBorders/>
            <w:vAlign w:val="center"/>
          </w:tcPr>
          <w:p>
            <w:pPr>
              <w:pStyle w:val="Normal"/>
              <w:widowControl w:val="false"/>
              <w:suppressAutoHyphens w:val="true"/>
              <w:spacing w:before="0" w:after="0"/>
              <w:jc w:val="both"/>
              <w:rPr>
                <w:b/>
                <w:sz w:val="24"/>
                <w:szCs w:val="24"/>
                <w:lang w:val="en-US"/>
              </w:rPr>
            </w:pPr>
            <w:r>
              <w:rPr>
                <w:rFonts w:eastAsia="Times New Roman" w:cs="Times New Roman"/>
                <w:b/>
                <w:kern w:val="0"/>
                <w:sz w:val="24"/>
                <w:szCs w:val="24"/>
                <w:lang w:val="en-US" w:eastAsia="ru-RU" w:bidi="ar-SA"/>
              </w:rPr>
              <w:t>1.</w:t>
            </w:r>
            <w:r>
              <w:rPr>
                <w:rFonts w:eastAsia="Times New Roman" w:cs="Times New Roman"/>
                <w:kern w:val="0"/>
                <w:lang w:val="en-US" w:eastAsia="ru-RU" w:bidi="ar-SA"/>
              </w:rPr>
              <w:t xml:space="preserve"> </w:t>
            </w:r>
            <w:r>
              <w:rPr>
                <w:rStyle w:val="Style8"/>
                <w:rFonts w:eastAsia="Calibri" w:cs="Times New Roman"/>
                <w:b w:val="false"/>
                <w:bCs w:val="false"/>
                <w:i w:val="false"/>
                <w:color w:val="000000"/>
                <w:kern w:val="0"/>
                <w:sz w:val="26"/>
                <w:szCs w:val="26"/>
                <w:shd w:fill="auto" w:val="clear"/>
                <w:lang w:val="ru-RU" w:eastAsia="ru-RU" w:bidi="ar-SA"/>
              </w:rPr>
              <w:t>Канат</w:t>
            </w:r>
            <w:r>
              <w:rPr>
                <w:rStyle w:val="Style8"/>
                <w:rFonts w:eastAsia="Calibri" w:cs="Times New Roman"/>
                <w:b w:val="false"/>
                <w:bCs w:val="false"/>
                <w:i w:val="false"/>
                <w:color w:val="000000"/>
                <w:kern w:val="0"/>
                <w:sz w:val="26"/>
                <w:szCs w:val="26"/>
                <w:shd w:fill="auto" w:val="clear"/>
                <w:lang w:val="ru-RU" w:eastAsia="ru-RU" w:bidi="ar-SA"/>
              </w:rPr>
              <w:t>10 мм DIN 3055</w:t>
            </w:r>
          </w:p>
        </w:tc>
      </w:tr>
      <w:tr>
        <w:trPr/>
        <w:tc>
          <w:tcPr>
            <w:tcW w:w="834" w:type="dxa"/>
            <w:tcBorders/>
            <w:vAlign w:val="center"/>
          </w:tcPr>
          <w:p>
            <w:pPr>
              <w:pStyle w:val="Normal"/>
              <w:widowControl w:val="false"/>
              <w:suppressAutoHyphens w:val="true"/>
              <w:spacing w:before="0" w:after="200"/>
              <w:jc w:val="both"/>
              <w:rPr>
                <w:sz w:val="24"/>
                <w:szCs w:val="24"/>
              </w:rPr>
            </w:pPr>
            <w:r>
              <w:rPr>
                <w:rFonts w:eastAsia="Calibri" w:cs="Times New Roman"/>
                <w:kern w:val="0"/>
                <w:sz w:val="24"/>
                <w:szCs w:val="24"/>
                <w:lang w:val="ru-RU" w:eastAsia="ru-RU" w:bidi="ar-SA"/>
              </w:rPr>
              <w:t>1.1</w:t>
            </w:r>
          </w:p>
        </w:tc>
        <w:tc>
          <w:tcPr>
            <w:tcW w:w="5103" w:type="dxa"/>
            <w:tcBorders/>
            <w:shd w:color="auto" w:fill="auto" w:val="clear"/>
          </w:tcPr>
          <w:p>
            <w:pPr>
              <w:pStyle w:val="Normal"/>
              <w:widowControl w:val="false"/>
              <w:spacing w:lineRule="auto" w:line="240"/>
              <w:jc w:val="left"/>
              <w:rPr>
                <w:rFonts w:ascii="Times New Roman" w:hAnsi="Times New Roman" w:eastAsia="Times New Roman" w:cs="Times New Roman"/>
                <w:bCs/>
                <w:color w:val="auto"/>
                <w:kern w:val="0"/>
                <w:sz w:val="24"/>
                <w:szCs w:val="24"/>
                <w:lang w:val="ru-RU" w:eastAsia="ru-RU" w:bidi="ar-SA"/>
              </w:rPr>
            </w:pPr>
            <w:r>
              <w:rPr>
                <w:rFonts w:eastAsia="Times New Roman" w:cs="Times New Roman"/>
                <w:bCs/>
                <w:color w:val="auto"/>
                <w:kern w:val="0"/>
                <w:sz w:val="24"/>
                <w:szCs w:val="24"/>
                <w:lang w:val="ru-RU" w:eastAsia="ru-RU" w:bidi="ar-SA"/>
              </w:rPr>
              <w:t>Размер</w:t>
            </w:r>
          </w:p>
          <w:p>
            <w:pPr>
              <w:pStyle w:val="Normal"/>
              <w:widowControl w:val="false"/>
              <w:spacing w:lineRule="auto" w:line="240"/>
              <w:jc w:val="left"/>
              <w:rPr>
                <w:rFonts w:ascii="Times New Roman" w:hAnsi="Times New Roman" w:eastAsia="Times New Roman" w:cs="Times New Roman"/>
                <w:bCs/>
                <w:color w:val="auto"/>
                <w:kern w:val="0"/>
                <w:sz w:val="24"/>
                <w:szCs w:val="24"/>
                <w:lang w:val="ru-RU" w:eastAsia="ru-RU" w:bidi="ar-SA"/>
              </w:rPr>
            </w:pPr>
            <w:r>
              <w:rPr>
                <w:rFonts w:eastAsia="Times New Roman" w:cs="Times New Roman"/>
                <w:bCs/>
                <w:color w:val="auto"/>
                <w:kern w:val="0"/>
                <w:sz w:val="24"/>
                <w:szCs w:val="24"/>
                <w:lang w:val="ru-RU" w:eastAsia="ru-RU" w:bidi="ar-SA"/>
              </w:rPr>
              <w:t>Материал</w:t>
            </w:r>
          </w:p>
          <w:p>
            <w:pPr>
              <w:pStyle w:val="Normal"/>
              <w:widowControl w:val="false"/>
              <w:spacing w:lineRule="auto" w:line="240"/>
              <w:jc w:val="left"/>
              <w:rPr>
                <w:rFonts w:ascii="Times New Roman" w:hAnsi="Times New Roman" w:eastAsia="Times New Roman" w:cs="Times New Roman"/>
                <w:bCs/>
                <w:color w:val="auto"/>
                <w:kern w:val="0"/>
                <w:sz w:val="24"/>
                <w:szCs w:val="24"/>
                <w:lang w:val="ru-RU" w:eastAsia="ru-RU" w:bidi="ar-SA"/>
              </w:rPr>
            </w:pPr>
            <w:r>
              <w:rPr>
                <w:rFonts w:eastAsia="Times New Roman" w:cs="Times New Roman"/>
                <w:bCs/>
                <w:color w:val="auto"/>
                <w:kern w:val="0"/>
                <w:sz w:val="24"/>
                <w:szCs w:val="24"/>
                <w:lang w:val="ru-RU" w:eastAsia="ru-RU" w:bidi="ar-SA"/>
              </w:rPr>
              <w:t>Стандарт</w:t>
            </w:r>
          </w:p>
          <w:p>
            <w:pPr>
              <w:pStyle w:val="Normal"/>
              <w:widowControl w:val="false"/>
              <w:spacing w:lineRule="auto" w:line="240"/>
              <w:jc w:val="left"/>
              <w:rPr>
                <w:rFonts w:ascii="Times New Roman" w:hAnsi="Times New Roman" w:eastAsia="Times New Roman" w:cs="Times New Roman"/>
                <w:bCs/>
                <w:color w:val="auto"/>
                <w:kern w:val="0"/>
                <w:sz w:val="24"/>
                <w:szCs w:val="24"/>
                <w:lang w:val="ru-RU" w:eastAsia="ru-RU" w:bidi="ar-SA"/>
              </w:rPr>
            </w:pPr>
            <w:r>
              <w:rPr>
                <w:rFonts w:eastAsia="Times New Roman" w:cs="Times New Roman"/>
                <w:bCs/>
                <w:color w:val="auto"/>
                <w:kern w:val="0"/>
                <w:sz w:val="24"/>
                <w:szCs w:val="24"/>
                <w:lang w:val="ru-RU" w:eastAsia="ru-RU" w:bidi="ar-SA"/>
              </w:rPr>
              <w:t xml:space="preserve">Диаметр, </w:t>
            </w:r>
          </w:p>
          <w:p>
            <w:pPr>
              <w:pStyle w:val="Normal"/>
              <w:widowControl w:val="false"/>
              <w:spacing w:lineRule="auto" w:line="240"/>
              <w:jc w:val="left"/>
              <w:rPr>
                <w:rFonts w:ascii="Times New Roman" w:hAnsi="Times New Roman" w:eastAsia="Times New Roman" w:cs="Times New Roman"/>
                <w:bCs/>
                <w:color w:val="auto"/>
                <w:kern w:val="0"/>
                <w:sz w:val="24"/>
                <w:szCs w:val="24"/>
                <w:lang w:val="ru-RU" w:eastAsia="ru-RU" w:bidi="ar-SA"/>
              </w:rPr>
            </w:pPr>
            <w:r>
              <w:rPr>
                <w:rFonts w:eastAsia="Times New Roman" w:cs="Times New Roman"/>
                <w:bCs/>
                <w:color w:val="auto"/>
                <w:kern w:val="0"/>
                <w:sz w:val="24"/>
                <w:szCs w:val="24"/>
                <w:lang w:val="ru-RU" w:eastAsia="ru-RU" w:bidi="ar-SA"/>
              </w:rPr>
              <w:t>Плетение</w:t>
            </w:r>
          </w:p>
          <w:p>
            <w:pPr>
              <w:pStyle w:val="Normal"/>
              <w:widowControl w:val="false"/>
              <w:spacing w:lineRule="auto" w:line="240"/>
              <w:jc w:val="left"/>
              <w:rPr>
                <w:rFonts w:ascii="Times New Roman" w:hAnsi="Times New Roman" w:eastAsia="Times New Roman" w:cs="Times New Roman"/>
                <w:bCs/>
                <w:color w:val="auto"/>
                <w:kern w:val="0"/>
                <w:sz w:val="24"/>
                <w:szCs w:val="24"/>
                <w:lang w:val="ru-RU" w:eastAsia="ru-RU" w:bidi="ar-SA"/>
              </w:rPr>
            </w:pPr>
            <w:r>
              <w:rPr>
                <w:rFonts w:eastAsia="Times New Roman" w:cs="Times New Roman"/>
                <w:bCs/>
                <w:color w:val="auto"/>
                <w:kern w:val="0"/>
                <w:sz w:val="24"/>
                <w:szCs w:val="24"/>
                <w:lang w:val="ru-RU" w:eastAsia="ru-RU" w:bidi="ar-SA"/>
              </w:rPr>
              <w:t>Кол-во прядей</w:t>
            </w:r>
          </w:p>
          <w:p>
            <w:pPr>
              <w:pStyle w:val="Normal"/>
              <w:widowControl w:val="false"/>
              <w:spacing w:lineRule="auto" w:line="240"/>
              <w:jc w:val="left"/>
              <w:rPr>
                <w:rFonts w:ascii="Times New Roman" w:hAnsi="Times New Roman" w:eastAsia="Times New Roman" w:cs="Times New Roman"/>
                <w:bCs/>
                <w:color w:val="auto"/>
                <w:kern w:val="0"/>
                <w:sz w:val="24"/>
                <w:szCs w:val="24"/>
                <w:lang w:val="ru-RU" w:eastAsia="ru-RU" w:bidi="ar-SA"/>
              </w:rPr>
            </w:pPr>
            <w:r>
              <w:rPr>
                <w:rFonts w:eastAsia="Times New Roman" w:cs="Times New Roman"/>
                <w:bCs/>
                <w:color w:val="auto"/>
                <w:kern w:val="0"/>
                <w:sz w:val="24"/>
                <w:szCs w:val="24"/>
                <w:lang w:val="ru-RU" w:eastAsia="ru-RU" w:bidi="ar-SA"/>
              </w:rPr>
              <w:t>Кол-во проволок в пряди</w:t>
            </w:r>
          </w:p>
          <w:p>
            <w:pPr>
              <w:pStyle w:val="Normal"/>
              <w:widowControl w:val="false"/>
              <w:spacing w:lineRule="auto" w:line="240"/>
              <w:jc w:val="left"/>
              <w:rPr>
                <w:rFonts w:ascii="Times New Roman" w:hAnsi="Times New Roman" w:eastAsia="Times New Roman" w:cs="Times New Roman"/>
                <w:bCs/>
                <w:color w:val="auto"/>
                <w:kern w:val="0"/>
                <w:sz w:val="24"/>
                <w:szCs w:val="24"/>
                <w:lang w:val="ru-RU" w:eastAsia="ru-RU" w:bidi="ar-SA"/>
              </w:rPr>
            </w:pPr>
            <w:r>
              <w:rPr/>
            </w:r>
          </w:p>
        </w:tc>
        <w:tc>
          <w:tcPr>
            <w:tcW w:w="4098" w:type="dxa"/>
            <w:tcBorders/>
            <w:shd w:color="auto" w:fill="auto" w:val="clear"/>
          </w:tcPr>
          <w:p>
            <w:pPr>
              <w:pStyle w:val="Normal"/>
              <w:widowControl w:val="false"/>
              <w:spacing w:lineRule="auto" w:line="240"/>
              <w:jc w:val="left"/>
              <w:rPr>
                <w:rFonts w:ascii="Times New Roman" w:hAnsi="Times New Roman" w:eastAsia="Times New Roman" w:cs="Times New Roman"/>
                <w:bCs/>
                <w:color w:val="auto"/>
                <w:kern w:val="0"/>
                <w:sz w:val="24"/>
                <w:szCs w:val="24"/>
                <w:lang w:val="ru-RU" w:eastAsia="ru-RU" w:bidi="ar-SA"/>
              </w:rPr>
            </w:pPr>
            <w:r>
              <w:rPr>
                <w:rFonts w:eastAsia="Times New Roman" w:cs="Times New Roman"/>
                <w:bCs/>
                <w:color w:val="auto"/>
                <w:kern w:val="0"/>
                <w:sz w:val="24"/>
                <w:szCs w:val="24"/>
                <w:lang w:val="ru-RU" w:eastAsia="ru-RU" w:bidi="ar-SA"/>
              </w:rPr>
              <w:t xml:space="preserve">D10 мм </w:t>
            </w:r>
          </w:p>
          <w:p>
            <w:pPr>
              <w:pStyle w:val="Normal"/>
              <w:widowControl w:val="false"/>
              <w:spacing w:lineRule="auto" w:line="240"/>
              <w:jc w:val="left"/>
              <w:rPr>
                <w:rFonts w:ascii="Times New Roman" w:hAnsi="Times New Roman" w:eastAsia="Times New Roman" w:cs="Times New Roman"/>
                <w:bCs/>
                <w:color w:val="auto"/>
                <w:kern w:val="0"/>
                <w:sz w:val="24"/>
                <w:szCs w:val="24"/>
                <w:lang w:val="ru-RU" w:eastAsia="ru-RU" w:bidi="ar-SA"/>
              </w:rPr>
            </w:pPr>
            <w:r>
              <w:rPr/>
              <w:t>оцинкованн</w:t>
            </w:r>
            <w:r>
              <w:rPr/>
              <w:t>ая сталь</w:t>
            </w:r>
          </w:p>
          <w:p>
            <w:pPr>
              <w:pStyle w:val="Normal"/>
              <w:widowControl w:val="false"/>
              <w:spacing w:lineRule="auto" w:line="240"/>
              <w:jc w:val="left"/>
              <w:rPr>
                <w:rFonts w:ascii="Times New Roman" w:hAnsi="Times New Roman" w:eastAsia="Times New Roman" w:cs="Times New Roman"/>
                <w:bCs/>
                <w:color w:val="auto"/>
                <w:kern w:val="0"/>
                <w:sz w:val="24"/>
                <w:szCs w:val="24"/>
                <w:lang w:val="ru-RU" w:eastAsia="ru-RU" w:bidi="ar-SA"/>
              </w:rPr>
            </w:pPr>
            <w:r>
              <w:rPr>
                <w:rFonts w:eastAsia="Times New Roman" w:cs="Times New Roman"/>
                <w:bCs/>
                <w:color w:val="auto"/>
                <w:kern w:val="0"/>
                <w:sz w:val="24"/>
                <w:szCs w:val="24"/>
                <w:lang w:val="ru-RU" w:eastAsia="ru-RU" w:bidi="ar-SA"/>
              </w:rPr>
              <w:t>DIN 3055</w:t>
            </w:r>
          </w:p>
          <w:p>
            <w:pPr>
              <w:pStyle w:val="Normal"/>
              <w:widowControl w:val="false"/>
              <w:spacing w:lineRule="auto" w:line="240"/>
              <w:jc w:val="left"/>
              <w:rPr>
                <w:rFonts w:ascii="Times New Roman" w:hAnsi="Times New Roman" w:eastAsia="Times New Roman" w:cs="Times New Roman"/>
                <w:bCs/>
                <w:color w:val="auto"/>
                <w:kern w:val="0"/>
                <w:sz w:val="24"/>
                <w:szCs w:val="24"/>
                <w:lang w:val="ru-RU" w:eastAsia="ru-RU" w:bidi="ar-SA"/>
              </w:rPr>
            </w:pPr>
            <w:r>
              <w:rPr>
                <w:rFonts w:eastAsia="Times New Roman" w:cs="Times New Roman"/>
                <w:bCs/>
                <w:color w:val="auto"/>
                <w:kern w:val="0"/>
                <w:sz w:val="24"/>
                <w:szCs w:val="24"/>
                <w:lang w:val="ru-RU" w:eastAsia="ru-RU" w:bidi="ar-SA"/>
              </w:rPr>
              <w:t>мм10</w:t>
            </w:r>
          </w:p>
          <w:p>
            <w:pPr>
              <w:pStyle w:val="Normal"/>
              <w:widowControl w:val="false"/>
              <w:spacing w:lineRule="auto" w:line="240"/>
              <w:jc w:val="left"/>
              <w:rPr>
                <w:rFonts w:ascii="Times New Roman" w:hAnsi="Times New Roman" w:eastAsia="Times New Roman" w:cs="Times New Roman"/>
                <w:bCs/>
                <w:color w:val="auto"/>
                <w:kern w:val="0"/>
                <w:sz w:val="24"/>
                <w:szCs w:val="24"/>
                <w:lang w:val="ru-RU" w:eastAsia="ru-RU" w:bidi="ar-SA"/>
              </w:rPr>
            </w:pPr>
            <w:r>
              <w:rPr>
                <w:rFonts w:eastAsia="Times New Roman" w:cs="Times New Roman"/>
                <w:bCs/>
                <w:color w:val="auto"/>
                <w:kern w:val="0"/>
                <w:sz w:val="24"/>
                <w:szCs w:val="24"/>
                <w:lang w:val="ru-RU" w:eastAsia="ru-RU" w:bidi="ar-SA"/>
              </w:rPr>
              <w:t>7x7</w:t>
            </w:r>
          </w:p>
          <w:p>
            <w:pPr>
              <w:pStyle w:val="Normal"/>
              <w:widowControl w:val="false"/>
              <w:spacing w:lineRule="auto" w:line="240"/>
              <w:jc w:val="left"/>
              <w:rPr>
                <w:rFonts w:ascii="Times New Roman" w:hAnsi="Times New Roman" w:eastAsia="Times New Roman" w:cs="Times New Roman"/>
                <w:bCs/>
                <w:color w:val="auto"/>
                <w:kern w:val="0"/>
                <w:sz w:val="24"/>
                <w:szCs w:val="24"/>
                <w:lang w:val="ru-RU" w:eastAsia="ru-RU" w:bidi="ar-SA"/>
              </w:rPr>
            </w:pPr>
            <w:r>
              <w:rPr>
                <w:rFonts w:eastAsia="Times New Roman" w:cs="Times New Roman"/>
                <w:bCs/>
                <w:color w:val="auto"/>
                <w:kern w:val="0"/>
                <w:sz w:val="24"/>
                <w:szCs w:val="24"/>
                <w:lang w:val="ru-RU" w:eastAsia="ru-RU" w:bidi="ar-SA"/>
              </w:rPr>
              <w:t>7</w:t>
            </w:r>
          </w:p>
          <w:p>
            <w:pPr>
              <w:pStyle w:val="Normal"/>
              <w:widowControl w:val="false"/>
              <w:spacing w:lineRule="auto" w:line="240"/>
              <w:jc w:val="left"/>
              <w:rPr>
                <w:rFonts w:ascii="Times New Roman" w:hAnsi="Times New Roman" w:eastAsia="Times New Roman" w:cs="Times New Roman"/>
                <w:bCs/>
                <w:color w:val="auto"/>
                <w:kern w:val="0"/>
                <w:sz w:val="24"/>
                <w:szCs w:val="24"/>
                <w:lang w:val="ru-RU" w:eastAsia="ru-RU" w:bidi="ar-SA"/>
              </w:rPr>
            </w:pPr>
            <w:r>
              <w:rPr>
                <w:rFonts w:eastAsia="Times New Roman" w:cs="Times New Roman"/>
                <w:bCs/>
                <w:color w:val="auto"/>
                <w:kern w:val="0"/>
                <w:sz w:val="24"/>
                <w:szCs w:val="24"/>
                <w:lang w:val="ru-RU" w:eastAsia="ru-RU" w:bidi="ar-SA"/>
              </w:rPr>
              <w:t>7</w:t>
            </w:r>
          </w:p>
        </w:tc>
      </w:tr>
      <w:tr>
        <w:trPr/>
        <w:tc>
          <w:tcPr>
            <w:tcW w:w="834" w:type="dxa"/>
            <w:tcBorders>
              <w:top w:val="nil"/>
            </w:tcBorders>
            <w:vAlign w:val="center"/>
          </w:tcPr>
          <w:p>
            <w:pPr>
              <w:pStyle w:val="ListParagraph"/>
              <w:widowControl w:val="false"/>
              <w:suppressAutoHyphens w:val="true"/>
              <w:spacing w:before="60" w:after="60"/>
              <w:ind w:left="-117" w:hanging="0"/>
              <w:contextualSpacing/>
              <w:jc w:val="center"/>
              <w:rPr>
                <w:rFonts w:ascii="Times New Roman" w:hAnsi="Times New Roman" w:cs="Times New Roman"/>
                <w:kern w:val="0"/>
                <w:lang w:val="ru-RU" w:eastAsia="ru-RU" w:bidi="ar-SA"/>
              </w:rPr>
            </w:pPr>
            <w:r>
              <w:rPr>
                <w:rFonts w:cs="Times New Roman"/>
                <w:kern w:val="0"/>
                <w:lang w:val="ru-RU" w:eastAsia="ru-RU" w:bidi="ar-SA"/>
              </w:rPr>
              <w:t>4.</w:t>
            </w:r>
          </w:p>
        </w:tc>
        <w:tc>
          <w:tcPr>
            <w:tcW w:w="9201" w:type="dxa"/>
            <w:gridSpan w:val="2"/>
            <w:tcBorders/>
            <w:shd w:color="auto" w:fill="auto" w:val="clear"/>
          </w:tcPr>
          <w:p>
            <w:pPr>
              <w:pStyle w:val="Normal"/>
              <w:widowControl w:val="false"/>
              <w:suppressAutoHyphens w:val="true"/>
              <w:spacing w:before="0" w:after="0"/>
              <w:jc w:val="center"/>
              <w:rPr>
                <w:sz w:val="24"/>
                <w:szCs w:val="24"/>
              </w:rPr>
            </w:pPr>
            <w:r>
              <w:rPr>
                <w:rFonts w:eastAsia="Times New Roman" w:cs="Times New Roman"/>
                <w:b/>
                <w:bCs/>
                <w:kern w:val="0"/>
                <w:sz w:val="24"/>
                <w:szCs w:val="24"/>
                <w:lang w:val="ru-RU" w:eastAsia="ru-RU" w:bidi="ar-SA"/>
              </w:rPr>
              <w:t>Требования к гарантиям, гарантийному и послегарантийному обслуживанию</w:t>
            </w:r>
          </w:p>
        </w:tc>
      </w:tr>
      <w:tr>
        <w:trPr/>
        <w:tc>
          <w:tcPr>
            <w:tcW w:w="834" w:type="dxa"/>
            <w:tcBorders>
              <w:top w:val="nil"/>
            </w:tcBorders>
            <w:vAlign w:val="center"/>
          </w:tcPr>
          <w:p>
            <w:pPr>
              <w:pStyle w:val="ListParagraph"/>
              <w:widowControl w:val="false"/>
              <w:suppressAutoHyphens w:val="true"/>
              <w:spacing w:before="60" w:after="60"/>
              <w:ind w:left="-117" w:hanging="0"/>
              <w:contextualSpacing/>
              <w:jc w:val="center"/>
              <w:rPr>
                <w:rFonts w:ascii="Times New Roman" w:hAnsi="Times New Roman" w:cs="Times New Roman"/>
                <w:kern w:val="0"/>
                <w:lang w:val="ru-RU" w:eastAsia="ru-RU" w:bidi="ar-SA"/>
              </w:rPr>
            </w:pPr>
            <w:r>
              <w:rPr>
                <w:rFonts w:cs="Times New Roman"/>
                <w:kern w:val="0"/>
                <w:lang w:val="ru-RU" w:eastAsia="ru-RU" w:bidi="ar-SA"/>
              </w:rPr>
              <w:t>4.1</w:t>
            </w:r>
          </w:p>
        </w:tc>
        <w:tc>
          <w:tcPr>
            <w:tcW w:w="5103" w:type="dxa"/>
            <w:tcBorders>
              <w:top w:val="nil"/>
            </w:tcBorders>
            <w:shd w:color="auto" w:fill="auto" w:val="clear"/>
          </w:tcPr>
          <w:p>
            <w:pPr>
              <w:pStyle w:val="Normal"/>
              <w:widowControl w:val="false"/>
              <w:suppressAutoHyphens w:val="true"/>
              <w:spacing w:before="0" w:after="200"/>
              <w:jc w:val="left"/>
              <w:rPr>
                <w:rFonts w:eastAsia="Calibri"/>
                <w:sz w:val="24"/>
                <w:szCs w:val="24"/>
              </w:rPr>
            </w:pPr>
            <w:r>
              <w:rPr>
                <w:rFonts w:eastAsia="Calibri"/>
                <w:sz w:val="24"/>
                <w:szCs w:val="24"/>
              </w:rPr>
            </w:r>
          </w:p>
          <w:p>
            <w:pPr>
              <w:pStyle w:val="Normal"/>
              <w:widowControl w:val="false"/>
              <w:suppressAutoHyphens w:val="true"/>
              <w:spacing w:before="0" w:after="200"/>
              <w:jc w:val="left"/>
              <w:rPr>
                <w:rFonts w:eastAsia="Calibri"/>
                <w:sz w:val="24"/>
                <w:szCs w:val="24"/>
              </w:rPr>
            </w:pPr>
            <w:r>
              <w:rPr>
                <w:rFonts w:eastAsia="Calibri"/>
                <w:sz w:val="24"/>
                <w:szCs w:val="24"/>
              </w:rPr>
            </w:r>
          </w:p>
          <w:p>
            <w:pPr>
              <w:pStyle w:val="Normal"/>
              <w:widowControl w:val="false"/>
              <w:suppressAutoHyphens w:val="true"/>
              <w:spacing w:before="0" w:after="200"/>
              <w:jc w:val="left"/>
              <w:rPr>
                <w:rFonts w:eastAsia="Calibri"/>
                <w:sz w:val="24"/>
                <w:szCs w:val="24"/>
              </w:rPr>
            </w:pPr>
            <w:r>
              <w:rPr>
                <w:rFonts w:eastAsia="Calibri"/>
                <w:sz w:val="24"/>
                <w:szCs w:val="24"/>
              </w:rPr>
            </w:r>
          </w:p>
          <w:p>
            <w:pPr>
              <w:pStyle w:val="Normal"/>
              <w:widowControl w:val="false"/>
              <w:suppressAutoHyphens w:val="true"/>
              <w:spacing w:before="0" w:after="200"/>
              <w:jc w:val="left"/>
              <w:rPr>
                <w:rFonts w:eastAsia="Calibri"/>
                <w:sz w:val="24"/>
                <w:szCs w:val="24"/>
              </w:rPr>
            </w:pPr>
            <w:r>
              <w:rPr>
                <w:rFonts w:eastAsia="Calibri"/>
                <w:sz w:val="24"/>
                <w:szCs w:val="24"/>
              </w:rPr>
            </w:r>
          </w:p>
          <w:p>
            <w:pPr>
              <w:pStyle w:val="Normal"/>
              <w:widowControl w:val="false"/>
              <w:suppressAutoHyphens w:val="true"/>
              <w:spacing w:before="0" w:after="200"/>
              <w:jc w:val="left"/>
              <w:rPr>
                <w:sz w:val="24"/>
                <w:szCs w:val="24"/>
              </w:rPr>
            </w:pPr>
            <w:r>
              <w:rPr>
                <w:rFonts w:eastAsia="Calibri" w:cs="Times New Roman"/>
                <w:kern w:val="0"/>
                <w:sz w:val="24"/>
                <w:szCs w:val="24"/>
                <w:lang w:val="en-US" w:eastAsia="ru-RU" w:bidi="ar-SA"/>
              </w:rPr>
              <w:t>Га</w:t>
            </w:r>
            <w:r>
              <w:rPr>
                <w:rFonts w:eastAsia="Calibri" w:cs="Times New Roman"/>
                <w:kern w:val="0"/>
                <w:sz w:val="24"/>
                <w:szCs w:val="24"/>
                <w:lang w:val="ru-RU" w:eastAsia="ru-RU" w:bidi="ar-SA"/>
              </w:rPr>
              <w:t>рантия, не менее</w:t>
            </w:r>
          </w:p>
        </w:tc>
        <w:tc>
          <w:tcPr>
            <w:tcW w:w="4098" w:type="dxa"/>
            <w:tcBorders>
              <w:top w:val="nil"/>
            </w:tcBorders>
            <w:shd w:color="auto" w:fill="auto" w:val="clear"/>
          </w:tcPr>
          <w:p>
            <w:pPr>
              <w:pStyle w:val="Normal"/>
              <w:widowControl w:val="false"/>
              <w:suppressAutoHyphens w:val="true"/>
              <w:spacing w:before="0" w:after="200"/>
              <w:jc w:val="both"/>
              <w:rPr>
                <w:sz w:val="24"/>
                <w:szCs w:val="24"/>
              </w:rPr>
            </w:pPr>
            <w:r>
              <w:rPr>
                <w:rFonts w:eastAsia="Calibri" w:cs="Times New Roman"/>
                <w:kern w:val="0"/>
                <w:sz w:val="24"/>
                <w:szCs w:val="24"/>
                <w:lang w:val="ru-RU" w:eastAsia="ru-RU" w:bidi="ar-SA"/>
              </w:rPr>
              <w:t xml:space="preserve">Поставщик обязан установить на продукцию гарантийный срок не менее </w:t>
            </w:r>
            <w:r>
              <w:rPr>
                <w:rFonts w:eastAsia="Calibri" w:cs="Times New Roman"/>
                <w:color w:val="000000"/>
                <w:kern w:val="0"/>
                <w:sz w:val="24"/>
                <w:szCs w:val="24"/>
                <w:lang w:val="ru-RU" w:eastAsia="ru-RU" w:bidi="ar-SA"/>
              </w:rPr>
              <w:t xml:space="preserve">36 (тридцати шести) </w:t>
            </w:r>
            <w:r>
              <w:rPr>
                <w:rFonts w:eastAsia="Calibri" w:cs="Times New Roman"/>
                <w:kern w:val="0"/>
                <w:sz w:val="24"/>
                <w:szCs w:val="24"/>
                <w:lang w:val="ru-RU" w:eastAsia="ru-RU" w:bidi="ar-SA"/>
              </w:rPr>
              <w:t>месяцев с подписания Сторонами соответствующей товарной накладной по форме ТОРГ-12 или Универсального передаточного документа (УПД), но не менее гарантийного срока изготовителя (производителя) продукции. Условия выполнения гарантийных обязательств поставщика или производителя не должны включать требование привлечения, специально аккредитованных производителем организаций или специалистов.</w:t>
            </w:r>
          </w:p>
        </w:tc>
      </w:tr>
      <w:tr>
        <w:trPr/>
        <w:tc>
          <w:tcPr>
            <w:tcW w:w="834" w:type="dxa"/>
            <w:tcBorders>
              <w:top w:val="nil"/>
            </w:tcBorders>
            <w:vAlign w:val="center"/>
          </w:tcPr>
          <w:p>
            <w:pPr>
              <w:pStyle w:val="ListParagraph"/>
              <w:widowControl w:val="false"/>
              <w:suppressAutoHyphens w:val="true"/>
              <w:spacing w:before="60" w:after="60"/>
              <w:ind w:left="-117" w:hanging="0"/>
              <w:contextualSpacing/>
              <w:jc w:val="center"/>
              <w:rPr>
                <w:lang w:val="en-US"/>
              </w:rPr>
            </w:pPr>
            <w:r>
              <w:rPr>
                <w:rFonts w:cs="Times New Roman"/>
                <w:b/>
                <w:bCs/>
                <w:kern w:val="0"/>
                <w:lang w:val="ru-RU" w:eastAsia="ru-RU" w:bidi="ar-SA"/>
              </w:rPr>
              <w:t>5</w:t>
            </w:r>
            <w:r>
              <w:rPr>
                <w:rFonts w:cs="Times New Roman"/>
                <w:b/>
                <w:bCs/>
                <w:kern w:val="0"/>
                <w:lang w:val="en-US" w:eastAsia="ru-RU" w:bidi="ar-SA"/>
              </w:rPr>
              <w:t>.</w:t>
            </w:r>
          </w:p>
        </w:tc>
        <w:tc>
          <w:tcPr>
            <w:tcW w:w="9201" w:type="dxa"/>
            <w:gridSpan w:val="2"/>
            <w:tcBorders>
              <w:top w:val="nil"/>
            </w:tcBorders>
            <w:shd w:color="auto" w:fill="auto" w:val="clear"/>
          </w:tcPr>
          <w:p>
            <w:pPr>
              <w:pStyle w:val="Normal"/>
              <w:widowControl w:val="false"/>
              <w:suppressAutoHyphens w:val="true"/>
              <w:spacing w:before="0" w:after="200"/>
              <w:jc w:val="left"/>
              <w:rPr>
                <w:sz w:val="24"/>
                <w:szCs w:val="24"/>
              </w:rPr>
            </w:pPr>
            <w:r>
              <w:rPr>
                <w:rFonts w:eastAsia="Calibri" w:cs="Times New Roman"/>
                <w:b/>
                <w:kern w:val="0"/>
                <w:sz w:val="24"/>
                <w:szCs w:val="24"/>
                <w:lang w:val="ru-RU" w:eastAsia="ru-RU" w:bidi="ar-SA"/>
              </w:rPr>
              <w:t>Требования к комплектации и документам, поставляемым вместе с продукцией</w:t>
            </w:r>
          </w:p>
        </w:tc>
      </w:tr>
      <w:tr>
        <w:trPr/>
        <w:tc>
          <w:tcPr>
            <w:tcW w:w="834" w:type="dxa"/>
            <w:tcBorders>
              <w:top w:val="nil"/>
            </w:tcBorders>
            <w:vAlign w:val="center"/>
          </w:tcPr>
          <w:p>
            <w:pPr>
              <w:pStyle w:val="ListParagraph"/>
              <w:widowControl w:val="false"/>
              <w:suppressAutoHyphens w:val="true"/>
              <w:spacing w:before="60" w:after="60"/>
              <w:ind w:left="-117" w:hanging="0"/>
              <w:contextualSpacing/>
              <w:jc w:val="center"/>
              <w:rPr>
                <w:rFonts w:ascii="Times New Roman" w:hAnsi="Times New Roman" w:cs="Times New Roman"/>
                <w:kern w:val="0"/>
                <w:lang w:val="ru-RU" w:eastAsia="ru-RU" w:bidi="ar-SA"/>
              </w:rPr>
            </w:pPr>
            <w:r>
              <w:rPr>
                <w:rFonts w:cs="Times New Roman"/>
                <w:kern w:val="0"/>
                <w:lang w:val="ru-RU" w:eastAsia="ru-RU" w:bidi="ar-SA"/>
              </w:rPr>
              <w:t>5.1</w:t>
            </w:r>
          </w:p>
        </w:tc>
        <w:tc>
          <w:tcPr>
            <w:tcW w:w="5103" w:type="dxa"/>
            <w:tcBorders>
              <w:top w:val="nil"/>
            </w:tcBorders>
            <w:shd w:color="auto" w:fill="auto" w:val="clear"/>
          </w:tcPr>
          <w:p>
            <w:pPr>
              <w:pStyle w:val="Normal"/>
              <w:widowControl w:val="false"/>
              <w:suppressAutoHyphens w:val="true"/>
              <w:spacing w:before="0" w:after="0"/>
              <w:jc w:val="center"/>
              <w:rPr>
                <w:sz w:val="24"/>
                <w:szCs w:val="24"/>
              </w:rPr>
            </w:pPr>
            <w:r>
              <w:rPr>
                <w:rFonts w:eastAsia="Times New Roman" w:cs="Times New Roman"/>
                <w:kern w:val="0"/>
                <w:sz w:val="24"/>
                <w:szCs w:val="24"/>
                <w:lang w:val="ru-RU" w:eastAsia="ru-RU" w:bidi="ar-SA"/>
              </w:rPr>
              <w:t>Документы, передаваемые вместе с продукцией</w:t>
            </w:r>
          </w:p>
        </w:tc>
        <w:tc>
          <w:tcPr>
            <w:tcW w:w="4098" w:type="dxa"/>
            <w:tcBorders>
              <w:top w:val="nil"/>
            </w:tcBorders>
            <w:shd w:color="auto" w:fill="auto" w:val="clear"/>
          </w:tcPr>
          <w:p>
            <w:pPr>
              <w:pStyle w:val="Normal"/>
              <w:widowControl w:val="false"/>
              <w:suppressAutoHyphens w:val="true"/>
              <w:spacing w:before="0" w:after="0"/>
              <w:jc w:val="center"/>
              <w:rPr>
                <w:sz w:val="24"/>
                <w:szCs w:val="24"/>
              </w:rPr>
            </w:pPr>
            <w:r>
              <w:rPr>
                <w:rFonts w:eastAsia="Times New Roman" w:cs="Times New Roman"/>
                <w:kern w:val="0"/>
                <w:sz w:val="24"/>
                <w:szCs w:val="24"/>
                <w:lang w:val="ru-RU" w:eastAsia="ru-RU" w:bidi="ar-SA"/>
              </w:rPr>
              <w:t>Паспорт; сертификат качества;</w:t>
            </w:r>
          </w:p>
          <w:p>
            <w:pPr>
              <w:pStyle w:val="Normal"/>
              <w:widowControl w:val="false"/>
              <w:suppressAutoHyphens w:val="true"/>
              <w:spacing w:before="0" w:after="0"/>
              <w:jc w:val="center"/>
              <w:rPr>
                <w:sz w:val="24"/>
                <w:szCs w:val="24"/>
              </w:rPr>
            </w:pPr>
            <w:r>
              <w:rPr>
                <w:rFonts w:eastAsia="Times New Roman" w:cs="Times New Roman"/>
                <w:kern w:val="0"/>
                <w:sz w:val="24"/>
                <w:szCs w:val="24"/>
                <w:lang w:val="ru-RU" w:eastAsia="ru-RU" w:bidi="ar-SA"/>
              </w:rPr>
              <w:t>Руководство по эксплуатации и техническому обслуживанию (на русском языке);</w:t>
            </w:r>
          </w:p>
          <w:p>
            <w:pPr>
              <w:pStyle w:val="Normal"/>
              <w:widowControl w:val="false"/>
              <w:suppressAutoHyphens w:val="true"/>
              <w:spacing w:before="0" w:after="0"/>
              <w:jc w:val="center"/>
              <w:rPr>
                <w:sz w:val="24"/>
                <w:szCs w:val="24"/>
              </w:rPr>
            </w:pPr>
            <w:r>
              <w:rPr>
                <w:rFonts w:eastAsia="Times New Roman" w:cs="Times New Roman"/>
                <w:kern w:val="0"/>
                <w:sz w:val="24"/>
                <w:szCs w:val="24"/>
                <w:lang w:val="ru-RU" w:eastAsia="ru-RU" w:bidi="ar-SA"/>
              </w:rPr>
              <w:t>Товарную накладную унифицированной формы ТОРГ-12(УПД) в 2 экз.</w:t>
            </w:r>
          </w:p>
        </w:tc>
      </w:tr>
      <w:tr>
        <w:trPr/>
        <w:tc>
          <w:tcPr>
            <w:tcW w:w="834" w:type="dxa"/>
            <w:tcBorders/>
            <w:vAlign w:val="center"/>
          </w:tcPr>
          <w:p>
            <w:pPr>
              <w:pStyle w:val="Normal"/>
              <w:widowControl w:val="false"/>
              <w:suppressAutoHyphens w:val="true"/>
              <w:spacing w:before="60" w:after="60"/>
              <w:jc w:val="left"/>
              <w:rPr>
                <w:sz w:val="24"/>
                <w:szCs w:val="24"/>
                <w:lang w:val="en-US"/>
              </w:rPr>
            </w:pPr>
            <w:r>
              <w:rPr>
                <w:rFonts w:eastAsia="Times New Roman" w:cs="Times New Roman"/>
                <w:b/>
                <w:bCs/>
                <w:kern w:val="0"/>
                <w:sz w:val="24"/>
                <w:szCs w:val="24"/>
                <w:lang w:val="en-US" w:eastAsia="x-none" w:bidi="ar-SA"/>
              </w:rPr>
              <w:t xml:space="preserve">    </w:t>
            </w:r>
            <w:r>
              <w:rPr>
                <w:rFonts w:eastAsia="Times New Roman" w:cs="Times New Roman"/>
                <w:b/>
                <w:bCs/>
                <w:kern w:val="0"/>
                <w:sz w:val="24"/>
                <w:szCs w:val="24"/>
                <w:lang w:val="ru-RU" w:eastAsia="x-none" w:bidi="ar-SA"/>
              </w:rPr>
              <w:t>6</w:t>
            </w:r>
            <w:r>
              <w:rPr>
                <w:rFonts w:eastAsia="Times New Roman" w:cs="Times New Roman"/>
                <w:b/>
                <w:bCs/>
                <w:kern w:val="0"/>
                <w:sz w:val="24"/>
                <w:szCs w:val="24"/>
                <w:lang w:val="en-US" w:eastAsia="x-none" w:bidi="ar-SA"/>
              </w:rPr>
              <w:t>.</w:t>
            </w:r>
          </w:p>
        </w:tc>
        <w:tc>
          <w:tcPr>
            <w:tcW w:w="9201" w:type="dxa"/>
            <w:gridSpan w:val="2"/>
            <w:tcBorders/>
            <w:vAlign w:val="center"/>
          </w:tcPr>
          <w:p>
            <w:pPr>
              <w:pStyle w:val="Normal"/>
              <w:widowControl w:val="false"/>
              <w:suppressAutoHyphens w:val="true"/>
              <w:spacing w:before="0" w:after="0"/>
              <w:jc w:val="left"/>
              <w:rPr>
                <w:sz w:val="24"/>
                <w:szCs w:val="24"/>
              </w:rPr>
            </w:pPr>
            <w:r>
              <w:rPr>
                <w:rFonts w:eastAsia="Times New Roman" w:cs="Times New Roman"/>
                <w:b/>
                <w:bCs/>
                <w:kern w:val="0"/>
                <w:sz w:val="24"/>
                <w:szCs w:val="24"/>
                <w:lang w:val="ru-RU" w:eastAsia="ru-RU" w:bidi="ar-SA"/>
              </w:rPr>
              <w:t>Требования к доставке,  маркировке, упаковке, транспортировке, перемещению, условиям хранения, приемке и испытаниям</w:t>
            </w:r>
          </w:p>
        </w:tc>
      </w:tr>
      <w:tr>
        <w:trPr/>
        <w:tc>
          <w:tcPr>
            <w:tcW w:w="834" w:type="dxa"/>
            <w:tcBorders/>
            <w:vAlign w:val="center"/>
          </w:tcPr>
          <w:p>
            <w:pPr>
              <w:pStyle w:val="ListParagraph"/>
              <w:widowControl w:val="false"/>
              <w:suppressAutoHyphens w:val="true"/>
              <w:spacing w:before="60" w:after="60"/>
              <w:ind w:left="-117" w:hanging="0"/>
              <w:contextualSpacing/>
              <w:jc w:val="center"/>
              <w:rPr>
                <w:rFonts w:ascii="Times New Roman" w:hAnsi="Times New Roman" w:cs="Times New Roman"/>
                <w:kern w:val="0"/>
                <w:lang w:val="ru-RU" w:bidi="ar-SA"/>
              </w:rPr>
            </w:pPr>
            <w:r>
              <w:rPr>
                <w:rFonts w:cs="Times New Roman"/>
                <w:kern w:val="0"/>
                <w:lang w:val="ru-RU" w:eastAsia="x-none" w:bidi="ar-SA"/>
              </w:rPr>
              <w:t>6.1</w:t>
            </w:r>
          </w:p>
        </w:tc>
        <w:tc>
          <w:tcPr>
            <w:tcW w:w="5103" w:type="dxa"/>
            <w:tcBorders/>
          </w:tcPr>
          <w:p>
            <w:pPr>
              <w:pStyle w:val="Normal"/>
              <w:widowControl w:val="false"/>
              <w:suppressAutoHyphens w:val="true"/>
              <w:spacing w:before="0" w:after="0"/>
              <w:jc w:val="both"/>
              <w:rPr>
                <w:sz w:val="24"/>
                <w:szCs w:val="24"/>
              </w:rPr>
            </w:pPr>
            <w:r>
              <w:rPr>
                <w:rFonts w:eastAsia="Times New Roman" w:cs="Times New Roman"/>
                <w:kern w:val="0"/>
                <w:sz w:val="24"/>
                <w:szCs w:val="24"/>
                <w:lang w:val="ru-RU" w:eastAsia="ru-RU" w:bidi="ar-SA"/>
              </w:rPr>
              <w:t>Место поставки</w:t>
            </w:r>
          </w:p>
        </w:tc>
        <w:tc>
          <w:tcPr>
            <w:tcW w:w="4098" w:type="dxa"/>
            <w:tcBorders/>
          </w:tcPr>
          <w:p>
            <w:pPr>
              <w:pStyle w:val="Normal"/>
              <w:widowControl w:val="false"/>
              <w:suppressAutoHyphens w:val="true"/>
              <w:spacing w:before="0" w:after="0"/>
              <w:jc w:val="both"/>
              <w:rPr>
                <w:sz w:val="24"/>
                <w:szCs w:val="24"/>
              </w:rPr>
            </w:pPr>
            <w:r>
              <w:rPr>
                <w:rFonts w:eastAsia="Times New Roman" w:cs="Times New Roman"/>
                <w:kern w:val="0"/>
                <w:sz w:val="24"/>
                <w:szCs w:val="24"/>
                <w:lang w:val="ru-RU" w:eastAsia="ru-RU" w:bidi="ar-SA"/>
              </w:rPr>
              <w:t>404130, Волгоградская обл., г.Волжский, пр-т Ленина 1А территория филиала ПАО «РусГидро» - Волжская ГЭС».</w:t>
            </w:r>
          </w:p>
        </w:tc>
      </w:tr>
      <w:tr>
        <w:trPr/>
        <w:tc>
          <w:tcPr>
            <w:tcW w:w="834" w:type="dxa"/>
            <w:tcBorders/>
            <w:vAlign w:val="center"/>
          </w:tcPr>
          <w:p>
            <w:pPr>
              <w:pStyle w:val="ListParagraph"/>
              <w:widowControl w:val="false"/>
              <w:suppressAutoHyphens w:val="true"/>
              <w:spacing w:before="60" w:after="60"/>
              <w:ind w:left="-117" w:hanging="0"/>
              <w:contextualSpacing/>
              <w:jc w:val="center"/>
              <w:rPr>
                <w:rFonts w:ascii="Times New Roman" w:hAnsi="Times New Roman" w:cs="Times New Roman"/>
                <w:kern w:val="0"/>
                <w:lang w:val="ru-RU" w:bidi="ar-SA"/>
              </w:rPr>
            </w:pPr>
            <w:r>
              <w:rPr>
                <w:rFonts w:cs="Times New Roman"/>
                <w:kern w:val="0"/>
                <w:lang w:val="ru-RU" w:eastAsia="x-none" w:bidi="ar-SA"/>
              </w:rPr>
              <w:t>6.2</w:t>
            </w:r>
          </w:p>
        </w:tc>
        <w:tc>
          <w:tcPr>
            <w:tcW w:w="5103" w:type="dxa"/>
            <w:tcBorders/>
          </w:tcPr>
          <w:p>
            <w:pPr>
              <w:pStyle w:val="Normal"/>
              <w:widowControl w:val="false"/>
              <w:suppressAutoHyphens w:val="true"/>
              <w:spacing w:before="0" w:after="0"/>
              <w:jc w:val="both"/>
              <w:rPr>
                <w:sz w:val="24"/>
                <w:szCs w:val="24"/>
              </w:rPr>
            </w:pPr>
            <w:r>
              <w:rPr>
                <w:rFonts w:eastAsia="Times New Roman" w:cs="Times New Roman"/>
                <w:kern w:val="0"/>
                <w:sz w:val="24"/>
                <w:szCs w:val="24"/>
                <w:lang w:val="ru-RU" w:eastAsia="ru-RU" w:bidi="ar-SA"/>
              </w:rPr>
              <w:t>Приемка продукции</w:t>
            </w:r>
          </w:p>
        </w:tc>
        <w:tc>
          <w:tcPr>
            <w:tcW w:w="4098" w:type="dxa"/>
            <w:tcBorders/>
          </w:tcPr>
          <w:p>
            <w:pPr>
              <w:pStyle w:val="Normal"/>
              <w:widowControl w:val="false"/>
              <w:suppressAutoHyphens w:val="true"/>
              <w:spacing w:before="0" w:after="0"/>
              <w:jc w:val="both"/>
              <w:rPr>
                <w:sz w:val="24"/>
                <w:szCs w:val="24"/>
              </w:rPr>
            </w:pPr>
            <w:r>
              <w:rPr>
                <w:rFonts w:eastAsia="Times New Roman" w:cs="Times New Roman"/>
                <w:kern w:val="0"/>
                <w:sz w:val="24"/>
                <w:szCs w:val="24"/>
                <w:lang w:val="ru-RU" w:eastAsia="ru-RU" w:bidi="ar-SA"/>
              </w:rPr>
              <w:t>Только в рабочие дни с 9-00 до 11-00 и с 13-00 до 16-00</w:t>
            </w:r>
          </w:p>
        </w:tc>
      </w:tr>
      <w:tr>
        <w:trPr/>
        <w:tc>
          <w:tcPr>
            <w:tcW w:w="834" w:type="dxa"/>
            <w:tcBorders/>
            <w:vAlign w:val="center"/>
          </w:tcPr>
          <w:p>
            <w:pPr>
              <w:pStyle w:val="Normal"/>
              <w:widowControl w:val="false"/>
              <w:suppressAutoHyphens w:val="true"/>
              <w:spacing w:before="60" w:after="60"/>
              <w:jc w:val="center"/>
              <w:rPr>
                <w:sz w:val="24"/>
                <w:szCs w:val="24"/>
              </w:rPr>
            </w:pPr>
            <w:r>
              <w:rPr>
                <w:rFonts w:eastAsia="Times New Roman" w:cs="Times New Roman"/>
                <w:kern w:val="0"/>
                <w:sz w:val="24"/>
                <w:szCs w:val="24"/>
                <w:lang w:val="ru-RU" w:eastAsia="ru-RU" w:bidi="ar-SA"/>
              </w:rPr>
              <w:t>6.3</w:t>
            </w:r>
          </w:p>
        </w:tc>
        <w:tc>
          <w:tcPr>
            <w:tcW w:w="9201" w:type="dxa"/>
            <w:gridSpan w:val="2"/>
            <w:tcBorders/>
          </w:tcPr>
          <w:p>
            <w:pPr>
              <w:pStyle w:val="Normal"/>
              <w:widowControl w:val="false"/>
              <w:suppressAutoHyphens w:val="true"/>
              <w:spacing w:before="0" w:after="0"/>
              <w:jc w:val="both"/>
              <w:rPr>
                <w:sz w:val="24"/>
                <w:szCs w:val="24"/>
              </w:rPr>
            </w:pPr>
            <w:r>
              <w:rPr>
                <w:rFonts w:eastAsia="Times New Roman" w:cs="Times New Roman"/>
                <w:kern w:val="0"/>
                <w:sz w:val="24"/>
                <w:szCs w:val="24"/>
                <w:lang w:val="ru-RU" w:eastAsia="ru-RU" w:bidi="ar-SA"/>
              </w:rPr>
              <w:t>Информация о транспорте, на котором осуществляется доставка, для оформления допуска на территорию предоставляется не позднее предыдущего рабочего дня до прибытия транспорта</w:t>
            </w:r>
          </w:p>
        </w:tc>
      </w:tr>
      <w:tr>
        <w:trPr/>
        <w:tc>
          <w:tcPr>
            <w:tcW w:w="834" w:type="dxa"/>
            <w:tcBorders/>
            <w:vAlign w:val="center"/>
          </w:tcPr>
          <w:p>
            <w:pPr>
              <w:pStyle w:val="Normal"/>
              <w:widowControl w:val="false"/>
              <w:suppressAutoHyphens w:val="true"/>
              <w:spacing w:before="60" w:after="60"/>
              <w:jc w:val="left"/>
              <w:rPr>
                <w:sz w:val="24"/>
                <w:szCs w:val="24"/>
                <w:lang w:val="en-US"/>
              </w:rPr>
            </w:pPr>
            <w:r>
              <w:rPr>
                <w:rFonts w:eastAsia="Times New Roman" w:cs="Times New Roman"/>
                <w:b/>
                <w:bCs/>
                <w:kern w:val="0"/>
                <w:sz w:val="24"/>
                <w:szCs w:val="24"/>
                <w:lang w:val="en-US" w:eastAsia="x-none" w:bidi="ar-SA"/>
              </w:rPr>
              <w:t xml:space="preserve">    </w:t>
            </w:r>
            <w:r>
              <w:rPr>
                <w:rFonts w:eastAsia="Times New Roman" w:cs="Times New Roman"/>
                <w:b/>
                <w:bCs/>
                <w:kern w:val="0"/>
                <w:sz w:val="24"/>
                <w:szCs w:val="24"/>
                <w:lang w:val="ru-RU" w:eastAsia="x-none" w:bidi="ar-SA"/>
              </w:rPr>
              <w:t>7</w:t>
            </w:r>
            <w:r>
              <w:rPr>
                <w:rFonts w:eastAsia="Times New Roman" w:cs="Times New Roman"/>
                <w:b/>
                <w:bCs/>
                <w:kern w:val="0"/>
                <w:sz w:val="24"/>
                <w:szCs w:val="24"/>
                <w:lang w:val="en-US" w:eastAsia="x-none" w:bidi="ar-SA"/>
              </w:rPr>
              <w:t>.</w:t>
            </w:r>
          </w:p>
        </w:tc>
        <w:tc>
          <w:tcPr>
            <w:tcW w:w="9201" w:type="dxa"/>
            <w:gridSpan w:val="2"/>
            <w:tcBorders/>
            <w:vAlign w:val="center"/>
          </w:tcPr>
          <w:p>
            <w:pPr>
              <w:pStyle w:val="Normal"/>
              <w:widowControl w:val="false"/>
              <w:suppressAutoHyphens w:val="true"/>
              <w:spacing w:before="60" w:after="60"/>
              <w:jc w:val="left"/>
              <w:rPr>
                <w:sz w:val="24"/>
                <w:szCs w:val="24"/>
              </w:rPr>
            </w:pPr>
            <w:r>
              <w:rPr>
                <w:rFonts w:eastAsia="Times New Roman" w:cs="Times New Roman"/>
                <w:b/>
                <w:kern w:val="0"/>
                <w:sz w:val="24"/>
                <w:szCs w:val="24"/>
                <w:lang w:val="ru-RU" w:eastAsia="ru-RU" w:bidi="ar-SA"/>
              </w:rPr>
              <w:t>Прочие (дополнительные) требования к продукции</w:t>
            </w:r>
          </w:p>
        </w:tc>
      </w:tr>
      <w:tr>
        <w:trPr/>
        <w:tc>
          <w:tcPr>
            <w:tcW w:w="834" w:type="dxa"/>
            <w:tcBorders/>
            <w:vAlign w:val="center"/>
          </w:tcPr>
          <w:p>
            <w:pPr>
              <w:pStyle w:val="ListParagraph"/>
              <w:widowControl w:val="false"/>
              <w:suppressAutoHyphens w:val="true"/>
              <w:spacing w:before="60" w:after="60"/>
              <w:ind w:left="-117" w:hanging="0"/>
              <w:contextualSpacing/>
              <w:jc w:val="center"/>
              <w:rPr>
                <w:rFonts w:ascii="Times New Roman" w:hAnsi="Times New Roman" w:cs="Times New Roman"/>
                <w:kern w:val="0"/>
                <w:lang w:val="ru-RU" w:bidi="ar-SA"/>
              </w:rPr>
            </w:pPr>
            <w:r>
              <w:rPr>
                <w:rFonts w:cs="Times New Roman"/>
                <w:kern w:val="0"/>
                <w:lang w:val="ru-RU" w:eastAsia="x-none" w:bidi="ar-SA"/>
              </w:rPr>
              <w:t>7.1</w:t>
            </w:r>
          </w:p>
        </w:tc>
        <w:tc>
          <w:tcPr>
            <w:tcW w:w="9201" w:type="dxa"/>
            <w:gridSpan w:val="2"/>
            <w:tcBorders/>
            <w:vAlign w:val="center"/>
          </w:tcPr>
          <w:p>
            <w:pPr>
              <w:pStyle w:val="Normal"/>
              <w:widowControl w:val="false"/>
              <w:suppressAutoHyphens w:val="true"/>
              <w:spacing w:before="0" w:after="0"/>
              <w:jc w:val="both"/>
              <w:rPr>
                <w:sz w:val="24"/>
                <w:szCs w:val="24"/>
              </w:rPr>
            </w:pPr>
            <w:r>
              <w:rPr>
                <w:rFonts w:eastAsia="Times New Roman" w:cs="Times New Roman"/>
                <w:kern w:val="0"/>
                <w:sz w:val="24"/>
                <w:szCs w:val="24"/>
                <w:lang w:val="ru-RU" w:eastAsia="ru-RU" w:bidi="ar-SA"/>
              </w:rPr>
              <w:t>Продукция должна соответствовать требованиям: Технического регламента Таможенного союза «О безопасности машин и оборудования» ТР ТС 010/2011.</w:t>
            </w:r>
          </w:p>
          <w:p>
            <w:pPr>
              <w:pStyle w:val="Normal"/>
              <w:widowControl w:val="false"/>
              <w:suppressAutoHyphens w:val="true"/>
              <w:spacing w:before="0" w:after="0"/>
              <w:jc w:val="both"/>
              <w:rPr>
                <w:sz w:val="24"/>
                <w:szCs w:val="24"/>
              </w:rPr>
            </w:pPr>
            <w:r>
              <w:rPr>
                <w:rFonts w:eastAsia="Times New Roman" w:cs="Times New Roman"/>
                <w:kern w:val="0"/>
                <w:sz w:val="24"/>
                <w:szCs w:val="24"/>
                <w:lang w:val="ru-RU" w:eastAsia="ru-RU" w:bidi="ar-SA"/>
              </w:rPr>
              <w:t>Продукция должна поставляться в пригодной для транспортировки упаковке, которая может защитить его от воздействия внешних условий, таких как вода, пыль и т.п. Упаковка должна обеспечивать полную сохранность продукции на весь срок его транспортировки с учетом перегрузок и длительного хранения.</w:t>
            </w:r>
          </w:p>
        </w:tc>
      </w:tr>
    </w:tbl>
    <w:p>
      <w:pPr>
        <w:pStyle w:val="Heading1"/>
        <w:spacing w:before="120" w:after="60"/>
        <w:ind w:left="1224" w:hanging="0"/>
        <w:rPr/>
      </w:pPr>
      <w:r>
        <w:rPr/>
      </w:r>
    </w:p>
    <w:tbl>
      <w:tblPr>
        <w:tblW w:w="11196" w:type="dxa"/>
        <w:jc w:val="left"/>
        <w:tblInd w:w="108" w:type="dxa"/>
        <w:tblLayout w:type="fixed"/>
        <w:tblCellMar>
          <w:top w:w="0" w:type="dxa"/>
          <w:left w:w="108" w:type="dxa"/>
          <w:bottom w:w="0" w:type="dxa"/>
          <w:right w:w="108" w:type="dxa"/>
        </w:tblCellMar>
        <w:tblLook w:val="04a0" w:noHBand="0" w:noVBand="1" w:firstColumn="1" w:lastRow="0" w:lastColumn="0" w:firstRow="1"/>
      </w:tblPr>
      <w:tblGrid>
        <w:gridCol w:w="4649"/>
        <w:gridCol w:w="6546"/>
      </w:tblGrid>
      <w:tr>
        <w:trPr/>
        <w:tc>
          <w:tcPr>
            <w:tcW w:w="4649" w:type="dxa"/>
            <w:tcBorders/>
            <w:shd w:color="auto" w:fill="auto" w:val="clear"/>
          </w:tcPr>
          <w:p>
            <w:pPr>
              <w:pStyle w:val="Normal"/>
              <w:widowControl w:val="false"/>
              <w:tabs>
                <w:tab w:val="clear" w:pos="708"/>
                <w:tab w:val="left" w:pos="1125" w:leader="none"/>
              </w:tabs>
              <w:spacing w:before="0" w:after="0"/>
              <w:contextualSpacing/>
              <w:rPr>
                <w:rFonts w:ascii="Times New Roman" w:hAnsi="Times New Roman"/>
                <w:bCs/>
              </w:rPr>
            </w:pPr>
            <w:r>
              <w:rPr>
                <w:bCs/>
              </w:rPr>
              <w:t xml:space="preserve">               </w:t>
            </w:r>
            <w:r>
              <w:rPr>
                <w:bCs/>
              </w:rPr>
              <w:t>Согласовано:</w:t>
            </w:r>
          </w:p>
          <w:p>
            <w:pPr>
              <w:pStyle w:val="Normal"/>
              <w:widowControl w:val="false"/>
              <w:tabs>
                <w:tab w:val="clear" w:pos="708"/>
                <w:tab w:val="left" w:pos="1125" w:leader="none"/>
              </w:tabs>
              <w:spacing w:before="0" w:after="0"/>
              <w:contextualSpacing/>
              <w:jc w:val="center"/>
              <w:rPr>
                <w:rFonts w:ascii="Times New Roman" w:hAnsi="Times New Roman"/>
                <w:bCs/>
              </w:rPr>
            </w:pPr>
            <w:r>
              <w:rPr>
                <w:bCs/>
              </w:rPr>
              <w:t xml:space="preserve">Ведущий инженер цеха </w:t>
            </w:r>
            <w:r>
              <w:rPr>
                <w:bCs/>
              </w:rPr>
              <w:t>ГТС</w:t>
            </w:r>
          </w:p>
          <w:p>
            <w:pPr>
              <w:pStyle w:val="Normal"/>
              <w:widowControl w:val="false"/>
              <w:tabs>
                <w:tab w:val="clear" w:pos="708"/>
                <w:tab w:val="left" w:pos="1125" w:leader="none"/>
              </w:tabs>
              <w:spacing w:before="0" w:after="0"/>
              <w:contextualSpacing/>
              <w:jc w:val="center"/>
              <w:rPr>
                <w:rFonts w:ascii="Times New Roman" w:hAnsi="Times New Roman"/>
                <w:bCs/>
              </w:rPr>
            </w:pPr>
            <w:r>
              <w:rPr>
                <w:bCs/>
              </w:rPr>
            </w:r>
          </w:p>
          <w:p>
            <w:pPr>
              <w:pStyle w:val="Normal"/>
              <w:widowControl w:val="false"/>
              <w:tabs>
                <w:tab w:val="clear" w:pos="708"/>
                <w:tab w:val="left" w:pos="1125" w:leader="none"/>
              </w:tabs>
              <w:spacing w:before="0" w:after="0"/>
              <w:contextualSpacing/>
              <w:jc w:val="center"/>
              <w:rPr>
                <w:rFonts w:ascii="Times New Roman" w:hAnsi="Times New Roman"/>
                <w:bCs/>
              </w:rPr>
            </w:pPr>
            <w:r>
              <w:rPr>
                <w:bCs/>
              </w:rPr>
              <w:t>________________/</w:t>
            </w:r>
          </w:p>
        </w:tc>
        <w:tc>
          <w:tcPr>
            <w:tcW w:w="6546" w:type="dxa"/>
            <w:tcBorders/>
            <w:shd w:color="auto" w:fill="auto" w:val="clear"/>
          </w:tcPr>
          <w:p>
            <w:pPr>
              <w:pStyle w:val="Normal"/>
              <w:widowControl w:val="false"/>
              <w:tabs>
                <w:tab w:val="clear" w:pos="708"/>
                <w:tab w:val="left" w:pos="1125" w:leader="none"/>
              </w:tabs>
              <w:spacing w:before="0" w:after="0"/>
              <w:contextualSpacing/>
              <w:jc w:val="center"/>
              <w:rPr>
                <w:rFonts w:ascii="Times New Roman" w:hAnsi="Times New Roman"/>
                <w:bCs/>
              </w:rPr>
            </w:pPr>
            <w:r>
              <w:rPr>
                <w:bCs/>
              </w:rPr>
              <w:t>Согласовано:</w:t>
            </w:r>
          </w:p>
          <w:p>
            <w:pPr>
              <w:pStyle w:val="Normal"/>
              <w:widowControl w:val="false"/>
              <w:tabs>
                <w:tab w:val="clear" w:pos="708"/>
                <w:tab w:val="left" w:pos="1125" w:leader="none"/>
              </w:tabs>
              <w:spacing w:before="0" w:after="0"/>
              <w:contextualSpacing/>
              <w:jc w:val="center"/>
              <w:rPr>
                <w:rFonts w:ascii="Times New Roman" w:hAnsi="Times New Roman"/>
                <w:bCs/>
              </w:rPr>
            </w:pPr>
            <w:r>
              <w:rPr>
                <w:bCs/>
              </w:rPr>
              <w:t xml:space="preserve">Начальник цеха </w:t>
            </w:r>
            <w:r>
              <w:rPr>
                <w:bCs/>
              </w:rPr>
              <w:t>ГТС</w:t>
            </w:r>
          </w:p>
          <w:p>
            <w:pPr>
              <w:pStyle w:val="Normal"/>
              <w:widowControl w:val="false"/>
              <w:tabs>
                <w:tab w:val="clear" w:pos="708"/>
                <w:tab w:val="left" w:pos="1125" w:leader="none"/>
              </w:tabs>
              <w:spacing w:before="0" w:after="0"/>
              <w:contextualSpacing/>
              <w:jc w:val="center"/>
              <w:rPr>
                <w:rFonts w:ascii="Times New Roman" w:hAnsi="Times New Roman"/>
                <w:bCs/>
              </w:rPr>
            </w:pPr>
            <w:r>
              <w:rPr>
                <w:bCs/>
              </w:rPr>
            </w:r>
          </w:p>
          <w:p>
            <w:pPr>
              <w:pStyle w:val="Normal"/>
              <w:widowControl w:val="false"/>
              <w:tabs>
                <w:tab w:val="clear" w:pos="708"/>
                <w:tab w:val="left" w:pos="1125" w:leader="none"/>
              </w:tabs>
              <w:spacing w:before="0" w:after="0"/>
              <w:contextualSpacing/>
              <w:jc w:val="center"/>
              <w:rPr>
                <w:rFonts w:ascii="Times New Roman" w:hAnsi="Times New Roman"/>
                <w:bCs/>
              </w:rPr>
            </w:pPr>
            <w:r>
              <w:rPr>
                <w:bCs/>
              </w:rPr>
              <w:t>________________/</w:t>
            </w:r>
          </w:p>
        </w:tc>
      </w:tr>
    </w:tbl>
    <w:p>
      <w:pPr>
        <w:pStyle w:val="Normal"/>
        <w:rPr/>
      </w:pPr>
      <w:r>
        <w:rPr/>
      </w:r>
    </w:p>
    <w:sectPr>
      <w:headerReference w:type="default" r:id="rId2"/>
      <w:headerReference w:type="first" r:id="rId3"/>
      <w:type w:val="nextPage"/>
      <w:pgSz w:w="11906" w:h="16838"/>
      <w:pgMar w:left="1134" w:right="851" w:gutter="0" w:header="680" w:top="1134" w:footer="0" w:bottom="992"/>
      <w:pgNumType w:fmt="decimal"/>
      <w:formProt w:val="false"/>
      <w:titlePg/>
      <w:textDirection w:val="lrTb"/>
      <w:docGrid w:type="default" w:linePitch="381"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Cambria">
    <w:charset w:val="01"/>
    <w:family w:val="roman"/>
    <w:pitch w:val="variable"/>
  </w:font>
  <w:font w:name="Arial">
    <w:charset w:val="01"/>
    <w:family w:val="roman"/>
    <w:pitch w:val="variable"/>
  </w:font>
  <w:font w:name="Calibri">
    <w:charset w:val="01"/>
    <w:family w:val="roman"/>
    <w:pitch w:val="variable"/>
  </w:font>
  <w:font w:name="Liberation Sans">
    <w:altName w:val="Arial"/>
    <w:charset w:val="01"/>
    <w:family w:val="roman"/>
    <w:pitch w:val="variable"/>
  </w:font>
  <w:font w:name="Tahoma">
    <w:charset w:val="01"/>
    <w:family w:val="roman"/>
    <w:pitch w:val="variable"/>
  </w:font>
  <w:font w:name="Arial Unicode MS">
    <w:charset w:val="01"/>
    <w:family w:val="roman"/>
    <w:pitch w:val="variable"/>
  </w:font>
  <w:font w:name="Verdana">
    <w:charset w:val="01"/>
    <w:family w:val="roman"/>
    <w:pitch w:val="variable"/>
  </w:font>
  <w:font w:name="Garamond">
    <w:charset w:val="01"/>
    <w:family w:val="roman"/>
    <w:pitch w:val="variable"/>
  </w:font>
  <w:font w:name="Courier New">
    <w:charset w:val="01"/>
    <w:family w:val="modern"/>
    <w:pitch w:val="fixed"/>
  </w:font>
  <w:font w:name="Wingdings">
    <w:charset w:val="02"/>
    <w:family w:val="auto"/>
    <w:pitch w:val="default"/>
  </w:font>
  <w:font w:name="Symbol">
    <w:charset w:val="02"/>
    <w:family w:val="auto"/>
    <w:pitch w:val="default"/>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fldChar w:fldCharType="begin"/>
    </w:r>
    <w:r>
      <w:rPr/>
      <w:instrText xml:space="preserve"> PAGE </w:instrText>
    </w:r>
    <w:r>
      <w:rPr/>
      <w:fldChar w:fldCharType="separate"/>
    </w:r>
    <w:r>
      <w:rPr/>
      <w:t>4</w:t>
    </w:r>
    <w:r>
      <w:rPr/>
      <w:fldChar w:fldCharType="end"/>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360"/>
        </w:tabs>
        <w:ind w:left="360" w:hanging="360"/>
      </w:pPr>
      <w:rPr/>
    </w:lvl>
    <w:lvl w:ilvl="1">
      <w:start w:val="1"/>
      <w:numFmt w:val="decimal"/>
      <w:lvlText w:val="%1.%2."/>
      <w:lvlJc w:val="left"/>
      <w:pPr>
        <w:tabs>
          <w:tab w:val="num" w:pos="357"/>
        </w:tabs>
        <w:ind w:left="0" w:hanging="0"/>
      </w:pPr>
      <w:rPr/>
    </w:lvl>
    <w:lvl w:ilvl="2">
      <w:start w:val="1"/>
      <w:numFmt w:val="decimal"/>
      <w:lvlText w:val="%1.%2.%3."/>
      <w:lvlJc w:val="left"/>
      <w:pPr>
        <w:tabs>
          <w:tab w:val="num" w:pos="357"/>
        </w:tabs>
        <w:ind w:left="0" w:hanging="0"/>
      </w:pPr>
      <w:rPr/>
    </w:lvl>
    <w:lvl w:ilvl="3">
      <w:start w:val="1"/>
      <w:numFmt w:val="decimal"/>
      <w:lvlText w:val="%1.%2.%3.%4."/>
      <w:lvlJc w:val="left"/>
      <w:pPr>
        <w:tabs>
          <w:tab w:val="num" w:pos="357"/>
        </w:tabs>
        <w:ind w:left="0" w:hanging="0"/>
      </w:pPr>
      <w:rPr/>
    </w:lvl>
    <w:lvl w:ilvl="4">
      <w:start w:val="1"/>
      <w:numFmt w:val="decimal"/>
      <w:lvlText w:val="%1.%2.%3.%4.%5."/>
      <w:lvlJc w:val="left"/>
      <w:pPr>
        <w:tabs>
          <w:tab w:val="num" w:pos="2520"/>
        </w:tabs>
        <w:ind w:left="0" w:hanging="0"/>
      </w:pPr>
      <w:rPr/>
    </w:lvl>
    <w:lvl w:ilvl="5">
      <w:start w:val="1"/>
      <w:numFmt w:val="decimal"/>
      <w:lvlText w:val="%1.%2.%3.%4.%5.%6."/>
      <w:lvlJc w:val="left"/>
      <w:pPr>
        <w:tabs>
          <w:tab w:val="num" w:pos="357"/>
        </w:tabs>
        <w:ind w:left="0" w:hanging="0"/>
      </w:pPr>
      <w:rPr/>
    </w:lvl>
    <w:lvl w:ilvl="6">
      <w:start w:val="1"/>
      <w:numFmt w:val="decimal"/>
      <w:lvlText w:val="%1.%2.%3.%4.%5.%6.%7."/>
      <w:lvlJc w:val="left"/>
      <w:pPr>
        <w:tabs>
          <w:tab w:val="num" w:pos="357"/>
        </w:tabs>
        <w:ind w:left="0" w:hanging="0"/>
      </w:pPr>
      <w:rPr/>
    </w:lvl>
    <w:lvl w:ilvl="7">
      <w:start w:val="1"/>
      <w:numFmt w:val="decimal"/>
      <w:lvlText w:val="%1.%2.%3.%4.%5.%6.%7.%8."/>
      <w:lvlJc w:val="left"/>
      <w:pPr>
        <w:tabs>
          <w:tab w:val="num" w:pos="357"/>
        </w:tabs>
        <w:ind w:left="0" w:hanging="0"/>
      </w:pPr>
      <w:rPr/>
    </w:lvl>
    <w:lvl w:ilvl="8">
      <w:start w:val="1"/>
      <w:numFmt w:val="decimal"/>
      <w:lvlText w:val="%1.%2.%3.%4.%5.%6.%7.%8.%9."/>
      <w:lvlJc w:val="left"/>
      <w:pPr>
        <w:tabs>
          <w:tab w:val="num" w:pos="357"/>
        </w:tabs>
        <w:ind w:left="0" w:hanging="0"/>
      </w:pPr>
      <w:rPr/>
    </w:lvl>
  </w:abstractNum>
  <w:abstractNum w:abstractNumId="2">
    <w:lvl w:ilvl="0">
      <w:start w:val="4"/>
      <w:numFmt w:val="bullet"/>
      <w:lvlText w:val="-"/>
      <w:lvlJc w:val="left"/>
      <w:pPr>
        <w:tabs>
          <w:tab w:val="num" w:pos="0"/>
        </w:tabs>
        <w:ind w:left="-207" w:hanging="360"/>
      </w:pPr>
      <w:rPr>
        <w:rFonts w:ascii="Times New Roman" w:hAnsi="Times New Roman" w:cs="Times New Roman" w:hint="default"/>
      </w:rPr>
    </w:lvl>
    <w:lvl w:ilvl="1">
      <w:start w:val="1"/>
      <w:numFmt w:val="bullet"/>
      <w:lvlText w:val="o"/>
      <w:lvlJc w:val="left"/>
      <w:pPr>
        <w:tabs>
          <w:tab w:val="num" w:pos="513"/>
        </w:tabs>
        <w:ind w:left="513" w:hanging="360"/>
      </w:pPr>
      <w:rPr>
        <w:rFonts w:ascii="Courier New" w:hAnsi="Courier New" w:cs="Courier New" w:hint="default"/>
      </w:rPr>
    </w:lvl>
    <w:lvl w:ilvl="2">
      <w:start w:val="1"/>
      <w:numFmt w:val="bullet"/>
      <w:lvlText w:val=""/>
      <w:lvlJc w:val="left"/>
      <w:pPr>
        <w:tabs>
          <w:tab w:val="num" w:pos="1233"/>
        </w:tabs>
        <w:ind w:left="1233" w:hanging="360"/>
      </w:pPr>
      <w:rPr>
        <w:rFonts w:ascii="Wingdings" w:hAnsi="Wingdings" w:cs="Wingdings" w:hint="default"/>
      </w:rPr>
    </w:lvl>
    <w:lvl w:ilvl="3">
      <w:start w:val="1"/>
      <w:numFmt w:val="bullet"/>
      <w:lvlText w:val=""/>
      <w:lvlJc w:val="left"/>
      <w:pPr>
        <w:tabs>
          <w:tab w:val="num" w:pos="1953"/>
        </w:tabs>
        <w:ind w:left="1953" w:hanging="360"/>
      </w:pPr>
      <w:rPr>
        <w:rFonts w:ascii="Symbol" w:hAnsi="Symbol" w:cs="Symbol" w:hint="default"/>
      </w:rPr>
    </w:lvl>
    <w:lvl w:ilvl="4">
      <w:start w:val="1"/>
      <w:numFmt w:val="bullet"/>
      <w:lvlText w:val="o"/>
      <w:lvlJc w:val="left"/>
      <w:pPr>
        <w:tabs>
          <w:tab w:val="num" w:pos="2673"/>
        </w:tabs>
        <w:ind w:left="2673" w:hanging="360"/>
      </w:pPr>
      <w:rPr>
        <w:rFonts w:ascii="Courier New" w:hAnsi="Courier New" w:cs="Courier New" w:hint="default"/>
      </w:rPr>
    </w:lvl>
    <w:lvl w:ilvl="5">
      <w:start w:val="1"/>
      <w:numFmt w:val="bullet"/>
      <w:lvlText w:val=""/>
      <w:lvlJc w:val="left"/>
      <w:pPr>
        <w:tabs>
          <w:tab w:val="num" w:pos="3393"/>
        </w:tabs>
        <w:ind w:left="3393" w:hanging="360"/>
      </w:pPr>
      <w:rPr>
        <w:rFonts w:ascii="Wingdings" w:hAnsi="Wingdings" w:cs="Wingdings" w:hint="default"/>
      </w:rPr>
    </w:lvl>
    <w:lvl w:ilvl="6">
      <w:start w:val="1"/>
      <w:numFmt w:val="bullet"/>
      <w:lvlText w:val=""/>
      <w:lvlJc w:val="left"/>
      <w:pPr>
        <w:tabs>
          <w:tab w:val="num" w:pos="4113"/>
        </w:tabs>
        <w:ind w:left="4113" w:hanging="360"/>
      </w:pPr>
      <w:rPr>
        <w:rFonts w:ascii="Symbol" w:hAnsi="Symbol" w:cs="Symbol" w:hint="default"/>
      </w:rPr>
    </w:lvl>
    <w:lvl w:ilvl="7">
      <w:start w:val="1"/>
      <w:numFmt w:val="bullet"/>
      <w:lvlText w:val="o"/>
      <w:lvlJc w:val="left"/>
      <w:pPr>
        <w:tabs>
          <w:tab w:val="num" w:pos="4833"/>
        </w:tabs>
        <w:ind w:left="4833" w:hanging="360"/>
      </w:pPr>
      <w:rPr>
        <w:rFonts w:ascii="Courier New" w:hAnsi="Courier New" w:cs="Courier New" w:hint="default"/>
      </w:rPr>
    </w:lvl>
    <w:lvl w:ilvl="8">
      <w:start w:val="1"/>
      <w:numFmt w:val="bullet"/>
      <w:lvlText w:val=""/>
      <w:lvlJc w:val="left"/>
      <w:pPr>
        <w:tabs>
          <w:tab w:val="num" w:pos="5553"/>
        </w:tabs>
        <w:ind w:left="5553" w:hanging="360"/>
      </w:pPr>
      <w:rPr>
        <w:rFonts w:ascii="Wingdings" w:hAnsi="Wingdings" w:cs="Wingdings" w:hint="default"/>
      </w:rPr>
    </w:lvl>
  </w:abstractNum>
  <w:abstractNum w:abstractNumId="3">
    <w:lvl w:ilvl="0">
      <w:start w:val="1"/>
      <w:numFmt w:val="decimal"/>
      <w:lvlText w:val="%1."/>
      <w:lvlJc w:val="left"/>
      <w:pPr>
        <w:tabs>
          <w:tab w:val="num" w:pos="0"/>
        </w:tabs>
        <w:ind w:left="5038" w:hanging="360"/>
      </w:pPr>
      <w:rPr>
        <w:smallCaps w:val="false"/>
        <w:caps w:val="false"/>
        <w:dstrike w:val="false"/>
        <w:strike w:val="false"/>
        <w:vertAlign w:val="baseline"/>
        <w:position w:val="0"/>
        <w:sz w:val="28"/>
        <w:sz w:val="28"/>
        <w:spacing w:val="0"/>
        <w:i w:val="false"/>
        <w:u w:val="none"/>
        <w:b/>
        <w:kern w:val="0"/>
        <w:effect w:val="none"/>
        <w:szCs w:val="28"/>
        <w:iCs w:val="false"/>
        <w:bCs w:val="false"/>
        <w:em w:val="none"/>
        <w:vanish w:val="false"/>
        <w:rFonts w:ascii="Times New Roman" w:hAnsi="Times New Roman" w:cs="Times New Roman"/>
        <w:color w:val="00000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0"/>
        </w:tabs>
        <w:ind w:left="432" w:hanging="432"/>
      </w:pPr>
      <w:rPr>
        <w:sz w:val="24"/>
        <w:i w:val="false"/>
        <w:b/>
        <w:szCs w:val="24"/>
        <w:iCs/>
        <w:bCs/>
      </w:rPr>
    </w:lvl>
    <w:lvl w:ilvl="2">
      <w:start w:val="1"/>
      <w:numFmt w:val="decimal"/>
      <w:lvlText w:val="%1.%2.%3."/>
      <w:lvlJc w:val="left"/>
      <w:pPr>
        <w:tabs>
          <w:tab w:val="num" w:pos="0"/>
        </w:tabs>
        <w:ind w:left="1224"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4">
    <w:lvl w:ilvl="0">
      <w:start w:val="1"/>
      <w:numFmt w:val="decimal"/>
      <w:lvlText w:val="%1."/>
      <w:lvlJc w:val="left"/>
      <w:pPr>
        <w:tabs>
          <w:tab w:val="num" w:pos="0"/>
        </w:tabs>
        <w:ind w:left="1134" w:hanging="1134"/>
      </w:pPr>
      <w:rPr/>
    </w:lvl>
    <w:lvl w:ilvl="1">
      <w:start w:val="1"/>
      <w:numFmt w:val="decimal"/>
      <w:lvlText w:val="%1.%2."/>
      <w:lvlJc w:val="left"/>
      <w:pPr>
        <w:tabs>
          <w:tab w:val="num" w:pos="0"/>
        </w:tabs>
        <w:ind w:left="1134" w:hanging="1134"/>
      </w:pPr>
      <w:rPr/>
    </w:lvl>
    <w:lvl w:ilvl="2">
      <w:start w:val="1"/>
      <w:numFmt w:val="decimal"/>
      <w:lvlText w:val="%1.%2.%3."/>
      <w:lvlJc w:val="left"/>
      <w:pPr>
        <w:tabs>
          <w:tab w:val="num" w:pos="0"/>
        </w:tabs>
        <w:ind w:left="1134" w:hanging="1134"/>
      </w:pPr>
      <w:rPr/>
    </w:lvl>
    <w:lvl w:ilvl="3">
      <w:start w:val="1"/>
      <w:numFmt w:val="russianLower"/>
      <w:lvlText w:val="(%4)"/>
      <w:lvlJc w:val="left"/>
      <w:pPr>
        <w:tabs>
          <w:tab w:val="num" w:pos="0"/>
        </w:tabs>
        <w:ind w:left="1985" w:hanging="567"/>
      </w:pPr>
      <w:rPr/>
    </w:lvl>
    <w:lvl w:ilvl="4">
      <w:start w:val="1"/>
      <w:numFmt w:val="bullet"/>
      <w:lvlText w:val="–"/>
      <w:lvlJc w:val="left"/>
      <w:pPr>
        <w:tabs>
          <w:tab w:val="num" w:pos="0"/>
        </w:tabs>
        <w:ind w:left="2268" w:hanging="567"/>
      </w:pPr>
      <w:rPr>
        <w:rFonts w:ascii="Times New Roman" w:hAnsi="Times New Roman" w:cs="Times New Roman" w:hint="default"/>
      </w:rPr>
    </w:lvl>
    <w:lvl w:ilvl="5">
      <w:start w:val="1"/>
      <w:numFmt w:val="none"/>
      <w:suff w:val="nothing"/>
      <w:lvlText w:val=""/>
      <w:lvlJc w:val="left"/>
      <w:pPr>
        <w:tabs>
          <w:tab w:val="num" w:pos="0"/>
        </w:tabs>
        <w:ind w:left="1134" w:hanging="0"/>
      </w:pPr>
      <w:rPr/>
    </w:lvl>
    <w:lvl w:ilvl="6">
      <w:start w:val="1"/>
      <w:numFmt w:val="none"/>
      <w:suff w:val="nothing"/>
      <w:lvlText w:val=""/>
      <w:lvlJc w:val="left"/>
      <w:pPr>
        <w:tabs>
          <w:tab w:val="num" w:pos="0"/>
        </w:tabs>
        <w:ind w:left="1701"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1134" w:hanging="0"/>
      </w:pPr>
      <w:rPr/>
    </w:lvl>
  </w:abstractNum>
  <w:abstractNum w:abstractNumId="5">
    <w:lvl w:ilvl="0">
      <w:start w:val="1"/>
      <w:numFmt w:val="decimal"/>
      <w:lvlText w:val="1.%1"/>
      <w:lvlJc w:val="left"/>
      <w:pPr>
        <w:tabs>
          <w:tab w:val="num" w:pos="0"/>
        </w:tabs>
        <w:ind w:left="1429" w:hanging="360"/>
      </w:pPr>
      <w:rPr/>
    </w:lvl>
    <w:lvl w:ilvl="1">
      <w:start w:val="1"/>
      <w:numFmt w:val="lowerLetter"/>
      <w:lvlText w:val="%2."/>
      <w:lvlJc w:val="left"/>
      <w:pPr>
        <w:tabs>
          <w:tab w:val="num" w:pos="0"/>
        </w:tabs>
        <w:ind w:left="2149" w:hanging="360"/>
      </w:pPr>
      <w:rPr/>
    </w:lvl>
    <w:lvl w:ilvl="2">
      <w:start w:val="1"/>
      <w:numFmt w:val="lowerRoman"/>
      <w:lvlText w:val="%3."/>
      <w:lvlJc w:val="right"/>
      <w:pPr>
        <w:tabs>
          <w:tab w:val="num" w:pos="0"/>
        </w:tabs>
        <w:ind w:left="2869" w:hanging="180"/>
      </w:pPr>
      <w:rPr/>
    </w:lvl>
    <w:lvl w:ilvl="3">
      <w:start w:val="1"/>
      <w:numFmt w:val="decimal"/>
      <w:lvlText w:val="%4."/>
      <w:lvlJc w:val="left"/>
      <w:pPr>
        <w:tabs>
          <w:tab w:val="num" w:pos="0"/>
        </w:tabs>
        <w:ind w:left="3589" w:hanging="360"/>
      </w:pPr>
      <w:rPr/>
    </w:lvl>
    <w:lvl w:ilvl="4">
      <w:start w:val="1"/>
      <w:numFmt w:val="lowerLetter"/>
      <w:lvlText w:val="%5."/>
      <w:lvlJc w:val="left"/>
      <w:pPr>
        <w:tabs>
          <w:tab w:val="num" w:pos="0"/>
        </w:tabs>
        <w:ind w:left="4309" w:hanging="360"/>
      </w:pPr>
      <w:rPr/>
    </w:lvl>
    <w:lvl w:ilvl="5">
      <w:start w:val="1"/>
      <w:numFmt w:val="lowerRoman"/>
      <w:lvlText w:val="%6."/>
      <w:lvlJc w:val="right"/>
      <w:pPr>
        <w:tabs>
          <w:tab w:val="num" w:pos="0"/>
        </w:tabs>
        <w:ind w:left="5029" w:hanging="180"/>
      </w:pPr>
      <w:rPr/>
    </w:lvl>
    <w:lvl w:ilvl="6">
      <w:start w:val="1"/>
      <w:numFmt w:val="decimal"/>
      <w:lvlText w:val="%7."/>
      <w:lvlJc w:val="left"/>
      <w:pPr>
        <w:tabs>
          <w:tab w:val="num" w:pos="0"/>
        </w:tabs>
        <w:ind w:left="5749" w:hanging="360"/>
      </w:pPr>
      <w:rPr/>
    </w:lvl>
    <w:lvl w:ilvl="7">
      <w:start w:val="1"/>
      <w:numFmt w:val="lowerLetter"/>
      <w:lvlText w:val="%8."/>
      <w:lvlJc w:val="left"/>
      <w:pPr>
        <w:tabs>
          <w:tab w:val="num" w:pos="0"/>
        </w:tabs>
        <w:ind w:left="6469" w:hanging="360"/>
      </w:pPr>
      <w:rPr/>
    </w:lvl>
    <w:lvl w:ilvl="8">
      <w:start w:val="1"/>
      <w:numFmt w:val="lowerRoman"/>
      <w:lvlText w:val="%9."/>
      <w:lvlJc w:val="right"/>
      <w:pPr>
        <w:tabs>
          <w:tab w:val="num" w:pos="0"/>
        </w:tabs>
        <w:ind w:left="7189" w:hanging="180"/>
      </w:pPr>
      <w:rPr/>
    </w:lvl>
  </w:abstractNum>
  <w:abstractNum w:abstractNumId="6">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uiPriority="99"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99"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uiPriority="99" w:semiHidden="1" w:unhideWhenUsed="1"/>
    <w:lsdException w:name="HTML Top of Form" w:semiHidden="1" w:unhideWhenUsed="1"/>
    <w:lsdException w:name="HTML Bottom of Form" w:semiHidden="1" w:unhideWhenUsed="1"/>
    <w:lsdException w:name="Normal (Web)" w:uiPriority="99"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uiPriority="99"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a2166f"/>
    <w:pPr>
      <w:widowControl/>
      <w:suppressAutoHyphens w:val="true"/>
      <w:bidi w:val="0"/>
      <w:spacing w:before="0" w:after="0"/>
      <w:jc w:val="left"/>
    </w:pPr>
    <w:rPr>
      <w:rFonts w:ascii="Times New Roman" w:hAnsi="Times New Roman" w:eastAsia="Times New Roman" w:cs="Times New Roman"/>
      <w:color w:val="auto"/>
      <w:kern w:val="0"/>
      <w:sz w:val="28"/>
      <w:szCs w:val="28"/>
      <w:lang w:val="ru-RU" w:eastAsia="ru-RU" w:bidi="ar-SA"/>
    </w:rPr>
  </w:style>
  <w:style w:type="paragraph" w:styleId="Heading1">
    <w:name w:val="Heading 1"/>
    <w:basedOn w:val="Heading3"/>
    <w:next w:val="Normal"/>
    <w:link w:val="11"/>
    <w:qFormat/>
    <w:rsid w:val="00353a27"/>
    <w:pPr>
      <w:outlineLvl w:val="0"/>
    </w:pPr>
    <w:rPr>
      <w:sz w:val="28"/>
      <w:szCs w:val="28"/>
    </w:rPr>
  </w:style>
  <w:style w:type="paragraph" w:styleId="Heading2">
    <w:name w:val="Heading 2"/>
    <w:basedOn w:val="Heading4"/>
    <w:next w:val="Normal"/>
    <w:link w:val="2"/>
    <w:qFormat/>
    <w:rsid w:val="00ea61a8"/>
    <w:pPr>
      <w:outlineLvl w:val="1"/>
    </w:pPr>
    <w:rPr/>
  </w:style>
  <w:style w:type="paragraph" w:styleId="Heading3">
    <w:name w:val="Heading 3"/>
    <w:basedOn w:val="Normal"/>
    <w:next w:val="Normal"/>
    <w:link w:val="3"/>
    <w:autoRedefine/>
    <w:qFormat/>
    <w:rsid w:val="00035e96"/>
    <w:pPr>
      <w:keepNext w:val="true"/>
      <w:tabs>
        <w:tab w:val="clear" w:pos="708"/>
        <w:tab w:val="left" w:pos="0" w:leader="none"/>
      </w:tabs>
      <w:spacing w:before="120" w:after="60"/>
      <w:ind w:left="1224" w:hanging="504"/>
      <w:outlineLvl w:val="2"/>
    </w:pPr>
    <w:rPr>
      <w:rFonts w:eastAsia="Calibri"/>
      <w:b/>
      <w:sz w:val="24"/>
      <w:szCs w:val="24"/>
      <w:lang w:val="x-none" w:eastAsia="x-none"/>
    </w:rPr>
  </w:style>
  <w:style w:type="paragraph" w:styleId="Heading4">
    <w:name w:val="Heading 4"/>
    <w:basedOn w:val="Heading3"/>
    <w:next w:val="Normal"/>
    <w:link w:val="4"/>
    <w:qFormat/>
    <w:rsid w:val="006629c9"/>
    <w:pPr>
      <w:outlineLvl w:val="3"/>
    </w:pPr>
    <w:rPr>
      <w:bCs/>
    </w:rPr>
  </w:style>
  <w:style w:type="paragraph" w:styleId="Heading5">
    <w:name w:val="Heading 5"/>
    <w:basedOn w:val="Normal"/>
    <w:next w:val="Normal"/>
    <w:link w:val="5"/>
    <w:uiPriority w:val="9"/>
    <w:qFormat/>
    <w:rsid w:val="0076353a"/>
    <w:pPr>
      <w:spacing w:before="240" w:after="60"/>
      <w:outlineLvl w:val="4"/>
    </w:pPr>
    <w:rPr>
      <w:b/>
      <w:bCs/>
      <w:i/>
      <w:iCs/>
      <w:sz w:val="26"/>
      <w:szCs w:val="26"/>
      <w:lang w:val="x-none" w:eastAsia="x-none"/>
    </w:rPr>
  </w:style>
  <w:style w:type="paragraph" w:styleId="Heading6">
    <w:name w:val="Heading 6"/>
    <w:basedOn w:val="Normal"/>
    <w:next w:val="Normal"/>
    <w:link w:val="6"/>
    <w:uiPriority w:val="9"/>
    <w:qFormat/>
    <w:rsid w:val="00d22f6d"/>
    <w:pPr>
      <w:keepNext w:val="true"/>
      <w:keepLines/>
      <w:spacing w:before="200" w:after="0"/>
      <w:outlineLvl w:val="5"/>
    </w:pPr>
    <w:rPr>
      <w:rFonts w:ascii="Cambria" w:hAnsi="Cambria"/>
      <w:i/>
      <w:iCs/>
      <w:color w:val="243F60"/>
      <w:sz w:val="20"/>
      <w:szCs w:val="20"/>
      <w:lang w:val="x-none" w:eastAsia="x-none"/>
    </w:rPr>
  </w:style>
  <w:style w:type="paragraph" w:styleId="Heading7">
    <w:name w:val="Heading 7"/>
    <w:basedOn w:val="Normal"/>
    <w:next w:val="Normal"/>
    <w:link w:val="7"/>
    <w:uiPriority w:val="9"/>
    <w:qFormat/>
    <w:rsid w:val="00d22f6d"/>
    <w:pPr>
      <w:keepNext w:val="true"/>
      <w:keepLines/>
      <w:spacing w:before="200" w:after="0"/>
      <w:outlineLvl w:val="6"/>
    </w:pPr>
    <w:rPr>
      <w:rFonts w:ascii="Cambria" w:hAnsi="Cambria"/>
      <w:i/>
      <w:iCs/>
      <w:color w:val="404040"/>
      <w:sz w:val="20"/>
      <w:szCs w:val="20"/>
      <w:lang w:val="x-none" w:eastAsia="x-none"/>
    </w:rPr>
  </w:style>
  <w:style w:type="paragraph" w:styleId="Heading8">
    <w:name w:val="Heading 8"/>
    <w:basedOn w:val="Normal"/>
    <w:next w:val="Normal"/>
    <w:link w:val="8"/>
    <w:uiPriority w:val="9"/>
    <w:qFormat/>
    <w:rsid w:val="00d22f6d"/>
    <w:pPr>
      <w:keepNext w:val="true"/>
      <w:keepLines/>
      <w:spacing w:before="200" w:after="0"/>
      <w:outlineLvl w:val="7"/>
    </w:pPr>
    <w:rPr>
      <w:rFonts w:ascii="Cambria" w:hAnsi="Cambria"/>
      <w:color w:val="4F81BD"/>
      <w:sz w:val="20"/>
      <w:szCs w:val="20"/>
      <w:lang w:val="x-none" w:eastAsia="x-none"/>
    </w:rPr>
  </w:style>
  <w:style w:type="paragraph" w:styleId="Heading9">
    <w:name w:val="Heading 9"/>
    <w:basedOn w:val="Normal"/>
    <w:next w:val="Normal"/>
    <w:link w:val="9"/>
    <w:uiPriority w:val="9"/>
    <w:qFormat/>
    <w:rsid w:val="0076353a"/>
    <w:pPr>
      <w:spacing w:before="240" w:after="60"/>
      <w:outlineLvl w:val="8"/>
    </w:pPr>
    <w:rPr>
      <w:rFonts w:ascii="Arial" w:hAnsi="Arial"/>
      <w:sz w:val="22"/>
      <w:szCs w:val="22"/>
      <w:lang w:val="x-none" w:eastAsia="x-none"/>
    </w:rPr>
  </w:style>
  <w:style w:type="character" w:styleId="DefaultParagraphFont" w:default="1">
    <w:name w:val="Default Paragraph Font"/>
    <w:uiPriority w:val="1"/>
    <w:semiHidden/>
    <w:unhideWhenUsed/>
    <w:qFormat/>
    <w:rPr/>
  </w:style>
  <w:style w:type="character" w:styleId="Style" w:customStyle="1">
    <w:name w:val="Символ сноски"/>
    <w:qFormat/>
    <w:rPr>
      <w:vertAlign w:val="superscript"/>
    </w:rPr>
  </w:style>
  <w:style w:type="character" w:styleId="FootnoteReference">
    <w:name w:val="Footnote Reference"/>
    <w:rPr>
      <w:vertAlign w:val="superscript"/>
    </w:rPr>
  </w:style>
  <w:style w:type="character" w:styleId="FootnoteCharacters" w:customStyle="1">
    <w:name w:val="Footnote Characters"/>
    <w:qFormat/>
    <w:rsid w:val="00d561d9"/>
    <w:rPr>
      <w:vertAlign w:val="superscript"/>
    </w:rPr>
  </w:style>
  <w:style w:type="character" w:styleId="Pagenumber">
    <w:name w:val="page number"/>
    <w:basedOn w:val="DefaultParagraphFont"/>
    <w:qFormat/>
    <w:rsid w:val="006c2f3f"/>
    <w:rPr/>
  </w:style>
  <w:style w:type="character" w:styleId="1" w:customStyle="1">
    <w:name w:val="Гиперссылка1"/>
    <w:uiPriority w:val="99"/>
    <w:qFormat/>
    <w:rsid w:val="006c2f3f"/>
    <w:rPr>
      <w:color w:val="0000FF"/>
      <w:u w:val="single"/>
    </w:rPr>
  </w:style>
  <w:style w:type="character" w:styleId="Annotationreference">
    <w:name w:val="annotation reference"/>
    <w:uiPriority w:val="99"/>
    <w:semiHidden/>
    <w:qFormat/>
    <w:rsid w:val="00b714b0"/>
    <w:rPr>
      <w:sz w:val="16"/>
      <w:szCs w:val="16"/>
    </w:rPr>
  </w:style>
  <w:style w:type="character" w:styleId="Strong">
    <w:name w:val="Strong"/>
    <w:qFormat/>
    <w:rsid w:val="00165965"/>
    <w:rPr>
      <w:b/>
      <w:bCs/>
    </w:rPr>
  </w:style>
  <w:style w:type="character" w:styleId="6" w:customStyle="1">
    <w:name w:val="Заголовок 6 Знак"/>
    <w:uiPriority w:val="9"/>
    <w:qFormat/>
    <w:rsid w:val="00d22f6d"/>
    <w:rPr>
      <w:rFonts w:ascii="Cambria" w:hAnsi="Cambria"/>
      <w:i/>
      <w:iCs/>
      <w:color w:val="243F60"/>
      <w:lang w:val="x-none" w:eastAsia="x-none"/>
    </w:rPr>
  </w:style>
  <w:style w:type="character" w:styleId="7" w:customStyle="1">
    <w:name w:val="Заголовок 7 Знак"/>
    <w:uiPriority w:val="9"/>
    <w:qFormat/>
    <w:rsid w:val="00d22f6d"/>
    <w:rPr>
      <w:rFonts w:ascii="Cambria" w:hAnsi="Cambria"/>
      <w:i/>
      <w:iCs/>
      <w:color w:val="404040"/>
      <w:lang w:val="x-none" w:eastAsia="x-none"/>
    </w:rPr>
  </w:style>
  <w:style w:type="character" w:styleId="8" w:customStyle="1">
    <w:name w:val="Заголовок 8 Знак"/>
    <w:uiPriority w:val="9"/>
    <w:qFormat/>
    <w:rsid w:val="00d22f6d"/>
    <w:rPr>
      <w:rFonts w:ascii="Cambria" w:hAnsi="Cambria"/>
      <w:color w:val="4F81BD"/>
      <w:lang w:val="x-none" w:eastAsia="x-none"/>
    </w:rPr>
  </w:style>
  <w:style w:type="character" w:styleId="11" w:customStyle="1">
    <w:name w:val="Заголовок 1 Знак"/>
    <w:qFormat/>
    <w:rsid w:val="00353a27"/>
    <w:rPr>
      <w:rFonts w:eastAsia="Calibri"/>
      <w:b/>
      <w:sz w:val="28"/>
      <w:szCs w:val="28"/>
      <w:lang w:val="x-none" w:eastAsia="x-none"/>
    </w:rPr>
  </w:style>
  <w:style w:type="character" w:styleId="2" w:customStyle="1">
    <w:name w:val="Заголовок 2 Знак"/>
    <w:qFormat/>
    <w:rsid w:val="00ea61a8"/>
    <w:rPr>
      <w:rFonts w:eastAsia="Calibri"/>
      <w:b/>
      <w:bCs/>
      <w:sz w:val="24"/>
      <w:szCs w:val="24"/>
      <w:lang w:val="x-none" w:eastAsia="x-none"/>
    </w:rPr>
  </w:style>
  <w:style w:type="character" w:styleId="3" w:customStyle="1">
    <w:name w:val="Заголовок 3 Знак"/>
    <w:qFormat/>
    <w:rsid w:val="00035e96"/>
    <w:rPr>
      <w:rFonts w:eastAsia="Calibri"/>
      <w:b/>
      <w:sz w:val="24"/>
      <w:szCs w:val="24"/>
      <w:lang w:val="x-none" w:eastAsia="x-none"/>
    </w:rPr>
  </w:style>
  <w:style w:type="character" w:styleId="4" w:customStyle="1">
    <w:name w:val="Заголовок 4 Знак"/>
    <w:qFormat/>
    <w:rsid w:val="006629c9"/>
    <w:rPr>
      <w:rFonts w:eastAsia="Calibri"/>
      <w:b/>
      <w:bCs/>
      <w:sz w:val="24"/>
      <w:szCs w:val="24"/>
      <w:lang w:val="x-none" w:eastAsia="x-none"/>
    </w:rPr>
  </w:style>
  <w:style w:type="character" w:styleId="5" w:customStyle="1">
    <w:name w:val="Заголовок 5 Знак"/>
    <w:uiPriority w:val="9"/>
    <w:qFormat/>
    <w:rsid w:val="00d22f6d"/>
    <w:rPr>
      <w:b/>
      <w:bCs/>
      <w:i/>
      <w:iCs/>
      <w:sz w:val="26"/>
      <w:szCs w:val="26"/>
    </w:rPr>
  </w:style>
  <w:style w:type="character" w:styleId="9" w:customStyle="1">
    <w:name w:val="Заголовок 9 Знак"/>
    <w:uiPriority w:val="9"/>
    <w:qFormat/>
    <w:rsid w:val="00d22f6d"/>
    <w:rPr>
      <w:rFonts w:ascii="Arial" w:hAnsi="Arial" w:cs="Arial"/>
      <w:sz w:val="22"/>
      <w:szCs w:val="22"/>
    </w:rPr>
  </w:style>
  <w:style w:type="character" w:styleId="Style1" w:customStyle="1">
    <w:name w:val="Название Знак"/>
    <w:link w:val="16"/>
    <w:uiPriority w:val="10"/>
    <w:qFormat/>
    <w:rsid w:val="00d22f6d"/>
    <w:rPr>
      <w:sz w:val="28"/>
    </w:rPr>
  </w:style>
  <w:style w:type="character" w:styleId="Style2" w:customStyle="1">
    <w:name w:val="Подзаголовок Знак"/>
    <w:uiPriority w:val="11"/>
    <w:qFormat/>
    <w:rsid w:val="00d22f6d"/>
    <w:rPr>
      <w:rFonts w:ascii="Cambria" w:hAnsi="Cambria"/>
      <w:i/>
      <w:iCs/>
      <w:color w:val="4F81BD"/>
      <w:spacing w:val="15"/>
      <w:sz w:val="24"/>
      <w:szCs w:val="24"/>
      <w:lang w:val="x-none" w:eastAsia="x-none"/>
    </w:rPr>
  </w:style>
  <w:style w:type="character" w:styleId="Emphasis">
    <w:name w:val="Emphasis"/>
    <w:uiPriority w:val="20"/>
    <w:qFormat/>
    <w:rsid w:val="00d22f6d"/>
    <w:rPr>
      <w:i/>
      <w:iCs/>
    </w:rPr>
  </w:style>
  <w:style w:type="character" w:styleId="21" w:customStyle="1">
    <w:name w:val="Цитата 2 Знак"/>
    <w:link w:val="Quote"/>
    <w:uiPriority w:val="29"/>
    <w:qFormat/>
    <w:rsid w:val="00d22f6d"/>
    <w:rPr>
      <w:rFonts w:ascii="Calibri" w:hAnsi="Calibri" w:eastAsia="Calibri"/>
      <w:i/>
      <w:iCs/>
      <w:color w:val="000000"/>
      <w:lang w:val="x-none" w:eastAsia="x-none"/>
    </w:rPr>
  </w:style>
  <w:style w:type="character" w:styleId="Style3" w:customStyle="1">
    <w:name w:val="Выделенная цитата Знак"/>
    <w:link w:val="IntenseQuote"/>
    <w:uiPriority w:val="30"/>
    <w:qFormat/>
    <w:rsid w:val="00d22f6d"/>
    <w:rPr>
      <w:rFonts w:ascii="Calibri" w:hAnsi="Calibri" w:eastAsia="Calibri"/>
      <w:b/>
      <w:bCs/>
      <w:i/>
      <w:iCs/>
      <w:color w:val="4F81BD"/>
      <w:lang w:val="x-none" w:eastAsia="x-none"/>
    </w:rPr>
  </w:style>
  <w:style w:type="character" w:styleId="SubtleEmphasis">
    <w:name w:val="Subtle Emphasis"/>
    <w:uiPriority w:val="19"/>
    <w:qFormat/>
    <w:rsid w:val="00d22f6d"/>
    <w:rPr>
      <w:i/>
      <w:iCs/>
      <w:color w:val="808080"/>
    </w:rPr>
  </w:style>
  <w:style w:type="character" w:styleId="IntenseEmphasis">
    <w:name w:val="Intense Emphasis"/>
    <w:uiPriority w:val="21"/>
    <w:qFormat/>
    <w:rsid w:val="00d22f6d"/>
    <w:rPr>
      <w:b/>
      <w:bCs/>
      <w:i/>
      <w:iCs/>
      <w:color w:val="4F81BD"/>
    </w:rPr>
  </w:style>
  <w:style w:type="character" w:styleId="SubtleReference">
    <w:name w:val="Subtle Reference"/>
    <w:uiPriority w:val="31"/>
    <w:qFormat/>
    <w:rsid w:val="00d22f6d"/>
    <w:rPr>
      <w:smallCaps/>
      <w:color w:val="C0504D"/>
      <w:u w:val="single"/>
    </w:rPr>
  </w:style>
  <w:style w:type="character" w:styleId="IntenseReference">
    <w:name w:val="Intense Reference"/>
    <w:uiPriority w:val="32"/>
    <w:qFormat/>
    <w:rsid w:val="00d22f6d"/>
    <w:rPr>
      <w:b/>
      <w:bCs/>
      <w:smallCaps/>
      <w:color w:val="C0504D"/>
      <w:spacing w:val="5"/>
      <w:u w:val="single"/>
    </w:rPr>
  </w:style>
  <w:style w:type="character" w:styleId="BookTitle">
    <w:name w:val="Book Title"/>
    <w:uiPriority w:val="33"/>
    <w:qFormat/>
    <w:rsid w:val="00d22f6d"/>
    <w:rPr>
      <w:b/>
      <w:bCs/>
      <w:smallCaps/>
      <w:spacing w:val="5"/>
    </w:rPr>
  </w:style>
  <w:style w:type="character" w:styleId="Style4" w:customStyle="1">
    <w:name w:val="Электронная подпись Знак"/>
    <w:link w:val="E-mailSignature"/>
    <w:uiPriority w:val="99"/>
    <w:qFormat/>
    <w:rsid w:val="00d22f6d"/>
    <w:rPr>
      <w:rFonts w:eastAsia="Calibri"/>
      <w:sz w:val="24"/>
      <w:szCs w:val="24"/>
    </w:rPr>
  </w:style>
  <w:style w:type="character" w:styleId="12" w:customStyle="1">
    <w:name w:val="Подпункт Знак1"/>
    <w:link w:val="Style21"/>
    <w:qFormat/>
    <w:locked/>
    <w:rsid w:val="00d22f6d"/>
    <w:rPr>
      <w:sz w:val="28"/>
    </w:rPr>
  </w:style>
  <w:style w:type="character" w:styleId="Style5" w:customStyle="1">
    <w:name w:val="Текст сноски Знак"/>
    <w:uiPriority w:val="99"/>
    <w:qFormat/>
    <w:rsid w:val="00d22f6d"/>
    <w:rPr/>
  </w:style>
  <w:style w:type="character" w:styleId="Style6" w:customStyle="1">
    <w:name w:val="Основной текст Знак"/>
    <w:qFormat/>
    <w:rsid w:val="004459a5"/>
    <w:rPr>
      <w:sz w:val="28"/>
      <w:szCs w:val="28"/>
    </w:rPr>
  </w:style>
  <w:style w:type="character" w:styleId="Blk" w:customStyle="1">
    <w:name w:val="blk"/>
    <w:qFormat/>
    <w:rsid w:val="00431ace"/>
    <w:rPr/>
  </w:style>
  <w:style w:type="character" w:styleId="Style7" w:customStyle="1">
    <w:name w:val="Абзац списка Знак"/>
    <w:link w:val="ListParagraph"/>
    <w:uiPriority w:val="34"/>
    <w:qFormat/>
    <w:locked/>
    <w:rsid w:val="00310eb4"/>
    <w:rPr>
      <w:rFonts w:eastAsia="Calibri"/>
      <w:sz w:val="24"/>
      <w:szCs w:val="24"/>
    </w:rPr>
  </w:style>
  <w:style w:type="character" w:styleId="Style8" w:customStyle="1">
    <w:name w:val="комментарий"/>
    <w:qFormat/>
    <w:rsid w:val="0025139e"/>
    <w:rPr>
      <w:b/>
      <w:i/>
      <w:shd w:fill="FFFF99" w:val="clear"/>
    </w:rPr>
  </w:style>
  <w:style w:type="character" w:styleId="Style9" w:customStyle="1">
    <w:name w:val="Подподпункт Знак"/>
    <w:link w:val="Style29"/>
    <w:qFormat/>
    <w:locked/>
    <w:rsid w:val="0025139e"/>
    <w:rPr>
      <w:sz w:val="26"/>
      <w:szCs w:val="26"/>
    </w:rPr>
  </w:style>
  <w:style w:type="character" w:styleId="31" w:customStyle="1">
    <w:name w:val="УРОВЕНЬ_Абзац_тип3 Знак"/>
    <w:link w:val="36"/>
    <w:qFormat/>
    <w:rsid w:val="00b56f46"/>
    <w:rPr>
      <w:rFonts w:eastAsia="Calibri"/>
      <w:sz w:val="26"/>
      <w:szCs w:val="28"/>
      <w:lang w:eastAsia="en-US"/>
    </w:rPr>
  </w:style>
  <w:style w:type="character" w:styleId="Style10" w:customStyle="1">
    <w:name w:val="Верхний колонтитул Знак"/>
    <w:uiPriority w:val="99"/>
    <w:qFormat/>
    <w:rsid w:val="002f31af"/>
    <w:rPr>
      <w:sz w:val="24"/>
      <w:szCs w:val="24"/>
    </w:rPr>
  </w:style>
  <w:style w:type="character" w:styleId="Style11" w:customStyle="1">
    <w:name w:val="Текст примечания Знак"/>
    <w:link w:val="Annotationtext"/>
    <w:semiHidden/>
    <w:qFormat/>
    <w:rsid w:val="00dc0f7d"/>
    <w:rPr/>
  </w:style>
  <w:style w:type="character" w:styleId="Style12" w:customStyle="1">
    <w:name w:val="Текст концевой сноски Знак"/>
    <w:basedOn w:val="DefaultParagraphFont"/>
    <w:qFormat/>
    <w:rsid w:val="003879d4"/>
    <w:rPr/>
  </w:style>
  <w:style w:type="character" w:styleId="Style13" w:customStyle="1">
    <w:name w:val="Символ концевой сноски"/>
    <w:qFormat/>
    <w:rPr>
      <w:vertAlign w:val="superscript"/>
    </w:rPr>
  </w:style>
  <w:style w:type="character" w:styleId="EndnoteReference">
    <w:name w:val="Endnote Reference"/>
    <w:rPr>
      <w:vertAlign w:val="superscript"/>
    </w:rPr>
  </w:style>
  <w:style w:type="character" w:styleId="EndnoteCharacters" w:customStyle="1">
    <w:name w:val="Endnote Characters"/>
    <w:basedOn w:val="DefaultParagraphFont"/>
    <w:qFormat/>
    <w:rsid w:val="003879d4"/>
    <w:rPr>
      <w:vertAlign w:val="superscript"/>
    </w:rPr>
  </w:style>
  <w:style w:type="character" w:styleId="22" w:customStyle="1">
    <w:name w:val="Пункт2 Знак"/>
    <w:link w:val="24"/>
    <w:qFormat/>
    <w:rsid w:val="00de52bc"/>
    <w:rPr>
      <w:b/>
      <w:sz w:val="28"/>
    </w:rPr>
  </w:style>
  <w:style w:type="character" w:styleId="13" w:customStyle="1">
    <w:name w:val="УРОВЕНЬ_1. Знак"/>
    <w:link w:val="110"/>
    <w:qFormat/>
    <w:rsid w:val="004a17ae"/>
    <w:rPr>
      <w:rFonts w:eastAsia="Calibri"/>
      <w:caps/>
      <w:sz w:val="28"/>
      <w:szCs w:val="28"/>
      <w:lang w:eastAsia="en-US"/>
    </w:rPr>
  </w:style>
  <w:style w:type="character" w:styleId="14" w:customStyle="1">
    <w:name w:val="Неразрешенное упоминание1"/>
    <w:basedOn w:val="DefaultParagraphFont"/>
    <w:uiPriority w:val="99"/>
    <w:semiHidden/>
    <w:unhideWhenUsed/>
    <w:qFormat/>
    <w:rsid w:val="00c36f30"/>
    <w:rPr>
      <w:color w:val="605E5C"/>
      <w:shd w:fill="E1DFDD" w:val="clear"/>
    </w:rPr>
  </w:style>
  <w:style w:type="character" w:styleId="32" w:customStyle="1">
    <w:name w:val="Основной текст с отступом 3 Знак"/>
    <w:link w:val="BodyTextIndent3"/>
    <w:qFormat/>
    <w:rsid w:val="00c36f30"/>
    <w:rPr>
      <w:sz w:val="16"/>
      <w:szCs w:val="16"/>
    </w:rPr>
  </w:style>
  <w:style w:type="character" w:styleId="Style14" w:customStyle="1">
    <w:name w:val="Ссылка указателя"/>
    <w:qFormat/>
    <w:rPr/>
  </w:style>
  <w:style w:type="character" w:styleId="Hyperlink">
    <w:name w:val="Hyperlink"/>
    <w:basedOn w:val="DefaultParagraphFont"/>
    <w:uiPriority w:val="99"/>
    <w:unhideWhenUsed/>
    <w:rsid w:val="0087245f"/>
    <w:rPr>
      <w:color w:val="0563C1" w:themeColor="hyperlink"/>
      <w:u w:val="single"/>
    </w:rPr>
  </w:style>
  <w:style w:type="paragraph" w:styleId="Style15">
    <w:name w:val="Заголовок"/>
    <w:basedOn w:val="Normal"/>
    <w:next w:val="BodyText"/>
    <w:qFormat/>
    <w:pPr>
      <w:keepNext w:val="true"/>
      <w:spacing w:before="240" w:after="120"/>
    </w:pPr>
    <w:rPr>
      <w:rFonts w:ascii="Liberation Sans" w:hAnsi="Liberation Sans" w:eastAsia="Arial Unicode MS" w:cs="Arial Unicode MS"/>
      <w:sz w:val="28"/>
      <w:szCs w:val="28"/>
    </w:rPr>
  </w:style>
  <w:style w:type="paragraph" w:styleId="BodyText">
    <w:name w:val="Body Text"/>
    <w:basedOn w:val="Normal"/>
    <w:link w:val="Style6"/>
    <w:rsid w:val="0076353a"/>
    <w:pPr>
      <w:spacing w:before="0" w:after="120"/>
    </w:pPr>
    <w:rPr/>
  </w:style>
  <w:style w:type="paragraph" w:styleId="List">
    <w:name w:val="List"/>
    <w:basedOn w:val="BodyText"/>
    <w:pPr/>
    <w:rPr/>
  </w:style>
  <w:style w:type="paragraph" w:styleId="Caption">
    <w:name w:val="Caption"/>
    <w:basedOn w:val="Normal"/>
    <w:qFormat/>
    <w:pPr>
      <w:suppressLineNumbers/>
      <w:spacing w:before="120" w:after="120"/>
    </w:pPr>
    <w:rPr>
      <w:i/>
      <w:iCs/>
      <w:sz w:val="24"/>
      <w:szCs w:val="24"/>
    </w:rPr>
  </w:style>
  <w:style w:type="paragraph" w:styleId="Style16">
    <w:name w:val="Указатель"/>
    <w:basedOn w:val="Normal"/>
    <w:qFormat/>
    <w:pPr>
      <w:suppressLineNumbers/>
    </w:pPr>
    <w:rPr/>
  </w:style>
  <w:style w:type="paragraph" w:styleId="Title">
    <w:name w:val="Title"/>
    <w:basedOn w:val="Normal"/>
    <w:next w:val="BodyText"/>
    <w:qFormat/>
    <w:pPr>
      <w:keepNext w:val="true"/>
      <w:spacing w:before="240" w:after="120"/>
    </w:pPr>
    <w:rPr>
      <w:rFonts w:ascii="Liberation Sans" w:hAnsi="Liberation Sans" w:eastAsia="Arial Unicode MS" w:cs="Arial Unicode MS"/>
    </w:rPr>
  </w:style>
  <w:style w:type="paragraph" w:styleId="Caption1">
    <w:name w:val="caption1"/>
    <w:basedOn w:val="Normal"/>
    <w:qFormat/>
    <w:pPr>
      <w:suppressLineNumbers/>
      <w:spacing w:before="120" w:after="120"/>
    </w:pPr>
    <w:rPr>
      <w:i/>
      <w:iCs/>
      <w:sz w:val="24"/>
      <w:szCs w:val="24"/>
    </w:rPr>
  </w:style>
  <w:style w:type="paragraph" w:styleId="Indexheading1">
    <w:name w:val="index heading1"/>
    <w:basedOn w:val="Title"/>
    <w:qFormat/>
    <w:pPr/>
    <w:rPr/>
  </w:style>
  <w:style w:type="paragraph" w:styleId="Caption11" w:customStyle="1">
    <w:name w:val="caption11"/>
    <w:basedOn w:val="Normal"/>
    <w:next w:val="Normal"/>
    <w:uiPriority w:val="35"/>
    <w:qFormat/>
    <w:rsid w:val="00d22f6d"/>
    <w:pPr/>
    <w:rPr>
      <w:rFonts w:eastAsia="Calibri"/>
      <w:b/>
      <w:bCs/>
      <w:color w:val="4F81BD"/>
      <w:sz w:val="18"/>
      <w:szCs w:val="18"/>
    </w:rPr>
  </w:style>
  <w:style w:type="paragraph" w:styleId="Indexheading11" w:customStyle="1">
    <w:name w:val="index heading11"/>
    <w:basedOn w:val="Title"/>
    <w:qFormat/>
    <w:pPr/>
    <w:rPr/>
  </w:style>
  <w:style w:type="paragraph" w:styleId="Style17" w:customStyle="1">
    <w:name w:val="Название раздела инструкции"/>
    <w:basedOn w:val="Normal"/>
    <w:autoRedefine/>
    <w:qFormat/>
    <w:rsid w:val="00275328"/>
    <w:pPr>
      <w:jc w:val="center"/>
    </w:pPr>
    <w:rPr>
      <w:b/>
    </w:rPr>
  </w:style>
  <w:style w:type="paragraph" w:styleId="Style18" w:customStyle="1">
    <w:name w:val="Раздел положения"/>
    <w:basedOn w:val="Normal"/>
    <w:autoRedefine/>
    <w:qFormat/>
    <w:rsid w:val="007475ee"/>
    <w:pPr>
      <w:numPr>
        <w:ilvl w:val="0"/>
        <w:numId w:val="1"/>
      </w:numPr>
      <w:spacing w:before="80" w:after="80"/>
      <w:jc w:val="center"/>
    </w:pPr>
    <w:rPr>
      <w:b/>
      <w:sz w:val="32"/>
      <w:szCs w:val="32"/>
    </w:rPr>
  </w:style>
  <w:style w:type="paragraph" w:styleId="Style19" w:customStyle="1">
    <w:name w:val="Подраздел раздела положения"/>
    <w:basedOn w:val="Normal"/>
    <w:autoRedefine/>
    <w:qFormat/>
    <w:rsid w:val="007475ee"/>
    <w:pPr>
      <w:numPr>
        <w:ilvl w:val="1"/>
        <w:numId w:val="1"/>
      </w:numPr>
      <w:spacing w:before="80" w:after="80"/>
      <w:jc w:val="both"/>
    </w:pPr>
    <w:rPr/>
  </w:style>
  <w:style w:type="paragraph" w:styleId="FootnoteText">
    <w:name w:val="Footnote Text"/>
    <w:basedOn w:val="Normal"/>
    <w:link w:val="Style5"/>
    <w:uiPriority w:val="99"/>
    <w:rsid w:val="00d561d9"/>
    <w:pPr/>
    <w:rPr>
      <w:sz w:val="20"/>
      <w:szCs w:val="20"/>
    </w:rPr>
  </w:style>
  <w:style w:type="paragraph" w:styleId="15" w:customStyle="1">
    <w:name w:val="Шапка 1"/>
    <w:basedOn w:val="Normal"/>
    <w:qFormat/>
    <w:rsid w:val="00d561d9"/>
    <w:pPr>
      <w:pBdr>
        <w:bottom w:val="thickThinSmallGap" w:sz="24" w:space="1" w:color="000000"/>
      </w:pBdr>
      <w:spacing w:before="0" w:after="240"/>
      <w:jc w:val="center"/>
    </w:pPr>
    <w:rPr>
      <w:sz w:val="22"/>
      <w:szCs w:val="22"/>
    </w:rPr>
  </w:style>
  <w:style w:type="paragraph" w:styleId="23" w:customStyle="1">
    <w:name w:val="Шапка 2"/>
    <w:basedOn w:val="Normal"/>
    <w:qFormat/>
    <w:rsid w:val="00d561d9"/>
    <w:pPr>
      <w:pBdr>
        <w:bottom w:val="thickThinSmallGap" w:sz="24" w:space="1" w:color="000000"/>
      </w:pBdr>
      <w:spacing w:before="0" w:after="120"/>
      <w:jc w:val="center"/>
    </w:pPr>
    <w:rPr>
      <w:b/>
      <w:sz w:val="22"/>
      <w:szCs w:val="22"/>
    </w:rPr>
  </w:style>
  <w:style w:type="paragraph" w:styleId="33" w:customStyle="1">
    <w:name w:val="Шапка 3"/>
    <w:basedOn w:val="Normal"/>
    <w:qFormat/>
    <w:rsid w:val="00d561d9"/>
    <w:pPr>
      <w:pBdr>
        <w:bottom w:val="thickThinSmallGap" w:sz="24" w:space="1" w:color="000000"/>
      </w:pBdr>
      <w:spacing w:before="240" w:after="360"/>
      <w:jc w:val="center"/>
    </w:pPr>
    <w:rPr>
      <w:b/>
      <w:sz w:val="24"/>
      <w:szCs w:val="24"/>
    </w:rPr>
  </w:style>
  <w:style w:type="paragraph" w:styleId="16" w:customStyle="1">
    <w:name w:val="Название1"/>
    <w:basedOn w:val="Normal"/>
    <w:link w:val="Style1"/>
    <w:uiPriority w:val="10"/>
    <w:qFormat/>
    <w:rsid w:val="00bd4014"/>
    <w:pPr>
      <w:jc w:val="center"/>
    </w:pPr>
    <w:rPr>
      <w:szCs w:val="20"/>
      <w:lang w:val="x-none" w:eastAsia="x-none"/>
    </w:rPr>
  </w:style>
  <w:style w:type="paragraph" w:styleId="Style20" w:customStyle="1">
    <w:name w:val="Колонтитул"/>
    <w:basedOn w:val="Normal"/>
    <w:qFormat/>
    <w:pPr/>
    <w:rPr/>
  </w:style>
  <w:style w:type="paragraph" w:styleId="Header">
    <w:name w:val="Header"/>
    <w:basedOn w:val="Normal"/>
    <w:link w:val="Style10"/>
    <w:rsid w:val="0076353a"/>
    <w:pPr>
      <w:tabs>
        <w:tab w:val="clear" w:pos="708"/>
        <w:tab w:val="center" w:pos="4677" w:leader="none"/>
        <w:tab w:val="right" w:pos="9355" w:leader="none"/>
      </w:tabs>
    </w:pPr>
    <w:rPr>
      <w:sz w:val="24"/>
      <w:szCs w:val="24"/>
    </w:rPr>
  </w:style>
  <w:style w:type="paragraph" w:styleId="BodyTextIndent">
    <w:name w:val="Body Text Indent"/>
    <w:basedOn w:val="Normal"/>
    <w:rsid w:val="0076353a"/>
    <w:pPr>
      <w:ind w:left="360" w:hanging="0"/>
    </w:pPr>
    <w:rPr>
      <w:sz w:val="24"/>
      <w:szCs w:val="24"/>
    </w:rPr>
  </w:style>
  <w:style w:type="paragraph" w:styleId="Footer">
    <w:name w:val="Footer"/>
    <w:basedOn w:val="Normal"/>
    <w:rsid w:val="0076353a"/>
    <w:pPr>
      <w:tabs>
        <w:tab w:val="clear" w:pos="708"/>
        <w:tab w:val="center" w:pos="4677" w:leader="none"/>
        <w:tab w:val="right" w:pos="9355" w:leader="none"/>
      </w:tabs>
    </w:pPr>
    <w:rPr/>
  </w:style>
  <w:style w:type="paragraph" w:styleId="BodyTextIndent2">
    <w:name w:val="Body Text Indent 2"/>
    <w:basedOn w:val="Normal"/>
    <w:qFormat/>
    <w:rsid w:val="0076353a"/>
    <w:pPr>
      <w:spacing w:lineRule="auto" w:line="480" w:before="0" w:after="120"/>
      <w:ind w:left="283" w:hanging="0"/>
    </w:pPr>
    <w:rPr/>
  </w:style>
  <w:style w:type="paragraph" w:styleId="BodyText3">
    <w:name w:val="Body Text 3"/>
    <w:basedOn w:val="Normal"/>
    <w:qFormat/>
    <w:rsid w:val="0076353a"/>
    <w:pPr>
      <w:spacing w:before="0" w:after="120"/>
    </w:pPr>
    <w:rPr>
      <w:sz w:val="16"/>
      <w:szCs w:val="16"/>
    </w:rPr>
  </w:style>
  <w:style w:type="paragraph" w:styleId="BodyTextIndent3">
    <w:name w:val="Body Text Indent 3"/>
    <w:basedOn w:val="Normal"/>
    <w:link w:val="32"/>
    <w:qFormat/>
    <w:rsid w:val="0076353a"/>
    <w:pPr>
      <w:spacing w:before="0" w:after="120"/>
      <w:ind w:left="283" w:hanging="0"/>
    </w:pPr>
    <w:rPr>
      <w:sz w:val="16"/>
      <w:szCs w:val="16"/>
    </w:rPr>
  </w:style>
  <w:style w:type="paragraph" w:styleId="BodyText2">
    <w:name w:val="Body Text 2"/>
    <w:basedOn w:val="Normal"/>
    <w:qFormat/>
    <w:rsid w:val="0076353a"/>
    <w:pPr>
      <w:spacing w:lineRule="auto" w:line="480" w:before="0" w:after="120"/>
    </w:pPr>
    <w:rPr/>
  </w:style>
  <w:style w:type="paragraph" w:styleId="BlockText">
    <w:name w:val="Block Text"/>
    <w:basedOn w:val="Normal"/>
    <w:qFormat/>
    <w:rsid w:val="0076353a"/>
    <w:pPr>
      <w:ind w:left="-567" w:right="-766" w:hanging="0"/>
      <w:jc w:val="center"/>
    </w:pPr>
    <w:rPr>
      <w:b/>
      <w:bCs/>
      <w:sz w:val="24"/>
      <w:szCs w:val="20"/>
    </w:rPr>
  </w:style>
  <w:style w:type="paragraph" w:styleId="Style21" w:customStyle="1">
    <w:name w:val="Подпункт"/>
    <w:basedOn w:val="Normal"/>
    <w:link w:val="12"/>
    <w:qFormat/>
    <w:rsid w:val="0076353a"/>
    <w:pPr>
      <w:tabs>
        <w:tab w:val="clear" w:pos="708"/>
        <w:tab w:val="left" w:pos="1134" w:leader="none"/>
      </w:tabs>
      <w:snapToGrid w:val="false"/>
      <w:spacing w:lineRule="auto" w:line="360"/>
      <w:ind w:left="1134" w:hanging="1134"/>
      <w:jc w:val="both"/>
    </w:pPr>
    <w:rPr>
      <w:szCs w:val="20"/>
      <w:lang w:val="x-none" w:eastAsia="x-none"/>
    </w:rPr>
  </w:style>
  <w:style w:type="paragraph" w:styleId="24" w:customStyle="1">
    <w:name w:val="Пункт2"/>
    <w:basedOn w:val="Normal"/>
    <w:link w:val="22"/>
    <w:qFormat/>
    <w:rsid w:val="0076353a"/>
    <w:pPr>
      <w:keepNext w:val="true"/>
      <w:tabs>
        <w:tab w:val="clear" w:pos="708"/>
        <w:tab w:val="left" w:pos="1134" w:leader="none"/>
      </w:tabs>
      <w:snapToGrid w:val="false"/>
      <w:spacing w:before="240" w:after="120"/>
      <w:ind w:left="1134" w:hanging="1134"/>
      <w:outlineLvl w:val="2"/>
    </w:pPr>
    <w:rPr>
      <w:b/>
      <w:szCs w:val="20"/>
    </w:rPr>
  </w:style>
  <w:style w:type="paragraph" w:styleId="TOC1">
    <w:name w:val="TOC 1"/>
    <w:basedOn w:val="Normal"/>
    <w:next w:val="Normal"/>
    <w:autoRedefine/>
    <w:uiPriority w:val="39"/>
    <w:rsid w:val="00421b6b"/>
    <w:pPr>
      <w:spacing w:before="120" w:after="0"/>
    </w:pPr>
    <w:rPr>
      <w:rFonts w:cs="Calibri Light (Заголовки)"/>
      <w:b/>
      <w:bCs/>
      <w:sz w:val="24"/>
      <w:szCs w:val="24"/>
    </w:rPr>
  </w:style>
  <w:style w:type="paragraph" w:styleId="TOC3">
    <w:name w:val="TOC 3"/>
    <w:basedOn w:val="Normal"/>
    <w:next w:val="Normal"/>
    <w:autoRedefine/>
    <w:uiPriority w:val="39"/>
    <w:rsid w:val="00c01756"/>
    <w:pPr>
      <w:ind w:left="280" w:hanging="0"/>
    </w:pPr>
    <w:rPr>
      <w:rFonts w:cs="Calibri" w:cstheme="minorHAnsi"/>
      <w:sz w:val="20"/>
      <w:szCs w:val="20"/>
    </w:rPr>
  </w:style>
  <w:style w:type="paragraph" w:styleId="Style22" w:customStyle="1">
    <w:name w:val="Раздел регламента"/>
    <w:basedOn w:val="Normal"/>
    <w:qFormat/>
    <w:rsid w:val="00e228fa"/>
    <w:pPr/>
    <w:rPr/>
  </w:style>
  <w:style w:type="paragraph" w:styleId="Style23" w:customStyle="1">
    <w:name w:val="Приложение к регламенту"/>
    <w:basedOn w:val="Normal"/>
    <w:qFormat/>
    <w:rsid w:val="00e228fa"/>
    <w:pPr>
      <w:jc w:val="right"/>
    </w:pPr>
    <w:rPr/>
  </w:style>
  <w:style w:type="paragraph" w:styleId="TOC2">
    <w:name w:val="TOC 2"/>
    <w:basedOn w:val="Normal"/>
    <w:next w:val="Normal"/>
    <w:autoRedefine/>
    <w:uiPriority w:val="39"/>
    <w:rsid w:val="00c01756"/>
    <w:pPr>
      <w:spacing w:before="240" w:after="0"/>
    </w:pPr>
    <w:rPr>
      <w:rFonts w:cs="Calibri" w:cstheme="minorHAnsi"/>
      <w:b/>
      <w:bCs/>
      <w:sz w:val="20"/>
      <w:szCs w:val="20"/>
    </w:rPr>
  </w:style>
  <w:style w:type="paragraph" w:styleId="BalloonText">
    <w:name w:val="Balloon Text"/>
    <w:basedOn w:val="Normal"/>
    <w:semiHidden/>
    <w:qFormat/>
    <w:rsid w:val="00197c91"/>
    <w:pPr/>
    <w:rPr>
      <w:rFonts w:ascii="Tahoma" w:hAnsi="Tahoma" w:cs="Tahoma"/>
      <w:sz w:val="16"/>
      <w:szCs w:val="16"/>
    </w:rPr>
  </w:style>
  <w:style w:type="paragraph" w:styleId="Annotationtext">
    <w:name w:val="annotation text"/>
    <w:basedOn w:val="Normal"/>
    <w:link w:val="Style11"/>
    <w:semiHidden/>
    <w:qFormat/>
    <w:rsid w:val="00b714b0"/>
    <w:pPr/>
    <w:rPr>
      <w:sz w:val="20"/>
      <w:szCs w:val="20"/>
    </w:rPr>
  </w:style>
  <w:style w:type="paragraph" w:styleId="Annotationsubject">
    <w:name w:val="annotation subject"/>
    <w:basedOn w:val="Annotationtext"/>
    <w:next w:val="Annotationtext"/>
    <w:semiHidden/>
    <w:qFormat/>
    <w:rsid w:val="00b714b0"/>
    <w:pPr/>
    <w:rPr>
      <w:b/>
      <w:bCs/>
    </w:rPr>
  </w:style>
  <w:style w:type="paragraph" w:styleId="17" w:customStyle="1">
    <w:name w:val="Обычный (веб)1"/>
    <w:basedOn w:val="Normal"/>
    <w:uiPriority w:val="99"/>
    <w:qFormat/>
    <w:rsid w:val="002f559a"/>
    <w:pPr>
      <w:spacing w:beforeAutospacing="1" w:afterAutospacing="1"/>
    </w:pPr>
    <w:rPr>
      <w:rFonts w:ascii="Arial Unicode MS" w:hAnsi="Arial Unicode MS" w:eastAsia="Arial Unicode MS" w:cs="Arial Unicode MS"/>
      <w:sz w:val="24"/>
      <w:szCs w:val="24"/>
    </w:rPr>
  </w:style>
  <w:style w:type="paragraph" w:styleId="TOC9">
    <w:name w:val="TOC 9"/>
    <w:basedOn w:val="Normal"/>
    <w:next w:val="Normal"/>
    <w:autoRedefine/>
    <w:semiHidden/>
    <w:rsid w:val="00f57628"/>
    <w:pPr>
      <w:ind w:left="1960" w:hanging="0"/>
    </w:pPr>
    <w:rPr>
      <w:rFonts w:ascii="Calibri" w:hAnsi="Calibri" w:cs="Calibri" w:asciiTheme="minorHAnsi" w:cstheme="minorHAnsi" w:hAnsiTheme="minorHAnsi"/>
      <w:sz w:val="20"/>
      <w:szCs w:val="20"/>
    </w:rPr>
  </w:style>
  <w:style w:type="paragraph" w:styleId="TOC5">
    <w:name w:val="TOC 5"/>
    <w:basedOn w:val="Normal"/>
    <w:next w:val="Normal"/>
    <w:autoRedefine/>
    <w:semiHidden/>
    <w:rsid w:val="00f57628"/>
    <w:pPr>
      <w:ind w:left="840" w:hanging="0"/>
    </w:pPr>
    <w:rPr>
      <w:rFonts w:ascii="Calibri" w:hAnsi="Calibri" w:cs="Calibri" w:asciiTheme="minorHAnsi" w:cstheme="minorHAnsi" w:hAnsiTheme="minorHAnsi"/>
      <w:sz w:val="20"/>
      <w:szCs w:val="20"/>
    </w:rPr>
  </w:style>
  <w:style w:type="paragraph" w:styleId="TOC4">
    <w:name w:val="TOC 4"/>
    <w:basedOn w:val="Normal"/>
    <w:next w:val="Normal"/>
    <w:autoRedefine/>
    <w:uiPriority w:val="39"/>
    <w:rsid w:val="00c01756"/>
    <w:pPr>
      <w:ind w:left="560" w:hanging="0"/>
    </w:pPr>
    <w:rPr>
      <w:rFonts w:cs="Calibri" w:cstheme="minorHAnsi"/>
      <w:sz w:val="20"/>
      <w:szCs w:val="20"/>
    </w:rPr>
  </w:style>
  <w:style w:type="paragraph" w:styleId="25" w:customStyle="1">
    <w:name w:val="Раздел положения 2"/>
    <w:basedOn w:val="Normal"/>
    <w:qFormat/>
    <w:rsid w:val="002c1e0e"/>
    <w:pPr>
      <w:pageBreakBefore/>
      <w:jc w:val="both"/>
      <w:outlineLvl w:val="0"/>
    </w:pPr>
    <w:rPr>
      <w:b/>
    </w:rPr>
  </w:style>
  <w:style w:type="paragraph" w:styleId="Style24" w:customStyle="1">
    <w:name w:val="Знак Знак Знак Знак Знак Знак Знак Знак Знак"/>
    <w:basedOn w:val="Normal"/>
    <w:qFormat/>
    <w:rsid w:val="00d22f6d"/>
    <w:pPr>
      <w:spacing w:lineRule="exact" w:line="240" w:before="0" w:after="160"/>
      <w:jc w:val="both"/>
    </w:pPr>
    <w:rPr>
      <w:rFonts w:ascii="Verdana" w:hAnsi="Verdana" w:cs="Verdana"/>
      <w:sz w:val="22"/>
      <w:szCs w:val="22"/>
      <w:lang w:val="en-US" w:eastAsia="en-US"/>
    </w:rPr>
  </w:style>
  <w:style w:type="paragraph" w:styleId="NoSpacing">
    <w:name w:val="No Spacing"/>
    <w:basedOn w:val="Normal"/>
    <w:uiPriority w:val="1"/>
    <w:qFormat/>
    <w:rsid w:val="00d22f6d"/>
    <w:pPr>
      <w:spacing w:lineRule="auto" w:line="360"/>
    </w:pPr>
    <w:rPr>
      <w:rFonts w:eastAsia="Calibri"/>
      <w:sz w:val="24"/>
      <w:szCs w:val="24"/>
    </w:rPr>
  </w:style>
  <w:style w:type="paragraph" w:styleId="Subtitle">
    <w:name w:val="Subtitle"/>
    <w:basedOn w:val="Normal"/>
    <w:next w:val="Normal"/>
    <w:link w:val="Style2"/>
    <w:uiPriority w:val="11"/>
    <w:qFormat/>
    <w:rsid w:val="00d22f6d"/>
    <w:pPr>
      <w:ind w:left="1066" w:firstLine="709"/>
    </w:pPr>
    <w:rPr>
      <w:rFonts w:ascii="Cambria" w:hAnsi="Cambria"/>
      <w:i/>
      <w:iCs/>
      <w:color w:val="4F81BD"/>
      <w:spacing w:val="15"/>
      <w:sz w:val="24"/>
      <w:szCs w:val="24"/>
      <w:lang w:val="x-none" w:eastAsia="x-none"/>
    </w:rPr>
  </w:style>
  <w:style w:type="paragraph" w:styleId="ListParagraph">
    <w:name w:val="List Paragraph"/>
    <w:basedOn w:val="Normal"/>
    <w:link w:val="Style7"/>
    <w:uiPriority w:val="34"/>
    <w:qFormat/>
    <w:rsid w:val="00d22f6d"/>
    <w:pPr>
      <w:spacing w:before="0" w:after="0"/>
      <w:ind w:left="720" w:hanging="0"/>
      <w:contextualSpacing/>
    </w:pPr>
    <w:rPr>
      <w:rFonts w:eastAsia="Calibri"/>
      <w:sz w:val="24"/>
      <w:szCs w:val="24"/>
    </w:rPr>
  </w:style>
  <w:style w:type="paragraph" w:styleId="Quote">
    <w:name w:val="Quote"/>
    <w:basedOn w:val="Normal"/>
    <w:next w:val="Normal"/>
    <w:link w:val="21"/>
    <w:uiPriority w:val="29"/>
    <w:qFormat/>
    <w:rsid w:val="00d22f6d"/>
    <w:pPr/>
    <w:rPr>
      <w:rFonts w:ascii="Calibri" w:hAnsi="Calibri" w:eastAsia="Calibri"/>
      <w:i/>
      <w:iCs/>
      <w:color w:val="000000"/>
      <w:sz w:val="20"/>
      <w:szCs w:val="20"/>
      <w:lang w:val="x-none" w:eastAsia="x-none"/>
    </w:rPr>
  </w:style>
  <w:style w:type="paragraph" w:styleId="IntenseQuote">
    <w:name w:val="Intense Quote"/>
    <w:basedOn w:val="Normal"/>
    <w:next w:val="Normal"/>
    <w:link w:val="Style3"/>
    <w:uiPriority w:val="30"/>
    <w:qFormat/>
    <w:rsid w:val="00d22f6d"/>
    <w:pPr>
      <w:pBdr>
        <w:bottom w:val="single" w:sz="4" w:space="4" w:color="4F81BD"/>
      </w:pBdr>
      <w:spacing w:before="200" w:after="280"/>
      <w:ind w:left="936" w:right="936" w:hanging="0"/>
    </w:pPr>
    <w:rPr>
      <w:rFonts w:ascii="Calibri" w:hAnsi="Calibri" w:eastAsia="Calibri"/>
      <w:b/>
      <w:bCs/>
      <w:i/>
      <w:iCs/>
      <w:color w:val="4F81BD"/>
      <w:sz w:val="20"/>
      <w:szCs w:val="20"/>
      <w:lang w:val="x-none" w:eastAsia="x-none"/>
    </w:rPr>
  </w:style>
  <w:style w:type="paragraph" w:styleId="IndexHeading">
    <w:name w:val="Index Heading"/>
    <w:basedOn w:val="Style15"/>
    <w:pPr/>
    <w:rPr/>
  </w:style>
  <w:style w:type="paragraph" w:styleId="TOCHeading">
    <w:name w:val="TOC Heading"/>
    <w:basedOn w:val="Heading1"/>
    <w:next w:val="Normal"/>
    <w:uiPriority w:val="39"/>
    <w:qFormat/>
    <w:rsid w:val="00d22f6d"/>
    <w:pPr>
      <w:keepLines/>
      <w:spacing w:before="480" w:after="60"/>
      <w:outlineLvl w:val="9"/>
    </w:pPr>
    <w:rPr>
      <w:rFonts w:ascii="Cambria" w:hAnsi="Cambria"/>
      <w:bCs/>
      <w:color w:val="365F91"/>
    </w:rPr>
  </w:style>
  <w:style w:type="paragraph" w:styleId="E-mailSignature">
    <w:name w:val="E-mail Signature"/>
    <w:basedOn w:val="Normal"/>
    <w:link w:val="Style4"/>
    <w:uiPriority w:val="99"/>
    <w:unhideWhenUsed/>
    <w:qFormat/>
    <w:rsid w:val="00d22f6d"/>
    <w:pPr/>
    <w:rPr>
      <w:rFonts w:eastAsia="Calibri"/>
      <w:sz w:val="24"/>
      <w:szCs w:val="24"/>
      <w:lang w:val="x-none" w:eastAsia="x-none"/>
    </w:rPr>
  </w:style>
  <w:style w:type="paragraph" w:styleId="Style25" w:customStyle="1">
    <w:name w:val="Знак"/>
    <w:basedOn w:val="Normal"/>
    <w:qFormat/>
    <w:rsid w:val="00d22f6d"/>
    <w:pPr>
      <w:spacing w:lineRule="exact" w:line="240" w:before="0" w:after="160"/>
    </w:pPr>
    <w:rPr>
      <w:rFonts w:ascii="Verdana" w:hAnsi="Verdana" w:cs="Verdana"/>
      <w:sz w:val="20"/>
      <w:szCs w:val="20"/>
      <w:lang w:val="en-US" w:eastAsia="en-US"/>
    </w:rPr>
  </w:style>
  <w:style w:type="paragraph" w:styleId="34" w:customStyle="1">
    <w:name w:val="Нумерованный список ур3"/>
    <w:basedOn w:val="Normal"/>
    <w:qFormat/>
    <w:rsid w:val="00d22f6d"/>
    <w:pPr>
      <w:numPr>
        <w:ilvl w:val="2"/>
        <w:numId w:val="2"/>
      </w:numPr>
      <w:jc w:val="both"/>
    </w:pPr>
    <w:rPr>
      <w:rFonts w:ascii="Garamond" w:hAnsi="Garamond"/>
      <w:sz w:val="24"/>
      <w:szCs w:val="20"/>
    </w:rPr>
  </w:style>
  <w:style w:type="paragraph" w:styleId="41" w:customStyle="1">
    <w:name w:val="Маркированный список 41"/>
    <w:basedOn w:val="Normal"/>
    <w:qFormat/>
    <w:rsid w:val="00d22f6d"/>
    <w:pPr>
      <w:numPr>
        <w:ilvl w:val="0"/>
        <w:numId w:val="2"/>
      </w:numPr>
      <w:spacing w:before="120" w:after="0"/>
      <w:jc w:val="both"/>
    </w:pPr>
    <w:rPr>
      <w:rFonts w:ascii="Garamond" w:hAnsi="Garamond"/>
      <w:sz w:val="24"/>
      <w:szCs w:val="20"/>
    </w:rPr>
  </w:style>
  <w:style w:type="paragraph" w:styleId="26" w:customStyle="1">
    <w:name w:val="Нумерованный список ур2"/>
    <w:basedOn w:val="Normal"/>
    <w:qFormat/>
    <w:rsid w:val="00d22f6d"/>
    <w:pPr>
      <w:numPr>
        <w:ilvl w:val="1"/>
        <w:numId w:val="2"/>
      </w:numPr>
      <w:spacing w:before="120" w:after="0"/>
      <w:jc w:val="both"/>
    </w:pPr>
    <w:rPr>
      <w:rFonts w:ascii="Garamond" w:hAnsi="Garamond"/>
      <w:sz w:val="24"/>
      <w:szCs w:val="20"/>
    </w:rPr>
  </w:style>
  <w:style w:type="paragraph" w:styleId="Revision">
    <w:name w:val="Revision"/>
    <w:uiPriority w:val="99"/>
    <w:semiHidden/>
    <w:qFormat/>
    <w:rsid w:val="00d22f6d"/>
    <w:pPr>
      <w:widowControl/>
      <w:suppressAutoHyphens w:val="true"/>
      <w:bidi w:val="0"/>
      <w:spacing w:before="0" w:after="0"/>
      <w:jc w:val="left"/>
    </w:pPr>
    <w:rPr>
      <w:rFonts w:ascii="Times New Roman" w:hAnsi="Times New Roman" w:eastAsia="Calibri" w:cs="Times New Roman"/>
      <w:color w:val="auto"/>
      <w:kern w:val="0"/>
      <w:sz w:val="24"/>
      <w:szCs w:val="24"/>
      <w:lang w:val="ru-RU" w:eastAsia="ru-RU" w:bidi="ar-SA"/>
    </w:rPr>
  </w:style>
  <w:style w:type="paragraph" w:styleId="ConsPlusNormal" w:customStyle="1">
    <w:name w:val="ConsPlusNormal"/>
    <w:qFormat/>
    <w:rsid w:val="00d22f6d"/>
    <w:pPr>
      <w:widowControl w:val="false"/>
      <w:suppressAutoHyphens w:val="true"/>
      <w:bidi w:val="0"/>
      <w:spacing w:before="0" w:after="0"/>
      <w:ind w:firstLine="720"/>
      <w:jc w:val="left"/>
    </w:pPr>
    <w:rPr>
      <w:rFonts w:ascii="Arial" w:hAnsi="Arial" w:eastAsia="Times New Roman" w:cs="Arial"/>
      <w:color w:val="auto"/>
      <w:kern w:val="0"/>
      <w:sz w:val="20"/>
      <w:szCs w:val="20"/>
      <w:lang w:val="ru-RU" w:eastAsia="ru-RU" w:bidi="ar-SA"/>
    </w:rPr>
  </w:style>
  <w:style w:type="paragraph" w:styleId="35" w:customStyle="1">
    <w:name w:val="Знак Знак3 Знак Знак"/>
    <w:basedOn w:val="Normal"/>
    <w:qFormat/>
    <w:rsid w:val="00d22f6d"/>
    <w:pPr>
      <w:spacing w:lineRule="exact" w:line="240" w:before="0" w:after="160"/>
      <w:jc w:val="both"/>
    </w:pPr>
    <w:rPr>
      <w:rFonts w:ascii="Verdana" w:hAnsi="Verdana" w:cs="Verdana"/>
      <w:sz w:val="22"/>
      <w:szCs w:val="22"/>
      <w:lang w:val="en-US" w:eastAsia="en-US"/>
    </w:rPr>
  </w:style>
  <w:style w:type="paragraph" w:styleId="Style26" w:customStyle="1">
    <w:name w:val="Пункт"/>
    <w:basedOn w:val="Normal"/>
    <w:qFormat/>
    <w:rsid w:val="00d22f6d"/>
    <w:pPr>
      <w:widowControl w:val="false"/>
      <w:tabs>
        <w:tab w:val="clear" w:pos="708"/>
        <w:tab w:val="left" w:pos="1134" w:leader="none"/>
      </w:tabs>
      <w:spacing w:lineRule="auto" w:line="360" w:before="120" w:after="0"/>
      <w:ind w:left="1134" w:right="800" w:hanging="1134"/>
      <w:jc w:val="both"/>
    </w:pPr>
    <w:rPr>
      <w:rFonts w:ascii="Arial" w:hAnsi="Arial"/>
      <w:b/>
      <w:i/>
      <w:szCs w:val="20"/>
    </w:rPr>
  </w:style>
  <w:style w:type="paragraph" w:styleId="18" w:customStyle="1">
    <w:name w:val="Абзац списка1"/>
    <w:basedOn w:val="Normal"/>
    <w:qFormat/>
    <w:rsid w:val="00d22f6d"/>
    <w:pPr>
      <w:spacing w:lineRule="auto" w:line="276" w:before="0" w:after="200"/>
      <w:ind w:left="720" w:hanging="0"/>
      <w:contextualSpacing/>
    </w:pPr>
    <w:rPr>
      <w:rFonts w:ascii="Calibri" w:hAnsi="Calibri"/>
      <w:sz w:val="22"/>
      <w:szCs w:val="22"/>
      <w:lang w:eastAsia="en-US"/>
    </w:rPr>
  </w:style>
  <w:style w:type="paragraph" w:styleId="Style27" w:customStyle="1">
    <w:name w:val="Таблица"/>
    <w:basedOn w:val="Normal"/>
    <w:qFormat/>
    <w:rsid w:val="0041356c"/>
    <w:pPr>
      <w:keepNext w:val="true"/>
      <w:spacing w:before="60" w:after="60"/>
      <w:jc w:val="center"/>
    </w:pPr>
    <w:rPr>
      <w:rFonts w:eastAsia="Calibri"/>
      <w:b/>
      <w:sz w:val="24"/>
      <w:szCs w:val="24"/>
      <w:lang w:val="x-none" w:eastAsia="x-none"/>
    </w:rPr>
  </w:style>
  <w:style w:type="paragraph" w:styleId="Style28" w:customStyle="1">
    <w:name w:val="Таблица шапка"/>
    <w:basedOn w:val="Normal"/>
    <w:qFormat/>
    <w:rsid w:val="00f64089"/>
    <w:pPr>
      <w:keepNext w:val="true"/>
      <w:spacing w:before="40" w:after="40"/>
      <w:ind w:left="57" w:right="57" w:hanging="0"/>
    </w:pPr>
    <w:rPr>
      <w:sz w:val="22"/>
      <w:szCs w:val="26"/>
    </w:rPr>
  </w:style>
  <w:style w:type="paragraph" w:styleId="Style29" w:customStyle="1">
    <w:name w:val="Подподпункт"/>
    <w:basedOn w:val="Style21"/>
    <w:link w:val="Style9"/>
    <w:qFormat/>
    <w:rsid w:val="0025139e"/>
    <w:pPr>
      <w:tabs>
        <w:tab w:val="clear" w:pos="1134"/>
        <w:tab w:val="left" w:pos="5104" w:leader="none"/>
      </w:tabs>
      <w:snapToGrid w:val="true"/>
      <w:spacing w:lineRule="auto" w:line="240" w:before="120" w:after="0"/>
      <w:ind w:left="5104" w:hanging="567"/>
    </w:pPr>
    <w:rPr>
      <w:sz w:val="26"/>
      <w:szCs w:val="26"/>
      <w:lang w:val="ru-RU" w:eastAsia="ru-RU"/>
    </w:rPr>
  </w:style>
  <w:style w:type="paragraph" w:styleId="Style30" w:customStyle="1">
    <w:name w:val="УРОВЕНЬ_(а)"/>
    <w:basedOn w:val="ListParagraph"/>
    <w:qFormat/>
    <w:rsid w:val="00b56f46"/>
    <w:pPr>
      <w:numPr>
        <w:ilvl w:val="3"/>
        <w:numId w:val="4"/>
      </w:numPr>
      <w:spacing w:lineRule="exact" w:line="360" w:before="120" w:after="0"/>
      <w:contextualSpacing w:val="false"/>
      <w:jc w:val="both"/>
      <w:outlineLvl w:val="3"/>
    </w:pPr>
    <w:rPr>
      <w:sz w:val="26"/>
      <w:szCs w:val="28"/>
      <w:lang w:eastAsia="en-US"/>
    </w:rPr>
  </w:style>
  <w:style w:type="paragraph" w:styleId="-" w:customStyle="1">
    <w:name w:val="УРОВЕНЬ_-"/>
    <w:basedOn w:val="ListParagraph"/>
    <w:qFormat/>
    <w:rsid w:val="00b56f46"/>
    <w:pPr>
      <w:numPr>
        <w:ilvl w:val="4"/>
        <w:numId w:val="4"/>
      </w:numPr>
      <w:spacing w:lineRule="exact" w:line="360" w:before="120" w:after="0"/>
      <w:contextualSpacing w:val="false"/>
      <w:jc w:val="both"/>
      <w:outlineLvl w:val="4"/>
    </w:pPr>
    <w:rPr>
      <w:sz w:val="26"/>
      <w:szCs w:val="28"/>
      <w:lang w:eastAsia="en-US"/>
    </w:rPr>
  </w:style>
  <w:style w:type="paragraph" w:styleId="27" w:customStyle="1">
    <w:name w:val="УРОВЕНЬ_Абзац_тип2"/>
    <w:basedOn w:val="ListParagraph"/>
    <w:qFormat/>
    <w:rsid w:val="00b56f46"/>
    <w:pPr>
      <w:numPr>
        <w:ilvl w:val="6"/>
        <w:numId w:val="4"/>
      </w:numPr>
      <w:spacing w:lineRule="exact" w:line="360" w:before="120" w:after="0"/>
      <w:contextualSpacing w:val="false"/>
      <w:jc w:val="both"/>
    </w:pPr>
    <w:rPr>
      <w:sz w:val="26"/>
      <w:szCs w:val="28"/>
      <w:lang w:eastAsia="en-US"/>
    </w:rPr>
  </w:style>
  <w:style w:type="paragraph" w:styleId="36" w:customStyle="1">
    <w:name w:val="УРОВЕНЬ_Абзац_тип3"/>
    <w:basedOn w:val="ListParagraph"/>
    <w:link w:val="31"/>
    <w:qFormat/>
    <w:rsid w:val="00b56f46"/>
    <w:pPr>
      <w:numPr>
        <w:ilvl w:val="7"/>
        <w:numId w:val="4"/>
      </w:numPr>
      <w:spacing w:lineRule="exact" w:line="360" w:before="120" w:after="0"/>
      <w:contextualSpacing w:val="false"/>
      <w:jc w:val="both"/>
    </w:pPr>
    <w:rPr>
      <w:sz w:val="26"/>
      <w:szCs w:val="28"/>
      <w:lang w:eastAsia="en-US"/>
    </w:rPr>
  </w:style>
  <w:style w:type="paragraph" w:styleId="Style31" w:customStyle="1">
    <w:name w:val="УРОВЕНЬ_Подпись"/>
    <w:basedOn w:val="ListParagraph"/>
    <w:qFormat/>
    <w:rsid w:val="00b56f46"/>
    <w:pPr>
      <w:keepNext w:val="true"/>
      <w:numPr>
        <w:ilvl w:val="5"/>
        <w:numId w:val="4"/>
      </w:numPr>
      <w:spacing w:lineRule="exact" w:line="360" w:before="120" w:after="120"/>
      <w:contextualSpacing w:val="false"/>
      <w:jc w:val="right"/>
      <w:outlineLvl w:val="3"/>
    </w:pPr>
    <w:rPr>
      <w:sz w:val="26"/>
      <w:szCs w:val="28"/>
      <w:lang w:eastAsia="en-US"/>
    </w:rPr>
  </w:style>
  <w:style w:type="paragraph" w:styleId="19" w:customStyle="1">
    <w:name w:val="Стиль Заголовок 1 + по ширине"/>
    <w:basedOn w:val="Heading1"/>
    <w:qFormat/>
    <w:rsid w:val="005773b2"/>
    <w:pPr>
      <w:keepLines/>
      <w:tabs>
        <w:tab w:val="clear" w:pos="0"/>
        <w:tab w:val="left" w:pos="567" w:leader="none"/>
      </w:tabs>
      <w:spacing w:before="480" w:after="240"/>
      <w:ind w:left="567" w:hanging="567"/>
      <w:jc w:val="both"/>
    </w:pPr>
    <w:rPr>
      <w:rFonts w:ascii="Arial" w:hAnsi="Arial" w:eastAsia="Times New Roman"/>
      <w:bCs/>
      <w:kern w:val="2"/>
      <w:sz w:val="40"/>
      <w:szCs w:val="20"/>
      <w:lang w:val="ru-RU" w:eastAsia="ru-RU"/>
    </w:rPr>
  </w:style>
  <w:style w:type="paragraph" w:styleId="EndnoteText">
    <w:name w:val="Endnote Text"/>
    <w:basedOn w:val="Normal"/>
    <w:link w:val="Style12"/>
    <w:rsid w:val="003879d4"/>
    <w:pPr/>
    <w:rPr>
      <w:sz w:val="20"/>
      <w:szCs w:val="20"/>
    </w:rPr>
  </w:style>
  <w:style w:type="paragraph" w:styleId="28" w:customStyle="1">
    <w:name w:val="Заголовок 2 КВВ"/>
    <w:basedOn w:val="Normal"/>
    <w:qFormat/>
    <w:rsid w:val="00cb35e8"/>
    <w:pPr>
      <w:keepNext w:val="true"/>
      <w:numPr>
        <w:ilvl w:val="0"/>
        <w:numId w:val="5"/>
      </w:numPr>
      <w:spacing w:before="120" w:after="120"/>
      <w:jc w:val="both"/>
      <w:outlineLvl w:val="0"/>
    </w:pPr>
    <w:rPr>
      <w:b/>
      <w:kern w:val="2"/>
      <w:sz w:val="24"/>
      <w:szCs w:val="20"/>
      <w:lang w:eastAsia="x-none"/>
    </w:rPr>
  </w:style>
  <w:style w:type="paragraph" w:styleId="Style32" w:customStyle="1">
    <w:name w:val="Таблица текст"/>
    <w:basedOn w:val="Normal"/>
    <w:qFormat/>
    <w:rsid w:val="00343e95"/>
    <w:pPr>
      <w:spacing w:before="40" w:after="40"/>
      <w:ind w:left="57" w:right="57" w:hanging="0"/>
    </w:pPr>
    <w:rPr>
      <w:sz w:val="24"/>
      <w:szCs w:val="26"/>
    </w:rPr>
  </w:style>
  <w:style w:type="paragraph" w:styleId="NormalWeb">
    <w:name w:val="Normal (Web)"/>
    <w:basedOn w:val="Normal"/>
    <w:uiPriority w:val="99"/>
    <w:unhideWhenUsed/>
    <w:qFormat/>
    <w:rsid w:val="00265d9f"/>
    <w:pPr>
      <w:spacing w:beforeAutospacing="1" w:afterAutospacing="1"/>
    </w:pPr>
    <w:rPr>
      <w:sz w:val="24"/>
      <w:szCs w:val="24"/>
    </w:rPr>
  </w:style>
  <w:style w:type="paragraph" w:styleId="110" w:customStyle="1">
    <w:name w:val="УРОВЕНЬ_1."/>
    <w:basedOn w:val="ListParagraph"/>
    <w:link w:val="13"/>
    <w:qFormat/>
    <w:rsid w:val="004a17ae"/>
    <w:pPr>
      <w:keepNext w:val="true"/>
      <w:keepLines/>
      <w:spacing w:lineRule="auto" w:line="276" w:before="240" w:after="120"/>
      <w:ind w:left="0" w:hanging="0"/>
      <w:contextualSpacing w:val="false"/>
      <w:jc w:val="both"/>
      <w:outlineLvl w:val="0"/>
    </w:pPr>
    <w:rPr>
      <w:caps/>
      <w:sz w:val="28"/>
      <w:szCs w:val="28"/>
      <w:lang w:eastAsia="en-US"/>
    </w:rPr>
  </w:style>
  <w:style w:type="paragraph" w:styleId="TOC6">
    <w:name w:val="TOC 6"/>
    <w:basedOn w:val="Normal"/>
    <w:next w:val="Normal"/>
    <w:autoRedefine/>
    <w:unhideWhenUsed/>
    <w:rsid w:val="00d849aa"/>
    <w:pPr>
      <w:ind w:left="1120" w:hanging="0"/>
    </w:pPr>
    <w:rPr>
      <w:rFonts w:ascii="Calibri" w:hAnsi="Calibri" w:cs="Calibri" w:asciiTheme="minorHAnsi" w:cstheme="minorHAnsi" w:hAnsiTheme="minorHAnsi"/>
      <w:sz w:val="20"/>
      <w:szCs w:val="20"/>
    </w:rPr>
  </w:style>
  <w:style w:type="paragraph" w:styleId="TOC7">
    <w:name w:val="TOC 7"/>
    <w:basedOn w:val="Normal"/>
    <w:next w:val="Normal"/>
    <w:autoRedefine/>
    <w:unhideWhenUsed/>
    <w:rsid w:val="00d849aa"/>
    <w:pPr>
      <w:ind w:left="1400" w:hanging="0"/>
    </w:pPr>
    <w:rPr>
      <w:rFonts w:ascii="Calibri" w:hAnsi="Calibri" w:cs="Calibri" w:asciiTheme="minorHAnsi" w:cstheme="minorHAnsi" w:hAnsiTheme="minorHAnsi"/>
      <w:sz w:val="20"/>
      <w:szCs w:val="20"/>
    </w:rPr>
  </w:style>
  <w:style w:type="paragraph" w:styleId="TOC8">
    <w:name w:val="TOC 8"/>
    <w:basedOn w:val="Normal"/>
    <w:next w:val="Normal"/>
    <w:autoRedefine/>
    <w:unhideWhenUsed/>
    <w:rsid w:val="00d849aa"/>
    <w:pPr>
      <w:ind w:left="1680" w:hanging="0"/>
    </w:pPr>
    <w:rPr>
      <w:rFonts w:ascii="Calibri" w:hAnsi="Calibri" w:cs="Calibri" w:asciiTheme="minorHAnsi" w:cstheme="minorHAnsi" w:hAnsiTheme="minorHAnsi"/>
      <w:sz w:val="20"/>
      <w:szCs w:val="20"/>
    </w:rPr>
  </w:style>
  <w:style w:type="paragraph" w:styleId="Style33" w:customStyle="1">
    <w:name w:val="Содержимое врезки"/>
    <w:basedOn w:val="Normal"/>
    <w:qFormat/>
    <w:pPr/>
    <w:rPr/>
  </w:style>
  <w:style w:type="paragraph" w:styleId="111" w:customStyle="1">
    <w:name w:val="Основной текст1"/>
    <w:basedOn w:val="Normal"/>
    <w:qFormat/>
    <w:pPr>
      <w:widowControl w:val="false"/>
      <w:shd w:val="clear" w:color="auto" w:fill="FFFFFF"/>
      <w:spacing w:lineRule="exact" w:line="302"/>
    </w:pPr>
    <w:rPr/>
  </w:style>
  <w:style w:type="paragraph" w:styleId="Style34" w:customStyle="1">
    <w:name w:val="Содержимое таблицы"/>
    <w:basedOn w:val="Normal"/>
    <w:qFormat/>
    <w:pPr>
      <w:widowControl w:val="false"/>
      <w:suppressLineNumbers/>
    </w:pPr>
    <w:rPr/>
  </w:style>
  <w:style w:type="paragraph" w:styleId="Style35" w:customStyle="1">
    <w:name w:val="Заголовок таблицы"/>
    <w:basedOn w:val="Style34"/>
    <w:qFormat/>
    <w:pPr>
      <w:jc w:val="center"/>
    </w:pPr>
    <w:rPr>
      <w:b/>
      <w:bCs/>
    </w:rPr>
  </w:style>
  <w:style w:type="numbering" w:styleId="NoList" w:default="1">
    <w:name w:val="No List"/>
    <w:uiPriority w:val="99"/>
    <w:semiHidden/>
    <w:unhideWhenUsed/>
    <w:qFormat/>
  </w:style>
  <w:style w:type="numbering" w:styleId="112" w:customStyle="1">
    <w:name w:val="Стиль1"/>
    <w:uiPriority w:val="99"/>
    <w:qFormat/>
    <w:rsid w:val="00f001e4"/>
  </w:style>
  <w:style w:type="numbering" w:styleId="29" w:customStyle="1">
    <w:name w:val="Стиль2"/>
    <w:uiPriority w:val="99"/>
    <w:qFormat/>
    <w:rsid w:val="006629c9"/>
  </w:style>
  <w:style w:type="table" w:default="1" w:styleId="a5">
    <w:name w:val="Normal Table"/>
    <w:uiPriority w:val="99"/>
    <w:semiHidden/>
    <w:unhideWhenUsed/>
    <w:tblPr>
      <w:tblCellMar>
        <w:top w:w="0" w:type="dxa"/>
        <w:left w:w="108" w:type="dxa"/>
        <w:bottom w:w="0" w:type="dxa"/>
        <w:right w:w="108" w:type="dxa"/>
      </w:tblCellMar>
    </w:tblPr>
  </w:style>
  <w:style w:type="table" w:styleId="affff6">
    <w:name w:val="Table Grid"/>
    <w:basedOn w:val="a5"/>
    <w:uiPriority w:val="39"/>
    <w:rsid w:val="0076353a"/>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e">
    <w:name w:val="Сетка таблицы1"/>
    <w:basedOn w:val="a5"/>
    <w:uiPriority w:val="39"/>
    <w:rsid w:val="00214b9f"/>
    <w:rPr>
      <w:rFonts w:asciiTheme="minorHAnsi" w:hAnsiTheme="minorHAnsi" w:eastAsiaTheme="minorHAnsi" w:cstheme="minorBidi"/>
      <w:lang w:eastAsia="en-US"/>
      <w:sz w:val="24"/>
      <w:szCs w:val="24"/>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Relationship Id="rId8"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D9B493-3199-4B66-BE74-97FEEB3CE9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256</TotalTime>
  <Application>AlterOffice/3.4.0.9$Linux_X86_64 LibreOffice_project/b8daf9e823b1a5463a2f48435ddc2e8696e7d4fc</Application>
  <AppVersion>15.0000</AppVersion>
  <DocSecurity>4</DocSecurity>
  <Pages>4</Pages>
  <Words>495</Words>
  <Characters>3314</Characters>
  <CharactersWithSpaces>3769</CharactersWithSpaces>
  <Paragraphs>102</Paragraphs>
  <Company>Microsoft</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2024-12-04T13:04:00Z</dcterms:created>
  <dc:creator>Быстров Олег Геннадьевич</dc:creator>
  <dc:description/>
  <dc:language>ru-RU</dc:language>
  <cp:lastModifiedBy>derkachva@corp.gidroogk.com</cp:lastModifiedBy>
  <cp:lastPrinted>2026-09-01T12:15:11Z</cp:lastPrinted>
  <dcterms:modified xsi:type="dcterms:W3CDTF">2026-09-01T12:14:33Z</dcterms:modified>
  <cp:revision>40</cp:revision>
  <dc:subject/>
  <dc:title>Российское открытое акционерное общество энергетики и электрификации</dc:title>
</cp:coreProperties>
</file>

<file path=docProps/custom.xml><?xml version="1.0" encoding="utf-8"?>
<Properties xmlns="http://schemas.openxmlformats.org/officeDocument/2006/custom-properties" xmlns:vt="http://schemas.openxmlformats.org/officeDocument/2006/docPropsVTypes"/>
</file>