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header5.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word/footer4.xml" ContentType="application/vnd.openxmlformats-officedocument.wordprocessingml.footer+xml"/>
  <Override PartName="/word/styles.xml" ContentType="application/vnd.openxmlformats-officedocument.wordprocessingml.styles+xml"/>
  <Override PartName="/word/footer1.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oter7.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5.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 xml:space="preserve">Договор № </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tabs>
          <w:tab w:val="clear" w:pos="708"/>
          <w:tab w:val="left" w:pos="7938" w:leader="none"/>
        </w:tabs>
        <w:jc w:val="both"/>
        <w:rPr>
          <w:bCs/>
          <w:lang w:val="ru-RU"/>
        </w:rPr>
      </w:pPr>
      <w:r>
        <w:rPr>
          <w:lang w:val="ru-RU"/>
        </w:rPr>
        <w:t>г. Хабаровск</w:t>
        <w:tab/>
      </w:r>
      <w:r>
        <w:rPr>
          <w:b/>
          <w:lang w:val="ru-RU"/>
        </w:rPr>
        <w:t>«___</w:t>
      </w:r>
      <w:r>
        <w:rPr>
          <w:bCs/>
          <w:lang w:val="ru-RU"/>
        </w:rPr>
        <w:t>» _______ 202_ г.</w:t>
      </w:r>
    </w:p>
    <w:p>
      <w:pPr>
        <w:pStyle w:val="Normal"/>
        <w:jc w:val="both"/>
        <w:rPr>
          <w:bCs/>
          <w:lang w:val="ru-RU"/>
        </w:rPr>
      </w:pPr>
      <w:r>
        <w:rPr>
          <w:bCs/>
          <w:lang w:val="ru-RU"/>
        </w:rPr>
      </w:r>
    </w:p>
    <w:p>
      <w:pPr>
        <w:pStyle w:val="BodyText3"/>
        <w:spacing w:before="0" w:after="0"/>
        <w:ind w:firstLine="709"/>
        <w:jc w:val="both"/>
        <w:rPr>
          <w:bCs/>
          <w:sz w:val="24"/>
          <w:szCs w:val="24"/>
          <w:lang w:val="ru-RU"/>
        </w:rPr>
      </w:pPr>
      <w:r>
        <w:rPr>
          <w:b/>
          <w:sz w:val="24"/>
          <w:szCs w:val="24"/>
          <w:lang w:val="ru-RU"/>
        </w:rPr>
        <w:t>Акционерное общество «Сервисная Компания РусГидро»</w:t>
      </w:r>
      <w:r>
        <w:rPr>
          <w:bCs/>
          <w:sz w:val="24"/>
          <w:szCs w:val="24"/>
          <w:lang w:val="ru-RU"/>
        </w:rPr>
        <w:t xml:space="preserve"> </w:t>
      </w:r>
      <w:r>
        <w:rPr>
          <w:b/>
          <w:sz w:val="24"/>
          <w:szCs w:val="24"/>
          <w:lang w:val="ru-RU"/>
        </w:rPr>
        <w:t xml:space="preserve">(АО «СК РусГидро») </w:t>
      </w:r>
      <w:r>
        <w:rPr>
          <w:bCs/>
          <w:sz w:val="24"/>
          <w:szCs w:val="24"/>
          <w:lang w:val="ru-RU"/>
        </w:rPr>
        <w:t xml:space="preserve">именуемое в дальнейшем </w:t>
      </w:r>
      <w:r>
        <w:rPr>
          <w:b/>
          <w:sz w:val="24"/>
          <w:szCs w:val="24"/>
          <w:lang w:val="ru-RU"/>
        </w:rPr>
        <w:t>«Заказчик»</w:t>
      </w:r>
      <w:r>
        <w:rPr>
          <w:bCs/>
          <w:sz w:val="24"/>
          <w:szCs w:val="24"/>
          <w:lang w:val="ru-RU"/>
        </w:rPr>
        <w:t xml:space="preserve">, в лице Заместителя Генерального директора по управлению ресурсами Клочкова Николая Николаевича, действующего на основании машиночитаемой доверенности № </w:t>
      </w:r>
      <w:r>
        <w:rPr>
          <w:rStyle w:val="Fontstyle01"/>
          <w:lang w:val="ru-RU"/>
        </w:rPr>
        <w:t>f8a9625c-8e17-4b33-9c41-a1dff6d90045 от 17.04.2024</w:t>
      </w:r>
      <w:r>
        <w:rPr>
          <w:bCs/>
          <w:sz w:val="24"/>
          <w:szCs w:val="24"/>
          <w:lang w:val="ru-RU"/>
        </w:rPr>
        <w:t xml:space="preserve">, с одной стороны, </w:t>
      </w:r>
    </w:p>
    <w:p>
      <w:pPr>
        <w:pStyle w:val="BodyText3"/>
        <w:spacing w:before="0" w:after="0"/>
        <w:ind w:firstLine="709"/>
        <w:jc w:val="both"/>
        <w:rPr>
          <w:bCs/>
          <w:sz w:val="24"/>
          <w:szCs w:val="24"/>
          <w:lang w:val="ru-RU"/>
        </w:rPr>
      </w:pPr>
      <w:r>
        <w:rPr>
          <w:bCs/>
          <w:sz w:val="24"/>
          <w:szCs w:val="24"/>
          <w:lang w:val="ru-RU"/>
        </w:rPr>
        <w:t xml:space="preserve">и </w:t>
      </w:r>
      <w:r>
        <w:rPr>
          <w:b/>
          <w:sz w:val="24"/>
          <w:szCs w:val="24"/>
          <w:lang w:val="ru-RU"/>
        </w:rPr>
        <w:t>___________________________________</w:t>
      </w:r>
      <w:r>
        <w:rPr>
          <w:bCs/>
          <w:sz w:val="24"/>
          <w:szCs w:val="24"/>
          <w:lang w:val="ru-RU"/>
        </w:rPr>
        <w:t xml:space="preserve">, именуемый в дальнейшем </w:t>
      </w:r>
      <w:r>
        <w:rPr>
          <w:b/>
          <w:sz w:val="24"/>
          <w:szCs w:val="24"/>
          <w:lang w:val="ru-RU"/>
        </w:rPr>
        <w:t>«Исполнитель»</w:t>
      </w:r>
      <w:r>
        <w:rPr>
          <w:bCs/>
          <w:sz w:val="24"/>
          <w:szCs w:val="24"/>
          <w:lang w:val="ru-RU"/>
        </w:rPr>
        <w:t xml:space="preserve">, в лице _________________ действующего на основании _______________________________, с другой стороны, совместно далее именуемые - </w:t>
      </w:r>
      <w:r>
        <w:rPr>
          <w:b/>
          <w:sz w:val="24"/>
          <w:szCs w:val="24"/>
          <w:lang w:val="ru-RU"/>
        </w:rPr>
        <w:t>«Стороны»</w:t>
      </w:r>
      <w:r>
        <w:rPr>
          <w:bCs/>
          <w:sz w:val="24"/>
          <w:szCs w:val="24"/>
          <w:lang w:val="ru-RU"/>
        </w:rPr>
        <w:t xml:space="preserve">, а по отдельности – </w:t>
      </w:r>
      <w:r>
        <w:rPr>
          <w:b/>
          <w:sz w:val="24"/>
          <w:szCs w:val="24"/>
          <w:lang w:val="ru-RU"/>
        </w:rPr>
        <w:t>«Сторона»</w:t>
      </w:r>
      <w:r>
        <w:rPr>
          <w:bCs/>
          <w:sz w:val="24"/>
          <w:szCs w:val="24"/>
          <w:lang w:val="ru-RU"/>
        </w:rPr>
        <w:t>,</w:t>
      </w:r>
    </w:p>
    <w:p>
      <w:pPr>
        <w:pStyle w:val="Normal"/>
        <w:jc w:val="both"/>
        <w:rPr>
          <w:bCs/>
          <w:lang w:val="ru-RU" w:eastAsia="x-none"/>
        </w:rPr>
      </w:pPr>
      <w:r>
        <w:rPr>
          <w:highlight w:val="lightGray"/>
          <w:lang w:val="ru-RU" w:eastAsia="x-none"/>
        </w:rPr>
        <w:t xml:space="preserve">по результатам проведенной Заказчиком конкурентной процедуры </w:t>
      </w:r>
      <w:r>
        <w:rPr>
          <w:bCs/>
          <w:highlight w:val="lightGray"/>
          <w:lang w:val="ru-RU" w:eastAsia="x-none"/>
        </w:rPr>
        <w:t>по лоту №</w:t>
      </w:r>
      <w:r>
        <w:rPr>
          <w:bCs/>
          <w:highlight w:val="lightGray"/>
          <w:lang w:val="ru-RU" w:eastAsia="x-none"/>
        </w:rPr>
        <w:t>___</w:t>
      </w:r>
      <w:r>
        <w:rPr>
          <w:bCs/>
          <w:highlight w:val="lightGray"/>
          <w:lang w:eastAsia="x-none"/>
        </w:rPr>
        <w:t xml:space="preserve"> </w:t>
      </w:r>
      <w:r>
        <w:rPr>
          <w:highlight w:val="lightGray"/>
          <w:lang w:val="ru-RU" w:eastAsia="x-none"/>
        </w:rPr>
        <w:t>и на основании протокола о результатах __________ от «___» _________ г. №_______,</w:t>
      </w:r>
      <w:r>
        <w:rPr>
          <w:rStyle w:val="FootnoteReference"/>
          <w:highlight w:val="lightGray"/>
          <w:vertAlign w:val="superscript"/>
          <w:lang w:val="ru-RU" w:eastAsia="x-none"/>
        </w:rPr>
        <w:footnoteReference w:id="2"/>
      </w:r>
    </w:p>
    <w:p>
      <w:pPr>
        <w:pStyle w:val="BodyText3"/>
        <w:spacing w:before="0" w:after="0"/>
        <w:ind w:firstLine="709"/>
        <w:jc w:val="both"/>
        <w:rPr>
          <w:bCs/>
          <w:sz w:val="24"/>
          <w:szCs w:val="24"/>
          <w:lang w:val="ru-RU"/>
        </w:rPr>
      </w:pPr>
      <w:r>
        <w:rPr>
          <w:bCs/>
          <w:sz w:val="24"/>
          <w:szCs w:val="24"/>
          <w:lang w:val="ru-RU"/>
        </w:rPr>
        <w:t xml:space="preserve"> </w:t>
      </w:r>
      <w:r>
        <w:rPr>
          <w:bCs/>
          <w:sz w:val="24"/>
          <w:szCs w:val="24"/>
          <w:lang w:val="ru-RU"/>
        </w:rPr>
        <w:t>заключили настоящий Договор (далее – Договор) о нижеследующем:</w:t>
      </w:r>
    </w:p>
    <w:p>
      <w:pPr>
        <w:pStyle w:val="BodyText3"/>
        <w:spacing w:before="0" w:after="0"/>
        <w:ind w:firstLine="709"/>
        <w:jc w:val="both"/>
        <w:rPr>
          <w:bCs/>
          <w:sz w:val="24"/>
          <w:szCs w:val="24"/>
          <w:lang w:val="ru-RU"/>
        </w:rPr>
      </w:pPr>
      <w:r>
        <w:rPr>
          <w:bCs/>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8"/>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8"/>
          <w:tab w:val="left" w:pos="0" w:leader="none"/>
        </w:tabs>
        <w:ind w:firstLine="709"/>
        <w:jc w:val="both"/>
        <w:rPr>
          <w:lang w:val="ru-RU" w:eastAsia="en-US"/>
        </w:rPr>
      </w:pPr>
      <w:r>
        <w:rPr>
          <w:b/>
          <w:highlight w:val="lightGray"/>
          <w:lang w:val="ru-RU" w:eastAsia="en-US"/>
        </w:rPr>
        <w:t>«Субъект МСП»</w:t>
      </w:r>
      <w:r>
        <w:rPr>
          <w:highlight w:val="lightGray"/>
          <w:lang w:val="ru-RU" w:eastAsia="en-US"/>
        </w:rPr>
        <w:t xml:space="preserve"> – субъект малого и среднего предпринимательства.</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ListParagraph"/>
        <w:numPr>
          <w:ilvl w:val="0"/>
          <w:numId w:val="2"/>
        </w:numPr>
        <w:shd w:val="clear" w:color="auto" w:fill="FFFFFF"/>
        <w:tabs>
          <w:tab w:val="clear" w:pos="708"/>
          <w:tab w:val="left" w:pos="284" w:leader="none"/>
          <w:tab w:val="left" w:pos="709" w:leader="none"/>
        </w:tabs>
        <w:ind w:left="0" w:hanging="0"/>
        <w:jc w:val="center"/>
        <w:rPr/>
      </w:pPr>
      <w:r>
        <w:rPr>
          <w:b/>
        </w:rPr>
        <w:t>Предмет Договора</w:t>
      </w:r>
    </w:p>
    <w:p>
      <w:pPr>
        <w:pStyle w:val="ListParagraph"/>
        <w:numPr>
          <w:ilvl w:val="1"/>
          <w:numId w:val="2"/>
        </w:numPr>
        <w:shd w:val="clear" w:color="auto" w:fill="FFFFFF"/>
        <w:tabs>
          <w:tab w:val="clear" w:pos="708"/>
          <w:tab w:val="left" w:pos="1134" w:leader="none"/>
        </w:tabs>
        <w:ind w:left="0" w:firstLine="709"/>
        <w:jc w:val="both"/>
        <w:rPr/>
      </w:pPr>
      <w:r>
        <w:rPr/>
        <w:t>Исполнитель обязуется в соответствии с Техническими требованиями (Приложение № 1 к Договору) оказать Заказчику услуги</w:t>
      </w:r>
      <w:r>
        <w:rPr>
          <w:color w:val="000000"/>
          <w:spacing w:val="-2"/>
        </w:rPr>
        <w:t xml:space="preserve"> по </w:t>
      </w:r>
      <w:r>
        <w:rPr>
          <w:rFonts w:eastAsia="Calibri" w:cs="Times New Roman"/>
          <w:b w:val="false"/>
          <w:bCs w:val="false"/>
          <w:iCs/>
          <w:color w:val="auto"/>
          <w:spacing w:val="-2"/>
          <w:kern w:val="0"/>
          <w:sz w:val="24"/>
          <w:szCs w:val="24"/>
          <w:lang w:val="ru-RU" w:eastAsia="ru-RU" w:bidi="ar-SA"/>
        </w:rPr>
        <w:t>мытью окон и фасада административно-офисных зданий в г. Москве</w:t>
      </w:r>
      <w:r>
        <w:rPr>
          <w:color w:val="000000"/>
          <w:spacing w:val="-2"/>
        </w:rPr>
        <w:t xml:space="preserve"> </w:t>
      </w:r>
      <w:r>
        <w:rPr/>
        <w:t>(</w:t>
      </w:r>
      <w:r>
        <w:rPr>
          <w:bCs/>
        </w:rPr>
        <w:t>далее – «Услуги»)</w:t>
      </w:r>
      <w:r>
        <w:rPr/>
        <w:t>, а Заказчик принять и оплатить Услуги в соответствии с условиями Договора.</w:t>
      </w:r>
    </w:p>
    <w:p>
      <w:pPr>
        <w:pStyle w:val="ListParagraph"/>
        <w:numPr>
          <w:ilvl w:val="1"/>
          <w:numId w:val="2"/>
        </w:numPr>
        <w:shd w:val="clear" w:color="auto" w:fill="FFFFFF"/>
        <w:tabs>
          <w:tab w:val="clear" w:pos="708"/>
          <w:tab w:val="left" w:pos="1134" w:leader="none"/>
        </w:tabs>
        <w:suppressAutoHyphens w:val="true"/>
        <w:ind w:left="0" w:firstLine="709"/>
        <w:jc w:val="both"/>
        <w:rPr>
          <w:bCs/>
        </w:rPr>
      </w:pPr>
      <w:r>
        <w:rPr>
          <w:bCs/>
        </w:rPr>
        <w:t>Объем и состав (содержание) Услуг по Договору определяются Техническими требованиями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2"/>
        </w:numPr>
        <w:shd w:val="clear" w:color="auto" w:fill="FFFFFF"/>
        <w:tabs>
          <w:tab w:val="clear" w:pos="708"/>
          <w:tab w:val="left" w:pos="1134" w:leader="none"/>
          <w:tab w:val="left" w:pos="1418" w:leader="none"/>
        </w:tabs>
        <w:ind w:left="0" w:firstLine="709"/>
        <w:jc w:val="both"/>
        <w:rPr>
          <w:bCs/>
          <w:lang w:val="ru-RU"/>
        </w:rPr>
      </w:pPr>
      <w:r>
        <w:rPr>
          <w:lang w:val="ru-RU"/>
        </w:rPr>
        <w:t>Услуги по Договору оказываются для нужд: АО «СК РусГидро».</w:t>
      </w:r>
    </w:p>
    <w:p>
      <w:pPr>
        <w:pStyle w:val="Normal"/>
        <w:widowControl w:val="false"/>
        <w:numPr>
          <w:ilvl w:val="1"/>
          <w:numId w:val="2"/>
        </w:numPr>
        <w:shd w:val="clear" w:color="auto" w:fill="FFFFFF"/>
        <w:tabs>
          <w:tab w:val="clear" w:pos="708"/>
          <w:tab w:val="left" w:pos="1134" w:leader="none"/>
          <w:tab w:val="left" w:pos="1418" w:leader="none"/>
        </w:tabs>
        <w:ind w:left="0" w:firstLine="709"/>
        <w:jc w:val="both"/>
        <w:rPr>
          <w:bCs/>
          <w:lang w:val="ru-RU"/>
        </w:rPr>
      </w:pPr>
      <w:r>
        <w:rPr>
          <w:lang w:val="ru-RU"/>
        </w:rPr>
        <w:t xml:space="preserve">Место оказания Услуг: </w:t>
      </w:r>
      <w:r>
        <w:rPr>
          <w:color w:val="000000"/>
          <w:spacing w:val="-2"/>
          <w:lang w:val="ru-RU"/>
        </w:rPr>
        <w:t>в соответствии с п. 1.4. Технических требований (Приложение № 1 к Договору)</w:t>
      </w:r>
    </w:p>
    <w:p>
      <w:pPr>
        <w:pStyle w:val="Normal"/>
        <w:widowControl w:val="false"/>
        <w:tabs>
          <w:tab w:val="clear" w:pos="708"/>
          <w:tab w:val="left" w:pos="1134" w:leader="none"/>
        </w:tabs>
        <w:ind w:left="709" w:hanging="0"/>
        <w:jc w:val="both"/>
        <w:rPr>
          <w:bCs/>
          <w:lang w:val="ru-RU"/>
        </w:rPr>
      </w:pPr>
      <w:r>
        <w:rPr>
          <w:bCs/>
          <w:lang w:val="ru-RU"/>
        </w:rPr>
        <w:t xml:space="preserve">1.5. Начало оказания Услуг: </w:t>
      </w:r>
      <w:r>
        <w:rPr>
          <w:bCs/>
          <w:lang w:val="ru-RU"/>
        </w:rPr>
        <w:t>01.05.2027.</w:t>
      </w:r>
    </w:p>
    <w:p>
      <w:pPr>
        <w:pStyle w:val="Normal"/>
        <w:widowControl w:val="false"/>
        <w:tabs>
          <w:tab w:val="clear" w:pos="708"/>
          <w:tab w:val="left" w:pos="1134" w:leader="none"/>
        </w:tabs>
        <w:ind w:left="709" w:hanging="0"/>
        <w:jc w:val="both"/>
        <w:rPr>
          <w:bCs/>
          <w:lang w:val="ru-RU"/>
        </w:rPr>
      </w:pPr>
      <w:r>
        <w:rPr>
          <w:bCs/>
          <w:lang w:val="ru-RU"/>
        </w:rPr>
        <w:t xml:space="preserve">1.6. Окончание оказания Услуг: </w:t>
      </w:r>
      <w:r>
        <w:rPr>
          <w:bCs/>
          <w:lang w:val="ru-RU"/>
        </w:rPr>
        <w:t>31.10.2027.</w:t>
      </w:r>
    </w:p>
    <w:p>
      <w:pPr>
        <w:pStyle w:val="Normal"/>
        <w:widowControl w:val="false"/>
        <w:tabs>
          <w:tab w:val="clear" w:pos="708"/>
          <w:tab w:val="left" w:pos="1134" w:leader="none"/>
        </w:tabs>
        <w:ind w:firstLine="709"/>
        <w:jc w:val="both"/>
        <w:rPr>
          <w:bCs/>
          <w:lang w:val="ru-RU"/>
        </w:rPr>
      </w:pPr>
      <w:r>
        <w:rPr>
          <w:bCs/>
          <w:lang w:val="ru-RU"/>
        </w:rPr>
        <w:t xml:space="preserve">1.7. </w:t>
      </w:r>
      <w:r>
        <w:rPr>
          <w:lang w:val="ru-RU"/>
        </w:rPr>
        <w:t>Услуги оказываются по заявкам Заказчика, передаваемых в порядке, предусмотренном пунктом 4.1 Договора (далее – Заявка).</w:t>
      </w:r>
    </w:p>
    <w:p>
      <w:pPr>
        <w:pStyle w:val="Normal"/>
        <w:widowControl w:val="false"/>
        <w:shd w:val="clear" w:color="auto" w:fill="FFFFFF"/>
        <w:tabs>
          <w:tab w:val="clear" w:pos="708"/>
          <w:tab w:val="left" w:pos="1134" w:leader="none"/>
        </w:tabs>
        <w:jc w:val="both"/>
        <w:rPr>
          <w:bCs/>
          <w:lang w:val="ru-RU"/>
        </w:rPr>
      </w:pPr>
      <w:r>
        <w:rPr>
          <w:bCs/>
          <w:lang w:val="ru-RU"/>
        </w:rPr>
      </w:r>
    </w:p>
    <w:p>
      <w:pPr>
        <w:pStyle w:val="ListParagraph"/>
        <w:numPr>
          <w:ilvl w:val="0"/>
          <w:numId w:val="2"/>
        </w:numPr>
        <w:shd w:val="clear" w:color="auto" w:fill="FFFFFF"/>
        <w:tabs>
          <w:tab w:val="clear" w:pos="708"/>
          <w:tab w:val="left" w:pos="284" w:leader="none"/>
        </w:tabs>
        <w:ind w:left="0" w:hanging="0"/>
        <w:jc w:val="center"/>
        <w:rPr>
          <w:b/>
        </w:rPr>
      </w:pPr>
      <w:r>
        <w:rPr>
          <w:b/>
        </w:rPr>
        <w:t>Права и обязанности Сторон</w:t>
      </w:r>
    </w:p>
    <w:p>
      <w:pPr>
        <w:pStyle w:val="ListParagraph"/>
        <w:numPr>
          <w:ilvl w:val="1"/>
          <w:numId w:val="2"/>
        </w:numPr>
        <w:shd w:val="clear" w:color="auto" w:fill="FFFFFF"/>
        <w:tabs>
          <w:tab w:val="clear" w:pos="708"/>
          <w:tab w:val="left" w:pos="1134" w:leader="none"/>
        </w:tabs>
        <w:ind w:left="0" w:firstLine="709"/>
        <w:jc w:val="both"/>
        <w:rPr>
          <w:b/>
          <w:bCs/>
        </w:rPr>
      </w:pPr>
      <w:r>
        <w:rPr>
          <w:b/>
          <w:bCs/>
          <w:u w:val="single"/>
        </w:rPr>
        <w:t>Заказчик обязан</w:t>
      </w:r>
      <w:r>
        <w:rPr>
          <w:b/>
          <w:bCs/>
        </w:rPr>
        <w:t>:</w:t>
      </w:r>
    </w:p>
    <w:p>
      <w:pPr>
        <w:pStyle w:val="ListParagraph"/>
        <w:numPr>
          <w:ilvl w:val="2"/>
          <w:numId w:val="2"/>
        </w:numPr>
        <w:shd w:val="clear" w:color="auto" w:fill="FFFFFF"/>
        <w:tabs>
          <w:tab w:val="clear" w:pos="708"/>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shd w:val="clear" w:color="auto" w:fill="FFFFFF"/>
        <w:tabs>
          <w:tab w:val="clear" w:pos="708"/>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2"/>
        </w:numPr>
        <w:ind w:left="0" w:firstLine="709"/>
        <w:jc w:val="both"/>
        <w:rPr>
          <w:lang w:val="ru-RU"/>
        </w:rPr>
      </w:pPr>
      <w:r>
        <w:rPr>
          <w:lang w:val="ru-RU"/>
        </w:rPr>
        <w:t>Обеспечить доступ к объектам обслуживания.</w:t>
      </w:r>
    </w:p>
    <w:p>
      <w:pPr>
        <w:pStyle w:val="Normal"/>
        <w:numPr>
          <w:ilvl w:val="2"/>
          <w:numId w:val="2"/>
        </w:numPr>
        <w:ind w:left="0" w:firstLine="709"/>
        <w:jc w:val="both"/>
        <w:rPr>
          <w:lang w:val="ru-RU"/>
        </w:rPr>
      </w:pPr>
      <w:bookmarkStart w:id="0" w:name="_Hlk88647536"/>
      <w:r>
        <w:rPr>
          <w:lang w:val="ru-RU"/>
        </w:rPr>
        <w:t>Выполнять иные обязанности, предусмотренные Договором.</w:t>
      </w:r>
      <w:bookmarkEnd w:id="0"/>
    </w:p>
    <w:p>
      <w:pPr>
        <w:pStyle w:val="ListParagraph"/>
        <w:numPr>
          <w:ilvl w:val="1"/>
          <w:numId w:val="2"/>
        </w:numPr>
        <w:shd w:val="clear" w:color="auto" w:fill="FFFFFF"/>
        <w:tabs>
          <w:tab w:val="clear" w:pos="708"/>
          <w:tab w:val="left" w:pos="1134" w:leader="none"/>
        </w:tabs>
        <w:ind w:left="0" w:firstLine="709"/>
        <w:jc w:val="both"/>
        <w:rPr>
          <w:b/>
          <w:bCs/>
        </w:rPr>
      </w:pPr>
      <w:r>
        <w:rPr>
          <w:b/>
          <w:bCs/>
          <w:u w:val="single"/>
        </w:rPr>
        <w:t>Заказчик имеет право</w:t>
      </w:r>
      <w:r>
        <w:rPr>
          <w:b/>
          <w:bCs/>
        </w:rPr>
        <w:t>:</w:t>
      </w:r>
    </w:p>
    <w:p>
      <w:pPr>
        <w:pStyle w:val="ListParagraph"/>
        <w:numPr>
          <w:ilvl w:val="2"/>
          <w:numId w:val="4"/>
        </w:numPr>
        <w:shd w:val="clear" w:color="auto" w:fill="FFFFFF"/>
        <w:tabs>
          <w:tab w:val="clear" w:pos="708"/>
          <w:tab w:val="left" w:pos="1418" w:leader="none"/>
        </w:tabs>
        <w:ind w:left="0" w:firstLine="709"/>
        <w:jc w:val="both"/>
        <w:rPr>
          <w:bCs/>
        </w:rPr>
      </w:pPr>
      <w:bookmarkStart w:id="1"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1"/>
    </w:p>
    <w:p>
      <w:pPr>
        <w:pStyle w:val="ListParagraph"/>
        <w:numPr>
          <w:ilvl w:val="2"/>
          <w:numId w:val="4"/>
        </w:numPr>
        <w:shd w:val="clear" w:color="auto" w:fill="FFFFFF"/>
        <w:tabs>
          <w:tab w:val="clear" w:pos="708"/>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и/или качества оказания Услуг, Технических требований,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2" w:name="_Ref361334468"/>
      <w:r>
        <w:rPr/>
        <w:t>, установленных Договором, и не влечет возникновения права Исполнителя на их оплату.</w:t>
      </w:r>
    </w:p>
    <w:p>
      <w:pPr>
        <w:pStyle w:val="ListParagraph"/>
        <w:numPr>
          <w:ilvl w:val="2"/>
          <w:numId w:val="4"/>
        </w:numPr>
        <w:shd w:val="clear" w:color="auto" w:fill="FFFFFF"/>
        <w:tabs>
          <w:tab w:val="clear" w:pos="708"/>
          <w:tab w:val="left" w:pos="1418" w:leader="none"/>
        </w:tabs>
        <w:ind w:left="0" w:firstLine="709"/>
        <w:jc w:val="both"/>
        <w:rPr/>
      </w:pPr>
      <w:bookmarkStart w:id="3" w:name="_Ref361319348"/>
      <w:bookmarkEnd w:id="2"/>
      <w:r>
        <w:rPr/>
        <w:t>Вносить изменения в Технические требования (Приложение № 1 к Договору) при условии, если такие изменения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и/или лицензий. В целях внесения соответствующих изменений в Технические требования (Приложение № 1 к Договору) Заказчик обязан направить Исполнителю письменное распоряжение, обязательное к выполнению Исполнителем.</w:t>
      </w:r>
      <w:bookmarkEnd w:id="3"/>
      <w:r>
        <w:rPr/>
        <w:t xml:space="preserve"> </w:t>
      </w:r>
    </w:p>
    <w:p>
      <w:pPr>
        <w:pStyle w:val="Normal"/>
        <w:numPr>
          <w:ilvl w:val="2"/>
          <w:numId w:val="4"/>
        </w:numPr>
        <w:tabs>
          <w:tab w:val="clear" w:pos="708"/>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4"/>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ListParagraph"/>
        <w:numPr>
          <w:ilvl w:val="1"/>
          <w:numId w:val="4"/>
        </w:numPr>
        <w:shd w:val="clear" w:color="auto" w:fill="FFFFFF"/>
        <w:tabs>
          <w:tab w:val="clear" w:pos="708"/>
          <w:tab w:val="left" w:pos="1134" w:leader="none"/>
        </w:tabs>
        <w:ind w:left="0" w:firstLine="709"/>
        <w:jc w:val="both"/>
        <w:rPr>
          <w:b/>
          <w:bCs/>
        </w:rPr>
      </w:pPr>
      <w:r>
        <w:rPr>
          <w:b/>
          <w:bCs/>
          <w:u w:val="single"/>
        </w:rPr>
        <w:t>Исполнитель обязан</w:t>
      </w:r>
      <w:r>
        <w:rPr>
          <w:b/>
          <w:bCs/>
        </w:rPr>
        <w:t>:</w:t>
      </w:r>
    </w:p>
    <w:p>
      <w:pPr>
        <w:pStyle w:val="ListParagraph"/>
        <w:numPr>
          <w:ilvl w:val="2"/>
          <w:numId w:val="4"/>
        </w:numPr>
        <w:shd w:val="clear" w:color="auto" w:fill="FFFFFF"/>
        <w:tabs>
          <w:tab w:val="clear" w:pos="708"/>
          <w:tab w:val="left" w:pos="1418" w:leader="none"/>
        </w:tabs>
        <w:ind w:left="0" w:firstLine="709"/>
        <w:jc w:val="both"/>
        <w:rPr/>
      </w:pPr>
      <w:r>
        <w:rPr/>
        <w:t>Оказать Услуги своими силами в соответствии с Техническими требованиями (Приложение № 1 к Договору), качественно, в полном объеме, на высоком профессиональном уровне в установленные Договором и поданной Заявкой сроки.</w:t>
      </w:r>
    </w:p>
    <w:p>
      <w:pPr>
        <w:pStyle w:val="ListParagraph"/>
        <w:numPr>
          <w:ilvl w:val="2"/>
          <w:numId w:val="4"/>
        </w:numPr>
        <w:shd w:val="clear" w:color="auto" w:fill="FFFFFF"/>
        <w:tabs>
          <w:tab w:val="clear" w:pos="708"/>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5"/>
        </w:numPr>
        <w:shd w:val="clear" w:color="auto" w:fill="FFFFFF"/>
        <w:tabs>
          <w:tab w:val="clear" w:pos="708"/>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5"/>
        </w:numPr>
        <w:shd w:val="clear" w:color="auto" w:fill="FFFFFF"/>
        <w:tabs>
          <w:tab w:val="clear" w:pos="708"/>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clear" w:pos="708"/>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4"/>
        </w:numPr>
        <w:shd w:val="clear" w:color="auto" w:fill="FFFFFF"/>
        <w:tabs>
          <w:tab w:val="clear" w:pos="708"/>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4"/>
        </w:numPr>
        <w:shd w:val="clear" w:color="auto" w:fill="FFFFFF"/>
        <w:tabs>
          <w:tab w:val="clear" w:pos="708"/>
          <w:tab w:val="left" w:pos="1418" w:leader="none"/>
        </w:tabs>
        <w:ind w:left="0" w:firstLine="709"/>
        <w:jc w:val="both"/>
        <w:rPr/>
      </w:pPr>
      <w:r>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8"/>
          <w:tab w:val="left" w:pos="1276" w:leader="none"/>
        </w:tabs>
        <w:ind w:left="0" w:firstLine="709"/>
        <w:jc w:val="both"/>
        <w:rPr/>
      </w:pPr>
      <w: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8"/>
          <w:tab w:val="left" w:pos="1276" w:leader="none"/>
        </w:tabs>
        <w:ind w:left="0" w:firstLine="709"/>
        <w:jc w:val="both"/>
        <w:rPr/>
      </w:pPr>
      <w: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и/или лицензии и направить их копии Заказчику. </w:t>
      </w:r>
    </w:p>
    <w:p>
      <w:pPr>
        <w:pStyle w:val="ListParagraph"/>
        <w:shd w:val="clear" w:color="auto" w:fill="FFFFFF"/>
        <w:tabs>
          <w:tab w:val="clear" w:pos="708"/>
          <w:tab w:val="left" w:pos="1276" w:leader="none"/>
        </w:tabs>
        <w:ind w:left="0" w:firstLine="709"/>
        <w:jc w:val="both"/>
        <w:rPr/>
      </w:pPr>
      <w: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9.1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4"/>
        </w:numPr>
        <w:shd w:val="clear" w:color="auto" w:fill="FFFFFF"/>
        <w:tabs>
          <w:tab w:val="clear" w:pos="708"/>
          <w:tab w:val="left" w:pos="1418" w:leader="none"/>
        </w:tabs>
        <w:ind w:left="0" w:firstLine="709"/>
        <w:jc w:val="both"/>
        <w:rPr/>
      </w:pPr>
      <w: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4"/>
        </w:numPr>
        <w:shd w:val="clear" w:color="auto" w:fill="FFFFFF"/>
        <w:tabs>
          <w:tab w:val="clear" w:pos="708"/>
          <w:tab w:val="left" w:pos="1418" w:leader="none"/>
        </w:tabs>
        <w:ind w:left="0" w:firstLine="709"/>
        <w:jc w:val="both"/>
        <w:rPr/>
      </w:pPr>
      <w:r>
        <w:rP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4"/>
        </w:numPr>
        <w:shd w:val="clear" w:color="auto" w:fill="FFFFFF"/>
        <w:tabs>
          <w:tab w:val="clear" w:pos="708"/>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4"/>
        </w:numPr>
        <w:shd w:val="clear" w:color="auto" w:fill="FFFFFF"/>
        <w:tabs>
          <w:tab w:val="clear" w:pos="708"/>
          <w:tab w:val="left" w:pos="1418" w:leader="none"/>
        </w:tabs>
        <w:ind w:left="0" w:firstLine="709"/>
        <w:jc w:val="both"/>
        <w:rPr/>
      </w:pPr>
      <w: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4"/>
        </w:numPr>
        <w:shd w:val="clear" w:color="auto" w:fill="FFFFFF"/>
        <w:tabs>
          <w:tab w:val="clear" w:pos="708"/>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8"/>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8"/>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2.3.10.1 Договора</w:t>
      </w:r>
    </w:p>
    <w:p>
      <w:pPr>
        <w:pStyle w:val="ListParagraph"/>
        <w:shd w:val="clear" w:color="auto" w:fill="FFFFFF"/>
        <w:tabs>
          <w:tab w:val="clear" w:pos="708"/>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и/или исключения отдельных видов Услуг, кроме случая, указанного в пункте 2.3.10.1 Договора. </w:t>
      </w:r>
    </w:p>
    <w:p>
      <w:pPr>
        <w:pStyle w:val="ListParagraph"/>
        <w:numPr>
          <w:ilvl w:val="2"/>
          <w:numId w:val="4"/>
        </w:numPr>
        <w:shd w:val="clear" w:color="auto" w:fill="FFFFFF"/>
        <w:tabs>
          <w:tab w:val="clear" w:pos="708"/>
          <w:tab w:val="left" w:pos="1418" w:leader="none"/>
        </w:tabs>
        <w:ind w:left="0" w:firstLine="709"/>
        <w:jc w:val="both"/>
        <w:rPr/>
      </w:pPr>
      <w:bookmarkStart w:id="4"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4"/>
    </w:p>
    <w:p>
      <w:pPr>
        <w:pStyle w:val="ListParagraph"/>
        <w:numPr>
          <w:ilvl w:val="3"/>
          <w:numId w:val="4"/>
        </w:numPr>
        <w:shd w:val="clear" w:color="auto" w:fill="FFFFFF"/>
        <w:tabs>
          <w:tab w:val="clear" w:pos="708"/>
          <w:tab w:val="left" w:pos="1701" w:leader="none"/>
        </w:tabs>
        <w:ind w:left="0" w:firstLine="709"/>
        <w:jc w:val="both"/>
        <w:rPr/>
      </w:pPr>
      <w:bookmarkStart w:id="5"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5"/>
      <w:r>
        <w:rPr/>
        <w:t xml:space="preserve"> </w:t>
      </w:r>
    </w:p>
    <w:p>
      <w:pPr>
        <w:pStyle w:val="ListParagraph"/>
        <w:numPr>
          <w:ilvl w:val="3"/>
          <w:numId w:val="4"/>
        </w:numPr>
        <w:shd w:val="clear" w:color="auto" w:fill="FFFFFF"/>
        <w:tabs>
          <w:tab w:val="clear" w:pos="708"/>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4"/>
        </w:numPr>
        <w:shd w:val="clear" w:color="auto" w:fill="FFFFFF"/>
        <w:tabs>
          <w:tab w:val="clear" w:pos="708"/>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8"/>
          <w:tab w:val="left" w:pos="1276" w:leader="none"/>
        </w:tabs>
        <w:ind w:left="0" w:firstLine="709"/>
        <w:jc w:val="both"/>
        <w:rPr/>
      </w:pPr>
      <w:r>
        <w:rPr/>
        <w:t>Невыполнение Исполнителем требований пункта 2.3.10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4"/>
        </w:numPr>
        <w:shd w:val="clear" w:color="auto" w:fill="FFFFFF"/>
        <w:tabs>
          <w:tab w:val="clear" w:pos="708"/>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4"/>
        </w:numPr>
        <w:shd w:val="clear" w:color="auto" w:fill="FFFFFF"/>
        <w:tabs>
          <w:tab w:val="clear" w:pos="708"/>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4"/>
        </w:numPr>
        <w:shd w:val="clear" w:color="auto" w:fill="FFFFFF"/>
        <w:tabs>
          <w:tab w:val="clear" w:pos="708"/>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6"/>
        </w:numPr>
        <w:tabs>
          <w:tab w:val="clear" w:pos="708"/>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6"/>
        </w:numPr>
        <w:tabs>
          <w:tab w:val="clear" w:pos="708"/>
          <w:tab w:val="left" w:pos="1134" w:leader="none"/>
          <w:tab w:val="left" w:pos="1276" w:leader="none"/>
        </w:tabs>
        <w:ind w:left="0" w:firstLine="709"/>
        <w:jc w:val="both"/>
        <w:rPr/>
      </w:pPr>
      <w:r>
        <w:rPr/>
        <w:t>аресте и/или блокировании счетов и/или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6"/>
        </w:numPr>
        <w:tabs>
          <w:tab w:val="clear" w:pos="708"/>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6"/>
        </w:numPr>
        <w:tabs>
          <w:tab w:val="clear" w:pos="708"/>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4"/>
        </w:numPr>
        <w:tabs>
          <w:tab w:val="clear" w:pos="708"/>
          <w:tab w:val="left" w:pos="1134" w:leader="none"/>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4"/>
        </w:numPr>
        <w:tabs>
          <w:tab w:val="clear" w:pos="708"/>
          <w:tab w:val="left" w:pos="1134" w:leader="none"/>
          <w:tab w:val="left" w:pos="1418" w:leader="none"/>
        </w:tabs>
        <w:ind w:left="0" w:firstLine="709"/>
        <w:jc w:val="both"/>
        <w:rPr>
          <w:highlight w:val="lightGray"/>
        </w:rPr>
      </w:pPr>
      <w:r>
        <w:rPr>
          <w:highlight w:val="lightGray"/>
        </w:rPr>
        <w:t>Соблюдать при оказании Услуг правила и требования, установленные нормативными документами, входящими в состав закупочной документации.</w:t>
      </w:r>
    </w:p>
    <w:p>
      <w:pPr>
        <w:pStyle w:val="ListParagraph"/>
        <w:numPr>
          <w:ilvl w:val="2"/>
          <w:numId w:val="4"/>
        </w:numPr>
        <w:tabs>
          <w:tab w:val="clear" w:pos="708"/>
          <w:tab w:val="left" w:pos="1134" w:leader="none"/>
          <w:tab w:val="left" w:pos="1418" w:leader="none"/>
        </w:tabs>
        <w:ind w:left="0" w:firstLine="709"/>
        <w:jc w:val="both"/>
        <w:rPr/>
      </w:pPr>
      <w:r>
        <w:rPr/>
        <w:t>Исполнять другие обязанности в соответствии с Договором и законодательством Российской Федерации.</w:t>
      </w:r>
    </w:p>
    <w:p>
      <w:pPr>
        <w:pStyle w:val="ListParagraph"/>
        <w:numPr>
          <w:ilvl w:val="1"/>
          <w:numId w:val="4"/>
        </w:numPr>
        <w:shd w:val="clear" w:color="auto" w:fill="FFFFFF"/>
        <w:tabs>
          <w:tab w:val="clear" w:pos="708"/>
          <w:tab w:val="left" w:pos="1134" w:leader="none"/>
        </w:tabs>
        <w:ind w:left="1036" w:hanging="327"/>
        <w:jc w:val="both"/>
        <w:rPr>
          <w:b/>
          <w:bCs/>
          <w:u w:val="single"/>
        </w:rPr>
      </w:pPr>
      <w:r>
        <w:rPr>
          <w:b/>
          <w:bCs/>
          <w:u w:val="single"/>
        </w:rPr>
        <w:t>Исполнитель имеет право:</w:t>
      </w:r>
    </w:p>
    <w:p>
      <w:pPr>
        <w:pStyle w:val="ListParagraph"/>
        <w:numPr>
          <w:ilvl w:val="2"/>
          <w:numId w:val="9"/>
        </w:numPr>
        <w:shd w:val="clear" w:color="auto" w:fill="FFFFFF"/>
        <w:tabs>
          <w:tab w:val="clear" w:pos="708"/>
          <w:tab w:val="left" w:pos="1418" w:leader="none"/>
        </w:tabs>
        <w:ind w:left="0" w:firstLine="709"/>
        <w:jc w:val="both"/>
        <w:rPr/>
      </w:pPr>
      <w:r>
        <w:rPr/>
        <w:t>Самостоятельно организовать оказание Услуг.</w:t>
      </w:r>
    </w:p>
    <w:p>
      <w:pPr>
        <w:pStyle w:val="ListParagraph"/>
        <w:numPr>
          <w:ilvl w:val="2"/>
          <w:numId w:val="9"/>
        </w:numPr>
        <w:shd w:val="clear" w:color="auto" w:fill="FFFFFF"/>
        <w:tabs>
          <w:tab w:val="clear" w:pos="708"/>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9"/>
        </w:numPr>
        <w:shd w:val="clear" w:color="auto" w:fill="FFFFFF"/>
        <w:tabs>
          <w:tab w:val="clear" w:pos="708"/>
          <w:tab w:val="left" w:pos="1418" w:leader="none"/>
        </w:tabs>
        <w:ind w:left="0" w:firstLine="709"/>
        <w:jc w:val="both"/>
        <w:rPr>
          <w:bCs/>
        </w:rPr>
      </w:pPr>
      <w:r>
        <w:rPr>
          <w:bCs/>
        </w:rPr>
        <w:t>Получать от Заказчика разъяснения и/или указания, необходимые для исполнения обязательств по Договору.</w:t>
      </w:r>
      <w:r>
        <w:rPr>
          <w:bCs/>
          <w:highlight w:val="lightGray"/>
        </w:rPr>
        <w:t xml:space="preserve"> </w:t>
      </w:r>
    </w:p>
    <w:p>
      <w:pPr>
        <w:pStyle w:val="ListParagraph"/>
        <w:shd w:val="clear" w:color="auto" w:fill="FFFFFF"/>
        <w:tabs>
          <w:tab w:val="clear" w:pos="708"/>
          <w:tab w:val="left" w:pos="709" w:leader="none"/>
          <w:tab w:val="left" w:pos="1134" w:leader="none"/>
        </w:tabs>
        <w:ind w:left="0" w:firstLine="709"/>
        <w:jc w:val="both"/>
        <w:rPr>
          <w:bCs/>
          <w:highlight w:val="lightGray"/>
        </w:rPr>
      </w:pPr>
      <w:r>
        <w:rPr>
          <w:bCs/>
          <w:highlight w:val="lightGray"/>
        </w:rPr>
      </w:r>
    </w:p>
    <w:p>
      <w:pPr>
        <w:pStyle w:val="ListParagraph"/>
        <w:numPr>
          <w:ilvl w:val="0"/>
          <w:numId w:val="9"/>
        </w:numPr>
        <w:shd w:val="clear" w:color="auto" w:fill="FFFFFF"/>
        <w:tabs>
          <w:tab w:val="clear" w:pos="708"/>
          <w:tab w:val="left" w:pos="284" w:leader="none"/>
        </w:tabs>
        <w:ind w:left="0" w:hanging="0"/>
        <w:jc w:val="center"/>
        <w:rPr>
          <w:b/>
        </w:rPr>
      </w:pPr>
      <w:r>
        <w:rPr>
          <w:b/>
        </w:rPr>
        <w:t>Цена Договора и порядок расчетов</w:t>
      </w:r>
    </w:p>
    <w:p>
      <w:pPr>
        <w:pStyle w:val="ListParagraph"/>
        <w:numPr>
          <w:ilvl w:val="1"/>
          <w:numId w:val="11"/>
        </w:numPr>
        <w:shd w:val="clear" w:color="auto" w:fill="FFFFFF"/>
        <w:tabs>
          <w:tab w:val="clear" w:pos="708"/>
          <w:tab w:val="left" w:pos="284" w:leader="none"/>
          <w:tab w:val="left" w:pos="1134" w:leader="none"/>
        </w:tabs>
        <w:ind w:left="0" w:firstLine="709"/>
        <w:jc w:val="both"/>
        <w:rPr>
          <w:b/>
        </w:rPr>
      </w:pPr>
      <w:r>
        <w:rPr/>
        <w:t xml:space="preserve">Цена Договора </w:t>
      </w:r>
      <w:r>
        <w:rPr>
          <w:highlight w:val="lightGray"/>
        </w:rPr>
        <w:t>в соответствии с Расчетом стоимости Услуг (Приложение № 3 к Договору)</w:t>
      </w:r>
      <w:r>
        <w:rPr>
          <w:rStyle w:val="FootnoteReference"/>
          <w:highlight w:val="lightGray"/>
        </w:rPr>
        <w:footnoteReference w:id="3"/>
      </w:r>
      <w:r>
        <w:rPr/>
        <w:t xml:space="preserve"> </w:t>
      </w:r>
      <w:r>
        <w:rPr>
          <w:bCs/>
        </w:rPr>
        <w:t xml:space="preserve">является предельной </w:t>
      </w:r>
      <w:r>
        <w:rPr/>
        <w:t xml:space="preserve">и составляет </w:t>
      </w:r>
      <w:r>
        <w:rPr>
          <w:b/>
          <w:color w:val="000000"/>
          <w:spacing w:val="-2"/>
        </w:rPr>
        <w:t>________ (______) рублей __ копеек,</w:t>
      </w:r>
      <w:r>
        <w:rPr>
          <w:color w:val="000000"/>
          <w:spacing w:val="-2"/>
        </w:rPr>
        <w:t xml:space="preserve"> </w:t>
      </w:r>
      <w:bookmarkStart w:id="6" w:name="_Hlk104974757"/>
      <w:bookmarkStart w:id="7" w:name="_Hlk104974277"/>
      <w:r>
        <w:rPr>
          <w:color w:val="000000"/>
          <w:spacing w:val="-2"/>
          <w:highlight w:val="lightGray"/>
        </w:rPr>
        <w:t>в соответствии с _____________________</w:t>
      </w:r>
      <w:r>
        <w:rPr>
          <w:i/>
          <w:iCs/>
          <w:color w:val="000000"/>
          <w:spacing w:val="-2"/>
          <w:highlight w:val="lightGray"/>
        </w:rPr>
        <w:t>(указываются основания освобождения от НДС)</w:t>
      </w:r>
      <w:r>
        <w:rPr>
          <w:color w:val="000000"/>
          <w:spacing w:val="-2"/>
          <w:highlight w:val="lightGray"/>
        </w:rPr>
        <w:t xml:space="preserve"> НДС не предусмотрен / </w:t>
      </w:r>
      <w:r>
        <w:rPr>
          <w:highlight w:val="lightGray"/>
        </w:rPr>
        <w:t>при этом НДС исчисляется дополнительно по ставке, установленной статьей 164 Налогового кодекса РФ</w:t>
      </w:r>
      <w:r>
        <w:rPr>
          <w:i/>
          <w:iCs/>
          <w:highlight w:val="lightGray"/>
        </w:rPr>
        <w:t xml:space="preserve"> (в случае уплаты НДС)</w:t>
      </w:r>
      <w:bookmarkEnd w:id="7"/>
      <w:r>
        <w:rPr>
          <w:i/>
          <w:iCs/>
        </w:rPr>
        <w:t>.</w:t>
      </w:r>
      <w:bookmarkEnd w:id="6"/>
    </w:p>
    <w:p>
      <w:pPr>
        <w:pStyle w:val="ListParagraph"/>
        <w:numPr>
          <w:ilvl w:val="1"/>
          <w:numId w:val="11"/>
        </w:numPr>
        <w:shd w:val="clear" w:color="auto" w:fill="FFFFFF"/>
        <w:tabs>
          <w:tab w:val="clear" w:pos="708"/>
          <w:tab w:val="left" w:pos="284" w:leader="none"/>
          <w:tab w:val="left" w:pos="1134" w:leader="none"/>
        </w:tabs>
        <w:ind w:left="0" w:firstLine="709"/>
        <w:jc w:val="both"/>
        <w:rPr>
          <w:b/>
        </w:rPr>
      </w:pPr>
      <w:r>
        <w:rPr>
          <w:highlight w:val="lightGray"/>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numPr>
          <w:ilvl w:val="1"/>
          <w:numId w:val="11"/>
        </w:numPr>
        <w:shd w:val="clear" w:color="auto" w:fill="FFFFFF"/>
        <w:tabs>
          <w:tab w:val="clear" w:pos="708"/>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7"/>
        </w:numPr>
        <w:shd w:val="clear" w:color="auto" w:fill="FFFFFF"/>
        <w:tabs>
          <w:tab w:val="clear" w:pos="708"/>
          <w:tab w:val="left" w:pos="993"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7"/>
        </w:numPr>
        <w:shd w:val="clear" w:color="auto" w:fill="FFFFFF"/>
        <w:tabs>
          <w:tab w:val="clear" w:pos="708"/>
          <w:tab w:val="left" w:pos="993"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7"/>
        </w:numPr>
        <w:shd w:val="clear" w:color="auto" w:fill="FFFFFF"/>
        <w:tabs>
          <w:tab w:val="clear" w:pos="708"/>
          <w:tab w:val="left" w:pos="993" w:leader="none"/>
        </w:tabs>
        <w:ind w:left="0" w:firstLine="709"/>
        <w:jc w:val="both"/>
        <w:rPr/>
      </w:pPr>
      <w:r>
        <w:rPr/>
        <w:t xml:space="preserve">подлежащие уплате налоги, сборы и пошлины; </w:t>
      </w:r>
    </w:p>
    <w:p>
      <w:pPr>
        <w:pStyle w:val="ListParagraph"/>
        <w:numPr>
          <w:ilvl w:val="2"/>
          <w:numId w:val="7"/>
        </w:numPr>
        <w:shd w:val="clear" w:color="auto" w:fill="FFFFFF"/>
        <w:tabs>
          <w:tab w:val="clear" w:pos="708"/>
          <w:tab w:val="left" w:pos="993"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8"/>
        </w:numPr>
        <w:shd w:val="clear" w:color="auto" w:fill="FFFFFF"/>
        <w:tabs>
          <w:tab w:val="clear" w:pos="708"/>
          <w:tab w:val="left" w:pos="709" w:leader="none"/>
          <w:tab w:val="left" w:pos="851" w:leader="none"/>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8"/>
        </w:numPr>
        <w:shd w:val="clear" w:color="auto" w:fill="FFFFFF"/>
        <w:tabs>
          <w:tab w:val="clear" w:pos="708"/>
          <w:tab w:val="left" w:pos="709" w:leader="none"/>
          <w:tab w:val="left" w:pos="851" w:leader="none"/>
          <w:tab w:val="left" w:pos="1134" w:leader="none"/>
        </w:tabs>
        <w:ind w:left="0" w:firstLine="709"/>
        <w:jc w:val="both"/>
        <w:rPr/>
      </w:pPr>
      <w:bookmarkStart w:id="8" w:name="_Ref361858588"/>
      <w:r>
        <w:rPr/>
        <w:t xml:space="preserve">Оплата по Договору осуществляется в течение </w:t>
      </w:r>
      <w:r>
        <w:rPr>
          <w:highlight w:val="lightGray"/>
        </w:rPr>
        <w:t xml:space="preserve">7 (семи) рабочих дней </w:t>
      </w:r>
      <w:r>
        <w:rPr>
          <w:i/>
          <w:iCs/>
          <w:highlight w:val="lightGray"/>
        </w:rPr>
        <w:t>(для МСП)</w:t>
      </w:r>
      <w:r>
        <w:rPr>
          <w:highlight w:val="lightGray"/>
        </w:rPr>
        <w:t xml:space="preserve"> </w:t>
      </w:r>
      <w:bookmarkEnd w:id="8"/>
      <w:r>
        <w:rPr/>
        <w:t>с даты подписания Сторонами документов, указанных в пункте 4.2 Договора, на основании счета, выставленного Исполнителем, и с учетом пункта 3.6. Договора.</w:t>
      </w:r>
      <w:bookmarkStart w:id="9" w:name="_Ref372549497"/>
    </w:p>
    <w:p>
      <w:pPr>
        <w:pStyle w:val="ListParagraph"/>
        <w:numPr>
          <w:ilvl w:val="1"/>
          <w:numId w:val="8"/>
        </w:numPr>
        <w:shd w:val="clear" w:color="auto" w:fill="FFFFFF"/>
        <w:tabs>
          <w:tab w:val="clear" w:pos="708"/>
          <w:tab w:val="left" w:pos="709" w:leader="none"/>
          <w:tab w:val="left" w:pos="851" w:leader="none"/>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9"/>
      <w:r>
        <w:rPr/>
        <w:t xml:space="preserve"> </w:t>
      </w:r>
    </w:p>
    <w:p>
      <w:pPr>
        <w:pStyle w:val="ListParagraph"/>
        <w:numPr>
          <w:ilvl w:val="1"/>
          <w:numId w:val="8"/>
        </w:numPr>
        <w:shd w:val="clear" w:color="auto" w:fill="FFFFFF"/>
        <w:tabs>
          <w:tab w:val="clear" w:pos="708"/>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8"/>
        </w:numPr>
        <w:shd w:val="clear" w:color="auto" w:fill="FFFFFF"/>
        <w:tabs>
          <w:tab w:val="clear" w:pos="708"/>
          <w:tab w:val="left" w:pos="1134" w:leader="none"/>
        </w:tabs>
        <w:ind w:left="0" w:firstLine="709"/>
        <w:jc w:val="both"/>
        <w:rPr/>
      </w:pPr>
      <w:r>
        <w:rPr/>
        <w:t xml:space="preserve">За исключением случая, указанного в пункте 2.3.10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8"/>
        </w:numPr>
        <w:shd w:val="clear" w:color="auto" w:fill="FFFFFF"/>
        <w:tabs>
          <w:tab w:val="clear" w:pos="708"/>
          <w:tab w:val="left" w:pos="1134" w:leader="none"/>
        </w:tabs>
        <w:ind w:left="0" w:firstLine="709"/>
        <w:jc w:val="both"/>
        <w:rPr/>
      </w:pPr>
      <w:r>
        <w:rPr>
          <w:highlight w:val="lightGray"/>
        </w:rPr>
        <w:t xml:space="preserve">Исполнитель обязан представить Заказчику УПД, выставленные в сроки и оформленные в порядке, установленном законодательством Российской Федерации. В </w:t>
      </w:r>
      <w:r>
        <w:rPr>
          <w:color w:val="000000"/>
          <w:highlight w:val="lightGray"/>
        </w:rPr>
        <w:t>случае</w:t>
      </w:r>
      <w:r>
        <w:rPr>
          <w:highlight w:val="lightGray"/>
        </w:rPr>
        <w:t xml:space="preserve"> нарушения Исполнителем требований к оформлению УПД, он обязан произвести замену УПД в течение 3 (трех) рабочих дней с даты получения соответствующего письменного требования Заказчика </w:t>
      </w:r>
      <w:r>
        <w:rPr>
          <w:i/>
          <w:iCs/>
          <w:highlight w:val="lightGray"/>
        </w:rPr>
        <w:t>(если предусмотрен НДС)</w:t>
      </w:r>
      <w:r>
        <w:rPr>
          <w:highlight w:val="lightGray"/>
        </w:rPr>
        <w:t>.</w:t>
      </w:r>
      <w:r>
        <w:rPr/>
        <w:t xml:space="preserve"> </w:t>
      </w:r>
      <w:r>
        <w:rPr>
          <w:highlight w:val="lightGray"/>
        </w:rPr>
        <w:t xml:space="preserve">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r>
        <w:rPr>
          <w:i/>
          <w:iCs/>
          <w:highlight w:val="lightGray"/>
        </w:rPr>
        <w:t>(если предусмотрен аванс)</w:t>
      </w:r>
      <w:r>
        <w:rPr>
          <w:i/>
          <w:iCs/>
        </w:rPr>
        <w:t>.</w:t>
      </w:r>
    </w:p>
    <w:p>
      <w:pPr>
        <w:pStyle w:val="ListParagraph"/>
        <w:numPr>
          <w:ilvl w:val="1"/>
          <w:numId w:val="8"/>
        </w:numPr>
        <w:shd w:val="clear" w:color="auto" w:fill="FFFFFF"/>
        <w:tabs>
          <w:tab w:val="clear" w:pos="708"/>
          <w:tab w:val="left" w:pos="1276" w:leader="none"/>
        </w:tabs>
        <w:ind w:left="0" w:firstLine="709"/>
        <w:jc w:val="both"/>
        <w:rPr/>
      </w:pPr>
      <w:r>
        <w:rPr/>
        <w:t>Индексация Цены Договора не допускается.</w:t>
      </w:r>
    </w:p>
    <w:p>
      <w:pPr>
        <w:pStyle w:val="ListParagraph"/>
        <w:shd w:val="clear" w:color="auto" w:fill="FFFFFF"/>
        <w:tabs>
          <w:tab w:val="clear" w:pos="708"/>
          <w:tab w:val="left" w:pos="1276" w:leader="none"/>
        </w:tabs>
        <w:ind w:left="709" w:hanging="0"/>
        <w:jc w:val="both"/>
        <w:rPr/>
      </w:pPr>
      <w:r>
        <w:rPr/>
      </w:r>
    </w:p>
    <w:p>
      <w:pPr>
        <w:pStyle w:val="ListParagraph"/>
        <w:numPr>
          <w:ilvl w:val="0"/>
          <w:numId w:val="8"/>
        </w:numPr>
        <w:shd w:val="clear" w:color="auto" w:fill="FFFFFF"/>
        <w:tabs>
          <w:tab w:val="clear" w:pos="708"/>
          <w:tab w:val="left" w:pos="284" w:leader="none"/>
        </w:tabs>
        <w:spacing w:before="120" w:after="120"/>
        <w:ind w:left="0" w:hanging="0"/>
        <w:contextualSpacing/>
        <w:jc w:val="center"/>
        <w:rPr>
          <w:b/>
          <w:highlight w:val="lightGray"/>
        </w:rPr>
      </w:pPr>
      <w:r>
        <w:rPr>
          <w:b/>
          <w:highlight w:val="lightGray"/>
        </w:rPr>
        <w:t>Порядок оказания и сдачи-приемки Услуг</w:t>
      </w:r>
      <w:r>
        <w:rPr>
          <w:rStyle w:val="FootnoteReference"/>
          <w:b/>
          <w:highlight w:val="lightGray"/>
        </w:rPr>
        <w:footnoteReference w:id="4"/>
      </w:r>
    </w:p>
    <w:p>
      <w:pPr>
        <w:pStyle w:val="ListParagraph"/>
        <w:numPr>
          <w:ilvl w:val="1"/>
          <w:numId w:val="10"/>
        </w:numPr>
        <w:shd w:val="clear" w:color="auto" w:fill="FFFFFF"/>
        <w:tabs>
          <w:tab w:val="clear" w:pos="708"/>
          <w:tab w:val="left" w:pos="284" w:leader="none"/>
          <w:tab w:val="left" w:pos="1134" w:leader="none"/>
        </w:tabs>
        <w:ind w:left="0" w:firstLine="709"/>
        <w:jc w:val="both"/>
        <w:rPr/>
      </w:pPr>
      <w:r>
        <w:rPr/>
        <w:t>Услуги по Договору оказываются в следующем порядке:</w:t>
      </w:r>
    </w:p>
    <w:p>
      <w:pPr>
        <w:pStyle w:val="ListParagraph"/>
        <w:numPr>
          <w:ilvl w:val="2"/>
          <w:numId w:val="10"/>
        </w:numPr>
        <w:shd w:val="clear" w:color="auto" w:fill="FFFFFF"/>
        <w:tabs>
          <w:tab w:val="clear" w:pos="708"/>
          <w:tab w:val="left" w:pos="284" w:leader="none"/>
          <w:tab w:val="left" w:pos="1134" w:leader="none"/>
        </w:tabs>
        <w:ind w:left="0" w:firstLine="709"/>
        <w:jc w:val="both"/>
        <w:rPr>
          <w:rStyle w:val="Hyperlink"/>
          <w:color w:val="auto"/>
          <w:u w:val="none"/>
        </w:rPr>
      </w:pPr>
      <w:r>
        <w:rPr/>
        <w:t xml:space="preserve">Заказчик в лице своего представителя заблаговременно до начала оказания Услуг с использованием телефонных средств связи, посредством электронной почты или иным способом, обеспечивающим фиксацию факта получения Заявки, передает Заявку Исполнителю, в которой сообщает: </w:t>
      </w:r>
      <w:r>
        <w:rPr>
          <w:i/>
          <w:iCs/>
        </w:rPr>
        <w:t>дату и время оказания Услуг, адрес и объемы оказания Услуг.</w:t>
      </w:r>
    </w:p>
    <w:p>
      <w:pPr>
        <w:pStyle w:val="ListParagraph"/>
        <w:numPr>
          <w:ilvl w:val="2"/>
          <w:numId w:val="10"/>
        </w:numPr>
        <w:shd w:val="clear" w:color="auto" w:fill="FFFFFF"/>
        <w:tabs>
          <w:tab w:val="clear" w:pos="708"/>
          <w:tab w:val="left" w:pos="284" w:leader="none"/>
          <w:tab w:val="left" w:pos="1134" w:leader="none"/>
        </w:tabs>
        <w:ind w:left="0" w:firstLine="709"/>
        <w:jc w:val="both"/>
        <w:rPr>
          <w:rStyle w:val="Hyperlink"/>
          <w:color w:val="auto"/>
          <w:u w:val="none"/>
        </w:rPr>
      </w:pPr>
      <w:r>
        <w:rPr/>
        <w:t>Исполнитель дает свое согласие и с использованием телефонных средств связи, посредством электронной почты или иным способом, обеспечивающим фиксацию факта подтверждения Заявки, подтверждает Заявку, переданную Заказчиком.</w:t>
      </w:r>
    </w:p>
    <w:p>
      <w:pPr>
        <w:pStyle w:val="ListParagraph"/>
        <w:numPr>
          <w:ilvl w:val="2"/>
          <w:numId w:val="10"/>
        </w:numPr>
        <w:shd w:val="clear" w:color="auto" w:fill="FFFFFF"/>
        <w:tabs>
          <w:tab w:val="clear" w:pos="708"/>
          <w:tab w:val="left" w:pos="284" w:leader="none"/>
          <w:tab w:val="left" w:pos="1134" w:leader="none"/>
        </w:tabs>
        <w:ind w:left="0" w:firstLine="709"/>
        <w:jc w:val="both"/>
        <w:rPr/>
      </w:pPr>
      <w:r>
        <w:rPr/>
        <w:t>В случае отказа Исполнителя оказать (полностью или в части) услуги, указанные в полученной от Заказчика Заявке, Заказчик вправе по своему усмотрению:</w:t>
      </w:r>
    </w:p>
    <w:p>
      <w:pPr>
        <w:pStyle w:val="ListParagraph"/>
        <w:numPr>
          <w:ilvl w:val="0"/>
          <w:numId w:val="13"/>
        </w:numPr>
        <w:tabs>
          <w:tab w:val="clear" w:pos="708"/>
          <w:tab w:val="left" w:pos="1134" w:leader="none"/>
        </w:tabs>
        <w:ind w:left="0" w:firstLine="709"/>
        <w:jc w:val="both"/>
        <w:rPr/>
      </w:pPr>
      <w:bookmarkStart w:id="10" w:name="_Hlk92979630"/>
      <w:r>
        <w:rPr/>
        <w:t>заявить Отказ от Договора и потребовать возмещения убытков, и/или;</w:t>
      </w:r>
      <w:bookmarkEnd w:id="10"/>
    </w:p>
    <w:p>
      <w:pPr>
        <w:pStyle w:val="ListParagraph"/>
        <w:numPr>
          <w:ilvl w:val="0"/>
          <w:numId w:val="13"/>
        </w:numPr>
        <w:tabs>
          <w:tab w:val="clear" w:pos="708"/>
          <w:tab w:val="left" w:pos="1134" w:leader="none"/>
        </w:tabs>
        <w:ind w:left="0" w:firstLine="709"/>
        <w:jc w:val="both"/>
        <w:rPr/>
      </w:pPr>
      <w:r>
        <w:rPr/>
        <w:t>привлечь к выполнению Заявки полностью или в соответствующей части третьих лиц с отнесением на Исполнителя соответствующих расходов.</w:t>
      </w:r>
    </w:p>
    <w:p>
      <w:pPr>
        <w:pStyle w:val="ListParagraph"/>
        <w:numPr>
          <w:ilvl w:val="1"/>
          <w:numId w:val="10"/>
        </w:numPr>
        <w:shd w:val="clear" w:color="auto" w:fill="FFFFFF"/>
        <w:tabs>
          <w:tab w:val="clear" w:pos="708"/>
          <w:tab w:val="left" w:pos="284" w:leader="none"/>
          <w:tab w:val="left" w:pos="1134" w:leader="none"/>
        </w:tabs>
        <w:ind w:left="0" w:firstLine="709"/>
        <w:jc w:val="both"/>
        <w:rPr/>
      </w:pPr>
      <w:r>
        <w:rPr>
          <w:highlight w:val="lightGray"/>
        </w:rPr>
        <w:t xml:space="preserve">По окончании оказания Услуг / Услуг по Заявке / </w:t>
      </w:r>
      <w:r>
        <w:rPr>
          <w:i/>
          <w:iCs/>
          <w:highlight w:val="lightGray"/>
        </w:rPr>
        <w:t>(в определенный период)</w:t>
      </w:r>
      <w:r>
        <w:rPr>
          <w:highlight w:val="lightGray"/>
        </w:rPr>
        <w:t xml:space="preserve">  Исполнитель в течение 2 (двух) рабочих дней</w:t>
      </w:r>
      <w:r>
        <w:rPr/>
        <w:t xml:space="preserve"> предоставляет Заказчику подписанные со своей стороны в 2 (двух) экземплярах УПД к Договору </w:t>
      </w:r>
      <w:bookmarkStart w:id="11" w:name="_Hlk147303752"/>
      <w:r>
        <w:rPr>
          <w:highlight w:val="lightGray"/>
        </w:rPr>
        <w:t>с приложением Отчета об оказании Услуг и иных отчетных документов, предусмотренных Техническими требованиями (Приложение № 1 к Договору)</w:t>
      </w:r>
      <w:bookmarkEnd w:id="11"/>
      <w:r>
        <w:rPr>
          <w:highlight w:val="lightGray"/>
        </w:rPr>
        <w:t>.</w:t>
      </w:r>
    </w:p>
    <w:p>
      <w:pPr>
        <w:pStyle w:val="ListParagraph"/>
        <w:numPr>
          <w:ilvl w:val="1"/>
          <w:numId w:val="10"/>
        </w:numPr>
        <w:shd w:val="clear" w:color="auto" w:fill="FFFFFF"/>
        <w:tabs>
          <w:tab w:val="clear" w:pos="708"/>
          <w:tab w:val="left" w:pos="284" w:leader="none"/>
          <w:tab w:val="left" w:pos="1134" w:leader="none"/>
        </w:tabs>
        <w:ind w:left="0" w:firstLine="709"/>
        <w:jc w:val="both"/>
        <w:rPr/>
      </w:pPr>
      <w:bookmarkStart w:id="12" w:name="_Ref372745126"/>
      <w:r>
        <w:rPr/>
        <w:t xml:space="preserve">В течение </w:t>
      </w:r>
      <w:r>
        <w:rPr>
          <w:highlight w:val="lightGray"/>
        </w:rPr>
        <w:t>15 (пятнадцати) рабочих дней</w:t>
      </w:r>
      <w:r>
        <w:rPr/>
        <w:t xml:space="preserve"> с даты получения полного комплекта документов, указанных в пункте 4.2 Договора, Заказчик подписывает (утверждает) и передает Исполнителю 1 (один) экземпляр УПД </w:t>
      </w:r>
      <w:r>
        <w:rPr>
          <w:highlight w:val="lightGray"/>
        </w:rPr>
        <w:t>с приложением Отчета об оказании Услуг и иных отчетных документов, предусмотренных Техническими требованиями (Приложение № 1 к Договору),</w:t>
      </w:r>
      <w:r>
        <w:rPr/>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2"/>
    </w:p>
    <w:p>
      <w:pPr>
        <w:pStyle w:val="ListParagraph"/>
        <w:numPr>
          <w:ilvl w:val="1"/>
          <w:numId w:val="10"/>
        </w:numPr>
        <w:shd w:val="clear" w:color="auto" w:fill="FFFFFF"/>
        <w:tabs>
          <w:tab w:val="clear" w:pos="708"/>
          <w:tab w:val="left" w:pos="284" w:leader="none"/>
          <w:tab w:val="left" w:pos="1134" w:leader="none"/>
        </w:tabs>
        <w:ind w:left="0" w:firstLine="709"/>
        <w:jc w:val="both"/>
        <w:rPr/>
      </w:pPr>
      <w:bookmarkStart w:id="13"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4" w:name="_Ref361337525"/>
      <w:bookmarkEnd w:id="13"/>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4.2 - 4.3 Договора.</w:t>
      </w:r>
    </w:p>
    <w:p>
      <w:pPr>
        <w:pStyle w:val="ListParagraph"/>
        <w:shd w:val="clear" w:color="auto" w:fill="FFFFFF"/>
        <w:tabs>
          <w:tab w:val="clear" w:pos="708"/>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10"/>
        </w:numPr>
        <w:shd w:val="clear" w:color="auto" w:fill="FFFFFF"/>
        <w:tabs>
          <w:tab w:val="clear" w:pos="708"/>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Сторонами УПД.</w:t>
      </w:r>
    </w:p>
    <w:p>
      <w:pPr>
        <w:pStyle w:val="ListParagraph"/>
        <w:numPr>
          <w:ilvl w:val="1"/>
          <w:numId w:val="10"/>
        </w:numPr>
        <w:shd w:val="clear" w:color="auto" w:fill="FFFFFF"/>
        <w:tabs>
          <w:tab w:val="clear" w:pos="708"/>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4.4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4"/>
    </w:p>
    <w:p>
      <w:pPr>
        <w:pStyle w:val="Normal"/>
        <w:shd w:val="clear" w:color="auto" w:fill="FFFFFF"/>
        <w:tabs>
          <w:tab w:val="clear" w:pos="708"/>
          <w:tab w:val="left" w:pos="284" w:leader="none"/>
          <w:tab w:val="left" w:pos="1134" w:leader="none"/>
        </w:tabs>
        <w:jc w:val="both"/>
        <w:rPr>
          <w:lang w:val="ru-RU"/>
        </w:rPr>
      </w:pPr>
      <w:r>
        <w:rPr>
          <w:lang w:val="ru-RU"/>
        </w:rPr>
      </w:r>
    </w:p>
    <w:p>
      <w:pPr>
        <w:pStyle w:val="Normal"/>
        <w:numPr>
          <w:ilvl w:val="0"/>
          <w:numId w:val="10"/>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10"/>
        </w:numPr>
        <w:tabs>
          <w:tab w:val="clear" w:pos="708"/>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0"/>
        </w:numPr>
        <w:tabs>
          <w:tab w:val="clear" w:pos="708"/>
          <w:tab w:val="left" w:pos="709" w:leader="none"/>
          <w:tab w:val="left" w:pos="1134" w:leader="none"/>
        </w:tabs>
        <w:ind w:left="0" w:firstLine="709"/>
        <w:jc w:val="both"/>
        <w:rPr>
          <w:lang w:val="ru-RU"/>
        </w:rPr>
      </w:pPr>
      <w:r>
        <w:rPr>
          <w:bCs/>
          <w:sz w:val="24"/>
          <w:szCs w:val="24"/>
          <w:lang w:val="ru-RU"/>
        </w:rPr>
        <w:t xml:space="preserve">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ListParagraph"/>
        <w:numPr>
          <w:ilvl w:val="1"/>
          <w:numId w:val="10"/>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sz w:val="24"/>
          <w:szCs w:val="24"/>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ш</w:t>
      </w:r>
      <w:r>
        <w:rPr>
          <w:rFonts w:eastAsia="Calibri"/>
          <w:sz w:val="24"/>
          <w:szCs w:val="24"/>
        </w:rPr>
        <w:t>трафной неустойки в размере 0,1 (ноль целых и одна десятая) процента от Цены Договора за каждый день просрочки.</w:t>
      </w:r>
    </w:p>
    <w:p>
      <w:pPr>
        <w:pStyle w:val="ListParagraph"/>
        <w:numPr>
          <w:ilvl w:val="1"/>
          <w:numId w:val="10"/>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bCs/>
          <w:sz w:val="24"/>
          <w:szCs w:val="24"/>
        </w:rPr>
        <w:t xml:space="preserve">В случае нарушения Исполнителем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2 к Договору. </w:t>
      </w:r>
    </w:p>
    <w:p>
      <w:pPr>
        <w:pStyle w:val="ListParagraph"/>
        <w:numPr>
          <w:ilvl w:val="1"/>
          <w:numId w:val="10"/>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i w:val="false"/>
          <w:i w:val="false"/>
          <w:iCs w:val="false"/>
        </w:rPr>
      </w:pPr>
      <w:r>
        <w:rPr>
          <w:bCs/>
          <w:i w:val="false"/>
          <w:iCs w:val="false"/>
          <w:sz w:val="24"/>
          <w:szCs w:val="24"/>
          <w:highlight w:val="lightGray"/>
          <w:lang w:val="en-GB"/>
        </w:rPr>
        <w:t>Если в результате составления и выставления Исполнителем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 (если предусмотрен НДС)</w:t>
      </w:r>
    </w:p>
    <w:p>
      <w:pPr>
        <w:pStyle w:val="ListParagraph"/>
        <w:numPr>
          <w:ilvl w:val="1"/>
          <w:numId w:val="10"/>
        </w:numPr>
        <w:shd w:val="clear" w:color="auto" w:fill="FFFFFF"/>
        <w:tabs>
          <w:tab w:val="clear" w:pos="708"/>
          <w:tab w:val="left" w:pos="355" w:leader="none"/>
          <w:tab w:val="left" w:pos="1134" w:leader="none"/>
        </w:tabs>
        <w:ind w:left="0" w:firstLine="709"/>
        <w:jc w:val="both"/>
        <w:rPr>
          <w:bCs/>
        </w:rPr>
      </w:pPr>
      <w:r>
        <w:rPr>
          <w:bCs/>
          <w:sz w:val="24"/>
          <w:szCs w:val="24"/>
        </w:rPr>
        <w:t>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pPr>
        <w:pStyle w:val="ListParagraph"/>
        <w:numPr>
          <w:ilvl w:val="1"/>
          <w:numId w:val="10"/>
        </w:numPr>
        <w:tabs>
          <w:tab w:val="clear" w:pos="708"/>
          <w:tab w:val="left" w:pos="1418" w:leader="none"/>
          <w:tab w:val="left" w:pos="1701" w:leader="none"/>
        </w:tabs>
        <w:ind w:left="0" w:firstLine="709"/>
        <w:jc w:val="both"/>
        <w:rPr/>
      </w:pPr>
      <w:r>
        <w:rPr>
          <w:rFonts w:eastAsia="Calibri"/>
          <w:bCs/>
          <w:sz w:val="24"/>
          <w:szCs w:val="24"/>
        </w:rPr>
        <w:t>Предусмотренная Договором неустойка за неисполнение (ненадлежащее исполнение) Исполнителем обязательств является штрафной. Убытки подлежат возмещению в полной сумме сверх неустойки.</w:t>
      </w:r>
    </w:p>
    <w:p>
      <w:pPr>
        <w:pStyle w:val="ListParagraph"/>
        <w:numPr>
          <w:ilvl w:val="1"/>
          <w:numId w:val="10"/>
        </w:numPr>
        <w:shd w:val="clear" w:color="auto" w:fill="FFFFFF"/>
        <w:tabs>
          <w:tab w:val="clear" w:pos="708"/>
          <w:tab w:val="left" w:pos="1134" w:leader="none"/>
        </w:tabs>
        <w:ind w:left="0" w:firstLine="709"/>
        <w:jc w:val="both"/>
        <w:rPr>
          <w:bCs/>
        </w:rPr>
      </w:pPr>
      <w:r>
        <w:rPr>
          <w:sz w:val="24"/>
          <w:szCs w:val="24"/>
        </w:rPr>
        <w:t>Ответственность Заказчика за причиненные Исполнителю убытки ограничивается реальным ущербом, но не более Цены Договора.</w:t>
      </w:r>
    </w:p>
    <w:p>
      <w:pPr>
        <w:pStyle w:val="ListParagraph"/>
        <w:widowControl/>
        <w:numPr>
          <w:ilvl w:val="1"/>
          <w:numId w:val="10"/>
        </w:numPr>
        <w:shd w:val="clear" w:color="auto" w:fill="FFFFFF"/>
        <w:tabs>
          <w:tab w:val="clear" w:pos="708"/>
          <w:tab w:val="left" w:pos="1276" w:leader="none"/>
        </w:tabs>
        <w:ind w:left="0" w:firstLine="709"/>
        <w:jc w:val="both"/>
        <w:rPr>
          <w:bCs/>
          <w:sz w:val="24"/>
          <w:szCs w:val="24"/>
        </w:rPr>
      </w:pPr>
      <w:r>
        <w:rPr>
          <w:bCs/>
          <w:sz w:val="24"/>
          <w:szCs w:val="24"/>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0"/>
        </w:numPr>
        <w:shd w:val="clear" w:color="auto" w:fill="FFFFFF"/>
        <w:tabs>
          <w:tab w:val="clear" w:pos="708"/>
          <w:tab w:val="left" w:pos="1276" w:leader="none"/>
        </w:tabs>
        <w:ind w:left="0" w:firstLine="709"/>
        <w:jc w:val="both"/>
        <w:rPr>
          <w:bCs/>
          <w:sz w:val="24"/>
          <w:szCs w:val="24"/>
        </w:rPr>
      </w:pPr>
      <w:r>
        <w:rPr>
          <w:bCs/>
          <w:sz w:val="24"/>
          <w:szCs w:val="24"/>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pPr>
        <w:pStyle w:val="ListParagraph"/>
        <w:numPr>
          <w:ilvl w:val="1"/>
          <w:numId w:val="10"/>
        </w:numPr>
        <w:shd w:val="clear" w:color="auto" w:fill="FFFFFF"/>
        <w:tabs>
          <w:tab w:val="clear" w:pos="708"/>
          <w:tab w:val="left" w:pos="1418" w:leader="none"/>
        </w:tabs>
        <w:ind w:left="0" w:firstLine="709"/>
        <w:jc w:val="both"/>
        <w:rPr>
          <w:bCs/>
        </w:rPr>
      </w:pPr>
      <w:r>
        <w:rPr>
          <w:bCs/>
          <w:sz w:val="24"/>
          <w:szCs w:val="24"/>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widowControl/>
        <w:numPr>
          <w:ilvl w:val="1"/>
          <w:numId w:val="10"/>
        </w:numPr>
        <w:shd w:val="clear" w:color="auto" w:fill="FFFFFF"/>
        <w:tabs>
          <w:tab w:val="clear" w:pos="708"/>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numPr>
          <w:ilvl w:val="0"/>
          <w:numId w:val="0"/>
        </w:numPr>
        <w:shd w:val="clear" w:color="auto" w:fill="FFFFFF"/>
        <w:ind w:left="0" w:hanging="0"/>
        <w:jc w:val="both"/>
        <w:rPr>
          <w:sz w:val="24"/>
          <w:szCs w:val="24"/>
        </w:rPr>
      </w:pPr>
      <w:r>
        <w:rPr>
          <w:sz w:val="24"/>
          <w:szCs w:val="24"/>
        </w:rPr>
      </w:r>
    </w:p>
    <w:p>
      <w:pPr>
        <w:pStyle w:val="ListParagraph"/>
        <w:widowControl/>
        <w:numPr>
          <w:ilvl w:val="0"/>
          <w:numId w:val="10"/>
        </w:numPr>
        <w:shd w:val="clear" w:color="auto" w:fill="FFFFFF"/>
        <w:tabs>
          <w:tab w:val="clear" w:pos="708"/>
          <w:tab w:val="left" w:pos="0" w:leader="none"/>
        </w:tabs>
        <w:ind w:left="0" w:hanging="0"/>
        <w:jc w:val="center"/>
        <w:rPr>
          <w:b/>
          <w:bCs/>
          <w:sz w:val="24"/>
          <w:szCs w:val="24"/>
        </w:rPr>
      </w:pPr>
      <w:r>
        <w:rPr>
          <w:b/>
          <w:bCs/>
          <w:sz w:val="24"/>
          <w:szCs w:val="24"/>
        </w:rPr>
        <w:t>Конфиденциальность</w:t>
      </w:r>
    </w:p>
    <w:p>
      <w:pPr>
        <w:pStyle w:val="ListParagraph"/>
        <w:numPr>
          <w:ilvl w:val="1"/>
          <w:numId w:val="10"/>
        </w:numPr>
        <w:shd w:val="clear" w:color="auto" w:fill="FFFFFF"/>
        <w:tabs>
          <w:tab w:val="clear" w:pos="708"/>
          <w:tab w:val="left" w:pos="0" w:leader="none"/>
          <w:tab w:val="left" w:pos="284" w:leader="none"/>
          <w:tab w:val="left" w:pos="1134" w:leader="none"/>
        </w:tabs>
        <w:spacing w:before="0" w:after="0"/>
        <w:ind w:left="0" w:firstLine="709"/>
        <w:contextualSpacing/>
        <w:jc w:val="both"/>
        <w:rPr>
          <w:rFonts w:cs="Times New Roman"/>
          <w:b/>
          <w:bCs/>
          <w:sz w:val="24"/>
          <w:szCs w:val="24"/>
        </w:rPr>
      </w:pPr>
      <w:r>
        <w:rPr>
          <w:rFonts w:cs="Times New Roman"/>
          <w:bCs/>
          <w:sz w:val="24"/>
          <w:szCs w:val="24"/>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14"/>
        </w:numPr>
        <w:tabs>
          <w:tab w:val="clear" w:pos="708"/>
          <w:tab w:val="left" w:pos="993" w:leader="none"/>
        </w:tabs>
        <w:bidi w:val="0"/>
        <w:spacing w:lineRule="auto" w:line="240" w:before="0" w:after="0"/>
        <w:ind w:left="0" w:right="0" w:firstLine="709"/>
        <w:jc w:val="both"/>
        <w:rPr/>
      </w:pPr>
      <w:r>
        <w:rPr>
          <w:rFonts w:cs="Times New Roman"/>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widowControl/>
        <w:numPr>
          <w:ilvl w:val="0"/>
          <w:numId w:val="14"/>
        </w:numPr>
        <w:tabs>
          <w:tab w:val="clear" w:pos="708"/>
          <w:tab w:val="left" w:pos="993" w:leader="none"/>
        </w:tabs>
        <w:bidi w:val="0"/>
        <w:spacing w:lineRule="auto" w:line="240" w:before="0" w:after="0"/>
        <w:ind w:left="0" w:right="0" w:firstLine="709"/>
        <w:jc w:val="both"/>
        <w:rPr/>
      </w:pPr>
      <w:r>
        <w:rPr>
          <w:rFonts w:cs="Times New Roman"/>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10"/>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0"/>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0"/>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0"/>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Информация может включать в себя, в том числе, но не ограничиваясь:</w:t>
      </w:r>
    </w:p>
    <w:p>
      <w:pPr>
        <w:pStyle w:val="Normal"/>
        <w:widowControl/>
        <w:numPr>
          <w:ilvl w:val="0"/>
          <w:numId w:val="15"/>
        </w:numPr>
        <w:tabs>
          <w:tab w:val="clear" w:pos="708"/>
          <w:tab w:val="left" w:pos="993" w:leader="none"/>
        </w:tabs>
        <w:bidi w:val="0"/>
        <w:spacing w:lineRule="auto" w:line="240" w:before="0" w:after="0"/>
        <w:ind w:left="0" w:right="0" w:firstLine="709"/>
        <w:jc w:val="both"/>
        <w:rPr/>
      </w:pPr>
      <w:r>
        <w:rPr>
          <w:rFonts w:cs="Times New Roman"/>
          <w:bCs/>
          <w:sz w:val="24"/>
          <w:szCs w:val="24"/>
        </w:rPr>
        <w:t xml:space="preserve">финансовую </w:t>
      </w:r>
      <w:r>
        <w:rPr>
          <w:rFonts w:cs="Times New Roman"/>
          <w:bCs/>
          <w:sz w:val="24"/>
          <w:szCs w:val="24"/>
          <w:lang w:val="en-US"/>
        </w:rPr>
        <w:t>(</w:t>
      </w:r>
      <w:r>
        <w:rPr>
          <w:rFonts w:cs="Times New Roman"/>
          <w:bCs/>
          <w:sz w:val="24"/>
          <w:szCs w:val="24"/>
        </w:rPr>
        <w:t>бухгалтерскую) отчетность;</w:t>
      </w:r>
    </w:p>
    <w:p>
      <w:pPr>
        <w:pStyle w:val="Normal"/>
        <w:widowControl/>
        <w:numPr>
          <w:ilvl w:val="0"/>
          <w:numId w:val="15"/>
        </w:numPr>
        <w:tabs>
          <w:tab w:val="clear" w:pos="708"/>
          <w:tab w:val="left" w:pos="993" w:leader="none"/>
        </w:tabs>
        <w:bidi w:val="0"/>
        <w:spacing w:lineRule="auto" w:line="240" w:before="0" w:after="0"/>
        <w:ind w:left="0" w:right="0" w:firstLine="709"/>
        <w:jc w:val="both"/>
        <w:rPr/>
      </w:pPr>
      <w:r>
        <w:rPr>
          <w:rFonts w:cs="Times New Roman"/>
          <w:bCs/>
          <w:sz w:val="24"/>
          <w:szCs w:val="24"/>
        </w:rPr>
        <w:t>учетные регистры бухгалтерского учета;</w:t>
      </w:r>
    </w:p>
    <w:p>
      <w:pPr>
        <w:pStyle w:val="Normal"/>
        <w:widowControl/>
        <w:numPr>
          <w:ilvl w:val="0"/>
          <w:numId w:val="15"/>
        </w:numPr>
        <w:tabs>
          <w:tab w:val="clear" w:pos="708"/>
          <w:tab w:val="left" w:pos="993" w:leader="none"/>
        </w:tabs>
        <w:bidi w:val="0"/>
        <w:spacing w:lineRule="auto" w:line="240" w:before="0" w:after="0"/>
        <w:ind w:left="0" w:right="0" w:firstLine="709"/>
        <w:jc w:val="both"/>
        <w:rPr/>
      </w:pPr>
      <w:r>
        <w:rPr>
          <w:rFonts w:cs="Times New Roman"/>
          <w:bCs/>
          <w:sz w:val="24"/>
          <w:szCs w:val="24"/>
        </w:rPr>
        <w:t>бизнес-планы;</w:t>
      </w:r>
    </w:p>
    <w:p>
      <w:pPr>
        <w:pStyle w:val="Normal"/>
        <w:widowControl/>
        <w:numPr>
          <w:ilvl w:val="0"/>
          <w:numId w:val="15"/>
        </w:numPr>
        <w:tabs>
          <w:tab w:val="clear" w:pos="708"/>
          <w:tab w:val="left" w:pos="993" w:leader="none"/>
        </w:tabs>
        <w:bidi w:val="0"/>
        <w:spacing w:lineRule="auto" w:line="240" w:before="0" w:after="0"/>
        <w:ind w:left="0" w:right="0" w:firstLine="709"/>
        <w:jc w:val="both"/>
        <w:rPr/>
      </w:pPr>
      <w:r>
        <w:rPr>
          <w:rFonts w:cs="Times New Roman"/>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widowControl/>
        <w:numPr>
          <w:ilvl w:val="0"/>
          <w:numId w:val="15"/>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финансовых, правовых, организационных и других взаимоотношениях между Заказчиком и третьими лицами;</w:t>
      </w:r>
    </w:p>
    <w:p>
      <w:pPr>
        <w:pStyle w:val="Normal"/>
        <w:widowControl/>
        <w:numPr>
          <w:ilvl w:val="0"/>
          <w:numId w:val="15"/>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widowControl/>
        <w:numPr>
          <w:ilvl w:val="0"/>
          <w:numId w:val="15"/>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widowControl/>
        <w:numPr>
          <w:ilvl w:val="0"/>
          <w:numId w:val="15"/>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об объемах производства и/или реализации продукции и услуг Заказчика или его аффилированных лиц;</w:t>
      </w:r>
    </w:p>
    <w:p>
      <w:pPr>
        <w:pStyle w:val="Normal"/>
        <w:widowControl/>
        <w:numPr>
          <w:ilvl w:val="0"/>
          <w:numId w:val="15"/>
        </w:numPr>
        <w:tabs>
          <w:tab w:val="clear" w:pos="708"/>
          <w:tab w:val="left" w:pos="993" w:leader="none"/>
        </w:tabs>
        <w:bidi w:val="0"/>
        <w:spacing w:lineRule="auto" w:line="240" w:before="0" w:after="0"/>
        <w:ind w:left="0" w:right="0" w:firstLine="709"/>
        <w:jc w:val="both"/>
        <w:rPr/>
      </w:pPr>
      <w:r>
        <w:rPr>
          <w:rFonts w:cs="Times New Roman"/>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10"/>
        </w:numPr>
        <w:shd w:val="clear" w:color="auto" w:fill="FFFFFF"/>
        <w:tabs>
          <w:tab w:val="clear" w:pos="708"/>
          <w:tab w:val="left" w:pos="1134" w:leader="none"/>
        </w:tabs>
        <w:spacing w:before="0" w:after="0"/>
        <w:ind w:left="0" w:firstLine="709"/>
        <w:contextualSpacing/>
        <w:jc w:val="both"/>
        <w:rPr>
          <w:rFonts w:cs="Times New Roman"/>
          <w:bCs/>
          <w:sz w:val="24"/>
          <w:szCs w:val="24"/>
        </w:rPr>
      </w:pPr>
      <w:bookmarkStart w:id="15" w:name="_Ref361337849"/>
      <w:r>
        <w:rPr>
          <w:rFonts w:cs="Times New Roman"/>
          <w:bCs/>
          <w:sz w:val="24"/>
          <w:szCs w:val="24"/>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cs="Times New Roman"/>
          <w:sz w:val="24"/>
          <w:szCs w:val="24"/>
        </w:rPr>
        <w:t xml:space="preserve"> </w:t>
      </w:r>
      <w:r>
        <w:rPr>
          <w:rFonts w:cs="Times New Roman"/>
          <w:bCs/>
          <w:sz w:val="24"/>
          <w:szCs w:val="24"/>
        </w:rPr>
        <w:t>(расторжения) или исполнения, в том числе:</w:t>
      </w:r>
      <w:bookmarkEnd w:id="15"/>
      <w:r>
        <w:rPr>
          <w:rFonts w:cs="Times New Roman"/>
          <w:bCs/>
          <w:sz w:val="24"/>
          <w:szCs w:val="24"/>
        </w:rPr>
        <w:t xml:space="preserve"> </w:t>
      </w:r>
    </w:p>
    <w:p>
      <w:pPr>
        <w:pStyle w:val="ListParagraph"/>
        <w:numPr>
          <w:ilvl w:val="2"/>
          <w:numId w:val="10"/>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6.6.7 Договора;</w:t>
      </w:r>
    </w:p>
    <w:p>
      <w:pPr>
        <w:pStyle w:val="ListParagraph"/>
        <w:numPr>
          <w:ilvl w:val="2"/>
          <w:numId w:val="10"/>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0"/>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использовать Информацию исключительно для целей, для которых она была предоставлена; </w:t>
      </w:r>
    </w:p>
    <w:p>
      <w:pPr>
        <w:pStyle w:val="ListParagraph"/>
        <w:numPr>
          <w:ilvl w:val="2"/>
          <w:numId w:val="10"/>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0"/>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0"/>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0"/>
        </w:numPr>
        <w:shd w:val="clear" w:color="auto" w:fill="FFFFFF"/>
        <w:tabs>
          <w:tab w:val="clear" w:pos="708"/>
          <w:tab w:val="left" w:pos="1134" w:leader="none"/>
        </w:tabs>
        <w:spacing w:before="0" w:after="0"/>
        <w:ind w:left="0" w:firstLine="709"/>
        <w:contextualSpacing/>
        <w:jc w:val="both"/>
        <w:rPr>
          <w:rFonts w:cs="Times New Roman"/>
          <w:bCs/>
          <w:sz w:val="24"/>
          <w:szCs w:val="24"/>
        </w:rPr>
      </w:pPr>
      <w:bookmarkStart w:id="16" w:name="_Ref361337832"/>
      <w:r>
        <w:rPr>
          <w:rFonts w:cs="Times New Roman"/>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6"/>
    </w:p>
    <w:p>
      <w:pPr>
        <w:pStyle w:val="ListParagraph"/>
        <w:numPr>
          <w:ilvl w:val="2"/>
          <w:numId w:val="10"/>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не разглашать третьим лицам факты передачи или получения Информации.</w:t>
      </w:r>
    </w:p>
    <w:p>
      <w:pPr>
        <w:pStyle w:val="ListParagraph"/>
        <w:numPr>
          <w:ilvl w:val="1"/>
          <w:numId w:val="10"/>
        </w:numPr>
        <w:shd w:val="clear" w:color="auto" w:fill="FFFFFF"/>
        <w:tabs>
          <w:tab w:val="clear" w:pos="708"/>
          <w:tab w:val="left" w:pos="709" w:leader="none"/>
          <w:tab w:val="left" w:pos="1134" w:leader="none"/>
        </w:tabs>
        <w:spacing w:before="0" w:after="0"/>
        <w:ind w:left="0" w:firstLine="709"/>
        <w:contextualSpacing/>
        <w:jc w:val="both"/>
        <w:rPr>
          <w:rFonts w:cs="Times New Roman"/>
          <w:bCs/>
          <w:sz w:val="24"/>
          <w:szCs w:val="24"/>
        </w:rPr>
      </w:pPr>
      <w:bookmarkStart w:id="17" w:name="_Ref361337863"/>
      <w:r>
        <w:rPr>
          <w:rFonts w:cs="Times New Roman"/>
          <w:bCs/>
          <w:sz w:val="24"/>
          <w:szCs w:val="24"/>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7"/>
    </w:p>
    <w:p>
      <w:pPr>
        <w:pStyle w:val="ListParagraph"/>
        <w:numPr>
          <w:ilvl w:val="1"/>
          <w:numId w:val="10"/>
        </w:numPr>
        <w:shd w:val="clear" w:color="auto" w:fill="FFFFFF"/>
        <w:tabs>
          <w:tab w:val="clear" w:pos="708"/>
          <w:tab w:val="left" w:pos="709"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Normal"/>
        <w:shd w:val="clear" w:color="auto" w:fill="FFFFFF"/>
        <w:ind w:left="0" w:hanging="0"/>
        <w:jc w:val="both"/>
        <w:rPr>
          <w:bCs/>
          <w:sz w:val="24"/>
          <w:szCs w:val="24"/>
        </w:rPr>
      </w:pPr>
      <w:r>
        <w:rPr>
          <w:bCs/>
          <w:sz w:val="24"/>
          <w:szCs w:val="24"/>
        </w:rPr>
      </w:r>
    </w:p>
    <w:p>
      <w:pPr>
        <w:pStyle w:val="ListParagraph"/>
        <w:widowControl/>
        <w:numPr>
          <w:ilvl w:val="0"/>
          <w:numId w:val="10"/>
        </w:numPr>
        <w:shd w:val="clear" w:color="auto" w:fill="FFFFFF"/>
        <w:tabs>
          <w:tab w:val="clear" w:pos="708"/>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 </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и/или недействительным.</w:t>
      </w:r>
    </w:p>
    <w:p>
      <w:pPr>
        <w:pStyle w:val="Normal"/>
        <w:shd w:val="clear" w:color="auto" w:fill="FFFFFF"/>
        <w:ind w:left="0" w:hanging="0"/>
        <w:jc w:val="both"/>
        <w:rPr>
          <w:sz w:val="24"/>
          <w:szCs w:val="24"/>
        </w:rPr>
      </w:pPr>
      <w:r>
        <w:rPr>
          <w:sz w:val="24"/>
          <w:szCs w:val="24"/>
        </w:rPr>
      </w:r>
    </w:p>
    <w:p>
      <w:pPr>
        <w:pStyle w:val="ListParagraph"/>
        <w:widowControl/>
        <w:numPr>
          <w:ilvl w:val="0"/>
          <w:numId w:val="10"/>
        </w:numPr>
        <w:shd w:val="clear" w:color="auto" w:fill="FFFFFF"/>
        <w:ind w:left="0" w:hanging="0"/>
        <w:jc w:val="center"/>
        <w:rPr>
          <w:b/>
          <w:bCs/>
          <w:sz w:val="24"/>
          <w:szCs w:val="24"/>
        </w:rPr>
      </w:pPr>
      <w:r>
        <w:rPr>
          <w:b/>
          <w:bCs/>
          <w:sz w:val="24"/>
          <w:szCs w:val="24"/>
        </w:rPr>
        <w:t>Антикоррупционная оговорка</w:t>
      </w:r>
    </w:p>
    <w:p>
      <w:pPr>
        <w:pStyle w:val="ListParagraph"/>
        <w:widowControl/>
        <w:numPr>
          <w:ilvl w:val="1"/>
          <w:numId w:val="10"/>
        </w:numPr>
        <w:shd w:val="clear" w:color="auto" w:fill="FFFFFF"/>
        <w:tabs>
          <w:tab w:val="clear" w:pos="708"/>
          <w:tab w:val="left" w:pos="0" w:leader="none"/>
          <w:tab w:val="left" w:pos="1134" w:leader="none"/>
        </w:tabs>
        <w:ind w:left="0" w:firstLine="709"/>
        <w:jc w:val="both"/>
        <w:rPr>
          <w:bCs/>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Pr>
          <w:bCs/>
          <w:sz w:val="24"/>
          <w:szCs w:val="24"/>
        </w:rPr>
        <w:t>.</w:t>
      </w:r>
    </w:p>
    <w:p>
      <w:pPr>
        <w:pStyle w:val="ListParagraph"/>
        <w:widowControl/>
        <w:numPr>
          <w:ilvl w:val="1"/>
          <w:numId w:val="10"/>
        </w:numPr>
        <w:shd w:val="clear" w:color="auto" w:fill="FFFFFF"/>
        <w:tabs>
          <w:tab w:val="clear" w:pos="708"/>
          <w:tab w:val="left" w:pos="0" w:leader="none"/>
          <w:tab w:val="left" w:pos="1134" w:leader="none"/>
        </w:tabs>
        <w:ind w:left="0" w:firstLine="709"/>
        <w:jc w:val="both"/>
        <w:rPr>
          <w:bCs/>
          <w:sz w:val="24"/>
          <w:szCs w:val="24"/>
        </w:rPr>
      </w:pPr>
      <w:r>
        <w:rPr>
          <w:bCs/>
          <w:sz w:val="24"/>
          <w:szCs w:val="24"/>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10"/>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10"/>
        </w:numPr>
        <w:shd w:val="clear" w:color="auto" w:fill="FFFFFF"/>
        <w:tabs>
          <w:tab w:val="clear" w:pos="708"/>
          <w:tab w:val="left" w:pos="0" w:leader="none"/>
          <w:tab w:val="left" w:pos="1134" w:leader="none"/>
        </w:tabs>
        <w:ind w:left="0" w:firstLine="709"/>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10"/>
        </w:numPr>
        <w:shd w:val="clear" w:color="auto" w:fill="FFFFFF"/>
        <w:tabs>
          <w:tab w:val="clear" w:pos="708"/>
          <w:tab w:val="left" w:pos="0" w:leader="none"/>
          <w:tab w:val="left" w:pos="1134" w:leader="none"/>
        </w:tabs>
        <w:ind w:left="0" w:firstLine="709"/>
        <w:jc w:val="both"/>
        <w:rPr>
          <w:bCs/>
          <w:sz w:val="24"/>
          <w:szCs w:val="24"/>
        </w:rPr>
      </w:pPr>
      <w:r>
        <w:rPr>
          <w:bCs/>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widowControl/>
        <w:numPr>
          <w:ilvl w:val="1"/>
          <w:numId w:val="10"/>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widowControl/>
        <w:numPr>
          <w:ilvl w:val="1"/>
          <w:numId w:val="10"/>
        </w:numPr>
        <w:shd w:val="clear" w:color="auto" w:fill="FFFFFF"/>
        <w:tabs>
          <w:tab w:val="clear" w:pos="708"/>
          <w:tab w:val="left" w:pos="0" w:leader="none"/>
          <w:tab w:val="left" w:pos="1134" w:leader="none"/>
        </w:tabs>
        <w:ind w:left="0" w:firstLine="709"/>
        <w:jc w:val="both"/>
        <w:rPr>
          <w:bCs/>
          <w:sz w:val="24"/>
          <w:szCs w:val="24"/>
        </w:rPr>
      </w:pPr>
      <w:r>
        <w:rPr>
          <w:bCs/>
          <w:sz w:val="24"/>
          <w:szCs w:val="24"/>
        </w:rPr>
        <w:t>Каналы связи Линия доверия Группы РусГидро.</w:t>
      </w:r>
    </w:p>
    <w:p>
      <w:pPr>
        <w:pStyle w:val="ListParagraph"/>
        <w:widowControl/>
        <w:numPr>
          <w:ilvl w:val="2"/>
          <w:numId w:val="10"/>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Электронная почта: </w:t>
      </w:r>
      <w:hyperlink r:id="rId2">
        <w:r>
          <w:rPr>
            <w:rStyle w:val="Hyperlink"/>
            <w:bCs/>
            <w:color w:val="auto"/>
            <w:sz w:val="24"/>
            <w:szCs w:val="24"/>
          </w:rPr>
          <w:t>ld@rushydro.ru</w:t>
        </w:r>
      </w:hyperlink>
      <w:r>
        <w:rPr>
          <w:bCs/>
          <w:sz w:val="24"/>
          <w:szCs w:val="24"/>
        </w:rPr>
        <w:t>.</w:t>
      </w:r>
    </w:p>
    <w:p>
      <w:pPr>
        <w:pStyle w:val="ListParagraph"/>
        <w:widowControl/>
        <w:numPr>
          <w:ilvl w:val="2"/>
          <w:numId w:val="10"/>
        </w:numPr>
        <w:shd w:val="clear" w:color="auto" w:fill="FFFFFF"/>
        <w:tabs>
          <w:tab w:val="clear" w:pos="708"/>
          <w:tab w:val="left" w:pos="0" w:leader="none"/>
          <w:tab w:val="left" w:pos="1134" w:leader="none"/>
        </w:tabs>
        <w:ind w:left="0" w:firstLine="709"/>
        <w:jc w:val="both"/>
        <w:rPr>
          <w:bCs/>
          <w:sz w:val="24"/>
          <w:szCs w:val="24"/>
        </w:rPr>
      </w:pPr>
      <w:r>
        <w:rPr>
          <w:bCs/>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numPr>
          <w:ilvl w:val="2"/>
          <w:numId w:val="10"/>
        </w:numPr>
        <w:shd w:val="clear" w:color="auto" w:fill="FFFFFF"/>
        <w:tabs>
          <w:tab w:val="clear" w:pos="708"/>
          <w:tab w:val="left" w:pos="0" w:leader="none"/>
          <w:tab w:val="left" w:pos="1134" w:leader="none"/>
        </w:tabs>
        <w:ind w:left="0" w:firstLine="709"/>
        <w:jc w:val="both"/>
        <w:rPr>
          <w:bCs/>
          <w:sz w:val="24"/>
          <w:szCs w:val="24"/>
        </w:rPr>
      </w:pPr>
      <w:r>
        <w:rPr>
          <w:bCs/>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numPr>
          <w:ilvl w:val="0"/>
          <w:numId w:val="0"/>
        </w:numPr>
        <w:shd w:val="clear" w:color="auto" w:fill="FFFFFF"/>
        <w:tabs>
          <w:tab w:val="clear" w:pos="708"/>
          <w:tab w:val="left" w:pos="0" w:leader="none"/>
          <w:tab w:val="left" w:pos="284" w:leader="none"/>
          <w:tab w:val="left" w:pos="567" w:leader="none"/>
        </w:tabs>
        <w:ind w:left="0" w:hanging="0"/>
        <w:jc w:val="both"/>
        <w:rPr>
          <w:b/>
          <w:bCs/>
          <w:sz w:val="24"/>
          <w:szCs w:val="24"/>
        </w:rPr>
      </w:pPr>
      <w:r>
        <w:rPr>
          <w:b/>
          <w:bCs/>
          <w:sz w:val="24"/>
          <w:szCs w:val="24"/>
        </w:rPr>
      </w:r>
    </w:p>
    <w:p>
      <w:pPr>
        <w:pStyle w:val="ListParagraph"/>
        <w:widowControl/>
        <w:numPr>
          <w:ilvl w:val="0"/>
          <w:numId w:val="10"/>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10"/>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10"/>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10"/>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10"/>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10"/>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10"/>
        </w:numPr>
        <w:shd w:val="clear" w:color="auto" w:fill="FFFFFF"/>
        <w:tabs>
          <w:tab w:val="clear" w:pos="708"/>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widowControl/>
        <w:shd w:val="clear" w:color="auto" w:fill="FFFFFF"/>
        <w:tabs>
          <w:tab w:val="clear" w:pos="708"/>
          <w:tab w:val="left" w:pos="0" w:leader="none"/>
          <w:tab w:val="left" w:pos="568" w:leader="none"/>
          <w:tab w:val="left" w:pos="1134" w:leader="none"/>
          <w:tab w:val="left" w:pos="1418" w:leader="none"/>
        </w:tabs>
        <w:ind w:left="0" w:firstLine="709"/>
        <w:jc w:val="both"/>
        <w:rPr>
          <w:bCs/>
          <w:sz w:val="24"/>
          <w:szCs w:val="24"/>
        </w:rPr>
      </w:pPr>
      <w:r>
        <w:rPr>
          <w:bCs/>
          <w:sz w:val="24"/>
          <w:szCs w:val="24"/>
        </w:rPr>
        <w:t>При этом любая из Сторон вправе отказаться от исполнения Договора в одностороннем внесудебном порядке.</w:t>
      </w:r>
    </w:p>
    <w:p>
      <w:pPr>
        <w:pStyle w:val="Normal"/>
        <w:numPr>
          <w:ilvl w:val="0"/>
          <w:numId w:val="0"/>
        </w:numPr>
        <w:shd w:val="clear" w:color="auto" w:fill="FFFFFF"/>
        <w:ind w:left="0" w:hanging="0"/>
        <w:jc w:val="both"/>
        <w:rPr>
          <w:bCs/>
          <w:sz w:val="24"/>
          <w:szCs w:val="24"/>
        </w:rPr>
      </w:pPr>
      <w:r>
        <w:rPr>
          <w:bCs/>
          <w:sz w:val="24"/>
          <w:szCs w:val="24"/>
        </w:rPr>
      </w:r>
    </w:p>
    <w:p>
      <w:pPr>
        <w:pStyle w:val="ListParagraph"/>
        <w:widowControl/>
        <w:numPr>
          <w:ilvl w:val="0"/>
          <w:numId w:val="10"/>
        </w:numPr>
        <w:shd w:val="clear" w:color="auto" w:fill="FFFFFF"/>
        <w:tabs>
          <w:tab w:val="clear" w:pos="708"/>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10"/>
        </w:numPr>
        <w:shd w:val="clear" w:color="auto" w:fill="FFFFFF"/>
        <w:tabs>
          <w:tab w:val="clear" w:pos="708"/>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16"/>
        </w:numPr>
        <w:shd w:val="clear" w:color="auto" w:fill="FFFFFF"/>
        <w:tabs>
          <w:tab w:val="clear" w:pos="708"/>
          <w:tab w:val="left" w:pos="709" w:leader="none"/>
          <w:tab w:val="left" w:pos="1418" w:leader="none"/>
        </w:tabs>
        <w:ind w:left="0" w:firstLine="709"/>
        <w:jc w:val="both"/>
        <w:rPr/>
      </w:pPr>
      <w:r>
        <w:rPr/>
        <w:t xml:space="preserve">она является юридическим лицом </w:t>
      </w:r>
      <w:r>
        <w:rPr>
          <w:highlight w:val="lightGray"/>
        </w:rPr>
        <w:t>/ индивидуальным предпринимателем</w:t>
      </w:r>
      <w:r>
        <w:rPr/>
        <w:t xml:space="preserve">, надлежащим образом учрежденным </w:t>
      </w:r>
      <w:r>
        <w:rPr>
          <w:highlight w:val="lightGray"/>
        </w:rPr>
        <w:t>/ зарегистрированным</w:t>
      </w:r>
      <w:r>
        <w:rPr/>
        <w:t xml:space="preserve"> и правомерно осуществляющим свою деятельность в соответствии с законодательством Российской Федерации;</w:t>
      </w:r>
    </w:p>
    <w:p>
      <w:pPr>
        <w:pStyle w:val="ListParagraph"/>
        <w:numPr>
          <w:ilvl w:val="0"/>
          <w:numId w:val="16"/>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16"/>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16"/>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16"/>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0"/>
        </w:numPr>
        <w:shd w:val="clear" w:color="auto" w:fill="FFFFFF"/>
        <w:tabs>
          <w:tab w:val="clear" w:pos="708"/>
          <w:tab w:val="left" w:pos="355"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17"/>
        </w:numPr>
        <w:shd w:val="clear" w:color="auto" w:fill="FFFFFF"/>
        <w:tabs>
          <w:tab w:val="clear" w:pos="708"/>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17"/>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и/или не требует получения иного разрешительного документа;</w:t>
      </w:r>
    </w:p>
    <w:p>
      <w:pPr>
        <w:pStyle w:val="ListParagraph"/>
        <w:numPr>
          <w:ilvl w:val="0"/>
          <w:numId w:val="17"/>
        </w:numPr>
        <w:shd w:val="clear" w:color="auto" w:fill="FFFFFF"/>
        <w:tabs>
          <w:tab w:val="clear" w:pos="708"/>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17"/>
        </w:numPr>
        <w:shd w:val="clear" w:color="auto" w:fill="FFFFFF"/>
        <w:tabs>
          <w:tab w:val="clear" w:pos="708"/>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17"/>
        </w:numPr>
        <w:shd w:val="clear" w:color="auto" w:fill="FFFFFF"/>
        <w:tabs>
          <w:tab w:val="clear" w:pos="708"/>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7"/>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10"/>
        </w:numPr>
        <w:shd w:val="clear" w:color="auto" w:fill="FFFFFF"/>
        <w:tabs>
          <w:tab w:val="clear" w:pos="708"/>
          <w:tab w:val="left" w:pos="355"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0"/>
        </w:numPr>
        <w:shd w:val="clear" w:color="auto" w:fill="FFFFFF"/>
        <w:tabs>
          <w:tab w:val="clear" w:pos="708"/>
          <w:tab w:val="left" w:pos="355"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10"/>
        </w:numPr>
        <w:shd w:val="clear" w:color="auto" w:fill="FFFFFF"/>
        <w:tabs>
          <w:tab w:val="clear" w:pos="708"/>
          <w:tab w:val="left" w:pos="355" w:leader="none"/>
          <w:tab w:val="left" w:pos="1418" w:leader="none"/>
        </w:tabs>
        <w:ind w:left="0" w:firstLine="709"/>
        <w:jc w:val="both"/>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numPr>
          <w:ilvl w:val="0"/>
          <w:numId w:val="0"/>
        </w:numPr>
        <w:shd w:val="clear" w:color="auto" w:fill="FFFFFF"/>
        <w:tabs>
          <w:tab w:val="clear" w:pos="708"/>
          <w:tab w:val="left" w:pos="1134" w:leader="none"/>
          <w:tab w:val="left" w:pos="1418" w:leader="none"/>
        </w:tabs>
        <w:ind w:left="0" w:hanging="0"/>
        <w:jc w:val="both"/>
        <w:rPr>
          <w:sz w:val="24"/>
          <w:szCs w:val="24"/>
        </w:rPr>
      </w:pPr>
      <w:r>
        <w:rPr>
          <w:sz w:val="24"/>
          <w:szCs w:val="24"/>
        </w:rPr>
      </w:r>
    </w:p>
    <w:p>
      <w:pPr>
        <w:pStyle w:val="ListParagraph"/>
        <w:widowControl/>
        <w:numPr>
          <w:ilvl w:val="0"/>
          <w:numId w:val="10"/>
        </w:numPr>
        <w:shd w:val="clear" w:color="auto" w:fill="FFFFFF"/>
        <w:tabs>
          <w:tab w:val="clear" w:pos="708"/>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numPr>
          <w:ilvl w:val="1"/>
          <w:numId w:val="10"/>
        </w:numPr>
        <w:shd w:val="clear" w:color="auto" w:fill="FFFFFF"/>
        <w:tabs>
          <w:tab w:val="clear" w:pos="708"/>
          <w:tab w:val="left" w:pos="355"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12.7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0"/>
        </w:numPr>
        <w:shd w:val="clear" w:color="auto" w:fill="FFFFFF"/>
        <w:tabs>
          <w:tab w:val="clear" w:pos="708"/>
          <w:tab w:val="left" w:pos="355"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8"/>
          <w:tab w:val="left" w:pos="355"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0"/>
        </w:numPr>
        <w:shd w:val="clear" w:color="auto" w:fill="FFFFFF"/>
        <w:tabs>
          <w:tab w:val="clear" w:pos="708"/>
          <w:tab w:val="left" w:pos="355"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8"/>
          <w:tab w:val="left" w:pos="355" w:leader="none"/>
          <w:tab w:val="left" w:pos="1418" w:leader="none"/>
        </w:tabs>
        <w:ind w:left="0" w:firstLine="709"/>
        <w:jc w:val="both"/>
        <w:rPr/>
      </w:pPr>
      <w:r>
        <w:rPr>
          <w:lang w:val="ru-RU"/>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0"/>
        </w:numPr>
        <w:shd w:val="clear" w:color="auto" w:fill="FFFFFF"/>
        <w:tabs>
          <w:tab w:val="clear" w:pos="708"/>
          <w:tab w:val="left" w:pos="355" w:leader="none"/>
          <w:tab w:val="left" w:pos="1418"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18"/>
        </w:numPr>
        <w:tabs>
          <w:tab w:val="clear" w:pos="708"/>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18"/>
        </w:numPr>
        <w:tabs>
          <w:tab w:val="clear" w:pos="708"/>
          <w:tab w:val="left" w:pos="1134" w:leader="none"/>
        </w:tabs>
        <w:ind w:left="0" w:firstLine="709"/>
        <w:jc w:val="both"/>
        <w:rPr/>
      </w:pPr>
      <w:r>
        <w:rPr/>
        <w:t>несоблюдение Исполнителем требований к качеству Услуг и/или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18"/>
        </w:numPr>
        <w:tabs>
          <w:tab w:val="clear" w:pos="708"/>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и/или лицензий;</w:t>
      </w:r>
    </w:p>
    <w:p>
      <w:pPr>
        <w:pStyle w:val="ListParagraph"/>
        <w:numPr>
          <w:ilvl w:val="0"/>
          <w:numId w:val="18"/>
        </w:numPr>
        <w:tabs>
          <w:tab w:val="clear" w:pos="708"/>
          <w:tab w:val="left" w:pos="1134" w:leader="none"/>
        </w:tabs>
        <w:ind w:left="0"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18"/>
        </w:numPr>
        <w:tabs>
          <w:tab w:val="clear" w:pos="708"/>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18"/>
        </w:numPr>
        <w:tabs>
          <w:tab w:val="clear" w:pos="708"/>
          <w:tab w:val="left" w:pos="1134" w:leader="none"/>
        </w:tabs>
        <w:ind w:left="0" w:firstLine="709"/>
        <w:jc w:val="both"/>
        <w:rPr/>
      </w:pPr>
      <w:r>
        <w:rPr/>
        <w:t>привлечение к оказанию Услуг по Договору третьих лиц с нарушением требований, установленных Договором;</w:t>
      </w:r>
    </w:p>
    <w:p>
      <w:pPr>
        <w:pStyle w:val="Normal"/>
        <w:numPr>
          <w:ilvl w:val="0"/>
          <w:numId w:val="18"/>
        </w:numPr>
        <w:tabs>
          <w:tab w:val="clear" w:pos="708"/>
          <w:tab w:val="left" w:pos="1134" w:leader="none"/>
        </w:tabs>
        <w:ind w:left="0" w:firstLine="709"/>
        <w:jc w:val="both"/>
        <w:rPr/>
      </w:pPr>
      <w:r>
        <w:rPr>
          <w:highlight w:val="lightGray"/>
          <w:lang w:val="ru-RU"/>
        </w:rPr>
        <w:t xml:space="preserve">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 </w:t>
      </w:r>
      <w:r>
        <w:rPr>
          <w:i/>
          <w:iCs/>
          <w:highlight w:val="lightGray"/>
          <w:lang w:val="ru-RU"/>
        </w:rPr>
        <w:t>(если предусмотрен аванс)</w:t>
      </w:r>
    </w:p>
    <w:p>
      <w:pPr>
        <w:pStyle w:val="ListParagraph"/>
        <w:numPr>
          <w:ilvl w:val="0"/>
          <w:numId w:val="18"/>
        </w:numPr>
        <w:tabs>
          <w:tab w:val="clear" w:pos="708"/>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10"/>
        </w:numPr>
        <w:shd w:val="clear" w:color="auto" w:fill="FFFFFF"/>
        <w:tabs>
          <w:tab w:val="clear" w:pos="708"/>
          <w:tab w:val="left" w:pos="355" w:leader="none"/>
        </w:tabs>
        <w:ind w:left="0" w:firstLine="709"/>
        <w:jc w:val="both"/>
        <w:rPr/>
      </w:pPr>
      <w:r>
        <w:rPr/>
        <w:t xml:space="preserve">В случае отказа Заказчика от Договора в случаях, предусмотренных пунктами 11.2 - 11.4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0"/>
        </w:numPr>
        <w:shd w:val="clear" w:color="auto" w:fill="FFFFFF"/>
        <w:tabs>
          <w:tab w:val="clear" w:pos="708"/>
          <w:tab w:val="left" w:pos="355"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9"/>
        </w:numPr>
        <w:shd w:val="clear" w:color="auto" w:fill="FFFFFF"/>
        <w:tabs>
          <w:tab w:val="clear" w:pos="708"/>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9"/>
        </w:numPr>
        <w:shd w:val="clear" w:color="auto" w:fill="FFFFFF"/>
        <w:tabs>
          <w:tab w:val="clear" w:pos="708"/>
          <w:tab w:val="left" w:pos="1134" w:leader="none"/>
          <w:tab w:val="left" w:pos="1418" w:leader="none"/>
        </w:tabs>
        <w:ind w:left="0" w:firstLine="709"/>
        <w:jc w:val="both"/>
        <w:rPr/>
      </w:pPr>
      <w:r>
        <w:rPr/>
        <w:t xml:space="preserve">вывезти с места оказания Услуг оборудование и персонал Исполнителя; </w:t>
      </w:r>
    </w:p>
    <w:p>
      <w:pPr>
        <w:pStyle w:val="ListParagraph"/>
        <w:numPr>
          <w:ilvl w:val="0"/>
          <w:numId w:val="19"/>
        </w:numPr>
        <w:shd w:val="clear" w:color="auto" w:fill="FFFFFF"/>
        <w:tabs>
          <w:tab w:val="clear" w:pos="708"/>
          <w:tab w:val="left" w:pos="1134" w:leader="none"/>
          <w:tab w:val="left" w:pos="1418" w:leader="none"/>
        </w:tabs>
        <w:ind w:left="0" w:firstLine="709"/>
        <w:jc w:val="both"/>
        <w:rPr/>
      </w:pPr>
      <w:r>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10"/>
        </w:numPr>
        <w:shd w:val="clear" w:color="auto" w:fill="FFFFFF"/>
        <w:tabs>
          <w:tab w:val="clear" w:pos="708"/>
          <w:tab w:val="left" w:pos="355" w:leader="none"/>
        </w:tabs>
        <w:ind w:left="0" w:firstLine="709"/>
        <w:jc w:val="both"/>
        <w:rPr/>
      </w:pPr>
      <w:r>
        <w:rPr>
          <w:sz w:val="24"/>
          <w:szCs w:val="24"/>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Normal"/>
        <w:ind w:hanging="0"/>
        <w:jc w:val="both"/>
        <w:rPr>
          <w:sz w:val="24"/>
          <w:szCs w:val="24"/>
        </w:rPr>
      </w:pPr>
      <w:r>
        <w:rPr>
          <w:sz w:val="24"/>
          <w:szCs w:val="24"/>
        </w:rPr>
      </w:r>
    </w:p>
    <w:p>
      <w:pPr>
        <w:pStyle w:val="ListParagraph"/>
        <w:widowControl/>
        <w:numPr>
          <w:ilvl w:val="0"/>
          <w:numId w:val="10"/>
        </w:numPr>
        <w:shd w:val="clear" w:color="auto" w:fill="FFFFFF"/>
        <w:tabs>
          <w:tab w:val="clear" w:pos="708"/>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до полного исполнения ими принятых на себя обязательств.</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sz w:val="24"/>
          <w:szCs w:val="24"/>
        </w:rPr>
      </w:pPr>
      <w:r>
        <w:rPr>
          <w:sz w:val="24"/>
          <w:szCs w:val="24"/>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13.7 Договора.</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sz w:val="24"/>
          <w:szCs w:val="24"/>
        </w:rPr>
      </w:pPr>
      <w:bookmarkStart w:id="18" w:name="_Ref361338004"/>
      <w:r>
        <w:rPr>
          <w:sz w:val="24"/>
          <w:szCs w:val="24"/>
        </w:rPr>
        <w:t>Стороны обязуются уведомлять друг друга об изменении адреса и/или реквизитов, указанных в разделе 15 Договора, не позднее 3 (трех) рабочих дней после такого изменения в порядке, установленном пунктом 13.7 Договора.</w:t>
      </w:r>
      <w:bookmarkEnd w:id="18"/>
      <w:r>
        <w:rPr>
          <w:sz w:val="24"/>
          <w:szCs w:val="24"/>
        </w:rPr>
        <w:t xml:space="preserve"> </w:t>
      </w:r>
    </w:p>
    <w:p>
      <w:pPr>
        <w:pStyle w:val="ListParagraph"/>
        <w:widowControl/>
        <w:numPr>
          <w:ilvl w:val="1"/>
          <w:numId w:val="10"/>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 xml:space="preserve">Письма, УПД, накладные, уведомления и/или сообщения направляются Стороне-получателю следующими способами: </w:t>
      </w:r>
    </w:p>
    <w:p>
      <w:pPr>
        <w:pStyle w:val="ListParagraph"/>
        <w:numPr>
          <w:ilvl w:val="2"/>
          <w:numId w:val="10"/>
        </w:numPr>
        <w:tabs>
          <w:tab w:val="clear" w:pos="708"/>
        </w:tabs>
        <w:ind w:left="0" w:firstLine="709"/>
        <w:jc w:val="both"/>
        <w:rPr>
          <w:sz w:val="24"/>
          <w:szCs w:val="24"/>
        </w:rPr>
      </w:pPr>
      <w:r>
        <w:rPr>
          <w:bCs/>
          <w:sz w:val="24"/>
          <w:szCs w:val="24"/>
        </w:rPr>
        <w:t xml:space="preserve">По </w:t>
      </w:r>
      <w:bookmarkStart w:id="19" w:name="_Hlk154477081"/>
      <w:r>
        <w:rPr>
          <w:bCs/>
          <w:sz w:val="24"/>
          <w:szCs w:val="24"/>
        </w:rPr>
        <w:t>адресу ее места нахождения, указанному в 15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9"/>
      <w:r>
        <w:rPr>
          <w:sz w:val="24"/>
          <w:szCs w:val="24"/>
        </w:rPr>
        <w:t>:</w:t>
      </w:r>
    </w:p>
    <w:p>
      <w:pPr>
        <w:pStyle w:val="ListParagraph"/>
        <w:numPr>
          <w:ilvl w:val="0"/>
          <w:numId w:val="20"/>
        </w:numPr>
        <w:tabs>
          <w:tab w:val="clear" w:pos="708"/>
          <w:tab w:val="left" w:pos="993" w:leader="none"/>
        </w:tabs>
        <w:ind w:left="0" w:firstLine="709"/>
        <w:jc w:val="both"/>
        <w:rPr/>
      </w:pPr>
      <w:r>
        <w:rPr>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0"/>
          <w:numId w:val="20"/>
        </w:numPr>
        <w:tabs>
          <w:tab w:val="clear" w:pos="708"/>
          <w:tab w:val="left" w:pos="993" w:leader="none"/>
        </w:tabs>
        <w:ind w:left="0" w:firstLine="709"/>
        <w:jc w:val="both"/>
        <w:rPr>
          <w:sz w:val="24"/>
          <w:szCs w:val="24"/>
        </w:rPr>
      </w:pPr>
      <w:bookmarkStart w:id="20" w:name="_Hlk154477143"/>
      <w:r>
        <w:rPr>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20"/>
    </w:p>
    <w:p>
      <w:pPr>
        <w:pStyle w:val="ListParagraph"/>
        <w:numPr>
          <w:ilvl w:val="2"/>
          <w:numId w:val="10"/>
        </w:numPr>
        <w:tabs>
          <w:tab w:val="clear" w:pos="708"/>
        </w:tabs>
        <w:ind w:left="0" w:firstLine="709"/>
        <w:jc w:val="both"/>
        <w:rPr>
          <w:sz w:val="24"/>
          <w:szCs w:val="24"/>
        </w:rPr>
      </w:pPr>
      <w:r>
        <w:rPr>
          <w:bCs/>
          <w:sz w:val="24"/>
          <w:szCs w:val="24"/>
        </w:rPr>
        <w:t xml:space="preserve">Посредством </w:t>
      </w:r>
      <w:bookmarkStart w:id="21" w:name="_Hlk154477165"/>
      <w:r>
        <w:rPr>
          <w:bCs/>
          <w:sz w:val="24"/>
          <w:szCs w:val="24"/>
        </w:rPr>
        <w:t>ЭДО через оператора системы ЭДО путем подписания УКЭП уполномоченного представителя Стороны-отправителя</w:t>
      </w:r>
      <w:bookmarkEnd w:id="21"/>
      <w:r>
        <w:rPr>
          <w:sz w:val="24"/>
          <w:szCs w:val="24"/>
        </w:rPr>
        <w:t>.</w:t>
      </w:r>
    </w:p>
    <w:p>
      <w:pPr>
        <w:pStyle w:val="ListParagraph"/>
        <w:widowControl/>
        <w:numPr>
          <w:ilvl w:val="1"/>
          <w:numId w:val="10"/>
        </w:numPr>
        <w:tabs>
          <w:tab w:val="clear" w:pos="708"/>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highlight w:val="none"/>
          <w:shd w:fill="auto" w:val="clear"/>
        </w:rPr>
      </w:pPr>
      <w:r>
        <w:rPr>
          <w:sz w:val="24"/>
          <w:szCs w:val="24"/>
          <w:shd w:fill="auto" w:val="clear"/>
        </w:rPr>
        <w:t xml:space="preserve">Уступка </w:t>
      </w:r>
      <w:bookmarkStart w:id="22" w:name="_Hlk154477337"/>
      <w:r>
        <w:rPr>
          <w:sz w:val="24"/>
          <w:szCs w:val="24"/>
          <w:shd w:fill="auto" w:val="clear"/>
        </w:rPr>
        <w:t xml:space="preserve">(передача),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bookmarkEnd w:id="22"/>
      <w:r>
        <w:rPr>
          <w:bCs/>
          <w:sz w:val="24"/>
          <w:szCs w:val="24"/>
          <w:shd w:fill="auto" w:val="clear"/>
        </w:rPr>
        <w:t>.</w:t>
      </w:r>
      <w:r>
        <w:rPr>
          <w:sz w:val="24"/>
          <w:szCs w:val="24"/>
          <w:shd w:fill="auto" w:val="clear"/>
        </w:rPr>
        <w:t xml:space="preserve"> </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highlight w:val="none"/>
          <w:shd w:fill="auto" w:val="clear"/>
        </w:rPr>
      </w:pPr>
      <w:r>
        <w:rPr>
          <w:sz w:val="24"/>
          <w:szCs w:val="24"/>
          <w:shd w:fill="auto" w:val="clea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highlight w:val="none"/>
          <w:shd w:fill="auto" w:val="clear"/>
        </w:rPr>
      </w:pPr>
      <w:bookmarkStart w:id="23" w:name="_Hlk154477413"/>
      <w:r>
        <w:rPr>
          <w:sz w:val="24"/>
          <w:szCs w:val="24"/>
          <w:shd w:fill="auto" w:val="clear"/>
        </w:rPr>
        <w:t>Договор заключается в электронной форме с использованием программно-аппаратных средств информационной системы ЭДО путем его подписания УКЭП уполномоченных представителей Сторон</w:t>
      </w:r>
      <w:bookmarkEnd w:id="23"/>
      <w:r>
        <w:rPr>
          <w:sz w:val="24"/>
          <w:szCs w:val="24"/>
          <w:shd w:fill="auto" w:val="clear"/>
        </w:rPr>
        <w:t>.</w:t>
      </w:r>
    </w:p>
    <w:p>
      <w:pPr>
        <w:pStyle w:val="ListParagraph"/>
        <w:widowControl/>
        <w:shd w:val="clear" w:color="auto" w:fill="FFFFFF"/>
        <w:tabs>
          <w:tab w:val="clear" w:pos="708"/>
          <w:tab w:val="left" w:pos="0" w:leader="none"/>
          <w:tab w:val="left" w:pos="1418" w:leader="none"/>
        </w:tabs>
        <w:ind w:left="0" w:firstLine="709"/>
        <w:jc w:val="both"/>
        <w:rPr>
          <w:highlight w:val="none"/>
          <w:shd w:fill="auto" w:val="clear"/>
        </w:rPr>
      </w:pPr>
      <w:bookmarkStart w:id="24" w:name="_Hlk154477430"/>
      <w:bookmarkStart w:id="25" w:name="_Hlk154477404"/>
      <w:r>
        <w:rPr>
          <w:sz w:val="24"/>
          <w:szCs w:val="24"/>
          <w:shd w:fill="auto" w:val="clear"/>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bookmarkEnd w:id="24"/>
      <w:bookmarkEnd w:id="25"/>
    </w:p>
    <w:p>
      <w:pPr>
        <w:pStyle w:val="ListParagraph"/>
        <w:widowControl/>
        <w:numPr>
          <w:ilvl w:val="0"/>
          <w:numId w:val="0"/>
        </w:numPr>
        <w:shd w:val="clear" w:color="auto" w:fill="FFFFFF"/>
        <w:tabs>
          <w:tab w:val="clear" w:pos="708"/>
          <w:tab w:val="left" w:pos="0" w:leader="none"/>
          <w:tab w:val="left" w:pos="1418" w:leader="none"/>
        </w:tabs>
        <w:ind w:left="0" w:hanging="0"/>
        <w:jc w:val="both"/>
        <w:rPr>
          <w:sz w:val="24"/>
          <w:szCs w:val="24"/>
        </w:rPr>
      </w:pPr>
      <w:r>
        <w:rPr>
          <w:sz w:val="24"/>
          <w:szCs w:val="24"/>
        </w:rPr>
      </w:r>
    </w:p>
    <w:p>
      <w:pPr>
        <w:pStyle w:val="Normal"/>
        <w:shd w:val="clear" w:color="auto" w:fill="FFFFFF"/>
        <w:tabs>
          <w:tab w:val="clear" w:pos="708"/>
          <w:tab w:val="left" w:pos="1418" w:leader="none"/>
        </w:tabs>
        <w:ind w:firstLine="426"/>
        <w:jc w:val="both"/>
        <w:rPr>
          <w:lang w:val="ru-RU"/>
        </w:rPr>
      </w:pPr>
      <w:r>
        <w:rPr>
          <w:lang w:val="ru-RU"/>
        </w:rPr>
      </w:r>
    </w:p>
    <w:p>
      <w:pPr>
        <w:pStyle w:val="ListParagraph"/>
        <w:numPr>
          <w:ilvl w:val="0"/>
          <w:numId w:val="12"/>
        </w:numPr>
        <w:shd w:val="clear" w:color="auto" w:fill="FFFFFF"/>
        <w:tabs>
          <w:tab w:val="clear" w:pos="708"/>
          <w:tab w:val="left" w:pos="426" w:leader="none"/>
        </w:tabs>
        <w:jc w:val="center"/>
        <w:rPr>
          <w:b/>
          <w:bCs/>
        </w:rPr>
      </w:pPr>
      <w:r>
        <w:rPr>
          <w:b/>
          <w:bCs/>
        </w:rPr>
        <w:t>Список приложений</w:t>
      </w:r>
    </w:p>
    <w:p>
      <w:pPr>
        <w:pStyle w:val="Normal"/>
        <w:tabs>
          <w:tab w:val="clear" w:pos="708"/>
          <w:tab w:val="left" w:pos="2127" w:leader="none"/>
          <w:tab w:val="left" w:pos="2410" w:leader="none"/>
        </w:tabs>
        <w:jc w:val="both"/>
        <w:rPr>
          <w:lang w:val="ru-RU"/>
        </w:rPr>
      </w:pPr>
      <w:r>
        <w:rPr>
          <w:lang w:val="ru-RU"/>
        </w:rPr>
        <w:t>Приложение № 1 – Технические требования;</w:t>
      </w:r>
    </w:p>
    <w:p>
      <w:pPr>
        <w:pStyle w:val="Normal"/>
        <w:tabs>
          <w:tab w:val="clear" w:pos="708"/>
          <w:tab w:val="left" w:pos="2127" w:leader="none"/>
          <w:tab w:val="left" w:pos="2410" w:leader="none"/>
        </w:tabs>
        <w:jc w:val="both"/>
        <w:rPr>
          <w:bCs/>
          <w:lang w:val="ru-RU"/>
        </w:rPr>
      </w:pPr>
      <w:r>
        <w:rPr>
          <w:lang w:val="ru-RU"/>
        </w:rPr>
        <w:t>Приложение № 2</w:t>
      </w:r>
      <w:r>
        <w:rPr>
          <w:bCs/>
          <w:lang w:val="ru-RU"/>
        </w:rPr>
        <w:t> </w:t>
      </w:r>
      <w:r>
        <w:rPr>
          <w:lang w:val="ru-RU"/>
        </w:rPr>
        <w:t>–</w:t>
      </w:r>
      <w:r>
        <w:rPr>
          <w:bCs/>
          <w:lang w:val="ru-RU"/>
        </w:rPr>
        <w:t> Размер ответственности Исполнителя за нарушения пропускного и внутриобъектового режима, требований охраны труда, пожарной безопасности;</w:t>
      </w:r>
    </w:p>
    <w:p>
      <w:pPr>
        <w:pStyle w:val="Normal"/>
        <w:tabs>
          <w:tab w:val="clear" w:pos="708"/>
          <w:tab w:val="left" w:pos="2127" w:leader="none"/>
          <w:tab w:val="left" w:pos="2410" w:leader="none"/>
        </w:tabs>
        <w:jc w:val="both"/>
        <w:rPr>
          <w:lang w:val="ru-RU" w:eastAsia="en-US"/>
        </w:rPr>
      </w:pPr>
      <w:r>
        <w:rPr>
          <w:bCs/>
          <w:highlight w:val="lightGray"/>
          <w:lang w:val="ru-RU"/>
        </w:rPr>
        <w:t>Приложение № 3 – Расчет стоимости Услуг.</w:t>
      </w:r>
    </w:p>
    <w:p>
      <w:pPr>
        <w:pStyle w:val="ListParagraph"/>
        <w:shd w:val="clear" w:color="auto" w:fill="FFFFFF"/>
        <w:tabs>
          <w:tab w:val="clear" w:pos="708"/>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8"/>
          <w:tab w:val="left" w:pos="426" w:leader="none"/>
        </w:tabs>
        <w:jc w:val="center"/>
        <w:rPr>
          <w:b/>
          <w:bCs/>
          <w:color w:val="000000"/>
          <w:lang w:val="ru-RU"/>
        </w:rPr>
      </w:pPr>
      <w:r>
        <w:rPr>
          <w:b/>
          <w:bCs/>
          <w:color w:val="000000"/>
          <w:lang w:val="ru-RU"/>
        </w:rPr>
        <w:t>14. Адреса и платежные реквизиты Сторон</w:t>
      </w:r>
    </w:p>
    <w:p>
      <w:pPr>
        <w:pStyle w:val="Normal"/>
        <w:shd w:val="clear" w:color="auto" w:fill="FFFFFF"/>
        <w:tabs>
          <w:tab w:val="clear" w:pos="708"/>
          <w:tab w:val="left" w:pos="426" w:leader="none"/>
        </w:tabs>
        <w:jc w:val="center"/>
        <w:rPr>
          <w:b/>
          <w:bCs/>
          <w:color w:val="000000"/>
          <w:lang w:val="ru-RU"/>
        </w:rPr>
      </w:pPr>
      <w:r>
        <w:rPr>
          <w:b/>
          <w:bCs/>
          <w:color w:val="000000"/>
          <w:lang w:val="ru-RU"/>
        </w:rPr>
      </w:r>
    </w:p>
    <w:tbl>
      <w:tblPr>
        <w:tblStyle w:val="a7"/>
        <w:tblW w:w="1020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956"/>
        <w:gridCol w:w="5244"/>
      </w:tblGrid>
      <w:tr>
        <w:trPr/>
        <w:tc>
          <w:tcPr>
            <w:tcW w:w="4956"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ЗАКАЗЧИК:</w:t>
            </w:r>
          </w:p>
        </w:tc>
        <w:tc>
          <w:tcPr>
            <w:tcW w:w="5244"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ИСПОЛНИТЕЛЬ:</w:t>
            </w:r>
          </w:p>
        </w:tc>
      </w:tr>
      <w:tr>
        <w:trPr/>
        <w:tc>
          <w:tcPr>
            <w:tcW w:w="4956" w:type="dxa"/>
            <w:tcBorders>
              <w:top w:val="nil"/>
              <w:left w:val="nil"/>
              <w:bottom w:val="nil"/>
              <w:right w:val="nil"/>
            </w:tcBorders>
          </w:tcPr>
          <w:p>
            <w:pPr>
              <w:pStyle w:val="Normal"/>
              <w:widowControl w:val="false"/>
              <w:tabs>
                <w:tab w:val="clear" w:pos="708"/>
                <w:tab w:val="left" w:pos="851" w:leader="none"/>
              </w:tabs>
              <w:suppressAutoHyphens w:val="true"/>
              <w:spacing w:before="0" w:after="0"/>
              <w:contextualSpacing/>
              <w:jc w:val="left"/>
              <w:rPr>
                <w:b/>
                <w:lang w:val="ru-RU"/>
              </w:rPr>
            </w:pPr>
            <w:r>
              <w:rPr>
                <w:rFonts w:eastAsia="Times New Roman" w:cs="Times New Roman"/>
                <w:b/>
                <w:kern w:val="0"/>
                <w:lang w:val="ru-RU" w:eastAsia="ru-RU" w:bidi="ar-SA"/>
              </w:rPr>
              <w:t>Акционерное общество «</w:t>
            </w:r>
            <w:r>
              <w:rPr>
                <w:rFonts w:eastAsia="Times New Roman" w:cs="Times New Roman"/>
                <w:b/>
                <w:bCs/>
                <w:kern w:val="0"/>
                <w:lang w:val="ru-RU" w:eastAsia="ru-RU" w:bidi="ar-SA"/>
              </w:rPr>
              <w:t>Сервисная Компания РусГидро</w:t>
            </w:r>
            <w:r>
              <w:rPr>
                <w:rFonts w:eastAsia="Times New Roman" w:cs="Times New Roman"/>
                <w:b/>
                <w:kern w:val="0"/>
                <w:lang w:val="ru-RU" w:eastAsia="ru-RU" w:bidi="ar-SA"/>
              </w:rPr>
              <w:t xml:space="preserve">» </w:t>
            </w:r>
          </w:p>
          <w:p>
            <w:pPr>
              <w:pStyle w:val="Normal"/>
              <w:widowControl w:val="false"/>
              <w:tabs>
                <w:tab w:val="clear" w:pos="708"/>
                <w:tab w:val="left" w:pos="851" w:leader="none"/>
              </w:tabs>
              <w:suppressAutoHyphens w:val="true"/>
              <w:spacing w:before="0" w:after="0"/>
              <w:contextualSpacing/>
              <w:jc w:val="both"/>
              <w:rPr>
                <w:b/>
                <w:lang w:val="ru-RU"/>
              </w:rPr>
            </w:pPr>
            <w:r>
              <w:rPr>
                <w:rFonts w:eastAsia="Times New Roman" w:cs="Times New Roman"/>
                <w:b/>
                <w:kern w:val="0"/>
                <w:lang w:val="ru-RU" w:eastAsia="ru-RU" w:bidi="ar-SA"/>
              </w:rPr>
              <w:t>(</w:t>
            </w:r>
            <w:r>
              <w:rPr>
                <w:rFonts w:eastAsia="Times New Roman" w:cs="Times New Roman"/>
                <w:b/>
                <w:bCs/>
                <w:kern w:val="0"/>
                <w:lang w:val="ru-RU" w:eastAsia="ru-RU" w:bidi="ar-SA"/>
              </w:rPr>
              <w:t>АО «СК РусГидро»</w:t>
            </w:r>
            <w:r>
              <w:rPr>
                <w:rFonts w:eastAsia="Times New Roman" w:cs="Times New Roman"/>
                <w:b/>
                <w:kern w:val="0"/>
                <w:lang w:val="ru-RU" w:eastAsia="ru-RU" w:bidi="ar-SA"/>
              </w:rPr>
              <w:t>)</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Адрес (юридический/почтовый):  </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680000, Хабаровский край, г. Хабаровск, </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ул. Тургенева, дом 80, этаж 2, помещ. </w:t>
            </w:r>
            <w:r>
              <w:rPr>
                <w:rFonts w:eastAsia="Times New Roman" w:cs="Times New Roman"/>
                <w:kern w:val="0"/>
                <w:lang w:val="en-US" w:eastAsia="ru-RU" w:bidi="ar-SA"/>
              </w:rPr>
              <w:t>II</w:t>
            </w:r>
            <w:r>
              <w:rPr>
                <w:rFonts w:eastAsia="Times New Roman" w:cs="Times New Roman"/>
                <w:kern w:val="0"/>
                <w:lang w:val="ru-RU" w:eastAsia="ru-RU" w:bidi="ar-SA"/>
              </w:rPr>
              <w:t xml:space="preserve"> (1-13)</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ОГРН 1042502690339</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ИНН 2526007482 КПП 272101001</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р/с 40702810223022005387</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Филиал Банка ВТБ (ПАО) в г. Хабаровске </w:t>
            </w:r>
            <w:bookmarkStart w:id="26" w:name="_GoBack"/>
            <w:bookmarkEnd w:id="26"/>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к/с 30101810400000000727</w:t>
            </w:r>
          </w:p>
          <w:p>
            <w:pPr>
              <w:pStyle w:val="Normal"/>
              <w:widowControl w:val="false"/>
              <w:suppressAutoHyphens w:val="true"/>
              <w:spacing w:before="0" w:after="0"/>
              <w:jc w:val="left"/>
              <w:rPr>
                <w:lang w:val="ru-RU"/>
              </w:rPr>
            </w:pPr>
            <w:r>
              <w:rPr>
                <w:rFonts w:eastAsia="Times New Roman" w:cs="Times New Roman"/>
                <w:kern w:val="0"/>
                <w:lang w:val="ru-RU" w:eastAsia="ru-RU" w:bidi="ar-SA"/>
              </w:rPr>
              <w:t>БИК 040813727</w:t>
            </w:r>
          </w:p>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color w:val="000000"/>
                <w:kern w:val="0"/>
                <w:lang w:val="en-US" w:eastAsia="ru-RU" w:bidi="ar-SA"/>
              </w:rPr>
              <w:t>E</w:t>
            </w:r>
            <w:r>
              <w:rPr>
                <w:rFonts w:eastAsia="Times New Roman" w:cs="Times New Roman"/>
                <w:color w:val="000000"/>
                <w:kern w:val="0"/>
                <w:lang w:val="ru-RU" w:eastAsia="ru-RU" w:bidi="ar-SA"/>
              </w:rPr>
              <w:t>-</w:t>
            </w:r>
            <w:r>
              <w:rPr>
                <w:rFonts w:eastAsia="Times New Roman" w:cs="Times New Roman"/>
                <w:color w:val="000000"/>
                <w:kern w:val="0"/>
                <w:lang w:val="en-US" w:eastAsia="ru-RU" w:bidi="ar-SA"/>
              </w:rPr>
              <w:t>mail</w:t>
            </w:r>
            <w:r>
              <w:rPr>
                <w:rFonts w:eastAsia="Times New Roman" w:cs="Times New Roman"/>
                <w:color w:val="000000"/>
                <w:kern w:val="0"/>
                <w:lang w:val="ru-RU" w:eastAsia="ru-RU" w:bidi="ar-SA"/>
              </w:rPr>
              <w:t xml:space="preserve">: </w:t>
            </w:r>
            <w:r>
              <w:rPr>
                <w:rFonts w:eastAsia="Times New Roman" w:cs="Times New Roman"/>
                <w:color w:val="000000"/>
                <w:kern w:val="0"/>
                <w:lang w:eastAsia="ru-RU" w:bidi="ar-SA"/>
              </w:rPr>
              <w:t>sk</w:t>
            </w:r>
            <w:r>
              <w:rPr>
                <w:rFonts w:eastAsia="Times New Roman" w:cs="Times New Roman"/>
                <w:color w:val="000000"/>
                <w:kern w:val="0"/>
                <w:lang w:val="ru-RU" w:eastAsia="ru-RU" w:bidi="ar-SA"/>
              </w:rPr>
              <w:t>@</w:t>
            </w:r>
            <w:r>
              <w:rPr>
                <w:rFonts w:eastAsia="Times New Roman" w:cs="Times New Roman"/>
                <w:color w:val="000000"/>
                <w:kern w:val="0"/>
                <w:lang w:eastAsia="ru-RU" w:bidi="ar-SA"/>
              </w:rPr>
              <w:t>rushydro</w:t>
            </w:r>
            <w:r>
              <w:rPr>
                <w:rFonts w:eastAsia="Times New Roman" w:cs="Times New Roman"/>
                <w:color w:val="000000"/>
                <w:kern w:val="0"/>
                <w:lang w:val="ru-RU" w:eastAsia="ru-RU" w:bidi="ar-SA"/>
              </w:rPr>
              <w:t>.</w:t>
            </w:r>
            <w:r>
              <w:rPr>
                <w:rFonts w:eastAsia="Times New Roman" w:cs="Times New Roman"/>
                <w:color w:val="000000"/>
                <w:kern w:val="0"/>
                <w:lang w:eastAsia="ru-RU" w:bidi="ar-SA"/>
              </w:rPr>
              <w:t>r</w:t>
            </w:r>
            <w:r>
              <w:rPr>
                <w:rFonts w:eastAsia="Times New Roman" w:cs="Times New Roman"/>
                <w:color w:val="000000"/>
                <w:kern w:val="0"/>
                <w:lang w:val="en-US" w:eastAsia="ru-RU" w:bidi="ar-SA"/>
              </w:rPr>
              <w:t>u</w:t>
            </w:r>
          </w:p>
        </w:tc>
        <w:tc>
          <w:tcPr>
            <w:tcW w:w="5244" w:type="dxa"/>
            <w:tcBorders>
              <w:top w:val="nil"/>
              <w:left w:val="nil"/>
              <w:bottom w:val="nil"/>
              <w:right w:val="nil"/>
            </w:tcBorders>
          </w:tcPr>
          <w:p>
            <w:pPr>
              <w:pStyle w:val="Normal"/>
              <w:widowControl w:val="false"/>
              <w:tabs>
                <w:tab w:val="clear" w:pos="708"/>
                <w:tab w:val="left" w:pos="5638" w:leader="none"/>
              </w:tabs>
              <w:suppressAutoHyphens w:val="true"/>
              <w:spacing w:before="0" w:after="0"/>
              <w:ind w:right="-22" w:hanging="0"/>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uppressAutoHyphens w:val="true"/>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юр. лица)</w:t>
            </w:r>
          </w:p>
          <w:p>
            <w:pPr>
              <w:pStyle w:val="Normal"/>
              <w:widowControl w:val="false"/>
              <w:tabs>
                <w:tab w:val="clear" w:pos="708"/>
                <w:tab w:val="left" w:pos="5638" w:leader="none"/>
              </w:tabs>
              <w:suppressAutoHyphens w:val="true"/>
              <w:spacing w:before="0" w:after="0"/>
              <w:ind w:right="-22" w:hanging="0"/>
              <w:jc w:val="left"/>
              <w:rPr>
                <w:color w:val="000000"/>
                <w:spacing w:val="-2"/>
                <w:lang w:val="ru-RU"/>
              </w:rPr>
            </w:pPr>
            <w:r>
              <w:rPr>
                <w:rFonts w:eastAsia="Times New Roman" w:cs="Times New Roman"/>
                <w:color w:val="000000"/>
                <w:spacing w:val="-2"/>
                <w:kern w:val="0"/>
                <w:lang w:val="ru-RU" w:eastAsia="ru-RU" w:bidi="ar-SA"/>
              </w:rPr>
              <w:t>Адрес (юридический/почтовый):</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ОГРН 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ИНН __________ КПП 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р/с 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(номер расчетного счета)</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w:t>
            </w:r>
          </w:p>
          <w:p>
            <w:pPr>
              <w:pStyle w:val="Normal"/>
              <w:widowControl w:val="false"/>
              <w:tabs>
                <w:tab w:val="clear" w:pos="708"/>
                <w:tab w:val="left" w:pos="5638" w:leader="none"/>
              </w:tabs>
              <w:suppressAutoHyphens w:val="true"/>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банка)</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К/с 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(номер корреспондентского счета)</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БИК___________________________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 xml:space="preserve">(БИК банка) </w:t>
            </w:r>
          </w:p>
          <w:p>
            <w:pPr>
              <w:pStyle w:val="Normal"/>
              <w:widowControl w:val="false"/>
              <w:tabs>
                <w:tab w:val="clear" w:pos="708"/>
                <w:tab w:val="left" w:pos="426" w:leader="none"/>
              </w:tabs>
              <w:suppressAutoHyphens w:val="true"/>
              <w:spacing w:before="0" w:after="0"/>
              <w:jc w:val="left"/>
              <w:rPr>
                <w:lang w:val="ru-RU"/>
              </w:rPr>
            </w:pPr>
            <w:r>
              <w:rPr>
                <w:rFonts w:eastAsia="Times New Roman" w:cs="Times New Roman"/>
                <w:kern w:val="0"/>
                <w:lang w:val="ru-RU" w:eastAsia="ru-RU" w:bidi="ar-SA"/>
              </w:rPr>
              <w:t>_______________________________</w:t>
            </w:r>
          </w:p>
          <w:p>
            <w:pPr>
              <w:pStyle w:val="Normal"/>
              <w:widowControl w:val="false"/>
              <w:tabs>
                <w:tab w:val="clear" w:pos="708"/>
                <w:tab w:val="left" w:pos="426" w:leader="none"/>
              </w:tabs>
              <w:suppressAutoHyphens w:val="true"/>
              <w:spacing w:before="0" w:after="0"/>
              <w:jc w:val="left"/>
              <w:rPr>
                <w:sz w:val="20"/>
                <w:szCs w:val="20"/>
                <w:lang w:val="ru-RU"/>
              </w:rPr>
            </w:pPr>
            <w:r>
              <w:rPr>
                <w:rFonts w:eastAsia="Times New Roman" w:cs="Times New Roman"/>
                <w:kern w:val="0"/>
                <w:sz w:val="20"/>
                <w:szCs w:val="20"/>
                <w:lang w:val="ru-RU" w:eastAsia="ru-RU" w:bidi="ar-SA"/>
              </w:rPr>
              <w:t>(номер телефона, адрес электронной почты)</w:t>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tc>
      </w:tr>
      <w:tr>
        <w:trPr/>
        <w:tc>
          <w:tcPr>
            <w:tcW w:w="4956" w:type="dxa"/>
            <w:tcBorders>
              <w:top w:val="nil"/>
              <w:left w:val="nil"/>
              <w:bottom w:val="nil"/>
              <w:right w:val="nil"/>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Заместитель Генерального директора по управлению ресурсами</w:t>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____________________ / Н.Н. Клочков </w:t>
            </w:r>
          </w:p>
        </w:tc>
        <w:tc>
          <w:tcPr>
            <w:tcW w:w="5244"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_______________________________</w:t>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____________________ / _____________</w:t>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rPr>
          <w:sz w:val="24"/>
          <w:szCs w:val="24"/>
          <w:lang w:val="ru-RU"/>
        </w:rPr>
      </w:pPr>
      <w:r>
        <w:rPr>
          <w:sz w:val="24"/>
          <w:szCs w:val="24"/>
          <w:lang w:val="ru-RU"/>
        </w:rPr>
      </w:r>
    </w:p>
    <w:p>
      <w:pPr>
        <w:pStyle w:val="Normal"/>
        <w:jc w:val="center"/>
        <w:rPr>
          <w:sz w:val="24"/>
          <w:szCs w:val="24"/>
        </w:rPr>
      </w:pPr>
      <w:r>
        <w:rPr>
          <w:rFonts w:eastAsia="Calibri"/>
          <w:b/>
          <w:bCs/>
          <w:sz w:val="24"/>
          <w:szCs w:val="24"/>
          <w:lang w:val="ru-RU"/>
        </w:rPr>
        <w:t>Технические требования на оказание услуг</w:t>
      </w:r>
    </w:p>
    <w:p>
      <w:pPr>
        <w:pStyle w:val="Normal"/>
        <w:jc w:val="center"/>
        <w:rPr>
          <w:rFonts w:eastAsia="Calibri"/>
          <w:b/>
          <w:bCs/>
          <w:sz w:val="24"/>
          <w:szCs w:val="24"/>
          <w:lang w:val="ru-RU"/>
        </w:rPr>
      </w:pPr>
      <w:r>
        <w:rPr>
          <w:rFonts w:eastAsia="Calibri"/>
          <w:b/>
          <w:bCs/>
          <w:sz w:val="24"/>
          <w:szCs w:val="24"/>
          <w:lang w:val="ru-RU"/>
        </w:rPr>
      </w:r>
    </w:p>
    <w:p>
      <w:pPr>
        <w:pStyle w:val="Normal"/>
        <w:spacing w:lineRule="auto" w:line="276" w:before="0" w:after="0"/>
        <w:contextualSpacing/>
        <w:jc w:val="center"/>
        <w:rPr>
          <w:rFonts w:ascii="Times New Roman" w:hAnsi="Times New Roman" w:eastAsia="Calibri" w:cs="Times New Roman"/>
          <w:b/>
          <w:bCs/>
          <w:color w:val="auto"/>
          <w:kern w:val="0"/>
          <w:sz w:val="24"/>
          <w:szCs w:val="24"/>
          <w:lang w:val="ru-RU" w:eastAsia="ru-RU" w:bidi="ar-SA"/>
        </w:rPr>
      </w:pPr>
      <w:r>
        <w:rPr>
          <w:rFonts w:eastAsia="Calibri" w:cs="Times New Roman"/>
          <w:b/>
          <w:bCs/>
          <w:color w:val="auto"/>
          <w:kern w:val="0"/>
          <w:sz w:val="24"/>
          <w:szCs w:val="24"/>
          <w:lang w:val="ru-RU" w:eastAsia="ru-RU" w:bidi="ar-SA"/>
        </w:rPr>
        <w:t>«ОКПД2 81.22.11.000 Оказание услуг по мытью окон и фасада административно-офисных зданий в г. Москве»</w:t>
      </w:r>
    </w:p>
    <w:p>
      <w:pPr>
        <w:pStyle w:val="Normal"/>
        <w:spacing w:lineRule="auto" w:line="276" w:before="0" w:after="0"/>
        <w:contextualSpacing/>
        <w:jc w:val="center"/>
        <w:rPr>
          <w:rFonts w:ascii="Times New Roman" w:hAnsi="Times New Roman" w:eastAsia="Calibri" w:cs="Times New Roman"/>
          <w:b/>
          <w:bCs/>
          <w:color w:val="auto"/>
          <w:kern w:val="0"/>
          <w:sz w:val="24"/>
          <w:szCs w:val="24"/>
          <w:lang w:val="ru-RU" w:eastAsia="ru-RU" w:bidi="ar-SA"/>
        </w:rPr>
      </w:pPr>
      <w:r>
        <w:rPr>
          <w:rFonts w:eastAsia="Calibri" w:cs="Times New Roman"/>
          <w:b/>
          <w:bCs/>
          <w:color w:val="auto"/>
          <w:kern w:val="0"/>
          <w:sz w:val="24"/>
          <w:szCs w:val="24"/>
          <w:lang w:val="ru-RU" w:eastAsia="ru-RU" w:bidi="ar-SA"/>
        </w:rPr>
      </w:r>
    </w:p>
    <w:p>
      <w:pPr>
        <w:pStyle w:val="Normal"/>
        <w:jc w:val="center"/>
        <w:rPr>
          <w:sz w:val="24"/>
          <w:szCs w:val="24"/>
        </w:rPr>
      </w:pPr>
      <w:r>
        <w:rPr>
          <w:rFonts w:eastAsia="Calibri"/>
          <w:b/>
          <w:bCs/>
          <w:sz w:val="24"/>
          <w:szCs w:val="24"/>
          <w:lang w:val="ru-RU"/>
        </w:rPr>
        <w:t xml:space="preserve">Лот № </w:t>
      </w:r>
    </w:p>
    <w:p>
      <w:pPr>
        <w:pStyle w:val="Normal"/>
        <w:jc w:val="center"/>
        <w:rPr>
          <w:rFonts w:eastAsia="Calibri"/>
          <w:b/>
          <w:bCs/>
          <w:sz w:val="24"/>
          <w:szCs w:val="24"/>
          <w:lang w:val="ru-RU"/>
        </w:rPr>
      </w:pPr>
      <w:r>
        <w:rPr>
          <w:rFonts w:eastAsia="Calibri"/>
          <w:b/>
          <w:bCs/>
          <w:sz w:val="24"/>
          <w:szCs w:val="24"/>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keepNext w:val="true"/>
        <w:keepLines/>
        <w:widowControl/>
        <w:numPr>
          <w:ilvl w:val="0"/>
          <w:numId w:val="0"/>
        </w:numPr>
        <w:suppressAutoHyphens w:val="true"/>
        <w:spacing w:before="120" w:after="60"/>
        <w:ind w:left="357" w:hanging="357"/>
        <w:jc w:val="center"/>
        <w:outlineLvl w:val="0"/>
        <w:rPr>
          <w:sz w:val="24"/>
          <w:szCs w:val="24"/>
        </w:rPr>
      </w:pPr>
      <w:r>
        <w:rPr>
          <w:sz w:val="24"/>
          <w:szCs w:val="24"/>
        </w:rPr>
      </w:r>
      <w:r>
        <w:br w:type="page"/>
      </w:r>
    </w:p>
    <w:p>
      <w:pPr>
        <w:pStyle w:val="Normal"/>
        <w:numPr>
          <w:ilvl w:val="0"/>
          <w:numId w:val="0"/>
        </w:numPr>
        <w:spacing w:before="120" w:after="60"/>
        <w:ind w:left="357" w:hanging="0"/>
        <w:jc w:val="center"/>
        <w:outlineLvl w:val="0"/>
        <w:rPr>
          <w:sz w:val="24"/>
          <w:szCs w:val="24"/>
        </w:rPr>
      </w:pPr>
      <w:r>
        <w:rPr>
          <w:rFonts w:eastAsia="Calibri"/>
          <w:b/>
          <w:sz w:val="24"/>
          <w:szCs w:val="24"/>
          <w:lang w:val="ru-RU" w:eastAsia="x-none"/>
        </w:rPr>
        <w:t xml:space="preserve">1. </w:t>
      </w:r>
      <w:bookmarkStart w:id="27" w:name="_Toc135119686"/>
      <w:r>
        <w:rPr>
          <w:rFonts w:eastAsia="Calibri"/>
          <w:b/>
          <w:sz w:val="24"/>
          <w:szCs w:val="24"/>
          <w:lang w:val="ru-RU" w:eastAsia="x-none"/>
        </w:rPr>
        <w:t>Общие сведения</w:t>
      </w:r>
      <w:bookmarkEnd w:id="27"/>
    </w:p>
    <w:p>
      <w:pPr>
        <w:pStyle w:val="Normal"/>
        <w:widowControl/>
        <w:numPr>
          <w:ilvl w:val="0"/>
          <w:numId w:val="0"/>
        </w:numPr>
        <w:suppressAutoHyphens w:val="true"/>
        <w:bidi w:val="0"/>
        <w:spacing w:before="120" w:after="60"/>
        <w:ind w:left="57" w:right="0" w:hanging="0"/>
        <w:jc w:val="left"/>
        <w:outlineLvl w:val="0"/>
        <w:rPr>
          <w:lang w:val="ru-RU"/>
        </w:rPr>
      </w:pPr>
      <w:r>
        <w:rPr>
          <w:rFonts w:eastAsia="Calibri"/>
          <w:b/>
          <w:bCs/>
          <w:lang w:val="ru-RU" w:eastAsia="x-none"/>
        </w:rPr>
        <w:t xml:space="preserve">1.1. </w:t>
      </w:r>
      <w:bookmarkStart w:id="28" w:name="_Toc135119687"/>
      <w:bookmarkStart w:id="29" w:name="_Toc46743505"/>
      <w:bookmarkStart w:id="30" w:name="_Toc130372575"/>
      <w:r>
        <w:rPr>
          <w:rFonts w:eastAsia="Calibri"/>
          <w:b/>
          <w:bCs/>
          <w:lang w:val="ru-RU" w:eastAsia="x-none"/>
        </w:rPr>
        <w:t>Обозначения и сокращения</w:t>
      </w:r>
      <w:bookmarkEnd w:id="28"/>
      <w:bookmarkEnd w:id="29"/>
      <w:bookmarkEnd w:id="30"/>
    </w:p>
    <w:tbl>
      <w:tblPr>
        <w:tblW w:w="9975"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2417"/>
        <w:gridCol w:w="7557"/>
      </w:tblGrid>
      <w:tr>
        <w:trPr>
          <w:trHeight w:val="454" w:hRule="atLeast"/>
          <w:cantSplit w:val="true"/>
        </w:trPr>
        <w:tc>
          <w:tcPr>
            <w:tcW w:w="2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jc w:val="left"/>
              <w:rPr>
                <w:lang w:val="ru-RU"/>
              </w:rPr>
            </w:pPr>
            <w:r>
              <w:rPr>
                <w:szCs w:val="24"/>
                <w:lang w:val="ru-RU"/>
              </w:rPr>
              <w:t>АО “СК РусГидро”</w:t>
            </w:r>
          </w:p>
        </w:tc>
        <w:tc>
          <w:tcPr>
            <w:tcW w:w="7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rPr>
                <w:lang w:val="ru-RU"/>
              </w:rPr>
            </w:pPr>
            <w:r>
              <w:rPr>
                <w:szCs w:val="24"/>
                <w:lang w:val="ru-RU"/>
              </w:rPr>
              <w:t>Акционерное общество “Сервисная Компания РусГидро»</w:t>
            </w:r>
          </w:p>
        </w:tc>
      </w:tr>
      <w:tr>
        <w:trPr>
          <w:trHeight w:val="454" w:hRule="atLeast"/>
          <w:cantSplit w:val="true"/>
        </w:trPr>
        <w:tc>
          <w:tcPr>
            <w:tcW w:w="2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jc w:val="left"/>
              <w:rPr>
                <w:lang w:val="ru-RU"/>
              </w:rPr>
            </w:pPr>
            <w:r>
              <w:rPr>
                <w:szCs w:val="24"/>
                <w:lang w:val="ru-RU"/>
              </w:rPr>
              <w:t>Заказчик</w:t>
            </w:r>
          </w:p>
        </w:tc>
        <w:tc>
          <w:tcPr>
            <w:tcW w:w="7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rPr>
                <w:lang w:val="ru-RU"/>
              </w:rPr>
            </w:pPr>
            <w:r>
              <w:rPr>
                <w:szCs w:val="24"/>
                <w:lang w:val="ru-RU"/>
              </w:rPr>
              <w:t>Акционерное общество “Сервисная Компания РусГидро»</w:t>
            </w:r>
          </w:p>
        </w:tc>
      </w:tr>
      <w:tr>
        <w:trPr>
          <w:trHeight w:val="454" w:hRule="atLeast"/>
          <w:cantSplit w:val="true"/>
        </w:trPr>
        <w:tc>
          <w:tcPr>
            <w:tcW w:w="2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jc w:val="left"/>
              <w:rPr>
                <w:lang w:val="ru-RU"/>
              </w:rPr>
            </w:pPr>
            <w:r>
              <w:rPr>
                <w:szCs w:val="24"/>
                <w:lang w:val="ru-RU"/>
              </w:rPr>
              <w:t>Исполнитель</w:t>
            </w:r>
          </w:p>
        </w:tc>
        <w:tc>
          <w:tcPr>
            <w:tcW w:w="7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rPr>
                <w:lang w:val="ru-RU"/>
              </w:rPr>
            </w:pPr>
            <w:r>
              <w:rPr>
                <w:szCs w:val="24"/>
                <w:lang w:val="ru-RU"/>
              </w:rPr>
              <w:t>Физическое или юридическое лицо, которое обязуется под свою ответственность по заданию заказчика оказать определенные виды услуг к оговоренному сроку за согласованную Исполнителем и Заказчиком оплату</w:t>
            </w:r>
          </w:p>
        </w:tc>
      </w:tr>
      <w:tr>
        <w:trPr>
          <w:trHeight w:val="454" w:hRule="atLeast"/>
          <w:cantSplit w:val="true"/>
        </w:trPr>
        <w:tc>
          <w:tcPr>
            <w:tcW w:w="2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jc w:val="left"/>
              <w:rPr>
                <w:lang w:val="ru-RU"/>
              </w:rPr>
            </w:pPr>
            <w:r>
              <w:rPr>
                <w:szCs w:val="24"/>
                <w:lang w:val="ru-RU"/>
              </w:rPr>
              <w:t>Объекты</w:t>
            </w:r>
          </w:p>
        </w:tc>
        <w:tc>
          <w:tcPr>
            <w:tcW w:w="7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rPr>
                <w:lang w:val="ru-RU"/>
              </w:rPr>
            </w:pPr>
            <w:r>
              <w:rPr>
                <w:szCs w:val="24"/>
                <w:lang w:val="ru-RU"/>
              </w:rPr>
              <w:t>Здания и помещения Заказчика</w:t>
            </w:r>
          </w:p>
        </w:tc>
      </w:tr>
      <w:tr>
        <w:trPr>
          <w:trHeight w:val="454" w:hRule="atLeast"/>
          <w:cantSplit w:val="true"/>
        </w:trPr>
        <w:tc>
          <w:tcPr>
            <w:tcW w:w="2417" w:type="dxa"/>
            <w:tcBorders>
              <w:left w:val="single" w:sz="4" w:space="0" w:color="000000"/>
              <w:bottom w:val="single" w:sz="4" w:space="0" w:color="000000"/>
              <w:right w:val="single" w:sz="4" w:space="0" w:color="000000"/>
            </w:tcBorders>
            <w:vAlign w:val="center"/>
          </w:tcPr>
          <w:p>
            <w:pPr>
              <w:pStyle w:val="Normal"/>
              <w:widowControl w:val="false"/>
              <w:spacing w:before="57" w:after="0"/>
              <w:jc w:val="left"/>
              <w:rPr>
                <w:lang w:val="ru-RU"/>
              </w:rPr>
            </w:pPr>
            <w:r>
              <w:rPr>
                <w:szCs w:val="24"/>
                <w:lang w:val="ru-RU"/>
              </w:rPr>
              <w:t>ППР</w:t>
            </w:r>
          </w:p>
        </w:tc>
        <w:tc>
          <w:tcPr>
            <w:tcW w:w="7557" w:type="dxa"/>
            <w:tcBorders>
              <w:left w:val="single" w:sz="4" w:space="0" w:color="000000"/>
              <w:bottom w:val="single" w:sz="4" w:space="0" w:color="000000"/>
              <w:right w:val="single" w:sz="4" w:space="0" w:color="000000"/>
            </w:tcBorders>
            <w:vAlign w:val="center"/>
          </w:tcPr>
          <w:p>
            <w:pPr>
              <w:pStyle w:val="Normal"/>
              <w:widowControl w:val="false"/>
              <w:spacing w:before="57" w:after="0"/>
              <w:rPr>
                <w:lang w:val="ru-RU"/>
              </w:rPr>
            </w:pPr>
            <w:r>
              <w:rPr>
                <w:szCs w:val="24"/>
                <w:lang w:val="ru-RU"/>
              </w:rPr>
              <w:t>Планово-предупредительные работы – проверка через установленные интервалы времени, независимо от состояния оборудования, установки или системы с осуществлением настройки и регулировки, обеспечение функционирования или замены пришедших в негодность элементов, которые имеют признаки повреждения или рассматриваются как исчерпавшие предусмотренный срок службы.</w:t>
            </w:r>
          </w:p>
        </w:tc>
      </w:tr>
      <w:tr>
        <w:trPr>
          <w:trHeight w:val="454" w:hRule="atLeast"/>
          <w:cantSplit w:val="true"/>
        </w:trPr>
        <w:tc>
          <w:tcPr>
            <w:tcW w:w="2417" w:type="dxa"/>
            <w:tcBorders>
              <w:left w:val="single" w:sz="4" w:space="0" w:color="000000"/>
              <w:bottom w:val="single" w:sz="4" w:space="0" w:color="000000"/>
              <w:right w:val="single" w:sz="4" w:space="0" w:color="000000"/>
            </w:tcBorders>
            <w:vAlign w:val="center"/>
          </w:tcPr>
          <w:p>
            <w:pPr>
              <w:pStyle w:val="Normal"/>
              <w:widowControl w:val="false"/>
              <w:spacing w:before="57" w:after="0"/>
              <w:jc w:val="left"/>
              <w:rPr>
                <w:lang w:val="ru-RU"/>
              </w:rPr>
            </w:pPr>
            <w:r>
              <w:rPr>
                <w:szCs w:val="24"/>
                <w:lang w:val="ru-RU"/>
              </w:rPr>
              <w:t>ТТ</w:t>
            </w:r>
          </w:p>
        </w:tc>
        <w:tc>
          <w:tcPr>
            <w:tcW w:w="7557" w:type="dxa"/>
            <w:tcBorders>
              <w:left w:val="single" w:sz="4" w:space="0" w:color="000000"/>
              <w:bottom w:val="single" w:sz="4" w:space="0" w:color="000000"/>
              <w:right w:val="single" w:sz="4" w:space="0" w:color="000000"/>
            </w:tcBorders>
            <w:vAlign w:val="center"/>
          </w:tcPr>
          <w:p>
            <w:pPr>
              <w:pStyle w:val="Normal"/>
              <w:widowControl w:val="false"/>
              <w:spacing w:before="57" w:after="0"/>
              <w:rPr>
                <w:lang w:val="ru-RU"/>
              </w:rPr>
            </w:pPr>
            <w:r>
              <w:rPr>
                <w:szCs w:val="24"/>
                <w:lang w:val="ru-RU"/>
              </w:rPr>
              <w:t>Техническое требование</w:t>
            </w:r>
          </w:p>
        </w:tc>
      </w:tr>
    </w:tbl>
    <w:p>
      <w:pPr>
        <w:pStyle w:val="Normal"/>
        <w:rPr>
          <w:sz w:val="28"/>
          <w:szCs w:val="28"/>
          <w:lang w:val="ru-RU" w:eastAsia="x-none"/>
        </w:rPr>
      </w:pPr>
      <w:r>
        <w:rPr>
          <w:sz w:val="28"/>
          <w:szCs w:val="28"/>
          <w:lang w:val="ru-RU" w:eastAsia="x-none"/>
        </w:rPr>
      </w:r>
      <w:r>
        <w:br w:type="page"/>
      </w:r>
    </w:p>
    <w:p>
      <w:pPr>
        <w:pStyle w:val="Normal"/>
        <w:widowControl/>
        <w:numPr>
          <w:ilvl w:val="0"/>
          <w:numId w:val="0"/>
        </w:numPr>
        <w:suppressAutoHyphens w:val="true"/>
        <w:bidi w:val="0"/>
        <w:spacing w:before="57" w:after="0"/>
        <w:ind w:left="0" w:right="0" w:hanging="0"/>
        <w:jc w:val="both"/>
        <w:rPr>
          <w:b/>
          <w:bCs/>
          <w:lang w:val="ru-RU" w:eastAsia="ru-RU" w:bidi="ar-SA"/>
        </w:rPr>
      </w:pPr>
      <w:r>
        <w:rPr>
          <w:b/>
          <w:bCs/>
          <w:lang w:val="ru-RU" w:eastAsia="ru-RU" w:bidi="ar-SA"/>
        </w:rPr>
        <w:t xml:space="preserve">         </w:t>
      </w:r>
      <w:r>
        <w:rPr>
          <w:b/>
          <w:bCs/>
          <w:lang w:val="ru-RU" w:eastAsia="ru-RU" w:bidi="ar-SA"/>
        </w:rPr>
        <w:t xml:space="preserve">1.2. </w:t>
      </w:r>
      <w:bookmarkStart w:id="31" w:name="_Toc135119688"/>
      <w:bookmarkStart w:id="32" w:name="_Toc46743506"/>
      <w:bookmarkStart w:id="33" w:name="_Toc54643696"/>
      <w:r>
        <w:rPr>
          <w:b/>
          <w:bCs/>
          <w:lang w:val="ru-RU" w:eastAsia="ru-RU" w:bidi="ar-SA"/>
        </w:rPr>
        <w:t>Наименование закупаемой продукции</w:t>
      </w:r>
      <w:bookmarkEnd w:id="31"/>
      <w:bookmarkEnd w:id="32"/>
      <w:bookmarkEnd w:id="33"/>
    </w:p>
    <w:p>
      <w:pPr>
        <w:pStyle w:val="Normal"/>
        <w:widowControl/>
        <w:tabs>
          <w:tab w:val="clear" w:pos="708"/>
          <w:tab w:val="left" w:pos="288" w:leader="none"/>
        </w:tabs>
        <w:suppressAutoHyphens w:val="true"/>
        <w:bidi w:val="0"/>
        <w:spacing w:before="0" w:after="0"/>
        <w:ind w:left="0" w:right="0" w:firstLine="567"/>
        <w:contextualSpacing/>
        <w:jc w:val="both"/>
        <w:rPr>
          <w:b w:val="false"/>
          <w:bCs w:val="false"/>
        </w:rPr>
      </w:pPr>
      <w:r>
        <w:rPr>
          <w:rFonts w:eastAsia="Calibri" w:cs="Times New Roman"/>
          <w:b w:val="false"/>
          <w:bCs w:val="false"/>
          <w:iCs/>
          <w:color w:val="auto"/>
          <w:kern w:val="0"/>
          <w:sz w:val="24"/>
          <w:szCs w:val="24"/>
          <w:lang w:val="ru-RU" w:eastAsia="ru-RU" w:bidi="ar-SA"/>
        </w:rPr>
        <w:t>ОКПД2 81.22.11.000 Оказание услуг по мытью окон и фасада административно-офисных зданий в г. Москве</w:t>
      </w:r>
    </w:p>
    <w:p>
      <w:pPr>
        <w:pStyle w:val="Normal"/>
        <w:widowControl/>
        <w:numPr>
          <w:ilvl w:val="0"/>
          <w:numId w:val="0"/>
        </w:numPr>
        <w:suppressAutoHyphens w:val="true"/>
        <w:bidi w:val="0"/>
        <w:spacing w:before="40" w:after="0"/>
        <w:ind w:left="0" w:right="0" w:firstLine="567"/>
        <w:jc w:val="both"/>
        <w:outlineLvl w:val="3"/>
        <w:rPr>
          <w:rFonts w:ascii="Times New Roman" w:hAnsi="Times New Roman"/>
          <w:b w:val="false"/>
          <w:bCs w:val="false"/>
          <w:i w:val="false"/>
          <w:i w:val="false"/>
          <w:iCs w:val="false"/>
          <w:color w:val="000000"/>
          <w:sz w:val="24"/>
          <w:szCs w:val="24"/>
          <w:lang w:val="ru-RU" w:eastAsia="ru-RU" w:bidi="ar-SA"/>
        </w:rPr>
      </w:pPr>
      <w:r>
        <w:rPr>
          <w:b w:val="false"/>
          <w:bCs w:val="false"/>
          <w:i w:val="false"/>
          <w:iCs w:val="false"/>
          <w:color w:val="000000"/>
          <w:sz w:val="24"/>
          <w:szCs w:val="24"/>
          <w:lang w:val="ru-RU" w:eastAsia="ru-RU" w:bidi="ar-SA"/>
        </w:rPr>
      </w:r>
    </w:p>
    <w:p>
      <w:pPr>
        <w:pStyle w:val="Heading4"/>
        <w:keepNext w:val="true"/>
        <w:keepLines/>
        <w:widowControl/>
        <w:numPr>
          <w:ilvl w:val="0"/>
          <w:numId w:val="0"/>
        </w:numPr>
        <w:suppressAutoHyphens w:val="true"/>
        <w:bidi w:val="0"/>
        <w:spacing w:before="40" w:after="0"/>
        <w:ind w:left="0" w:right="0" w:hanging="0"/>
        <w:jc w:val="left"/>
        <w:rPr>
          <w:rFonts w:ascii="Times New Roman" w:hAnsi="Times New Roman"/>
          <w:b/>
          <w:bCs/>
          <w:i w:val="false"/>
          <w:i w:val="false"/>
          <w:iCs w:val="false"/>
          <w:color w:val="000000"/>
          <w:lang w:val="ru-RU" w:bidi="ar-SA"/>
        </w:rPr>
      </w:pPr>
      <w:r>
        <w:rPr>
          <w:rFonts w:ascii="Times New Roman" w:hAnsi="Times New Roman"/>
          <w:b/>
          <w:bCs/>
          <w:i w:val="false"/>
          <w:iCs w:val="false"/>
          <w:color w:val="000000"/>
          <w:lang w:val="ru-RU" w:bidi="ar-SA"/>
        </w:rPr>
        <w:t xml:space="preserve">         </w:t>
      </w:r>
      <w:r>
        <w:rPr>
          <w:rFonts w:ascii="Times New Roman" w:hAnsi="Times New Roman"/>
          <w:b/>
          <w:bCs/>
          <w:i w:val="false"/>
          <w:iCs w:val="false"/>
          <w:color w:val="000000"/>
          <w:lang w:val="ru-RU" w:bidi="ar-SA"/>
        </w:rPr>
        <w:t xml:space="preserve">1.3. </w:t>
      </w:r>
      <w:bookmarkStart w:id="34" w:name="_Toc135119689"/>
      <w:bookmarkStart w:id="35" w:name="_Toc130372577"/>
      <w:r>
        <w:rPr>
          <w:rFonts w:ascii="Times New Roman" w:hAnsi="Times New Roman"/>
          <w:b/>
          <w:bCs/>
          <w:i w:val="false"/>
          <w:iCs w:val="false"/>
          <w:color w:val="000000"/>
          <w:lang w:val="ru-RU" w:bidi="ar-SA"/>
        </w:rPr>
        <w:t>Цель оказания услуг</w:t>
      </w:r>
      <w:bookmarkEnd w:id="34"/>
      <w:bookmarkEnd w:id="35"/>
    </w:p>
    <w:p>
      <w:pPr>
        <w:pStyle w:val="Heading4"/>
        <w:keepNext w:val="true"/>
        <w:keepLines/>
        <w:widowControl/>
        <w:numPr>
          <w:ilvl w:val="0"/>
        </w:numPr>
        <w:suppressAutoHyphens w:val="true"/>
        <w:bidi w:val="0"/>
        <w:spacing w:before="40" w:after="0"/>
        <w:ind w:left="0" w:right="0" w:firstLine="567"/>
        <w:jc w:val="both"/>
        <w:rPr>
          <w:rFonts w:ascii="Times New Roman" w:hAnsi="Times New Roman"/>
          <w:i w:val="false"/>
          <w:i w:val="false"/>
          <w:iCs w:val="false"/>
          <w:color w:val="000000"/>
          <w:lang w:val="ru-RU" w:bidi="ar-SA"/>
        </w:rPr>
      </w:pPr>
      <w:r>
        <w:rPr>
          <w:rFonts w:ascii="Times New Roman" w:hAnsi="Times New Roman"/>
          <w:i w:val="false"/>
          <w:iCs w:val="false"/>
          <w:color w:val="000000"/>
          <w:lang w:val="ru-RU" w:bidi="ar-SA"/>
        </w:rPr>
        <w:t>Целью оказания услуг является очистка оконного остекления с внешней стороны и фасада зданий от загрязнений окружающей среды в осенний и весенний период, и в целях своевременной очистки крыш от выпавшего снега и образовавшейся наледи для обеспечения безопасности, находящихся внизу людей, припаркованного транспорта в зимний период.</w:t>
      </w:r>
    </w:p>
    <w:p>
      <w:pPr>
        <w:pStyle w:val="Normal"/>
        <w:rPr>
          <w:rFonts w:ascii="Times New Roman" w:hAnsi="Times New Roman"/>
          <w:i w:val="false"/>
          <w:i w:val="false"/>
          <w:iCs w:val="false"/>
          <w:color w:val="000000"/>
          <w:lang w:val="ru-RU" w:bidi="ar-SA"/>
        </w:rPr>
      </w:pPr>
      <w:r>
        <w:rPr>
          <w:i w:val="false"/>
          <w:iCs w:val="false"/>
          <w:color w:val="000000"/>
          <w:lang w:val="ru-RU" w:bidi="ar-SA"/>
        </w:rPr>
      </w:r>
    </w:p>
    <w:p>
      <w:pPr>
        <w:pStyle w:val="Heading4"/>
        <w:keepNext w:val="true"/>
        <w:keepLines/>
        <w:widowControl/>
        <w:numPr>
          <w:ilvl w:val="0"/>
          <w:numId w:val="0"/>
        </w:numPr>
        <w:suppressAutoHyphens w:val="true"/>
        <w:bidi w:val="0"/>
        <w:spacing w:before="40" w:after="0"/>
        <w:ind w:left="0" w:right="0" w:hanging="0"/>
        <w:jc w:val="left"/>
        <w:rPr>
          <w:rFonts w:ascii="Times New Roman" w:hAnsi="Times New Roman"/>
          <w:b/>
          <w:bCs/>
          <w:i w:val="false"/>
          <w:i w:val="false"/>
          <w:iCs w:val="false"/>
          <w:color w:val="000000"/>
          <w:lang w:val="ru-RU" w:bidi="ar-SA"/>
        </w:rPr>
      </w:pPr>
      <w:r>
        <w:rPr>
          <w:rFonts w:ascii="Times New Roman" w:hAnsi="Times New Roman"/>
          <w:b/>
          <w:bCs/>
          <w:i w:val="false"/>
          <w:iCs w:val="false"/>
          <w:color w:val="000000"/>
          <w:lang w:val="ru-RU" w:bidi="ar-SA"/>
        </w:rPr>
        <w:t xml:space="preserve">          </w:t>
      </w:r>
      <w:r>
        <w:rPr>
          <w:rFonts w:ascii="Times New Roman" w:hAnsi="Times New Roman"/>
          <w:b/>
          <w:bCs/>
          <w:i w:val="false"/>
          <w:iCs w:val="false"/>
          <w:color w:val="000000"/>
          <w:lang w:val="ru-RU" w:bidi="ar-SA"/>
        </w:rPr>
        <w:t xml:space="preserve">1.4. </w:t>
      </w:r>
      <w:bookmarkStart w:id="36" w:name="_Toc46743508"/>
      <w:bookmarkStart w:id="37" w:name="_Toc135119690"/>
      <w:bookmarkStart w:id="38" w:name="_Toc130372578"/>
      <w:r>
        <w:rPr>
          <w:rFonts w:ascii="Times New Roman" w:hAnsi="Times New Roman"/>
          <w:b/>
          <w:bCs/>
          <w:i w:val="false"/>
          <w:iCs w:val="false"/>
          <w:color w:val="000000"/>
          <w:lang w:val="ru-RU" w:bidi="ar-SA"/>
        </w:rPr>
        <w:t>Существующее положение</w:t>
      </w:r>
      <w:bookmarkEnd w:id="36"/>
      <w:bookmarkEnd w:id="37"/>
      <w:bookmarkEnd w:id="38"/>
    </w:p>
    <w:p>
      <w:pPr>
        <w:pStyle w:val="Heading4"/>
        <w:widowControl/>
        <w:suppressAutoHyphens w:val="true"/>
        <w:bidi w:val="0"/>
        <w:spacing w:before="40" w:after="0"/>
        <w:ind w:left="0" w:right="0" w:firstLine="567"/>
        <w:jc w:val="both"/>
        <w:rPr>
          <w:rFonts w:ascii="Times New Roman" w:hAnsi="Times New Roman"/>
          <w:i w:val="false"/>
          <w:i w:val="false"/>
          <w:iCs w:val="false"/>
          <w:color w:val="000000"/>
          <w:lang w:val="ru-RU" w:bidi="ar-SA"/>
        </w:rPr>
      </w:pPr>
      <w:r>
        <w:rPr>
          <w:rFonts w:ascii="Times New Roman" w:hAnsi="Times New Roman"/>
          <w:i w:val="false"/>
          <w:iCs w:val="false"/>
          <w:color w:val="000000"/>
          <w:lang w:val="ru-RU" w:bidi="ar-SA"/>
        </w:rPr>
        <w:t>Оказание комплексных услуг осуществляется для нужд АО «СК РусГидро» в рамках исполнения доходного договора, заключенного между АО «СК РусГидро» и ООО «СНРГ» №342р/2025 от 17.12.2025.</w:t>
      </w:r>
    </w:p>
    <w:p>
      <w:pPr>
        <w:pStyle w:val="Heading4"/>
        <w:widowControl/>
        <w:suppressAutoHyphens w:val="true"/>
        <w:bidi w:val="0"/>
        <w:spacing w:before="40" w:after="0"/>
        <w:ind w:left="0" w:right="0" w:firstLine="567"/>
        <w:jc w:val="both"/>
        <w:rPr>
          <w:rFonts w:ascii="Times New Roman" w:hAnsi="Times New Roman"/>
          <w:i w:val="false"/>
          <w:i w:val="false"/>
          <w:iCs w:val="false"/>
          <w:color w:val="000000"/>
          <w:lang w:val="ru-RU" w:bidi="ar-SA"/>
        </w:rPr>
      </w:pPr>
      <w:r>
        <w:rPr>
          <w:rFonts w:ascii="Times New Roman" w:hAnsi="Times New Roman"/>
          <w:i w:val="false"/>
          <w:iCs w:val="false"/>
          <w:color w:val="000000"/>
          <w:lang w:val="ru-RU" w:bidi="ar-SA"/>
        </w:rPr>
        <w:t>Здания и сооружения находящиеся в постоянной эксплуатации, требуют периодических воздействий для сохранения и восстановления своих эксплуатационных свойств, поддержания внешнего вида поверхностей и прилегающей территории в надлежащем виде.</w:t>
      </w:r>
    </w:p>
    <w:p>
      <w:pPr>
        <w:pStyle w:val="Heading4"/>
        <w:rPr>
          <w:rFonts w:ascii="Times New Roman" w:hAnsi="Times New Roman"/>
          <w:i w:val="false"/>
          <w:i w:val="false"/>
          <w:iCs w:val="false"/>
          <w:color w:val="000000"/>
          <w:lang w:val="ru-RU" w:bidi="ar-SA"/>
        </w:rPr>
      </w:pPr>
      <w:r>
        <w:rPr>
          <w:rFonts w:ascii="Times New Roman" w:hAnsi="Times New Roman"/>
          <w:i w:val="false"/>
          <w:iCs w:val="false"/>
          <w:color w:val="000000"/>
          <w:lang w:val="ru-RU" w:bidi="ar-SA"/>
        </w:rPr>
        <w:tab/>
        <w:t xml:space="preserve">Перечень объектов воздействия представлен в Таблице 1 «Перечень объектов Заказчика». </w:t>
      </w:r>
    </w:p>
    <w:p>
      <w:pPr>
        <w:pStyle w:val="Normal"/>
        <w:keepNext w:val="true"/>
        <w:keepLines/>
        <w:numPr>
          <w:ilvl w:val="0"/>
          <w:numId w:val="0"/>
        </w:numPr>
        <w:ind w:left="0" w:hanging="0"/>
        <w:outlineLvl w:val="0"/>
        <w:rPr>
          <w:lang w:val="ru-RU" w:bidi="ar-SA"/>
        </w:rPr>
      </w:pPr>
      <w:bookmarkStart w:id="39" w:name="_Toc135119691"/>
      <w:bookmarkStart w:id="40" w:name="_Toc46743507_Копия_1"/>
      <w:bookmarkEnd w:id="40"/>
      <w:r>
        <w:rPr>
          <w:rFonts w:eastAsia="Calibri"/>
          <w:b/>
          <w:lang w:val="ru-RU" w:eastAsia="x-none" w:bidi="ar-SA"/>
        </w:rPr>
        <w:t>Таблица 1. Перечень объектов Заказчика</w:t>
      </w:r>
      <w:bookmarkEnd w:id="39"/>
    </w:p>
    <w:tbl>
      <w:tblPr>
        <w:tblW w:w="1020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14"/>
        <w:gridCol w:w="2069"/>
        <w:gridCol w:w="2068"/>
        <w:gridCol w:w="2645"/>
        <w:gridCol w:w="3006"/>
      </w:tblGrid>
      <w:tr>
        <w:trPr/>
        <w:tc>
          <w:tcPr>
            <w:tcW w:w="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jc w:val="center"/>
              <w:rPr>
                <w:lang w:val="ru-RU"/>
              </w:rPr>
            </w:pPr>
            <w:r>
              <w:rPr>
                <w:b/>
                <w:bCs/>
                <w:sz w:val="20"/>
                <w:szCs w:val="20"/>
                <w:lang w:val="ru-RU"/>
              </w:rPr>
              <w:t>№</w:t>
            </w:r>
          </w:p>
          <w:p>
            <w:pPr>
              <w:pStyle w:val="Normal"/>
              <w:widowControl w:val="false"/>
              <w:jc w:val="center"/>
              <w:rPr>
                <w:lang w:val="ru-RU"/>
              </w:rPr>
            </w:pPr>
            <w:r>
              <w:rPr>
                <w:b/>
                <w:bCs/>
                <w:sz w:val="20"/>
                <w:szCs w:val="20"/>
                <w:lang w:val="ru-RU"/>
              </w:rPr>
              <w:t>п/п</w:t>
            </w:r>
          </w:p>
        </w:tc>
        <w:tc>
          <w:tcPr>
            <w:tcW w:w="2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jc w:val="center"/>
              <w:rPr>
                <w:lang w:val="ru-RU"/>
              </w:rPr>
            </w:pPr>
            <w:r>
              <w:rPr>
                <w:b/>
                <w:bCs/>
                <w:sz w:val="20"/>
                <w:szCs w:val="20"/>
                <w:lang w:val="ru-RU"/>
              </w:rPr>
              <w:t>Наименование объекта</w:t>
            </w:r>
          </w:p>
        </w:tc>
        <w:tc>
          <w:tcPr>
            <w:tcW w:w="2068" w:type="dxa"/>
            <w:tcBorders>
              <w:top w:val="single" w:sz="4" w:space="0" w:color="000000"/>
              <w:left w:val="single" w:sz="4" w:space="0" w:color="000000"/>
              <w:bottom w:val="single" w:sz="4" w:space="0" w:color="000000"/>
            </w:tcBorders>
            <w:vAlign w:val="center"/>
          </w:tcPr>
          <w:p>
            <w:pPr>
              <w:pStyle w:val="Normal"/>
              <w:widowControl w:val="false"/>
              <w:spacing w:before="57" w:after="0"/>
              <w:jc w:val="center"/>
              <w:rPr>
                <w:lang w:val="ru-RU"/>
              </w:rPr>
            </w:pPr>
            <w:r>
              <w:rPr>
                <w:b/>
                <w:bCs/>
                <w:sz w:val="20"/>
                <w:szCs w:val="20"/>
                <w:lang w:val="ru-RU"/>
              </w:rPr>
              <w:t>Расположение объекта</w:t>
            </w:r>
          </w:p>
        </w:tc>
        <w:tc>
          <w:tcPr>
            <w:tcW w:w="26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tLeast" w:line="17" w:before="57" w:after="0"/>
              <w:jc w:val="both"/>
              <w:rPr>
                <w:lang w:val="ru-RU"/>
              </w:rPr>
            </w:pPr>
            <w:r>
              <w:rPr>
                <w:rFonts w:eastAsia="Times New Roman" w:cs="Times New Roman"/>
                <w:b/>
                <w:bCs/>
                <w:color w:val="auto"/>
                <w:kern w:val="0"/>
                <w:sz w:val="20"/>
                <w:szCs w:val="20"/>
                <w:lang w:val="ru-RU" w:eastAsia="ru-RU" w:bidi="ar-SA"/>
              </w:rPr>
              <w:t xml:space="preserve">Наименование основного средства </w:t>
              <w:br/>
              <w:t>(в отношении которого оказываются услуги)</w:t>
            </w:r>
          </w:p>
        </w:tc>
        <w:tc>
          <w:tcPr>
            <w:tcW w:w="30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jc w:val="center"/>
              <w:rPr>
                <w:lang w:val="ru-RU"/>
              </w:rPr>
            </w:pPr>
            <w:r>
              <w:rPr>
                <w:b/>
                <w:bCs/>
                <w:sz w:val="20"/>
                <w:szCs w:val="20"/>
                <w:lang w:val="ru-RU"/>
              </w:rPr>
              <w:t>Примечания</w:t>
            </w:r>
          </w:p>
        </w:tc>
      </w:tr>
      <w:tr>
        <w:trPr/>
        <w:tc>
          <w:tcPr>
            <w:tcW w:w="41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7" w:after="0"/>
              <w:jc w:val="center"/>
              <w:rPr>
                <w:lang w:val="ru-RU"/>
              </w:rPr>
            </w:pPr>
            <w:r>
              <w:rPr>
                <w:b/>
                <w:sz w:val="20"/>
                <w:szCs w:val="20"/>
                <w:lang w:val="ru-RU"/>
              </w:rPr>
              <w:t>1</w:t>
            </w:r>
          </w:p>
        </w:tc>
        <w:tc>
          <w:tcPr>
            <w:tcW w:w="206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7" w:after="0"/>
              <w:jc w:val="center"/>
              <w:rPr>
                <w:lang w:val="ru-RU"/>
              </w:rPr>
            </w:pPr>
            <w:r>
              <w:rPr>
                <w:b/>
                <w:sz w:val="20"/>
                <w:szCs w:val="20"/>
                <w:lang w:val="ru-RU"/>
              </w:rPr>
              <w:t>2</w:t>
            </w:r>
          </w:p>
        </w:tc>
        <w:tc>
          <w:tcPr>
            <w:tcW w:w="2068" w:type="dxa"/>
            <w:tcBorders>
              <w:top w:val="single" w:sz="4" w:space="0" w:color="000000"/>
              <w:left w:val="single" w:sz="4" w:space="0" w:color="000000"/>
              <w:bottom w:val="single" w:sz="4" w:space="0" w:color="000000"/>
            </w:tcBorders>
          </w:tcPr>
          <w:p>
            <w:pPr>
              <w:pStyle w:val="Normal"/>
              <w:widowControl w:val="false"/>
              <w:spacing w:before="57" w:after="0"/>
              <w:jc w:val="center"/>
              <w:rPr>
                <w:lang w:val="ru-RU"/>
              </w:rPr>
            </w:pPr>
            <w:r>
              <w:rPr>
                <w:b/>
                <w:sz w:val="20"/>
                <w:szCs w:val="20"/>
                <w:lang w:val="ru-RU"/>
              </w:rPr>
              <w:t>3</w:t>
            </w:r>
          </w:p>
        </w:tc>
        <w:tc>
          <w:tcPr>
            <w:tcW w:w="26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7" w:after="0"/>
              <w:jc w:val="center"/>
              <w:rPr>
                <w:b/>
                <w:sz w:val="20"/>
                <w:szCs w:val="20"/>
                <w:lang w:val="ru-RU"/>
              </w:rPr>
            </w:pPr>
            <w:r>
              <w:rPr>
                <w:b/>
                <w:sz w:val="20"/>
                <w:szCs w:val="20"/>
                <w:lang w:val="ru-RU"/>
              </w:rPr>
              <w:t>4</w:t>
            </w:r>
          </w:p>
        </w:tc>
        <w:tc>
          <w:tcPr>
            <w:tcW w:w="300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7" w:after="0"/>
              <w:jc w:val="center"/>
              <w:rPr>
                <w:lang w:val="ru-RU"/>
              </w:rPr>
            </w:pPr>
            <w:r>
              <w:rPr>
                <w:b/>
                <w:sz w:val="20"/>
                <w:szCs w:val="20"/>
                <w:lang w:val="ru-RU"/>
              </w:rPr>
              <w:t>5</w:t>
            </w:r>
          </w:p>
        </w:tc>
      </w:tr>
      <w:tr>
        <w:trPr>
          <w:trHeight w:val="881" w:hRule="atLeast"/>
        </w:trPr>
        <w:tc>
          <w:tcPr>
            <w:tcW w:w="41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2"/>
              </w:numPr>
              <w:bidi w:val="0"/>
              <w:spacing w:before="0" w:after="0"/>
              <w:jc w:val="center"/>
              <w:rPr>
                <w:b w:val="false"/>
                <w:bCs w:val="false"/>
                <w:sz w:val="20"/>
                <w:szCs w:val="20"/>
                <w:lang w:val="ru-RU"/>
              </w:rPr>
            </w:pPr>
            <w:r>
              <w:rPr>
                <w:b w:val="false"/>
                <w:bCs w:val="false"/>
                <w:sz w:val="20"/>
                <w:szCs w:val="20"/>
                <w:lang w:val="ru-RU"/>
              </w:rPr>
            </w:r>
          </w:p>
        </w:tc>
        <w:tc>
          <w:tcPr>
            <w:tcW w:w="20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57" w:after="0"/>
              <w:jc w:val="center"/>
              <w:rPr>
                <w:rFonts w:ascii="Times New Roman" w:hAnsi="Times New Roman" w:eastAsia="Times New Roman" w:cs="Times New Roman"/>
                <w:iCs/>
                <w:color w:val="auto"/>
                <w:kern w:val="0"/>
                <w:sz w:val="20"/>
                <w:szCs w:val="20"/>
                <w:lang w:val="ru-RU" w:eastAsia="ru-RU" w:bidi="ar-SA"/>
              </w:rPr>
            </w:pPr>
            <w:r>
              <w:rPr>
                <w:rFonts w:eastAsia="Times New Roman" w:cs="Times New Roman"/>
                <w:iCs/>
                <w:color w:val="auto"/>
                <w:kern w:val="0"/>
                <w:sz w:val="20"/>
                <w:szCs w:val="20"/>
                <w:lang w:val="ru-RU" w:eastAsia="ru-RU" w:bidi="ar-SA"/>
              </w:rPr>
              <w:t xml:space="preserve">Административное здание </w:t>
            </w:r>
          </w:p>
        </w:tc>
        <w:tc>
          <w:tcPr>
            <w:tcW w:w="2068" w:type="dxa"/>
            <w:tcBorders>
              <w:top w:val="single" w:sz="4" w:space="0" w:color="000000"/>
              <w:left w:val="single" w:sz="4" w:space="0" w:color="000000"/>
              <w:bottom w:val="single" w:sz="4" w:space="0" w:color="000000"/>
            </w:tcBorders>
            <w:shd w:color="auto" w:fill="auto" w:val="clear"/>
          </w:tcPr>
          <w:p>
            <w:pPr>
              <w:pStyle w:val="Normal"/>
              <w:widowControl w:val="false"/>
              <w:spacing w:before="57" w:after="0"/>
              <w:jc w:val="center"/>
              <w:rPr>
                <w:rFonts w:ascii="Times New Roman" w:hAnsi="Times New Roman" w:eastAsia="Times New Roman" w:cs="Times New Roman"/>
                <w:iCs/>
                <w:color w:val="auto"/>
                <w:kern w:val="0"/>
                <w:sz w:val="20"/>
                <w:szCs w:val="20"/>
                <w:lang w:val="ru-RU" w:eastAsia="ru-RU" w:bidi="ar-SA"/>
              </w:rPr>
            </w:pPr>
            <w:r>
              <w:rPr>
                <w:rFonts w:eastAsia="Times New Roman" w:cs="Times New Roman"/>
                <w:iCs/>
                <w:color w:val="auto"/>
                <w:kern w:val="0"/>
                <w:sz w:val="20"/>
                <w:szCs w:val="20"/>
                <w:lang w:val="ru-RU" w:eastAsia="ru-RU" w:bidi="ar-SA"/>
              </w:rPr>
              <w:t>г. Москва, ул. Архитектора Власова, д. 51</w:t>
            </w:r>
          </w:p>
        </w:tc>
        <w:tc>
          <w:tcPr>
            <w:tcW w:w="26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57" w:after="0"/>
              <w:jc w:val="left"/>
              <w:rPr/>
            </w:pPr>
            <w:r>
              <w:rPr>
                <w:rFonts w:eastAsia="Times New Roman" w:cs="Times New Roman"/>
                <w:iCs/>
                <w:color w:val="auto"/>
                <w:kern w:val="0"/>
                <w:sz w:val="20"/>
                <w:szCs w:val="20"/>
                <w:lang w:val="ru-RU" w:eastAsia="ru-RU" w:bidi="ar-SA"/>
              </w:rPr>
              <w:t>- Оконное остекление;</w:t>
            </w:r>
          </w:p>
          <w:p>
            <w:pPr>
              <w:pStyle w:val="Normal"/>
              <w:widowControl w:val="false"/>
              <w:spacing w:before="57" w:after="0"/>
              <w:jc w:val="left"/>
              <w:rPr/>
            </w:pPr>
            <w:r>
              <w:rPr>
                <w:rFonts w:eastAsia="Times New Roman" w:cs="Times New Roman"/>
                <w:iCs/>
                <w:color w:val="auto"/>
                <w:kern w:val="0"/>
                <w:sz w:val="20"/>
                <w:szCs w:val="20"/>
                <w:lang w:val="ru-RU" w:eastAsia="ru-RU" w:bidi="ar-SA"/>
              </w:rPr>
              <w:t>- Фасад</w:t>
            </w:r>
          </w:p>
        </w:tc>
        <w:tc>
          <w:tcPr>
            <w:tcW w:w="300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57" w:after="0"/>
              <w:jc w:val="center"/>
              <w:rPr/>
            </w:pPr>
            <w:r>
              <w:rPr>
                <w:iCs/>
                <w:sz w:val="20"/>
                <w:szCs w:val="20"/>
                <w:lang w:val="ru-RU"/>
              </w:rPr>
              <w:t>Объекты Заказчика являются зданиями с ограниченным допуском. Проход в здания осуществляется на основании пропусков, оформленных на основании паспортов Российской Федерации.</w:t>
            </w:r>
          </w:p>
        </w:tc>
      </w:tr>
      <w:tr>
        <w:trPr>
          <w:trHeight w:val="881" w:hRule="atLeast"/>
        </w:trPr>
        <w:tc>
          <w:tcPr>
            <w:tcW w:w="414" w:type="dxa"/>
            <w:tcBorders>
              <w:left w:val="single" w:sz="4" w:space="0" w:color="000000"/>
              <w:bottom w:val="single" w:sz="4" w:space="0" w:color="000000"/>
              <w:right w:val="single" w:sz="4" w:space="0" w:color="000000"/>
            </w:tcBorders>
          </w:tcPr>
          <w:p>
            <w:pPr>
              <w:pStyle w:val="Normal"/>
              <w:widowControl w:val="false"/>
              <w:numPr>
                <w:ilvl w:val="0"/>
                <w:numId w:val="22"/>
              </w:numPr>
              <w:bidi w:val="0"/>
              <w:spacing w:before="0" w:after="0"/>
              <w:jc w:val="center"/>
              <w:rPr>
                <w:b w:val="false"/>
                <w:bCs w:val="false"/>
                <w:sz w:val="20"/>
                <w:szCs w:val="20"/>
                <w:lang w:val="ru-RU"/>
              </w:rPr>
            </w:pPr>
            <w:r>
              <w:rPr>
                <w:b w:val="false"/>
                <w:bCs w:val="false"/>
                <w:sz w:val="20"/>
                <w:szCs w:val="20"/>
                <w:lang w:val="ru-RU"/>
              </w:rPr>
            </w:r>
          </w:p>
        </w:tc>
        <w:tc>
          <w:tcPr>
            <w:tcW w:w="2069" w:type="dxa"/>
            <w:tcBorders>
              <w:left w:val="single" w:sz="4" w:space="0" w:color="000000"/>
              <w:bottom w:val="single" w:sz="4" w:space="0" w:color="000000"/>
              <w:right w:val="single" w:sz="4" w:space="0" w:color="000000"/>
            </w:tcBorders>
            <w:shd w:color="auto" w:fill="auto" w:val="clear"/>
          </w:tcPr>
          <w:p>
            <w:pPr>
              <w:pStyle w:val="Normal"/>
              <w:widowControl w:val="false"/>
              <w:spacing w:before="57" w:after="0"/>
              <w:jc w:val="center"/>
              <w:rPr>
                <w:rFonts w:ascii="Times New Roman" w:hAnsi="Times New Roman" w:eastAsia="Times New Roman" w:cs="Times New Roman"/>
                <w:iCs/>
                <w:color w:val="auto"/>
                <w:kern w:val="0"/>
                <w:sz w:val="20"/>
                <w:szCs w:val="20"/>
                <w:lang w:val="ru-RU" w:eastAsia="ru-RU" w:bidi="ar-SA"/>
              </w:rPr>
            </w:pPr>
            <w:r>
              <w:rPr>
                <w:rFonts w:eastAsia="Times New Roman" w:cs="Times New Roman"/>
                <w:iCs/>
                <w:color w:val="auto"/>
                <w:kern w:val="0"/>
                <w:sz w:val="20"/>
                <w:szCs w:val="20"/>
                <w:lang w:val="ru-RU" w:eastAsia="ru-RU" w:bidi="ar-SA"/>
              </w:rPr>
              <w:t xml:space="preserve">Административное здание </w:t>
            </w:r>
          </w:p>
        </w:tc>
        <w:tc>
          <w:tcPr>
            <w:tcW w:w="2068" w:type="dxa"/>
            <w:tcBorders>
              <w:left w:val="single" w:sz="4" w:space="0" w:color="000000"/>
              <w:bottom w:val="single" w:sz="4" w:space="0" w:color="000000"/>
            </w:tcBorders>
            <w:shd w:color="auto" w:fill="auto" w:val="clear"/>
          </w:tcPr>
          <w:p>
            <w:pPr>
              <w:pStyle w:val="Normal"/>
              <w:widowControl w:val="false"/>
              <w:spacing w:before="57" w:after="0"/>
              <w:jc w:val="center"/>
              <w:rPr>
                <w:rFonts w:ascii="Times New Roman" w:hAnsi="Times New Roman" w:eastAsia="Times New Roman" w:cs="Times New Roman"/>
                <w:iCs/>
                <w:color w:val="auto"/>
                <w:kern w:val="0"/>
                <w:sz w:val="20"/>
                <w:szCs w:val="20"/>
                <w:lang w:val="ru-RU" w:eastAsia="ru-RU" w:bidi="ar-SA"/>
              </w:rPr>
            </w:pPr>
            <w:r>
              <w:rPr>
                <w:rFonts w:eastAsia="Times New Roman" w:cs="Times New Roman"/>
                <w:iCs/>
                <w:color w:val="auto"/>
                <w:kern w:val="0"/>
                <w:sz w:val="20"/>
                <w:szCs w:val="20"/>
                <w:lang w:val="ru-RU" w:eastAsia="ru-RU" w:bidi="ar-SA"/>
              </w:rPr>
              <w:t xml:space="preserve"> </w:t>
            </w:r>
            <w:r>
              <w:rPr>
                <w:rFonts w:eastAsia="Times New Roman" w:cs="Times New Roman"/>
                <w:iCs/>
                <w:color w:val="auto"/>
                <w:kern w:val="0"/>
                <w:sz w:val="20"/>
                <w:szCs w:val="20"/>
                <w:lang w:val="ru-RU" w:eastAsia="ru-RU" w:bidi="ar-SA"/>
              </w:rPr>
              <w:t>г. Москва, ул. Семеновский Вал, д. 6Г, д. 6Г стр. 3, д. 6Г стр. 2</w:t>
            </w:r>
          </w:p>
        </w:tc>
        <w:tc>
          <w:tcPr>
            <w:tcW w:w="2645" w:type="dxa"/>
            <w:tcBorders>
              <w:left w:val="single" w:sz="4" w:space="0" w:color="000000"/>
              <w:bottom w:val="single" w:sz="4" w:space="0" w:color="000000"/>
              <w:right w:val="single" w:sz="4" w:space="0" w:color="000000"/>
            </w:tcBorders>
            <w:shd w:color="auto" w:fill="auto" w:val="clear"/>
          </w:tcPr>
          <w:p>
            <w:pPr>
              <w:pStyle w:val="Normal"/>
              <w:widowControl w:val="false"/>
              <w:spacing w:before="57" w:after="0"/>
              <w:jc w:val="left"/>
              <w:rPr/>
            </w:pPr>
            <w:r>
              <w:rPr>
                <w:rFonts w:eastAsia="Times New Roman" w:cs="Times New Roman"/>
                <w:iCs/>
                <w:color w:val="auto"/>
                <w:kern w:val="0"/>
                <w:sz w:val="20"/>
                <w:szCs w:val="20"/>
                <w:lang w:val="ru-RU" w:eastAsia="ru-RU" w:bidi="ar-SA"/>
              </w:rPr>
              <w:t>- Оконное остекление;</w:t>
            </w:r>
          </w:p>
          <w:p>
            <w:pPr>
              <w:pStyle w:val="Normal"/>
              <w:widowControl w:val="false"/>
              <w:spacing w:before="57" w:after="0"/>
              <w:jc w:val="left"/>
              <w:rPr/>
            </w:pPr>
            <w:r>
              <w:rPr>
                <w:rFonts w:eastAsia="Times New Roman" w:cs="Times New Roman"/>
                <w:iCs/>
                <w:color w:val="auto"/>
                <w:kern w:val="0"/>
                <w:sz w:val="20"/>
                <w:szCs w:val="20"/>
                <w:lang w:val="ru-RU" w:eastAsia="ru-RU" w:bidi="ar-SA"/>
              </w:rPr>
              <w:t>- Фасад</w:t>
            </w:r>
          </w:p>
        </w:tc>
        <w:tc>
          <w:tcPr>
            <w:tcW w:w="300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57" w:after="0"/>
              <w:jc w:val="center"/>
              <w:rPr/>
            </w:pPr>
            <w:r>
              <w:rPr/>
            </w:r>
          </w:p>
        </w:tc>
      </w:tr>
      <w:tr>
        <w:trPr>
          <w:trHeight w:val="881" w:hRule="atLeast"/>
        </w:trPr>
        <w:tc>
          <w:tcPr>
            <w:tcW w:w="414" w:type="dxa"/>
            <w:tcBorders>
              <w:left w:val="single" w:sz="4" w:space="0" w:color="000000"/>
              <w:bottom w:val="single" w:sz="4" w:space="0" w:color="000000"/>
              <w:right w:val="single" w:sz="4" w:space="0" w:color="000000"/>
            </w:tcBorders>
          </w:tcPr>
          <w:p>
            <w:pPr>
              <w:pStyle w:val="Normal"/>
              <w:widowControl w:val="false"/>
              <w:numPr>
                <w:ilvl w:val="0"/>
                <w:numId w:val="22"/>
              </w:numPr>
              <w:bidi w:val="0"/>
              <w:spacing w:before="0" w:after="0"/>
              <w:jc w:val="center"/>
              <w:rPr>
                <w:b w:val="false"/>
                <w:bCs w:val="false"/>
                <w:sz w:val="20"/>
                <w:szCs w:val="20"/>
                <w:lang w:val="ru-RU"/>
              </w:rPr>
            </w:pPr>
            <w:r>
              <w:rPr>
                <w:b w:val="false"/>
                <w:bCs w:val="false"/>
                <w:sz w:val="20"/>
                <w:szCs w:val="20"/>
                <w:lang w:val="ru-RU"/>
              </w:rPr>
            </w:r>
          </w:p>
        </w:tc>
        <w:tc>
          <w:tcPr>
            <w:tcW w:w="2069" w:type="dxa"/>
            <w:tcBorders>
              <w:left w:val="single" w:sz="4" w:space="0" w:color="000000"/>
              <w:bottom w:val="single" w:sz="4" w:space="0" w:color="000000"/>
              <w:right w:val="single" w:sz="4" w:space="0" w:color="000000"/>
            </w:tcBorders>
            <w:shd w:color="auto" w:fill="auto" w:val="clear"/>
          </w:tcPr>
          <w:p>
            <w:pPr>
              <w:pStyle w:val="Normal"/>
              <w:widowControl w:val="false"/>
              <w:spacing w:before="57" w:after="0"/>
              <w:jc w:val="center"/>
              <w:rPr>
                <w:rFonts w:ascii="Times New Roman" w:hAnsi="Times New Roman" w:eastAsia="Times New Roman" w:cs="Times New Roman"/>
                <w:iCs/>
                <w:color w:val="auto"/>
                <w:kern w:val="0"/>
                <w:sz w:val="20"/>
                <w:szCs w:val="20"/>
                <w:lang w:val="ru-RU" w:eastAsia="ru-RU" w:bidi="ar-SA"/>
              </w:rPr>
            </w:pPr>
            <w:r>
              <w:rPr>
                <w:rFonts w:eastAsia="Times New Roman" w:cs="Times New Roman"/>
                <w:iCs/>
                <w:color w:val="auto"/>
                <w:kern w:val="0"/>
                <w:sz w:val="20"/>
                <w:szCs w:val="20"/>
                <w:lang w:val="ru-RU" w:eastAsia="ru-RU" w:bidi="ar-SA"/>
              </w:rPr>
              <w:t>Административное здание</w:t>
            </w:r>
          </w:p>
        </w:tc>
        <w:tc>
          <w:tcPr>
            <w:tcW w:w="2068" w:type="dxa"/>
            <w:tcBorders>
              <w:left w:val="single" w:sz="4" w:space="0" w:color="000000"/>
              <w:bottom w:val="single" w:sz="4" w:space="0" w:color="000000"/>
            </w:tcBorders>
            <w:shd w:color="auto" w:fill="auto" w:val="clear"/>
          </w:tcPr>
          <w:p>
            <w:pPr>
              <w:pStyle w:val="Normal"/>
              <w:widowControl w:val="false"/>
              <w:spacing w:before="57" w:after="0"/>
              <w:jc w:val="center"/>
              <w:rPr>
                <w:rFonts w:ascii="Times New Roman" w:hAnsi="Times New Roman" w:eastAsia="Times New Roman" w:cs="Times New Roman"/>
                <w:iCs/>
                <w:color w:val="auto"/>
                <w:kern w:val="0"/>
                <w:sz w:val="20"/>
                <w:szCs w:val="20"/>
                <w:lang w:val="ru-RU" w:eastAsia="ru-RU" w:bidi="ar-SA"/>
              </w:rPr>
            </w:pPr>
            <w:r>
              <w:rPr>
                <w:rFonts w:eastAsia="Times New Roman" w:cs="Times New Roman"/>
                <w:iCs/>
                <w:color w:val="auto"/>
                <w:kern w:val="0"/>
                <w:sz w:val="20"/>
                <w:szCs w:val="20"/>
                <w:lang w:val="ru-RU" w:eastAsia="ru-RU" w:bidi="ar-SA"/>
              </w:rPr>
              <w:t>г. Москва, Волоколамское шоссе, д.2</w:t>
            </w:r>
          </w:p>
        </w:tc>
        <w:tc>
          <w:tcPr>
            <w:tcW w:w="2645" w:type="dxa"/>
            <w:tcBorders>
              <w:left w:val="single" w:sz="4" w:space="0" w:color="000000"/>
              <w:bottom w:val="single" w:sz="4" w:space="0" w:color="000000"/>
              <w:right w:val="single" w:sz="4" w:space="0" w:color="000000"/>
            </w:tcBorders>
            <w:shd w:color="auto" w:fill="auto" w:val="clear"/>
          </w:tcPr>
          <w:p>
            <w:pPr>
              <w:pStyle w:val="Normal"/>
              <w:widowControl w:val="false"/>
              <w:spacing w:before="57" w:after="0"/>
              <w:jc w:val="left"/>
              <w:rPr/>
            </w:pPr>
            <w:r>
              <w:rPr>
                <w:rFonts w:eastAsia="Times New Roman" w:cs="Times New Roman"/>
                <w:iCs/>
                <w:color w:val="auto"/>
                <w:kern w:val="0"/>
                <w:sz w:val="20"/>
                <w:szCs w:val="20"/>
                <w:lang w:val="ru-RU" w:eastAsia="ru-RU" w:bidi="ar-SA"/>
              </w:rPr>
              <w:t>- Оконное остекление;</w:t>
            </w:r>
          </w:p>
          <w:p>
            <w:pPr>
              <w:pStyle w:val="Normal"/>
              <w:widowControl w:val="false"/>
              <w:spacing w:before="57" w:after="0"/>
              <w:jc w:val="left"/>
              <w:rPr>
                <w:rFonts w:ascii="Times New Roman" w:hAnsi="Times New Roman" w:eastAsia="Times New Roman" w:cs="Times New Roman"/>
                <w:iCs/>
                <w:color w:val="auto"/>
                <w:kern w:val="0"/>
                <w:sz w:val="20"/>
                <w:szCs w:val="20"/>
                <w:lang w:val="ru-RU" w:eastAsia="ru-RU" w:bidi="ar-SA"/>
              </w:rPr>
            </w:pPr>
            <w:r>
              <w:rPr>
                <w:rFonts w:eastAsia="Times New Roman" w:cs="Times New Roman"/>
                <w:iCs/>
                <w:color w:val="auto"/>
                <w:kern w:val="0"/>
                <w:sz w:val="20"/>
                <w:szCs w:val="20"/>
                <w:lang w:val="ru-RU" w:eastAsia="ru-RU" w:bidi="ar-SA"/>
              </w:rPr>
              <w:t>- Фасад</w:t>
            </w:r>
          </w:p>
        </w:tc>
        <w:tc>
          <w:tcPr>
            <w:tcW w:w="300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57" w:after="0"/>
              <w:jc w:val="center"/>
              <w:rPr>
                <w:iCs/>
                <w:sz w:val="20"/>
                <w:szCs w:val="20"/>
                <w:lang w:val="ru-RU"/>
              </w:rPr>
            </w:pPr>
            <w:r>
              <w:rPr>
                <w:iCs/>
                <w:sz w:val="20"/>
                <w:szCs w:val="20"/>
                <w:lang w:val="ru-RU"/>
              </w:rPr>
            </w:r>
          </w:p>
        </w:tc>
      </w:tr>
    </w:tbl>
    <w:p>
      <w:pPr>
        <w:pStyle w:val="Normal"/>
        <w:keepNext w:val="true"/>
        <w:widowControl/>
        <w:numPr>
          <w:ilvl w:val="0"/>
          <w:numId w:val="0"/>
        </w:numPr>
        <w:suppressAutoHyphens w:val="true"/>
        <w:bidi w:val="0"/>
        <w:spacing w:before="120" w:after="60"/>
        <w:ind w:left="0" w:right="0" w:hanging="0"/>
        <w:jc w:val="both"/>
        <w:outlineLvl w:val="3"/>
        <w:rPr>
          <w:lang w:val="ru-RU"/>
        </w:rPr>
      </w:pPr>
      <w:r>
        <w:rPr>
          <w:rFonts w:eastAsia="Calibri"/>
          <w:b/>
          <w:bCs/>
          <w:lang w:val="ru-RU" w:eastAsia="x-none"/>
        </w:rPr>
        <w:t xml:space="preserve">          </w:t>
      </w:r>
      <w:r>
        <w:rPr>
          <w:rFonts w:eastAsia="Calibri"/>
          <w:b/>
          <w:bCs/>
          <w:lang w:val="ru-RU" w:eastAsia="x-none"/>
        </w:rPr>
        <w:t xml:space="preserve">1.5. </w:t>
      </w:r>
      <w:bookmarkStart w:id="41" w:name="_Toc130372580"/>
      <w:bookmarkStart w:id="42" w:name="_Toc135119692"/>
      <w:r>
        <w:rPr>
          <w:rFonts w:eastAsia="Calibri"/>
          <w:b/>
          <w:bCs/>
          <w:lang w:val="ru-RU" w:eastAsia="x-none"/>
        </w:rPr>
        <w:t xml:space="preserve">Информация в отношении исполнения договора, </w:t>
      </w:r>
      <w:bookmarkStart w:id="43" w:name="_Hlk46492347"/>
      <w:r>
        <w:rPr>
          <w:rFonts w:eastAsia="Calibri"/>
          <w:b/>
          <w:bCs/>
          <w:lang w:val="ru-RU" w:eastAsia="x-none"/>
        </w:rPr>
        <w:t xml:space="preserve">которая должна быть учтена при подготовке заявки </w:t>
      </w:r>
      <w:bookmarkEnd w:id="43"/>
      <w:r>
        <w:rPr>
          <w:rFonts w:eastAsia="Calibri"/>
          <w:b/>
          <w:bCs/>
          <w:lang w:val="ru-RU" w:eastAsia="x-none"/>
        </w:rPr>
        <w:t>(в том числе перечень ресурсов, услуг и документов, предоставляемых заказчиком на этапе исполнения договора)</w:t>
      </w:r>
      <w:bookmarkEnd w:id="41"/>
      <w:bookmarkEnd w:id="42"/>
    </w:p>
    <w:p>
      <w:pPr>
        <w:pStyle w:val="ListParagraph"/>
        <w:widowControl/>
        <w:numPr>
          <w:ilvl w:val="0"/>
          <w:numId w:val="0"/>
        </w:numPr>
        <w:tabs>
          <w:tab w:val="clear" w:pos="708"/>
          <w:tab w:val="left" w:pos="1134" w:leader="none"/>
        </w:tabs>
        <w:suppressAutoHyphens w:val="true"/>
        <w:bidi w:val="0"/>
        <w:spacing w:before="0" w:after="0"/>
        <w:ind w:left="0" w:right="0" w:hanging="0"/>
        <w:contextualSpacing/>
        <w:jc w:val="both"/>
        <w:rPr>
          <w:lang w:val="ru-RU"/>
        </w:rPr>
      </w:pPr>
      <w:r>
        <w:rPr>
          <w:shd w:fill="auto" w:val="clear"/>
          <w:lang w:val="ru-RU"/>
        </w:rPr>
        <w:t xml:space="preserve">       </w:t>
      </w:r>
      <w:r>
        <w:rPr>
          <w:shd w:fill="auto" w:val="clear"/>
          <w:lang w:val="ru-RU"/>
        </w:rPr>
        <w:t xml:space="preserve">1.5.1. Выполнение работ на высоте производятся </w:t>
      </w:r>
      <w:r>
        <w:rPr>
          <w:b/>
          <w:bCs/>
          <w:shd w:fill="auto" w:val="clear"/>
          <w:lang w:val="ru-RU"/>
        </w:rPr>
        <w:t>методом промышленного альпинизма и/или с использованием автогидроподъемника.</w:t>
      </w:r>
      <w:r>
        <w:rPr>
          <w:shd w:fill="auto" w:val="clear"/>
          <w:lang w:val="ru-RU"/>
        </w:rPr>
        <w:t xml:space="preserve"> Исполнитель самостоятельно выбирает способ оказания Услуг. В случае выбора оказания услуг с использованием автогидроподъемника, автогидроподъемник является обременением Исполнителя.</w:t>
      </w:r>
    </w:p>
    <w:p>
      <w:pPr>
        <w:pStyle w:val="ListParagraph"/>
        <w:widowControl/>
        <w:numPr>
          <w:ilvl w:val="0"/>
          <w:numId w:val="0"/>
        </w:numPr>
        <w:tabs>
          <w:tab w:val="clear" w:pos="708"/>
          <w:tab w:val="left" w:pos="1134" w:leader="none"/>
        </w:tabs>
        <w:suppressAutoHyphens w:val="true"/>
        <w:bidi w:val="0"/>
        <w:spacing w:before="0" w:after="0"/>
        <w:ind w:left="0" w:right="0" w:hanging="0"/>
        <w:contextualSpacing/>
        <w:jc w:val="both"/>
        <w:rPr>
          <w:lang w:val="ru-RU"/>
        </w:rPr>
      </w:pPr>
      <w:r>
        <w:rPr>
          <w:rFonts w:eastAsia="Calibri"/>
          <w:b w:val="false"/>
          <w:bCs w:val="false"/>
          <w:shd w:fill="auto" w:val="clear"/>
          <w:lang w:val="ru-RU" w:eastAsia="x-none"/>
        </w:rPr>
        <w:t xml:space="preserve">          </w:t>
      </w:r>
      <w:r>
        <w:rPr>
          <w:rFonts w:eastAsia="Calibri"/>
          <w:b w:val="false"/>
          <w:bCs w:val="false"/>
          <w:shd w:fill="auto" w:val="clear"/>
          <w:lang w:val="ru-RU" w:eastAsia="x-none"/>
        </w:rPr>
        <w:t xml:space="preserve">1.5.2. Оказание услуги </w:t>
      </w:r>
      <w:r>
        <w:rPr>
          <w:rFonts w:eastAsia="Calibri"/>
          <w:b w:val="false"/>
          <w:bCs w:val="false"/>
          <w:color w:val="000000"/>
          <w:sz w:val="24"/>
          <w:szCs w:val="24"/>
          <w:shd w:fill="auto" w:val="clear"/>
          <w:lang w:val="ru-RU" w:eastAsia="x-none" w:bidi="ru-RU"/>
        </w:rPr>
        <w:t xml:space="preserve">осуществляется на основании предварительной Заявки, направленной любым способом, обеспечивающим фиксацию получения информации Исполнителем (по электронной почте, нарочным или по телефону). Форму связи при направлении заявки Исполнителю определяет Заказчик. </w:t>
      </w:r>
      <w:r>
        <w:rPr>
          <w:rFonts w:eastAsia="Calibri"/>
          <w:b w:val="false"/>
          <w:bCs w:val="false"/>
          <w:shd w:fill="auto" w:val="clear"/>
          <w:lang w:val="ru-RU" w:eastAsia="x-none"/>
        </w:rPr>
        <w:t>Исполнитель обязан приступить к работе в срок, указанный в Заявке.</w:t>
      </w:r>
    </w:p>
    <w:p>
      <w:pPr>
        <w:pStyle w:val="ListParagraph"/>
        <w:widowControl/>
        <w:numPr>
          <w:ilvl w:val="0"/>
          <w:numId w:val="0"/>
        </w:numPr>
        <w:tabs>
          <w:tab w:val="clear" w:pos="708"/>
          <w:tab w:val="left" w:pos="1134" w:leader="none"/>
        </w:tabs>
        <w:suppressAutoHyphens w:val="true"/>
        <w:bidi w:val="0"/>
        <w:spacing w:before="0" w:after="0"/>
        <w:ind w:left="0" w:right="0" w:hanging="0"/>
        <w:contextualSpacing/>
        <w:jc w:val="both"/>
        <w:rPr>
          <w:lang w:val="ru-RU"/>
        </w:rPr>
      </w:pPr>
      <w:r>
        <w:rPr>
          <w:lang w:val="ru-RU"/>
        </w:rPr>
        <w:t xml:space="preserve">       </w:t>
      </w:r>
      <w:r>
        <w:rPr>
          <w:lang w:val="ru-RU"/>
        </w:rPr>
        <w:t>1.5.3. До начала производства работ Исполнитель обязан разработать проект производства работ (ППР) на оказание комплексных услуг. Проект производства работ должен быть разработан с соблюдением требований действующего законодательства и в обязательном порядке подлежит согласованию с представителем Заказчика на объекте.</w:t>
      </w:r>
    </w:p>
    <w:p>
      <w:pPr>
        <w:pStyle w:val="Normal"/>
        <w:widowControl/>
        <w:numPr>
          <w:ilvl w:val="0"/>
          <w:numId w:val="0"/>
        </w:numPr>
        <w:tabs>
          <w:tab w:val="clear" w:pos="708"/>
          <w:tab w:val="left" w:pos="1134" w:leader="none"/>
        </w:tabs>
        <w:suppressAutoHyphens w:val="true"/>
        <w:bidi w:val="0"/>
        <w:spacing w:before="57" w:after="0"/>
        <w:ind w:left="0" w:right="0" w:hanging="0"/>
        <w:jc w:val="both"/>
        <w:rPr>
          <w:lang w:val="ru-RU"/>
        </w:rPr>
      </w:pPr>
      <w:r>
        <w:rPr>
          <w:rFonts w:eastAsia="Calibri" w:cs="Times New Roman"/>
          <w:color w:val="auto"/>
          <w:kern w:val="0"/>
          <w:sz w:val="24"/>
          <w:szCs w:val="24"/>
          <w:lang w:val="ru-RU" w:eastAsia="x-none" w:bidi="ar-SA"/>
        </w:rPr>
        <w:t xml:space="preserve">          </w:t>
      </w:r>
      <w:r>
        <w:rPr>
          <w:rFonts w:eastAsia="Calibri" w:cs="Times New Roman"/>
          <w:color w:val="auto"/>
          <w:kern w:val="0"/>
          <w:sz w:val="24"/>
          <w:szCs w:val="24"/>
          <w:lang w:val="ru-RU" w:eastAsia="x-none" w:bidi="ar-SA"/>
        </w:rPr>
        <w:t>1.5.4. Исполнитель обязан обеспечить всех сотрудников, привлекаемых к оказанию услуг на Объекте, средствами индивидуальной защиты и другими необходимыми инструментами и оснасткой, согласно установленных норм с учетом конкретных условий производства и сезона выполнения наружных работ. Сотрудник должен выполнять работу на высоте в соответствующей специальной одежде, в защитной строительной каске, с предохранительным поясом с капроновым стропом, в необходимых случаях - с применением верхолазного устройства с вертикальным страховочным канатом и прочим оборудованием в зависимости от вида и способа выполняемых работ.</w:t>
      </w:r>
    </w:p>
    <w:p>
      <w:pPr>
        <w:pStyle w:val="ListParagraph"/>
        <w:widowControl/>
        <w:numPr>
          <w:ilvl w:val="0"/>
          <w:numId w:val="0"/>
        </w:numPr>
        <w:suppressAutoHyphens w:val="true"/>
        <w:bidi w:val="0"/>
        <w:spacing w:before="0" w:after="0"/>
        <w:ind w:left="0" w:right="0" w:hanging="0"/>
        <w:contextualSpacing/>
        <w:jc w:val="both"/>
        <w:rPr/>
      </w:pPr>
      <w:r>
        <w:rPr>
          <w:rStyle w:val="Style18"/>
          <w:b w:val="false"/>
          <w:i w:val="false"/>
          <w:sz w:val="24"/>
          <w:szCs w:val="24"/>
          <w:shd w:fill="auto" w:val="clear"/>
          <w:lang w:val="ru-RU" w:eastAsia="x-none"/>
        </w:rPr>
        <w:t xml:space="preserve">          </w:t>
      </w:r>
      <w:r>
        <w:rPr>
          <w:rStyle w:val="Style18"/>
          <w:b w:val="false"/>
          <w:i w:val="false"/>
          <w:sz w:val="24"/>
          <w:szCs w:val="24"/>
          <w:shd w:fill="auto" w:val="clear"/>
          <w:lang w:val="ru-RU" w:eastAsia="x-none"/>
        </w:rPr>
        <w:t>1.5.5. При работе, выполняемой на высоте, Исполнитель обязан соблюдать правила техники безопасности с оформлением письменного документа на особо опасные работы с указанием фамилий работников и их подписью в наряде-допуске и в журнале техники безопасности с соблюдением положений трудового законодательства. Работы выполняются после инструктажа рабочих ответственным лицом Исполнителя и под его непосредственным контролем, который несет всю ответственность за безопасность при оказании услуг. После заключения Договора Исполнитель предоставляет Заказчику приказ о назначении ответственного лица на весь период действия Договора;</w:t>
      </w:r>
    </w:p>
    <w:p>
      <w:pPr>
        <w:pStyle w:val="ListParagraph"/>
        <w:widowControl/>
        <w:numPr>
          <w:ilvl w:val="0"/>
          <w:numId w:val="0"/>
        </w:numPr>
        <w:tabs>
          <w:tab w:val="clear" w:pos="708"/>
          <w:tab w:val="left" w:pos="1134" w:leader="none"/>
        </w:tabs>
        <w:suppressAutoHyphens w:val="true"/>
        <w:bidi w:val="0"/>
        <w:spacing w:before="0" w:after="0"/>
        <w:ind w:left="0" w:right="0" w:hanging="0"/>
        <w:contextualSpacing/>
        <w:jc w:val="both"/>
        <w:rPr>
          <w:lang w:val="ru-RU"/>
        </w:rPr>
      </w:pPr>
      <w:r>
        <w:rPr>
          <w:lang w:val="ru-RU"/>
        </w:rPr>
        <w:t xml:space="preserve">      </w:t>
      </w:r>
      <w:r>
        <w:rPr>
          <w:lang w:val="ru-RU"/>
        </w:rPr>
        <w:t>1.5.6. Исполнитель, по запросу Заказчика, представляет официальным письмом отчет в произвольной форме о текущем статусе и существующих рисках исполнения своих обязательств;</w:t>
      </w:r>
    </w:p>
    <w:p>
      <w:pPr>
        <w:pStyle w:val="ListParagraph"/>
        <w:widowControl/>
        <w:numPr>
          <w:ilvl w:val="0"/>
          <w:numId w:val="0"/>
        </w:numPr>
        <w:tabs>
          <w:tab w:val="clear" w:pos="708"/>
          <w:tab w:val="left" w:pos="1134" w:leader="none"/>
        </w:tabs>
        <w:suppressAutoHyphens w:val="true"/>
        <w:bidi w:val="0"/>
        <w:spacing w:before="0" w:after="0"/>
        <w:ind w:left="0" w:right="0" w:hanging="0"/>
        <w:contextualSpacing/>
        <w:jc w:val="both"/>
        <w:rPr>
          <w:lang w:val="ru-RU"/>
        </w:rPr>
      </w:pPr>
      <w:r>
        <w:rPr>
          <w:lang w:val="ru-RU"/>
        </w:rPr>
        <w:t xml:space="preserve">    </w:t>
      </w:r>
      <w:r>
        <w:rPr>
          <w:lang w:val="ru-RU"/>
        </w:rPr>
        <w:t>1.5.7. Персонал Исполнителя обеспечивает поддержание чистоты на рабочих местах, своевременную уборку отходов по окончании оказания услуг;</w:t>
      </w:r>
    </w:p>
    <w:p>
      <w:pPr>
        <w:pStyle w:val="ListParagraph"/>
        <w:widowControl/>
        <w:numPr>
          <w:ilvl w:val="0"/>
          <w:numId w:val="0"/>
        </w:numPr>
        <w:tabs>
          <w:tab w:val="clear" w:pos="708"/>
          <w:tab w:val="left" w:pos="1134" w:leader="none"/>
        </w:tabs>
        <w:suppressAutoHyphens w:val="true"/>
        <w:bidi w:val="0"/>
        <w:spacing w:before="0" w:after="0"/>
        <w:ind w:left="0" w:right="0" w:hanging="0"/>
        <w:contextualSpacing/>
        <w:jc w:val="both"/>
        <w:rPr>
          <w:lang w:val="ru-RU"/>
        </w:rPr>
      </w:pPr>
      <w:r>
        <w:rPr>
          <w:lang w:val="ru-RU"/>
        </w:rPr>
        <w:t xml:space="preserve">          </w:t>
      </w:r>
      <w:r>
        <w:rPr>
          <w:lang w:val="ru-RU"/>
        </w:rPr>
        <w:t>1.5.8. Исполнитель обеспечивает текущий контроль оказываемых услуг, включающий в себя надзор за правильностью и последовательностью выполнения отдельных технологических операций;</w:t>
      </w:r>
    </w:p>
    <w:p>
      <w:pPr>
        <w:pStyle w:val="ListParagraph"/>
        <w:widowControl/>
        <w:numPr>
          <w:ilvl w:val="0"/>
          <w:numId w:val="0"/>
        </w:numPr>
        <w:suppressAutoHyphens w:val="true"/>
        <w:bidi w:val="0"/>
        <w:spacing w:before="0" w:after="0"/>
        <w:ind w:left="0" w:right="0" w:hanging="0"/>
        <w:contextualSpacing/>
        <w:jc w:val="both"/>
        <w:rPr>
          <w:lang w:val="ru-RU"/>
        </w:rPr>
      </w:pPr>
      <w:r>
        <w:rPr>
          <w:lang w:val="ru-RU" w:eastAsia="x-none"/>
        </w:rPr>
        <w:t xml:space="preserve">          </w:t>
      </w:r>
      <w:r>
        <w:rPr>
          <w:lang w:val="ru-RU" w:eastAsia="x-none"/>
        </w:rPr>
        <w:t>1.5.9. В случае если объекту работ был причинен ущерб либо порча, Исполнитель обязан по выбору Заказчика самостоятельно за свой счет восстановить поврежденный объект, произведя необходимые работы, либо возместить Заказчику расходы, связанные с восстановлением объекта работ силами третьих лиц, либо компенсировать понесенные Заказчиком убытки (реальный ущерб в размере страховой оценки объекта и упущенная выгода). В случае если Объект был уничтожен, утрачен (похищен или утерян) или же причиненные ему повреждения исключают возможность восстановления, Исполнитель обязан возместить Заказчику убытки, вызванные случайной гибелью или случайным повреждением Объекта, произошедшим до момента приемки Заказчиком работ, предусмотренных настоящим договором.</w:t>
      </w:r>
    </w:p>
    <w:p>
      <w:pPr>
        <w:pStyle w:val="ListParagraph"/>
        <w:widowControl/>
        <w:suppressAutoHyphens w:val="true"/>
        <w:bidi w:val="0"/>
        <w:spacing w:before="0" w:after="0"/>
        <w:ind w:left="0" w:right="0" w:firstLine="680"/>
        <w:contextualSpacing/>
        <w:jc w:val="both"/>
        <w:rPr>
          <w:lang w:val="ru-RU"/>
        </w:rPr>
      </w:pPr>
      <w:r>
        <w:rPr>
          <w:lang w:val="ru-RU" w:eastAsia="x-none"/>
        </w:rPr>
        <w:t>1.5.10. Исполнитель самостоятельно организовывает обучение персонала нормам и требованиям промышленной безопасности и охраны труда. Персонал Исполнителя должен иметь удостоверения о проверке знаний норм и требований промышленной безопасности и охраны труда установленной фор</w:t>
      </w:r>
      <w:r>
        <w:rPr>
          <w:shd w:fill="auto" w:val="clear"/>
          <w:lang w:val="ru-RU" w:eastAsia="x-none"/>
        </w:rPr>
        <w:t>мы.</w:t>
      </w:r>
    </w:p>
    <w:p>
      <w:pPr>
        <w:pStyle w:val="ListParagraph"/>
        <w:widowControl/>
        <w:numPr>
          <w:ilvl w:val="0"/>
          <w:numId w:val="0"/>
        </w:numPr>
        <w:tabs>
          <w:tab w:val="clear" w:pos="708"/>
          <w:tab w:val="left" w:pos="1134" w:leader="none"/>
        </w:tabs>
        <w:suppressAutoHyphens w:val="true"/>
        <w:bidi w:val="0"/>
        <w:spacing w:before="0" w:after="0"/>
        <w:ind w:left="0" w:right="0" w:hanging="0"/>
        <w:contextualSpacing/>
        <w:jc w:val="both"/>
        <w:rPr>
          <w:lang w:val="ru-RU"/>
        </w:rPr>
      </w:pPr>
      <w:r>
        <w:rPr>
          <w:lang w:val="ru-RU"/>
        </w:rPr>
      </w:r>
    </w:p>
    <w:p>
      <w:pPr>
        <w:pStyle w:val="Normal"/>
        <w:widowControl/>
        <w:suppressAutoHyphens w:val="true"/>
        <w:bidi w:val="0"/>
        <w:spacing w:before="0" w:after="0"/>
        <w:ind w:left="0" w:right="0" w:firstLine="567"/>
        <w:jc w:val="both"/>
        <w:rPr>
          <w:lang w:val="ru-RU"/>
        </w:rPr>
      </w:pPr>
      <w:r>
        <w:rPr>
          <w:rFonts w:eastAsia="Calibri" w:cs="Times New Roman"/>
          <w:b/>
          <w:bCs/>
          <w:color w:val="auto"/>
          <w:kern w:val="0"/>
          <w:sz w:val="24"/>
          <w:szCs w:val="24"/>
          <w:lang w:val="ru-RU" w:eastAsia="x-none" w:bidi="ar-SA"/>
        </w:rPr>
        <w:t>1.6. Обязанности</w:t>
      </w:r>
      <w:r>
        <w:rPr>
          <w:b/>
          <w:bCs/>
          <w:lang w:val="ru-RU" w:eastAsia="x-none"/>
        </w:rPr>
        <w:t xml:space="preserve"> Исполнителя: </w:t>
      </w:r>
    </w:p>
    <w:p>
      <w:pPr>
        <w:pStyle w:val="Normal"/>
        <w:widowControl/>
        <w:suppressAutoHyphens w:val="true"/>
        <w:bidi w:val="0"/>
        <w:spacing w:before="0" w:after="0"/>
        <w:ind w:left="0" w:right="0" w:firstLine="567"/>
        <w:jc w:val="both"/>
        <w:rPr>
          <w:lang w:val="ru-RU"/>
        </w:rPr>
      </w:pPr>
      <w:r>
        <w:rPr>
          <w:lang w:val="ru-RU" w:eastAsia="x-none"/>
        </w:rPr>
        <w:t>1.6.1. Эффективно и с надлежащим качеством оказать Услуги, в соответствии с правилами по безопасности и охране труда, установленными для такого рода работ.</w:t>
      </w:r>
    </w:p>
    <w:p>
      <w:pPr>
        <w:pStyle w:val="Normal"/>
        <w:widowControl/>
        <w:suppressAutoHyphens w:val="true"/>
        <w:bidi w:val="0"/>
        <w:spacing w:before="0" w:after="0"/>
        <w:ind w:left="0" w:right="0" w:firstLine="567"/>
        <w:jc w:val="both"/>
        <w:rPr>
          <w:lang w:val="ru-RU"/>
        </w:rPr>
      </w:pPr>
      <w:r>
        <w:rPr>
          <w:shd w:fill="auto" w:val="clear"/>
          <w:lang w:val="ru-RU" w:eastAsia="x-none"/>
        </w:rPr>
        <w:t>1.6.2. Предоставить штат сотрудников, необходимый для оказания услуг, обладающий необходимой квалификацией для выполнения высотных работ.</w:t>
      </w:r>
    </w:p>
    <w:p>
      <w:pPr>
        <w:pStyle w:val="Normal"/>
        <w:widowControl/>
        <w:suppressAutoHyphens w:val="true"/>
        <w:bidi w:val="0"/>
        <w:spacing w:before="0" w:after="0"/>
        <w:ind w:left="0" w:right="0" w:firstLine="567"/>
        <w:jc w:val="both"/>
        <w:rPr>
          <w:lang w:val="ru-RU"/>
        </w:rPr>
      </w:pPr>
      <w:r>
        <w:rPr>
          <w:lang w:val="ru-RU" w:eastAsia="x-none"/>
        </w:rPr>
        <w:t>1.6.3. Привлекаемый персонал в обязательном порядке должен пройти инструктаж, а также ознакомиться с иной информацией для допуска к работе на объектах филиала.</w:t>
      </w:r>
    </w:p>
    <w:p>
      <w:pPr>
        <w:pStyle w:val="Normal"/>
        <w:widowControl/>
        <w:suppressAutoHyphens w:val="true"/>
        <w:bidi w:val="0"/>
        <w:spacing w:before="0" w:after="0"/>
        <w:ind w:left="0" w:right="0" w:firstLine="567"/>
        <w:jc w:val="both"/>
        <w:rPr>
          <w:lang w:val="ru-RU"/>
        </w:rPr>
      </w:pPr>
      <w:r>
        <w:rPr>
          <w:lang w:val="ru-RU" w:eastAsia="x-none"/>
        </w:rPr>
        <w:t>1.6.4. Не допускать к работе (отстраняются от работы) персонал в состоянии алкогольного, наркотического или токсического опьянения, а также не допускать перенос и нахождение на территории размещения объектов веществ, вызывающих алкогольное, наркотическое или токсическое опьянение.</w:t>
      </w:r>
    </w:p>
    <w:p>
      <w:pPr>
        <w:pStyle w:val="Normal"/>
        <w:widowControl/>
        <w:suppressAutoHyphens w:val="true"/>
        <w:bidi w:val="0"/>
        <w:spacing w:before="0" w:after="0"/>
        <w:ind w:left="0" w:right="0" w:firstLine="567"/>
        <w:jc w:val="both"/>
        <w:rPr>
          <w:lang w:val="ru-RU"/>
        </w:rPr>
      </w:pPr>
      <w:r>
        <w:rPr>
          <w:lang w:val="ru-RU" w:eastAsia="x-none"/>
        </w:rPr>
        <w:t>1.6.5. В течение всего периода оказания услуг обеспечить присутствие на объекте менеджера, ответственного за качество и технологию оказания услуг, а также за соблюдение правил техники безопасности и охраны труда в процессе оказания услуг на объекте.</w:t>
      </w:r>
    </w:p>
    <w:p>
      <w:pPr>
        <w:pStyle w:val="Normal"/>
        <w:widowControl/>
        <w:suppressAutoHyphens w:val="true"/>
        <w:bidi w:val="0"/>
        <w:spacing w:before="0" w:after="0"/>
        <w:ind w:left="0" w:right="0" w:firstLine="567"/>
        <w:jc w:val="both"/>
        <w:rPr>
          <w:lang w:val="ru-RU"/>
        </w:rPr>
      </w:pPr>
      <w:r>
        <w:rPr>
          <w:lang w:val="ru-RU" w:eastAsia="x-none"/>
        </w:rPr>
        <w:t xml:space="preserve">1.6.6. Обеспечить всех сотрудников, привлекаемых к оказанию услуг на объекте Заказчика, полным (достаточным для оказания услуг с учетом специфики объекта и погодных условий) комплектом сертифицированной спецодежды, спецобуви при работе на высоте и другими необходимыми инструментами и оснасткой. </w:t>
      </w:r>
    </w:p>
    <w:p>
      <w:pPr>
        <w:pStyle w:val="Normal"/>
        <w:widowControl/>
        <w:suppressAutoHyphens w:val="true"/>
        <w:bidi w:val="0"/>
        <w:spacing w:before="0" w:after="0"/>
        <w:ind w:left="0" w:right="0" w:firstLine="567"/>
        <w:jc w:val="both"/>
        <w:rPr>
          <w:lang w:val="ru-RU"/>
        </w:rPr>
      </w:pPr>
      <w:r>
        <w:rPr>
          <w:lang w:val="ru-RU" w:eastAsia="x-none"/>
        </w:rPr>
        <w:t>1.6.7. Использовать для оказания услуг моющие составы, средства и способы очистки, соответствующие выполняемым работам и типам обрабатываемых поверхностей.</w:t>
      </w:r>
    </w:p>
    <w:p>
      <w:pPr>
        <w:pStyle w:val="Normal"/>
        <w:widowControl/>
        <w:suppressAutoHyphens w:val="true"/>
        <w:bidi w:val="0"/>
        <w:spacing w:before="0" w:after="0"/>
        <w:ind w:left="0" w:right="0" w:firstLine="567"/>
        <w:jc w:val="both"/>
        <w:rPr>
          <w:lang w:val="ru-RU"/>
        </w:rPr>
      </w:pPr>
      <w:r>
        <w:rPr>
          <w:lang w:val="ru-RU" w:eastAsia="x-none"/>
        </w:rPr>
        <w:t>1.6.8. Самостоятельно обеспечивать транспортировку, погрузку-разгрузку и совершать иные действия, необходимые для доставки на объект оснащения и расходных материалов для обеспечения работы Исполнителя.</w:t>
      </w:r>
    </w:p>
    <w:p>
      <w:pPr>
        <w:pStyle w:val="Normal"/>
        <w:widowControl/>
        <w:suppressAutoHyphens w:val="true"/>
        <w:bidi w:val="0"/>
        <w:spacing w:before="0" w:after="0"/>
        <w:ind w:left="0" w:right="0" w:firstLine="567"/>
        <w:jc w:val="both"/>
        <w:rPr>
          <w:lang w:val="ru-RU"/>
        </w:rPr>
      </w:pPr>
      <w:r>
        <w:rPr>
          <w:lang w:val="ru-RU" w:eastAsia="x-none"/>
        </w:rPr>
        <w:t>1.6.9. Следить за выполнением сотрудниками Исполнителя внутренних норм и правил, установленных на объекте для обеспечения безопасности и нормальной деятельности Заказчика, его сотрудников, а также сохранности и безопасности всех и любых объектов, расположенных на Объектах Заказчика.</w:t>
      </w:r>
    </w:p>
    <w:p>
      <w:pPr>
        <w:pStyle w:val="Normal"/>
        <w:widowControl/>
        <w:suppressAutoHyphens w:val="true"/>
        <w:bidi w:val="0"/>
        <w:spacing w:before="0" w:after="0"/>
        <w:ind w:left="0" w:right="0" w:firstLine="567"/>
        <w:jc w:val="both"/>
        <w:rPr>
          <w:lang w:val="ru-RU"/>
        </w:rPr>
      </w:pPr>
      <w:r>
        <w:rPr>
          <w:lang w:val="ru-RU" w:eastAsia="x-none"/>
        </w:rPr>
        <w:t xml:space="preserve">1.6.10. Исполнитель предоставляет гарантии на результаты оказанных услуг в течении 5 рабочих дней после оказания услуги. </w:t>
      </w:r>
    </w:p>
    <w:p>
      <w:pPr>
        <w:pStyle w:val="Normal"/>
        <w:widowControl/>
        <w:numPr>
          <w:ilvl w:val="0"/>
          <w:numId w:val="0"/>
        </w:numPr>
        <w:suppressAutoHyphens w:val="true"/>
        <w:bidi w:val="0"/>
        <w:spacing w:before="0" w:after="0"/>
        <w:ind w:left="0" w:right="0" w:hanging="0"/>
        <w:jc w:val="both"/>
        <w:rPr>
          <w:lang w:val="ru-RU"/>
        </w:rPr>
      </w:pPr>
      <w:r>
        <w:rPr>
          <w:lang w:val="ru-RU"/>
        </w:rPr>
      </w:r>
    </w:p>
    <w:p>
      <w:pPr>
        <w:pStyle w:val="Normal"/>
        <w:widowControl/>
        <w:suppressAutoHyphens w:val="true"/>
        <w:bidi w:val="0"/>
        <w:spacing w:before="0" w:after="0"/>
        <w:ind w:left="0" w:right="0" w:firstLine="567"/>
        <w:jc w:val="both"/>
        <w:rPr>
          <w:lang w:val="ru-RU"/>
        </w:rPr>
      </w:pPr>
      <w:r>
        <w:rPr>
          <w:rFonts w:eastAsia="Times New Roman" w:cs="Times New Roman"/>
          <w:b/>
          <w:bCs/>
          <w:color w:val="auto"/>
          <w:kern w:val="0"/>
          <w:sz w:val="24"/>
          <w:szCs w:val="24"/>
          <w:lang w:val="ru-RU" w:eastAsia="x-none" w:bidi="ar-SA"/>
        </w:rPr>
        <w:t>1.7. Обязательства</w:t>
      </w:r>
      <w:r>
        <w:rPr>
          <w:b/>
          <w:bCs/>
          <w:lang w:val="ru-RU" w:eastAsia="x-none"/>
        </w:rPr>
        <w:t xml:space="preserve"> Заказчика:</w:t>
      </w:r>
    </w:p>
    <w:p>
      <w:pPr>
        <w:pStyle w:val="Normal"/>
        <w:widowControl/>
        <w:suppressAutoHyphens w:val="true"/>
        <w:bidi w:val="0"/>
        <w:spacing w:before="0" w:after="0"/>
        <w:ind w:left="0" w:right="0" w:firstLine="567"/>
        <w:jc w:val="both"/>
        <w:rPr>
          <w:lang w:val="ru-RU"/>
        </w:rPr>
      </w:pPr>
      <w:r>
        <w:rPr>
          <w:lang w:val="ru-RU" w:eastAsia="x-none"/>
        </w:rPr>
        <w:t>1.7.1. Заказчик назначает представителя для оперативного рассмотрения и решения технических и организационных вопросов, связанных с оказанием услуг.</w:t>
      </w:r>
    </w:p>
    <w:p>
      <w:pPr>
        <w:pStyle w:val="Normal"/>
        <w:widowControl/>
        <w:suppressAutoHyphens w:val="true"/>
        <w:bidi w:val="0"/>
        <w:spacing w:before="0" w:after="0"/>
        <w:ind w:left="0" w:right="0" w:firstLine="567"/>
        <w:jc w:val="both"/>
        <w:rPr>
          <w:lang w:val="ru-RU"/>
        </w:rPr>
      </w:pPr>
      <w:r>
        <w:rPr>
          <w:lang w:val="ru-RU" w:eastAsia="x-none"/>
        </w:rPr>
        <w:t xml:space="preserve">1.7.2. На период оказания услуг, Заказчиком безвозмездно предоставляются Исполнителю следующие ресурсы: электроэнергия, вода, место для складирования ТМЦ, применяемого для оказания услуг, </w:t>
      </w:r>
      <w:r>
        <w:rPr>
          <w:shd w:fill="auto" w:val="clear"/>
          <w:lang w:val="ru-RU" w:eastAsia="x-none"/>
        </w:rPr>
        <w:t>помещения для организации рабочих мест для мастеров и раздевалок для рабочего персонала.</w:t>
      </w:r>
    </w:p>
    <w:p>
      <w:pPr>
        <w:pStyle w:val="Normal"/>
        <w:widowControl/>
        <w:suppressAutoHyphens w:val="true"/>
        <w:bidi w:val="0"/>
        <w:spacing w:before="0" w:after="0"/>
        <w:ind w:left="0" w:right="0" w:firstLine="567"/>
        <w:jc w:val="both"/>
        <w:rPr>
          <w:lang w:val="ru-RU"/>
        </w:rPr>
      </w:pPr>
      <w:r>
        <w:rPr>
          <w:lang w:val="ru-RU" w:eastAsia="x-none"/>
        </w:rPr>
        <w:t>1.7.3. Ознакомление Исполнителя с локальными нормативными актами Заказчика, устанавливающими требования по охране труда, промышленной и пожарной безопасности, охране окружающей среды, правилами пропускного и внутриобъектового режима Заказчика.</w:t>
      </w:r>
    </w:p>
    <w:p>
      <w:pPr>
        <w:pStyle w:val="Normal"/>
        <w:widowControl/>
        <w:suppressAutoHyphens w:val="true"/>
        <w:bidi w:val="0"/>
        <w:spacing w:before="0" w:after="0"/>
        <w:ind w:left="0" w:right="0" w:firstLine="567"/>
        <w:jc w:val="both"/>
        <w:rPr>
          <w:lang w:val="ru-RU"/>
        </w:rPr>
      </w:pPr>
      <w:r>
        <w:rPr>
          <w:lang w:val="ru-RU"/>
        </w:rPr>
      </w:r>
    </w:p>
    <w:p>
      <w:pPr>
        <w:pStyle w:val="Normal"/>
        <w:widowControl/>
        <w:suppressAutoHyphens w:val="true"/>
        <w:bidi w:val="0"/>
        <w:spacing w:before="0" w:after="0"/>
        <w:ind w:left="0" w:right="0" w:firstLine="567"/>
        <w:jc w:val="both"/>
        <w:rPr>
          <w:lang w:val="ru-RU" w:eastAsia="x-none"/>
        </w:rPr>
      </w:pPr>
      <w:r>
        <w:rPr>
          <w:lang w:val="ru-RU" w:eastAsia="x-none"/>
        </w:rPr>
      </w:r>
    </w:p>
    <w:p>
      <w:pPr>
        <w:pStyle w:val="Normal"/>
        <w:keepNext w:val="true"/>
        <w:keepLines/>
        <w:numPr>
          <w:ilvl w:val="0"/>
          <w:numId w:val="0"/>
        </w:numPr>
        <w:spacing w:before="120" w:after="60"/>
        <w:ind w:left="357" w:hanging="0"/>
        <w:jc w:val="center"/>
        <w:outlineLvl w:val="0"/>
        <w:rPr>
          <w:lang w:val="ru-RU"/>
        </w:rPr>
      </w:pPr>
      <w:r>
        <w:rPr>
          <w:rFonts w:eastAsia="Calibri"/>
          <w:b/>
          <w:iCs/>
          <w:sz w:val="28"/>
          <w:szCs w:val="28"/>
          <w:lang w:val="ru-RU" w:eastAsia="x-none"/>
        </w:rPr>
        <w:t xml:space="preserve">2. </w:t>
      </w:r>
      <w:bookmarkStart w:id="44" w:name="_Toc135119693"/>
      <w:r>
        <w:rPr>
          <w:rFonts w:eastAsia="Calibri"/>
          <w:b/>
          <w:iCs/>
          <w:sz w:val="28"/>
          <w:szCs w:val="28"/>
          <w:lang w:val="ru-RU" w:eastAsia="x-none"/>
        </w:rPr>
        <w:t>Требования к продукции</w:t>
      </w:r>
      <w:bookmarkEnd w:id="44"/>
    </w:p>
    <w:p>
      <w:pPr>
        <w:pStyle w:val="Style31"/>
        <w:numPr>
          <w:ilvl w:val="0"/>
          <w:numId w:val="0"/>
        </w:numPr>
        <w:ind w:left="0" w:right="0" w:hanging="0"/>
        <w:rPr>
          <w:lang w:val="ru-RU"/>
        </w:rPr>
      </w:pPr>
      <w:r>
        <w:rPr>
          <w:rFonts w:eastAsia="Calibri" w:cs="Times New Roman"/>
          <w:b/>
          <w:bCs/>
          <w:color w:val="auto"/>
          <w:kern w:val="0"/>
          <w:sz w:val="24"/>
          <w:szCs w:val="24"/>
          <w:lang w:val="ru-RU" w:eastAsia="ru-RU" w:bidi="ar-SA"/>
        </w:rPr>
        <w:t xml:space="preserve">         </w:t>
      </w:r>
      <w:r>
        <w:rPr>
          <w:rFonts w:eastAsia="Calibri" w:cs="Times New Roman"/>
          <w:b/>
          <w:bCs/>
          <w:color w:val="auto"/>
          <w:kern w:val="0"/>
          <w:sz w:val="24"/>
          <w:szCs w:val="24"/>
          <w:lang w:val="ru-RU" w:eastAsia="ru-RU" w:bidi="ar-SA"/>
        </w:rPr>
        <w:t xml:space="preserve">2.1. </w:t>
      </w:r>
      <w:bookmarkStart w:id="45" w:name="_Toc135119694"/>
      <w:r>
        <w:rPr>
          <w:rFonts w:eastAsia="Calibri" w:cs="Times New Roman"/>
          <w:b/>
          <w:bCs/>
          <w:color w:val="auto"/>
          <w:kern w:val="0"/>
          <w:sz w:val="24"/>
          <w:szCs w:val="24"/>
          <w:lang w:val="ru-RU" w:eastAsia="ru-RU" w:bidi="ar-SA"/>
        </w:rPr>
        <w:t>Требования</w:t>
      </w:r>
      <w:r>
        <w:rPr>
          <w:rFonts w:eastAsia="Calibri"/>
          <w:b/>
          <w:sz w:val="24"/>
          <w:szCs w:val="24"/>
          <w:lang w:val="ru-RU"/>
        </w:rPr>
        <w:t xml:space="preserve"> к объемам и срокам оказания услуг</w:t>
      </w:r>
      <w:bookmarkEnd w:id="45"/>
    </w:p>
    <w:p>
      <w:pPr>
        <w:pStyle w:val="Style31"/>
        <w:widowControl/>
        <w:numPr>
          <w:ilvl w:val="0"/>
          <w:numId w:val="0"/>
        </w:numPr>
        <w:suppressAutoHyphens w:val="true"/>
        <w:bidi w:val="0"/>
        <w:spacing w:lineRule="auto" w:line="240" w:before="80" w:after="80"/>
        <w:ind w:left="0" w:right="0" w:hanging="0"/>
        <w:jc w:val="both"/>
        <w:rPr>
          <w:lang w:val="ru-RU"/>
        </w:rPr>
      </w:pPr>
      <w:r>
        <w:rPr>
          <w:rFonts w:eastAsia="Calibri" w:cs="Times New Roman"/>
          <w:color w:val="auto"/>
          <w:kern w:val="0"/>
          <w:sz w:val="24"/>
          <w:szCs w:val="24"/>
          <w:lang w:val="ru-RU" w:eastAsia="ru-RU" w:bidi="ar-SA"/>
        </w:rPr>
        <w:t xml:space="preserve">        </w:t>
      </w:r>
      <w:r>
        <w:rPr>
          <w:rFonts w:eastAsia="Calibri" w:cs="Times New Roman"/>
          <w:color w:val="auto"/>
          <w:kern w:val="0"/>
          <w:sz w:val="24"/>
          <w:szCs w:val="24"/>
          <w:lang w:val="ru-RU" w:eastAsia="ru-RU" w:bidi="ar-SA"/>
        </w:rPr>
        <w:t xml:space="preserve">2.1.1. </w:t>
      </w:r>
      <w:bookmarkStart w:id="46" w:name="_Toc135119695"/>
      <w:r>
        <w:rPr>
          <w:rFonts w:eastAsia="Calibri" w:cs="Times New Roman"/>
          <w:color w:val="auto"/>
          <w:kern w:val="0"/>
          <w:sz w:val="24"/>
          <w:szCs w:val="24"/>
          <w:lang w:val="ru-RU" w:eastAsia="ru-RU" w:bidi="ar-SA"/>
        </w:rPr>
        <w:t>Требования к перечню и объему услуг</w:t>
      </w:r>
      <w:bookmarkEnd w:id="46"/>
    </w:p>
    <w:p>
      <w:pPr>
        <w:pStyle w:val="Normal"/>
        <w:widowControl/>
        <w:bidi w:val="0"/>
        <w:rPr>
          <w:lang w:val="ru-RU"/>
        </w:rPr>
      </w:pPr>
      <w:bookmarkStart w:id="47" w:name="_Toc135119696"/>
      <w:bookmarkStart w:id="48" w:name="_Toc51339695"/>
      <w:r>
        <w:rPr>
          <w:rFonts w:eastAsia="Calibri"/>
          <w:b/>
          <w:sz w:val="24"/>
          <w:szCs w:val="24"/>
          <w:lang w:val="ru-RU"/>
        </w:rPr>
        <w:t xml:space="preserve">Таблица 2. Перечень </w:t>
      </w:r>
      <w:bookmarkEnd w:id="48"/>
      <w:r>
        <w:rPr>
          <w:rFonts w:eastAsia="Calibri"/>
          <w:b/>
          <w:sz w:val="24"/>
          <w:szCs w:val="24"/>
          <w:lang w:val="ru-RU"/>
        </w:rPr>
        <w:t>и объем оказываемых услуг</w:t>
      </w:r>
      <w:bookmarkEnd w:id="47"/>
      <w:r>
        <w:rPr>
          <w:rFonts w:eastAsia="Calibri"/>
          <w:b/>
          <w:sz w:val="24"/>
          <w:szCs w:val="24"/>
          <w:lang w:val="ru-RU"/>
        </w:rPr>
        <w:t xml:space="preserve"> на Объектах</w:t>
      </w:r>
    </w:p>
    <w:tbl>
      <w:tblPr>
        <w:tblW w:w="10150"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391"/>
        <w:gridCol w:w="3404"/>
        <w:gridCol w:w="1575"/>
        <w:gridCol w:w="1589"/>
        <w:gridCol w:w="1531"/>
        <w:gridCol w:w="1659"/>
      </w:tblGrid>
      <w:tr>
        <w:trPr>
          <w:trHeight w:val="167" w:hRule="atLeast"/>
        </w:trPr>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spacing w:before="57" w:after="0"/>
              <w:jc w:val="center"/>
              <w:rPr>
                <w:lang w:val="ru-RU" w:eastAsia="ru-RU" w:bidi="ar-SA"/>
              </w:rPr>
            </w:pPr>
            <w:r>
              <w:rPr>
                <w:b/>
                <w:bCs/>
                <w:sz w:val="18"/>
                <w:szCs w:val="18"/>
                <w:lang w:val="ru-RU" w:eastAsia="ru-RU" w:bidi="ar-SA"/>
              </w:rPr>
              <w:t>№</w:t>
            </w:r>
          </w:p>
          <w:p>
            <w:pPr>
              <w:pStyle w:val="Normal"/>
              <w:keepNext w:val="true"/>
              <w:widowControl w:val="false"/>
              <w:suppressAutoHyphens w:val="true"/>
              <w:jc w:val="center"/>
              <w:rPr>
                <w:lang w:val="ru-RU" w:eastAsia="ru-RU" w:bidi="ar-SA"/>
              </w:rPr>
            </w:pPr>
            <w:r>
              <w:rPr>
                <w:b/>
                <w:bCs/>
                <w:sz w:val="18"/>
                <w:szCs w:val="18"/>
                <w:lang w:val="ru-RU" w:eastAsia="ru-RU" w:bidi="ar-SA"/>
              </w:rPr>
              <w:t>п/п</w:t>
            </w:r>
          </w:p>
        </w:tc>
        <w:tc>
          <w:tcPr>
            <w:tcW w:w="3404"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spacing w:before="57" w:after="0"/>
              <w:jc w:val="center"/>
              <w:rPr>
                <w:lang w:val="ru-RU" w:eastAsia="ru-RU" w:bidi="ar-SA"/>
              </w:rPr>
            </w:pPr>
            <w:r>
              <w:rPr>
                <w:b/>
                <w:bCs/>
                <w:sz w:val="18"/>
                <w:szCs w:val="18"/>
                <w:lang w:val="ru-RU" w:eastAsia="ru-RU" w:bidi="ar-SA"/>
              </w:rPr>
              <w:t>Наименование услуг / этапа услуг</w:t>
            </w:r>
          </w:p>
        </w:tc>
        <w:tc>
          <w:tcPr>
            <w:tcW w:w="157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spacing w:before="57" w:after="0"/>
              <w:jc w:val="center"/>
              <w:rPr>
                <w:lang w:val="ru-RU" w:eastAsia="ru-RU" w:bidi="ar-SA"/>
              </w:rPr>
            </w:pPr>
            <w:r>
              <w:rPr>
                <w:b/>
                <w:bCs/>
                <w:sz w:val="18"/>
                <w:szCs w:val="18"/>
                <w:lang w:val="ru-RU" w:eastAsia="ru-RU" w:bidi="ar-SA"/>
              </w:rPr>
              <w:t>Единица измерения</w:t>
            </w:r>
          </w:p>
        </w:tc>
        <w:tc>
          <w:tcPr>
            <w:tcW w:w="1589" w:type="dxa"/>
            <w:tcBorders>
              <w:top w:val="single" w:sz="4" w:space="0" w:color="000000"/>
              <w:left w:val="single" w:sz="4" w:space="0" w:color="000000"/>
              <w:bottom w:val="single" w:sz="4" w:space="0" w:color="000000"/>
            </w:tcBorders>
            <w:vAlign w:val="center"/>
          </w:tcPr>
          <w:p>
            <w:pPr>
              <w:pStyle w:val="Normal"/>
              <w:keepNext w:val="true"/>
              <w:widowControl w:val="false"/>
              <w:suppressAutoHyphens w:val="true"/>
              <w:spacing w:before="57" w:after="0"/>
              <w:jc w:val="center"/>
              <w:rPr>
                <w:lang w:val="ru-RU" w:eastAsia="ru-RU" w:bidi="ar-SA"/>
              </w:rPr>
            </w:pPr>
            <w:r>
              <w:rPr>
                <w:b/>
                <w:bCs/>
                <w:sz w:val="18"/>
                <w:szCs w:val="18"/>
                <w:lang w:val="ru-RU" w:eastAsia="ru-RU" w:bidi="ar-SA"/>
              </w:rPr>
              <w:t>Количество*</w:t>
            </w:r>
          </w:p>
        </w:tc>
        <w:tc>
          <w:tcPr>
            <w:tcW w:w="1531" w:type="dxa"/>
            <w:tcBorders>
              <w:top w:val="single" w:sz="4" w:space="0" w:color="000000"/>
              <w:left w:val="single" w:sz="4" w:space="0" w:color="000000"/>
              <w:bottom w:val="single" w:sz="4" w:space="0" w:color="000000"/>
            </w:tcBorders>
            <w:vAlign w:val="center"/>
          </w:tcPr>
          <w:p>
            <w:pPr>
              <w:pStyle w:val="Normal"/>
              <w:keepNext w:val="true"/>
              <w:widowControl w:val="false"/>
              <w:suppressAutoHyphens w:val="true"/>
              <w:spacing w:before="57" w:after="0"/>
              <w:jc w:val="center"/>
              <w:rPr>
                <w:lang w:val="ru-RU" w:eastAsia="ru-RU" w:bidi="ar-SA"/>
              </w:rPr>
            </w:pPr>
            <w:r>
              <w:rPr>
                <w:b/>
                <w:bCs/>
                <w:sz w:val="18"/>
                <w:szCs w:val="18"/>
                <w:lang w:val="ru-RU" w:eastAsia="ru-RU" w:bidi="ar-SA"/>
              </w:rPr>
              <w:t>Периодичность</w:t>
            </w:r>
          </w:p>
        </w:tc>
        <w:tc>
          <w:tcPr>
            <w:tcW w:w="1659"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spacing w:before="57" w:after="0"/>
              <w:jc w:val="center"/>
              <w:rPr>
                <w:rFonts w:ascii="Times New Roman" w:hAnsi="Times New Roman" w:eastAsia="Times New Roman" w:cs="Times New Roman"/>
                <w:b/>
                <w:bCs/>
                <w:color w:val="auto"/>
                <w:kern w:val="0"/>
                <w:sz w:val="18"/>
                <w:szCs w:val="18"/>
                <w:lang w:val="ru-RU" w:eastAsia="ru-RU" w:bidi="ar-SA"/>
              </w:rPr>
            </w:pPr>
            <w:r>
              <w:rPr>
                <w:rFonts w:eastAsia="Times New Roman" w:cs="Times New Roman"/>
                <w:b/>
                <w:bCs/>
                <w:color w:val="auto"/>
                <w:kern w:val="0"/>
                <w:sz w:val="18"/>
                <w:szCs w:val="18"/>
                <w:lang w:val="ru-RU" w:eastAsia="ru-RU" w:bidi="ar-SA"/>
              </w:rPr>
              <w:t>Общее количество*</w:t>
            </w:r>
          </w:p>
        </w:tc>
      </w:tr>
      <w:tr>
        <w:trPr>
          <w:trHeight w:val="83" w:hRule="atLeast"/>
        </w:trPr>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57" w:after="0"/>
              <w:jc w:val="center"/>
              <w:rPr>
                <w:lang w:val="ru-RU" w:eastAsia="ru-RU" w:bidi="ar-SA"/>
              </w:rPr>
            </w:pPr>
            <w:r>
              <w:rPr>
                <w:b/>
                <w:sz w:val="18"/>
                <w:szCs w:val="18"/>
                <w:lang w:val="ru-RU" w:eastAsia="ru-RU" w:bidi="ar-SA"/>
              </w:rPr>
              <w:t>1</w:t>
            </w:r>
          </w:p>
        </w:tc>
        <w:tc>
          <w:tcPr>
            <w:tcW w:w="34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57" w:after="0"/>
              <w:jc w:val="center"/>
              <w:rPr>
                <w:lang w:val="ru-RU" w:eastAsia="ru-RU" w:bidi="ar-SA"/>
              </w:rPr>
            </w:pPr>
            <w:r>
              <w:rPr>
                <w:b/>
                <w:sz w:val="18"/>
                <w:szCs w:val="18"/>
                <w:lang w:val="ru-RU" w:eastAsia="ru-RU" w:bidi="ar-SA"/>
              </w:rPr>
              <w:t>2</w:t>
            </w:r>
          </w:p>
        </w:tc>
        <w:tc>
          <w:tcPr>
            <w:tcW w:w="15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57" w:after="0"/>
              <w:jc w:val="center"/>
              <w:rPr>
                <w:lang w:val="ru-RU" w:eastAsia="ru-RU" w:bidi="ar-SA"/>
              </w:rPr>
            </w:pPr>
            <w:r>
              <w:rPr>
                <w:b/>
                <w:sz w:val="18"/>
                <w:szCs w:val="18"/>
                <w:lang w:val="ru-RU" w:eastAsia="ru-RU" w:bidi="ar-SA"/>
              </w:rPr>
              <w:t>3</w:t>
            </w:r>
          </w:p>
        </w:tc>
        <w:tc>
          <w:tcPr>
            <w:tcW w:w="1589" w:type="dxa"/>
            <w:tcBorders>
              <w:top w:val="single" w:sz="4" w:space="0" w:color="000000"/>
              <w:left w:val="single" w:sz="4" w:space="0" w:color="000000"/>
              <w:bottom w:val="single" w:sz="4" w:space="0" w:color="000000"/>
            </w:tcBorders>
            <w:vAlign w:val="center"/>
          </w:tcPr>
          <w:p>
            <w:pPr>
              <w:pStyle w:val="Normal"/>
              <w:widowControl w:val="false"/>
              <w:suppressAutoHyphens w:val="true"/>
              <w:spacing w:before="57" w:after="0"/>
              <w:jc w:val="center"/>
              <w:rPr>
                <w:lang w:val="ru-RU" w:eastAsia="ru-RU" w:bidi="ar-SA"/>
              </w:rPr>
            </w:pPr>
            <w:r>
              <w:rPr>
                <w:b/>
                <w:sz w:val="18"/>
                <w:szCs w:val="18"/>
                <w:lang w:val="ru-RU" w:eastAsia="ru-RU" w:bidi="ar-SA"/>
              </w:rPr>
              <w:t>4</w:t>
            </w:r>
          </w:p>
        </w:tc>
        <w:tc>
          <w:tcPr>
            <w:tcW w:w="1531" w:type="dxa"/>
            <w:tcBorders>
              <w:top w:val="single" w:sz="4" w:space="0" w:color="000000"/>
              <w:left w:val="single" w:sz="4" w:space="0" w:color="000000"/>
              <w:bottom w:val="single" w:sz="4" w:space="0" w:color="000000"/>
            </w:tcBorders>
            <w:vAlign w:val="center"/>
          </w:tcPr>
          <w:p>
            <w:pPr>
              <w:pStyle w:val="Normal"/>
              <w:widowControl w:val="false"/>
              <w:suppressAutoHyphens w:val="true"/>
              <w:spacing w:before="57" w:after="0"/>
              <w:jc w:val="center"/>
              <w:rPr>
                <w:lang w:val="ru-RU" w:eastAsia="ru-RU" w:bidi="ar-SA"/>
              </w:rPr>
            </w:pPr>
            <w:r>
              <w:rPr>
                <w:b/>
                <w:sz w:val="18"/>
                <w:szCs w:val="18"/>
                <w:lang w:val="ru-RU" w:eastAsia="ru-RU" w:bidi="ar-SA"/>
              </w:rPr>
              <w:t>5</w:t>
            </w:r>
          </w:p>
        </w:tc>
        <w:tc>
          <w:tcPr>
            <w:tcW w:w="16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57" w:after="0"/>
              <w:jc w:val="center"/>
              <w:rPr>
                <w:rFonts w:ascii="Times New Roman" w:hAnsi="Times New Roman" w:eastAsia="Times New Roman" w:cs="Times New Roman"/>
                <w:b/>
                <w:bCs/>
                <w:color w:val="auto"/>
                <w:kern w:val="0"/>
                <w:sz w:val="18"/>
                <w:szCs w:val="18"/>
                <w:lang w:val="ru-RU" w:eastAsia="ru-RU" w:bidi="ar-SA"/>
              </w:rPr>
            </w:pPr>
            <w:r>
              <w:rPr>
                <w:rFonts w:eastAsia="Times New Roman" w:cs="Times New Roman"/>
                <w:b/>
                <w:bCs/>
                <w:color w:val="auto"/>
                <w:kern w:val="0"/>
                <w:sz w:val="18"/>
                <w:szCs w:val="18"/>
                <w:lang w:val="ru-RU" w:eastAsia="ru-RU" w:bidi="ar-SA"/>
              </w:rPr>
              <w:t>6</w:t>
            </w:r>
          </w:p>
        </w:tc>
      </w:tr>
      <w:tr>
        <w:trPr>
          <w:trHeight w:val="83" w:hRule="atLeast"/>
        </w:trPr>
        <w:tc>
          <w:tcPr>
            <w:tcW w:w="391" w:type="dxa"/>
            <w:tcBorders>
              <w:left w:val="single" w:sz="4" w:space="0" w:color="000000"/>
              <w:bottom w:val="single" w:sz="4" w:space="0" w:color="000000"/>
              <w:right w:val="single" w:sz="4" w:space="0" w:color="000000"/>
            </w:tcBorders>
            <w:vAlign w:val="center"/>
          </w:tcPr>
          <w:p>
            <w:pPr>
              <w:pStyle w:val="Normal"/>
              <w:widowControl w:val="false"/>
              <w:rPr>
                <w:lang w:val="ru-RU" w:eastAsia="ru-RU" w:bidi="ar-SA"/>
              </w:rPr>
            </w:pPr>
            <w:r>
              <w:rPr>
                <w:lang w:val="ru-RU" w:eastAsia="ru-RU" w:bidi="ar-SA"/>
              </w:rPr>
              <w:t>1</w:t>
            </w:r>
          </w:p>
        </w:tc>
        <w:tc>
          <w:tcPr>
            <w:tcW w:w="9758" w:type="dxa"/>
            <w:gridSpan w:val="5"/>
            <w:tcBorders>
              <w:left w:val="single" w:sz="4" w:space="0" w:color="000000"/>
              <w:bottom w:val="single" w:sz="4" w:space="0" w:color="000000"/>
              <w:right w:val="single" w:sz="4" w:space="0" w:color="000000"/>
            </w:tcBorders>
            <w:vAlign w:val="center"/>
          </w:tcPr>
          <w:p>
            <w:pPr>
              <w:pStyle w:val="Normal"/>
              <w:widowControl w:val="false"/>
              <w:suppressAutoHyphens w:val="true"/>
              <w:spacing w:before="57" w:after="0"/>
              <w:jc w:val="center"/>
              <w:rPr>
                <w:lang w:val="ru-RU" w:eastAsia="ru-RU" w:bidi="ar-SA"/>
              </w:rPr>
            </w:pPr>
            <w:r>
              <w:rPr>
                <w:b/>
                <w:bCs/>
                <w:sz w:val="18"/>
                <w:szCs w:val="18"/>
                <w:lang w:val="ru-RU" w:eastAsia="ru-RU" w:bidi="ar-SA"/>
              </w:rPr>
              <w:t>Объект № 1 (г. Москва, ул. Архитектора Власова, д. 51)</w:t>
            </w:r>
          </w:p>
        </w:tc>
      </w:tr>
      <w:tr>
        <w:trPr>
          <w:trHeight w:val="69" w:hRule="atLeast"/>
        </w:trPr>
        <w:tc>
          <w:tcPr>
            <w:tcW w:w="391" w:type="dxa"/>
            <w:tcBorders>
              <w:left w:val="single" w:sz="4" w:space="0" w:color="000000"/>
              <w:bottom w:val="single" w:sz="4" w:space="0" w:color="000000"/>
              <w:right w:val="single" w:sz="4" w:space="0" w:color="000000"/>
            </w:tcBorders>
            <w:vAlign w:val="center"/>
          </w:tcPr>
          <w:p>
            <w:pPr>
              <w:pStyle w:val="Normal"/>
              <w:widowControl w:val="false"/>
              <w:suppressAutoHyphens w:val="true"/>
              <w:bidi w:val="0"/>
              <w:spacing w:before="0" w:after="0"/>
              <w:ind w:left="-57" w:right="-227" w:hanging="0"/>
              <w:jc w:val="left"/>
              <w:rPr>
                <w:sz w:val="20"/>
                <w:szCs w:val="20"/>
                <w:lang w:val="ru-RU" w:eastAsia="ru-RU" w:bidi="ar-SA"/>
              </w:rPr>
            </w:pPr>
            <w:r>
              <w:rPr>
                <w:sz w:val="20"/>
                <w:szCs w:val="20"/>
                <w:lang w:val="ru-RU" w:eastAsia="ru-RU" w:bidi="ar-SA"/>
              </w:rPr>
              <w:t>1.1.</w:t>
            </w:r>
          </w:p>
        </w:tc>
        <w:tc>
          <w:tcPr>
            <w:tcW w:w="3404" w:type="dxa"/>
            <w:tcBorders>
              <w:left w:val="single" w:sz="4" w:space="0" w:color="000000"/>
              <w:bottom w:val="single" w:sz="4" w:space="0" w:color="000000"/>
              <w:right w:val="single" w:sz="4" w:space="0" w:color="000000"/>
            </w:tcBorders>
            <w:vAlign w:val="center"/>
          </w:tcPr>
          <w:p>
            <w:pPr>
              <w:pStyle w:val="Style32"/>
              <w:widowControl w:val="false"/>
              <w:spacing w:before="57" w:after="0"/>
              <w:ind w:hanging="0"/>
              <w:jc w:val="left"/>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Помывка оконного остекления с внешней стороны с привлечением промышленных альпинистов или подъемного оборудования</w:t>
            </w:r>
          </w:p>
        </w:tc>
        <w:tc>
          <w:tcPr>
            <w:tcW w:w="1575" w:type="dxa"/>
            <w:tcBorders>
              <w:left w:val="single" w:sz="4" w:space="0" w:color="000000"/>
              <w:bottom w:val="single" w:sz="4" w:space="0" w:color="000000"/>
              <w:right w:val="single" w:sz="4" w:space="0" w:color="000000"/>
            </w:tcBorders>
            <w:vAlign w:val="center"/>
          </w:tcPr>
          <w:p>
            <w:pPr>
              <w:pStyle w:val="Style32"/>
              <w:widowControl w:val="false"/>
              <w:spacing w:lineRule="auto" w:line="240"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м2</w:t>
            </w:r>
          </w:p>
        </w:tc>
        <w:tc>
          <w:tcPr>
            <w:tcW w:w="1589" w:type="dxa"/>
            <w:tcBorders>
              <w:left w:val="single" w:sz="4" w:space="0" w:color="000000"/>
              <w:bottom w:val="single" w:sz="4" w:space="0" w:color="000000"/>
            </w:tcBorders>
            <w:vAlign w:val="center"/>
          </w:tcPr>
          <w:p>
            <w:pPr>
              <w:pStyle w:val="Style32"/>
              <w:widowControl w:val="false"/>
              <w:spacing w:lineRule="auto" w:line="240"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1 850,8</w:t>
            </w:r>
          </w:p>
        </w:tc>
        <w:tc>
          <w:tcPr>
            <w:tcW w:w="1531" w:type="dxa"/>
            <w:tcBorders>
              <w:left w:val="single" w:sz="4" w:space="0" w:color="000000"/>
              <w:bottom w:val="single" w:sz="4" w:space="0" w:color="000000"/>
            </w:tcBorders>
            <w:vAlign w:val="center"/>
          </w:tcPr>
          <w:p>
            <w:pPr>
              <w:pStyle w:val="Style32"/>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2 раза в год по Заявкам Заказчика</w:t>
            </w:r>
          </w:p>
        </w:tc>
        <w:tc>
          <w:tcPr>
            <w:tcW w:w="1659" w:type="dxa"/>
            <w:tcBorders>
              <w:left w:val="single" w:sz="4" w:space="0" w:color="000000"/>
              <w:bottom w:val="single" w:sz="4" w:space="0" w:color="000000"/>
              <w:right w:val="single" w:sz="4" w:space="0" w:color="000000"/>
            </w:tcBorders>
            <w:vAlign w:val="center"/>
          </w:tcPr>
          <w:p>
            <w:pPr>
              <w:pStyle w:val="Style32"/>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3 701,6</w:t>
            </w:r>
          </w:p>
        </w:tc>
      </w:tr>
      <w:tr>
        <w:trPr>
          <w:trHeight w:val="69" w:hRule="atLeast"/>
        </w:trPr>
        <w:tc>
          <w:tcPr>
            <w:tcW w:w="391" w:type="dxa"/>
            <w:tcBorders>
              <w:left w:val="single" w:sz="4" w:space="0" w:color="000000"/>
              <w:bottom w:val="single" w:sz="4" w:space="0" w:color="000000"/>
              <w:right w:val="single" w:sz="4" w:space="0" w:color="000000"/>
            </w:tcBorders>
            <w:vAlign w:val="center"/>
          </w:tcPr>
          <w:p>
            <w:pPr>
              <w:pStyle w:val="Normal"/>
              <w:widowControl w:val="false"/>
              <w:suppressAutoHyphens w:val="true"/>
              <w:bidi w:val="0"/>
              <w:spacing w:before="0" w:after="0"/>
              <w:ind w:left="-57" w:right="-340" w:hanging="0"/>
              <w:jc w:val="left"/>
              <w:rPr>
                <w:sz w:val="20"/>
                <w:szCs w:val="20"/>
                <w:lang w:val="ru-RU" w:eastAsia="ru-RU" w:bidi="ar-SA"/>
              </w:rPr>
            </w:pPr>
            <w:r>
              <w:rPr>
                <w:sz w:val="20"/>
                <w:szCs w:val="20"/>
                <w:lang w:val="ru-RU" w:eastAsia="ru-RU" w:bidi="ar-SA"/>
              </w:rPr>
              <w:t>1.2.</w:t>
            </w:r>
          </w:p>
        </w:tc>
        <w:tc>
          <w:tcPr>
            <w:tcW w:w="3404" w:type="dxa"/>
            <w:tcBorders>
              <w:left w:val="single" w:sz="4" w:space="0" w:color="000000"/>
              <w:bottom w:val="single" w:sz="4" w:space="0" w:color="000000"/>
              <w:right w:val="single" w:sz="4" w:space="0" w:color="000000"/>
            </w:tcBorders>
            <w:vAlign w:val="center"/>
          </w:tcPr>
          <w:p>
            <w:pPr>
              <w:pStyle w:val="Style32"/>
              <w:widowControl w:val="false"/>
              <w:spacing w:before="57" w:after="0"/>
              <w:ind w:hanging="0"/>
              <w:jc w:val="left"/>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Помывка фасадов с привлечением промышленных альпинистов или подъемного оборудования</w:t>
            </w:r>
          </w:p>
        </w:tc>
        <w:tc>
          <w:tcPr>
            <w:tcW w:w="1575" w:type="dxa"/>
            <w:tcBorders>
              <w:left w:val="single" w:sz="4" w:space="0" w:color="000000"/>
              <w:bottom w:val="single" w:sz="4" w:space="0" w:color="000000"/>
              <w:right w:val="single" w:sz="4" w:space="0" w:color="000000"/>
            </w:tcBorders>
            <w:vAlign w:val="center"/>
          </w:tcPr>
          <w:p>
            <w:pPr>
              <w:pStyle w:val="Style32"/>
              <w:widowControl w:val="false"/>
              <w:spacing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м2</w:t>
            </w:r>
          </w:p>
        </w:tc>
        <w:tc>
          <w:tcPr>
            <w:tcW w:w="1589" w:type="dxa"/>
            <w:tcBorders>
              <w:left w:val="single" w:sz="4" w:space="0" w:color="000000"/>
              <w:bottom w:val="single" w:sz="4" w:space="0" w:color="000000"/>
            </w:tcBorders>
            <w:vAlign w:val="center"/>
          </w:tcPr>
          <w:p>
            <w:pPr>
              <w:pStyle w:val="Style32"/>
              <w:widowControl w:val="false"/>
              <w:spacing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4 900,3</w:t>
            </w:r>
          </w:p>
        </w:tc>
        <w:tc>
          <w:tcPr>
            <w:tcW w:w="1531" w:type="dxa"/>
            <w:tcBorders>
              <w:left w:val="single" w:sz="4" w:space="0" w:color="000000"/>
              <w:bottom w:val="single" w:sz="4" w:space="0" w:color="000000"/>
            </w:tcBorders>
            <w:vAlign w:val="center"/>
          </w:tcPr>
          <w:p>
            <w:pPr>
              <w:pStyle w:val="Style32"/>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2 раза в год по Заявкам Заказчика</w:t>
            </w:r>
          </w:p>
        </w:tc>
        <w:tc>
          <w:tcPr>
            <w:tcW w:w="1659" w:type="dxa"/>
            <w:tcBorders>
              <w:left w:val="single" w:sz="4" w:space="0" w:color="000000"/>
              <w:bottom w:val="single" w:sz="4" w:space="0" w:color="000000"/>
              <w:right w:val="single" w:sz="4" w:space="0" w:color="000000"/>
            </w:tcBorders>
            <w:vAlign w:val="center"/>
          </w:tcPr>
          <w:p>
            <w:pPr>
              <w:pStyle w:val="Style32"/>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9 800,6</w:t>
            </w:r>
          </w:p>
        </w:tc>
      </w:tr>
      <w:tr>
        <w:trPr>
          <w:trHeight w:val="69" w:hRule="atLeast"/>
        </w:trPr>
        <w:tc>
          <w:tcPr>
            <w:tcW w:w="391" w:type="dxa"/>
            <w:tcBorders>
              <w:left w:val="single" w:sz="4" w:space="0" w:color="000000"/>
              <w:bottom w:val="single" w:sz="4" w:space="0" w:color="000000"/>
              <w:right w:val="single" w:sz="4" w:space="0" w:color="000000"/>
            </w:tcBorders>
            <w:vAlign w:val="center"/>
          </w:tcPr>
          <w:p>
            <w:pPr>
              <w:pStyle w:val="Normal"/>
              <w:widowControl w:val="false"/>
              <w:suppressAutoHyphens w:val="true"/>
              <w:bidi w:val="0"/>
              <w:spacing w:before="0" w:after="0"/>
              <w:ind w:left="-57" w:right="-340" w:hanging="0"/>
              <w:jc w:val="left"/>
              <w:rPr>
                <w:sz w:val="20"/>
                <w:szCs w:val="20"/>
                <w:lang w:val="ru-RU" w:eastAsia="ru-RU" w:bidi="ar-SA"/>
              </w:rPr>
            </w:pPr>
            <w:r>
              <w:rPr>
                <w:sz w:val="20"/>
                <w:szCs w:val="20"/>
                <w:lang w:val="ru-RU" w:eastAsia="ru-RU" w:bidi="ar-SA"/>
              </w:rPr>
              <w:t>2.</w:t>
            </w:r>
          </w:p>
        </w:tc>
        <w:tc>
          <w:tcPr>
            <w:tcW w:w="9758" w:type="dxa"/>
            <w:gridSpan w:val="5"/>
            <w:tcBorders>
              <w:left w:val="single" w:sz="4" w:space="0" w:color="000000"/>
              <w:bottom w:val="single" w:sz="4" w:space="0" w:color="000000"/>
              <w:right w:val="single" w:sz="4" w:space="0" w:color="000000"/>
            </w:tcBorders>
            <w:vAlign w:val="center"/>
          </w:tcPr>
          <w:p>
            <w:pPr>
              <w:pStyle w:val="Normal"/>
              <w:widowControl w:val="false"/>
              <w:spacing w:before="57" w:after="0"/>
              <w:jc w:val="center"/>
              <w:rPr>
                <w:lang w:val="ru-RU" w:eastAsia="ru-RU" w:bidi="ar-SA"/>
              </w:rPr>
            </w:pPr>
            <w:r>
              <w:rPr>
                <w:rFonts w:eastAsia="Times New Roman" w:cs="Times New Roman"/>
                <w:b/>
                <w:bCs/>
                <w:color w:val="auto"/>
                <w:kern w:val="0"/>
                <w:sz w:val="18"/>
                <w:szCs w:val="18"/>
                <w:lang w:val="ru-RU" w:eastAsia="ru-RU" w:bidi="ar-SA"/>
              </w:rPr>
              <w:t>Объект № 2  (г. Москва, ул. Семеновский Вал, д. 6Г, д. 6Г стр. 3, д. 6Г стр. 2)</w:t>
            </w:r>
          </w:p>
        </w:tc>
      </w:tr>
      <w:tr>
        <w:trPr>
          <w:trHeight w:val="69" w:hRule="atLeast"/>
        </w:trPr>
        <w:tc>
          <w:tcPr>
            <w:tcW w:w="391" w:type="dxa"/>
            <w:tcBorders>
              <w:left w:val="single" w:sz="4" w:space="0" w:color="000000"/>
              <w:bottom w:val="single" w:sz="4" w:space="0" w:color="000000"/>
              <w:right w:val="single" w:sz="4" w:space="0" w:color="000000"/>
            </w:tcBorders>
            <w:vAlign w:val="center"/>
          </w:tcPr>
          <w:p>
            <w:pPr>
              <w:pStyle w:val="Normal"/>
              <w:widowControl w:val="false"/>
              <w:suppressAutoHyphens w:val="true"/>
              <w:bidi w:val="0"/>
              <w:spacing w:before="0" w:after="0"/>
              <w:ind w:left="-57" w:right="-340" w:hanging="0"/>
              <w:jc w:val="left"/>
              <w:rPr>
                <w:sz w:val="20"/>
                <w:szCs w:val="20"/>
                <w:lang w:val="ru-RU" w:eastAsia="ru-RU" w:bidi="ar-SA"/>
              </w:rPr>
            </w:pPr>
            <w:r>
              <w:rPr>
                <w:sz w:val="20"/>
                <w:szCs w:val="20"/>
                <w:lang w:val="ru-RU" w:eastAsia="ru-RU" w:bidi="ar-SA"/>
              </w:rPr>
              <w:t>2.1.</w:t>
            </w:r>
          </w:p>
        </w:tc>
        <w:tc>
          <w:tcPr>
            <w:tcW w:w="3404" w:type="dxa"/>
            <w:tcBorders>
              <w:left w:val="single" w:sz="4" w:space="0" w:color="000000"/>
              <w:bottom w:val="single" w:sz="4" w:space="0" w:color="000000"/>
              <w:right w:val="single" w:sz="4" w:space="0" w:color="000000"/>
            </w:tcBorders>
            <w:vAlign w:val="center"/>
          </w:tcPr>
          <w:p>
            <w:pPr>
              <w:pStyle w:val="Style32"/>
              <w:widowControl w:val="false"/>
              <w:spacing w:before="57" w:after="0"/>
              <w:ind w:hanging="0"/>
              <w:jc w:val="left"/>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Помывка оконного остекления с внешней стороны с привлечением альпинистов или подъемного оборудования промышленных</w:t>
            </w:r>
          </w:p>
        </w:tc>
        <w:tc>
          <w:tcPr>
            <w:tcW w:w="1575" w:type="dxa"/>
            <w:tcBorders>
              <w:left w:val="single" w:sz="4" w:space="0" w:color="000000"/>
              <w:bottom w:val="single" w:sz="4" w:space="0" w:color="000000"/>
              <w:right w:val="single" w:sz="4" w:space="0" w:color="000000"/>
            </w:tcBorders>
            <w:vAlign w:val="center"/>
          </w:tcPr>
          <w:p>
            <w:pPr>
              <w:pStyle w:val="Style32"/>
              <w:widowControl w:val="false"/>
              <w:spacing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м2</w:t>
            </w:r>
          </w:p>
        </w:tc>
        <w:tc>
          <w:tcPr>
            <w:tcW w:w="1589" w:type="dxa"/>
            <w:tcBorders>
              <w:left w:val="single" w:sz="4" w:space="0" w:color="000000"/>
              <w:bottom w:val="single" w:sz="4" w:space="0" w:color="000000"/>
            </w:tcBorders>
            <w:vAlign w:val="center"/>
          </w:tcPr>
          <w:p>
            <w:pPr>
              <w:pStyle w:val="Style32"/>
              <w:widowControl w:val="false"/>
              <w:spacing w:before="57" w:after="0"/>
              <w:ind w:firstLine="20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1 020,16</w:t>
            </w:r>
          </w:p>
        </w:tc>
        <w:tc>
          <w:tcPr>
            <w:tcW w:w="1531" w:type="dxa"/>
            <w:tcBorders>
              <w:left w:val="single" w:sz="4" w:space="0" w:color="000000"/>
              <w:bottom w:val="single" w:sz="4" w:space="0" w:color="000000"/>
            </w:tcBorders>
            <w:vAlign w:val="center"/>
          </w:tcPr>
          <w:p>
            <w:pPr>
              <w:pStyle w:val="Style32"/>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2 раза в год по Заявкам Заказчика</w:t>
            </w:r>
          </w:p>
        </w:tc>
        <w:tc>
          <w:tcPr>
            <w:tcW w:w="1659" w:type="dxa"/>
            <w:tcBorders>
              <w:left w:val="single" w:sz="4" w:space="0" w:color="000000"/>
              <w:bottom w:val="single" w:sz="4" w:space="0" w:color="000000"/>
              <w:right w:val="single" w:sz="4" w:space="0" w:color="000000"/>
            </w:tcBorders>
            <w:vAlign w:val="center"/>
          </w:tcPr>
          <w:p>
            <w:pPr>
              <w:pStyle w:val="Style32"/>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2 040,32</w:t>
            </w:r>
          </w:p>
        </w:tc>
      </w:tr>
      <w:tr>
        <w:trPr>
          <w:trHeight w:val="69" w:hRule="atLeast"/>
        </w:trPr>
        <w:tc>
          <w:tcPr>
            <w:tcW w:w="391" w:type="dxa"/>
            <w:tcBorders>
              <w:left w:val="single" w:sz="4" w:space="0" w:color="000000"/>
              <w:bottom w:val="single" w:sz="4" w:space="0" w:color="000000"/>
              <w:right w:val="single" w:sz="4" w:space="0" w:color="000000"/>
            </w:tcBorders>
            <w:vAlign w:val="center"/>
          </w:tcPr>
          <w:p>
            <w:pPr>
              <w:pStyle w:val="Normal"/>
              <w:widowControl w:val="false"/>
              <w:suppressAutoHyphens w:val="true"/>
              <w:bidi w:val="0"/>
              <w:spacing w:before="0" w:after="0"/>
              <w:ind w:left="-57" w:right="-340" w:hanging="0"/>
              <w:jc w:val="left"/>
              <w:rPr>
                <w:sz w:val="20"/>
                <w:szCs w:val="20"/>
                <w:lang w:val="ru-RU" w:eastAsia="ru-RU" w:bidi="ar-SA"/>
              </w:rPr>
            </w:pPr>
            <w:r>
              <w:rPr>
                <w:sz w:val="20"/>
                <w:szCs w:val="20"/>
                <w:lang w:val="ru-RU" w:eastAsia="ru-RU" w:bidi="ar-SA"/>
              </w:rPr>
              <w:t>2.2.</w:t>
            </w:r>
          </w:p>
        </w:tc>
        <w:tc>
          <w:tcPr>
            <w:tcW w:w="3404" w:type="dxa"/>
            <w:tcBorders>
              <w:left w:val="single" w:sz="4" w:space="0" w:color="000000"/>
              <w:bottom w:val="single" w:sz="4" w:space="0" w:color="000000"/>
              <w:right w:val="single" w:sz="4" w:space="0" w:color="000000"/>
            </w:tcBorders>
            <w:vAlign w:val="center"/>
          </w:tcPr>
          <w:p>
            <w:pPr>
              <w:pStyle w:val="Style32"/>
              <w:widowControl w:val="false"/>
              <w:spacing w:before="57" w:after="0"/>
              <w:ind w:hanging="0"/>
              <w:jc w:val="left"/>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Помывка фасадов с привлечением промышленных альпинистов или подъемного оборудования</w:t>
            </w:r>
          </w:p>
        </w:tc>
        <w:tc>
          <w:tcPr>
            <w:tcW w:w="1575" w:type="dxa"/>
            <w:tcBorders>
              <w:left w:val="single" w:sz="4" w:space="0" w:color="000000"/>
              <w:bottom w:val="single" w:sz="4" w:space="0" w:color="000000"/>
              <w:right w:val="single" w:sz="4" w:space="0" w:color="000000"/>
            </w:tcBorders>
            <w:vAlign w:val="center"/>
          </w:tcPr>
          <w:p>
            <w:pPr>
              <w:pStyle w:val="Style32"/>
              <w:widowControl w:val="false"/>
              <w:spacing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м2</w:t>
            </w:r>
          </w:p>
        </w:tc>
        <w:tc>
          <w:tcPr>
            <w:tcW w:w="1589" w:type="dxa"/>
            <w:tcBorders>
              <w:left w:val="single" w:sz="4" w:space="0" w:color="000000"/>
              <w:bottom w:val="single" w:sz="4" w:space="0" w:color="000000"/>
            </w:tcBorders>
            <w:vAlign w:val="center"/>
          </w:tcPr>
          <w:p>
            <w:pPr>
              <w:pStyle w:val="Style32"/>
              <w:widowControl w:val="false"/>
              <w:spacing w:before="57" w:after="0"/>
              <w:ind w:firstLine="20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2 149,57</w:t>
            </w:r>
          </w:p>
        </w:tc>
        <w:tc>
          <w:tcPr>
            <w:tcW w:w="1531" w:type="dxa"/>
            <w:tcBorders>
              <w:left w:val="single" w:sz="4" w:space="0" w:color="000000"/>
              <w:bottom w:val="single" w:sz="4" w:space="0" w:color="000000"/>
            </w:tcBorders>
            <w:vAlign w:val="center"/>
          </w:tcPr>
          <w:p>
            <w:pPr>
              <w:pStyle w:val="Style32"/>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2 раза в год по Заявкам Заказчика</w:t>
            </w:r>
          </w:p>
        </w:tc>
        <w:tc>
          <w:tcPr>
            <w:tcW w:w="1659" w:type="dxa"/>
            <w:tcBorders>
              <w:left w:val="single" w:sz="4" w:space="0" w:color="000000"/>
              <w:bottom w:val="single" w:sz="4" w:space="0" w:color="000000"/>
              <w:right w:val="single" w:sz="4" w:space="0" w:color="000000"/>
            </w:tcBorders>
            <w:vAlign w:val="center"/>
          </w:tcPr>
          <w:p>
            <w:pPr>
              <w:pStyle w:val="Style32"/>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4 299,14</w:t>
            </w:r>
          </w:p>
        </w:tc>
      </w:tr>
      <w:tr>
        <w:trPr>
          <w:trHeight w:val="69" w:hRule="atLeast"/>
        </w:trPr>
        <w:tc>
          <w:tcPr>
            <w:tcW w:w="391" w:type="dxa"/>
            <w:tcBorders>
              <w:left w:val="single" w:sz="4" w:space="0" w:color="000000"/>
              <w:bottom w:val="single" w:sz="4" w:space="0" w:color="000000"/>
              <w:right w:val="single" w:sz="4" w:space="0" w:color="000000"/>
            </w:tcBorders>
            <w:vAlign w:val="center"/>
          </w:tcPr>
          <w:p>
            <w:pPr>
              <w:pStyle w:val="Normal"/>
              <w:widowControl w:val="false"/>
              <w:suppressAutoHyphens w:val="true"/>
              <w:bidi w:val="0"/>
              <w:spacing w:before="0" w:after="0"/>
              <w:ind w:left="-57" w:right="-340" w:hanging="0"/>
              <w:jc w:val="left"/>
              <w:rPr>
                <w:sz w:val="20"/>
                <w:szCs w:val="20"/>
                <w:lang w:val="ru-RU" w:eastAsia="ru-RU" w:bidi="ar-SA"/>
              </w:rPr>
            </w:pPr>
            <w:r>
              <w:rPr>
                <w:sz w:val="20"/>
                <w:szCs w:val="20"/>
                <w:lang w:val="ru-RU" w:eastAsia="ru-RU" w:bidi="ar-SA"/>
              </w:rPr>
              <w:t>3.</w:t>
            </w:r>
          </w:p>
        </w:tc>
        <w:tc>
          <w:tcPr>
            <w:tcW w:w="9758" w:type="dxa"/>
            <w:gridSpan w:val="5"/>
            <w:tcBorders>
              <w:left w:val="single" w:sz="4" w:space="0" w:color="000000"/>
              <w:bottom w:val="single" w:sz="4" w:space="0" w:color="000000"/>
              <w:right w:val="single" w:sz="4" w:space="0" w:color="000000"/>
            </w:tcBorders>
            <w:vAlign w:val="center"/>
          </w:tcPr>
          <w:p>
            <w:pPr>
              <w:pStyle w:val="Style32"/>
              <w:widowControl w:val="false"/>
              <w:spacing w:before="57" w:after="0"/>
              <w:ind w:hanging="0"/>
              <w:jc w:val="center"/>
              <w:rPr>
                <w:rFonts w:ascii="Times New Roman" w:hAnsi="Times New Roman" w:eastAsia="Times New Roman" w:cs="Times New Roman"/>
                <w:b/>
                <w:bCs/>
                <w:color w:val="auto"/>
                <w:kern w:val="0"/>
                <w:sz w:val="18"/>
                <w:szCs w:val="18"/>
                <w:lang w:val="ru-RU" w:eastAsia="ru-RU" w:bidi="ar-SA"/>
              </w:rPr>
            </w:pPr>
            <w:r>
              <w:rPr>
                <w:rFonts w:eastAsia="Times New Roman" w:cs="Times New Roman"/>
                <w:b/>
                <w:bCs/>
                <w:color w:val="auto"/>
                <w:kern w:val="0"/>
                <w:sz w:val="18"/>
                <w:szCs w:val="18"/>
                <w:lang w:val="ru-RU" w:eastAsia="ru-RU" w:bidi="ar-SA"/>
              </w:rPr>
              <w:t xml:space="preserve">Объект № </w:t>
            </w:r>
            <w:r>
              <w:rPr>
                <w:rFonts w:eastAsia="Times New Roman" w:cs="Times New Roman"/>
                <w:b/>
                <w:bCs/>
                <w:color w:val="auto"/>
                <w:kern w:val="0"/>
                <w:sz w:val="18"/>
                <w:szCs w:val="18"/>
                <w:lang w:val="ru-RU" w:eastAsia="ru-RU" w:bidi="ar-SA"/>
              </w:rPr>
              <w:t>3</w:t>
            </w:r>
            <w:r>
              <w:rPr>
                <w:rFonts w:eastAsia="Times New Roman" w:cs="Times New Roman"/>
                <w:b/>
                <w:bCs/>
                <w:color w:val="auto"/>
                <w:kern w:val="0"/>
                <w:sz w:val="18"/>
                <w:szCs w:val="18"/>
                <w:lang w:val="ru-RU" w:eastAsia="ru-RU" w:bidi="ar-SA"/>
              </w:rPr>
              <w:t xml:space="preserve"> (г. Москва, Волоколамское шоссе, д.2)</w:t>
            </w:r>
          </w:p>
        </w:tc>
      </w:tr>
      <w:tr>
        <w:trPr>
          <w:trHeight w:val="69" w:hRule="atLeast"/>
        </w:trPr>
        <w:tc>
          <w:tcPr>
            <w:tcW w:w="391" w:type="dxa"/>
            <w:tcBorders>
              <w:left w:val="single" w:sz="4" w:space="0" w:color="000000"/>
              <w:bottom w:val="single" w:sz="4" w:space="0" w:color="000000"/>
              <w:right w:val="single" w:sz="4" w:space="0" w:color="000000"/>
            </w:tcBorders>
            <w:vAlign w:val="center"/>
          </w:tcPr>
          <w:p>
            <w:pPr>
              <w:pStyle w:val="Normal"/>
              <w:widowControl w:val="false"/>
              <w:suppressAutoHyphens w:val="true"/>
              <w:bidi w:val="0"/>
              <w:spacing w:before="0" w:after="0"/>
              <w:ind w:left="-57" w:right="-340" w:hanging="0"/>
              <w:jc w:val="left"/>
              <w:rPr>
                <w:sz w:val="20"/>
                <w:szCs w:val="20"/>
                <w:lang w:val="ru-RU" w:eastAsia="ru-RU" w:bidi="ar-SA"/>
              </w:rPr>
            </w:pPr>
            <w:r>
              <w:rPr>
                <w:sz w:val="20"/>
                <w:szCs w:val="20"/>
                <w:lang w:val="ru-RU" w:eastAsia="ru-RU" w:bidi="ar-SA"/>
              </w:rPr>
              <w:t>3</w:t>
            </w:r>
            <w:r>
              <w:rPr>
                <w:sz w:val="20"/>
                <w:szCs w:val="20"/>
                <w:lang w:val="ru-RU" w:eastAsia="ru-RU" w:bidi="ar-SA"/>
              </w:rPr>
              <w:t>.1.</w:t>
            </w:r>
          </w:p>
        </w:tc>
        <w:tc>
          <w:tcPr>
            <w:tcW w:w="3404" w:type="dxa"/>
            <w:tcBorders>
              <w:left w:val="single" w:sz="4" w:space="0" w:color="000000"/>
              <w:bottom w:val="single" w:sz="4" w:space="0" w:color="000000"/>
            </w:tcBorders>
            <w:vAlign w:val="center"/>
          </w:tcPr>
          <w:p>
            <w:pPr>
              <w:pStyle w:val="Style32"/>
              <w:widowControl w:val="false"/>
              <w:spacing w:before="57" w:after="0"/>
              <w:ind w:hanging="0"/>
              <w:jc w:val="left"/>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Помывка оконного остекления с внешней стороны с привлечением промышленных альпинистов или подъемного оборудования</w:t>
            </w:r>
          </w:p>
        </w:tc>
        <w:tc>
          <w:tcPr>
            <w:tcW w:w="1575" w:type="dxa"/>
            <w:tcBorders>
              <w:left w:val="single" w:sz="4" w:space="0" w:color="000000"/>
              <w:bottom w:val="single" w:sz="4" w:space="0" w:color="000000"/>
            </w:tcBorders>
            <w:vAlign w:val="center"/>
          </w:tcPr>
          <w:p>
            <w:pPr>
              <w:pStyle w:val="Style32"/>
              <w:widowControl w:val="false"/>
              <w:spacing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м2</w:t>
            </w:r>
          </w:p>
        </w:tc>
        <w:tc>
          <w:tcPr>
            <w:tcW w:w="1589" w:type="dxa"/>
            <w:tcBorders>
              <w:left w:val="single" w:sz="4" w:space="0" w:color="000000"/>
              <w:bottom w:val="single" w:sz="4" w:space="0" w:color="000000"/>
            </w:tcBorders>
            <w:vAlign w:val="center"/>
          </w:tcPr>
          <w:p>
            <w:pPr>
              <w:pStyle w:val="Style32"/>
              <w:widowControl w:val="false"/>
              <w:spacing w:before="57" w:after="0"/>
              <w:ind w:firstLine="14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12 615,00</w:t>
            </w:r>
          </w:p>
        </w:tc>
        <w:tc>
          <w:tcPr>
            <w:tcW w:w="1531" w:type="dxa"/>
            <w:tcBorders>
              <w:left w:val="single" w:sz="4" w:space="0" w:color="000000"/>
              <w:bottom w:val="single" w:sz="4" w:space="0" w:color="000000"/>
            </w:tcBorders>
            <w:vAlign w:val="center"/>
          </w:tcPr>
          <w:p>
            <w:pPr>
              <w:pStyle w:val="Style32"/>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2 раза в год по Заявкам Заказчика</w:t>
            </w:r>
          </w:p>
        </w:tc>
        <w:tc>
          <w:tcPr>
            <w:tcW w:w="1659" w:type="dxa"/>
            <w:tcBorders>
              <w:left w:val="single" w:sz="4" w:space="0" w:color="000000"/>
              <w:bottom w:val="single" w:sz="4" w:space="0" w:color="000000"/>
              <w:right w:val="single" w:sz="4" w:space="0" w:color="000000"/>
            </w:tcBorders>
            <w:vAlign w:val="center"/>
          </w:tcPr>
          <w:p>
            <w:pPr>
              <w:pStyle w:val="Style32"/>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25 230,00</w:t>
            </w:r>
          </w:p>
        </w:tc>
      </w:tr>
      <w:tr>
        <w:trPr>
          <w:trHeight w:val="69" w:hRule="atLeast"/>
        </w:trPr>
        <w:tc>
          <w:tcPr>
            <w:tcW w:w="391" w:type="dxa"/>
            <w:tcBorders>
              <w:left w:val="single" w:sz="4" w:space="0" w:color="000000"/>
              <w:bottom w:val="single" w:sz="4" w:space="0" w:color="000000"/>
              <w:right w:val="single" w:sz="4" w:space="0" w:color="000000"/>
            </w:tcBorders>
            <w:vAlign w:val="center"/>
          </w:tcPr>
          <w:p>
            <w:pPr>
              <w:pStyle w:val="Normal"/>
              <w:widowControl w:val="false"/>
              <w:suppressAutoHyphens w:val="true"/>
              <w:bidi w:val="0"/>
              <w:spacing w:before="0" w:after="0"/>
              <w:ind w:left="-57" w:right="-340" w:hanging="0"/>
              <w:jc w:val="left"/>
              <w:rPr>
                <w:sz w:val="20"/>
                <w:szCs w:val="20"/>
                <w:lang w:val="ru-RU" w:eastAsia="ru-RU" w:bidi="ar-SA"/>
              </w:rPr>
            </w:pPr>
            <w:r>
              <w:rPr>
                <w:sz w:val="20"/>
                <w:szCs w:val="20"/>
                <w:lang w:val="ru-RU" w:eastAsia="ru-RU" w:bidi="ar-SA"/>
              </w:rPr>
              <w:t>3</w:t>
            </w:r>
            <w:r>
              <w:rPr>
                <w:sz w:val="20"/>
                <w:szCs w:val="20"/>
                <w:lang w:val="ru-RU" w:eastAsia="ru-RU" w:bidi="ar-SA"/>
              </w:rPr>
              <w:t>.2.</w:t>
            </w:r>
          </w:p>
        </w:tc>
        <w:tc>
          <w:tcPr>
            <w:tcW w:w="3404" w:type="dxa"/>
            <w:tcBorders>
              <w:left w:val="single" w:sz="4" w:space="0" w:color="000000"/>
              <w:bottom w:val="single" w:sz="4" w:space="0" w:color="000000"/>
            </w:tcBorders>
            <w:vAlign w:val="center"/>
          </w:tcPr>
          <w:p>
            <w:pPr>
              <w:pStyle w:val="Style32"/>
              <w:widowControl w:val="false"/>
              <w:spacing w:before="57" w:after="0"/>
              <w:ind w:hanging="0"/>
              <w:jc w:val="left"/>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Помывка фасадов с привлечением промышленных альпинистов или подъемного оборудования</w:t>
            </w:r>
          </w:p>
        </w:tc>
        <w:tc>
          <w:tcPr>
            <w:tcW w:w="1575" w:type="dxa"/>
            <w:tcBorders>
              <w:left w:val="single" w:sz="4" w:space="0" w:color="000000"/>
              <w:bottom w:val="single" w:sz="4" w:space="0" w:color="000000"/>
            </w:tcBorders>
            <w:vAlign w:val="center"/>
          </w:tcPr>
          <w:p>
            <w:pPr>
              <w:pStyle w:val="Style32"/>
              <w:widowControl w:val="false"/>
              <w:spacing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м2</w:t>
            </w:r>
          </w:p>
        </w:tc>
        <w:tc>
          <w:tcPr>
            <w:tcW w:w="1589" w:type="dxa"/>
            <w:tcBorders>
              <w:left w:val="single" w:sz="4" w:space="0" w:color="000000"/>
              <w:bottom w:val="single" w:sz="4" w:space="0" w:color="000000"/>
            </w:tcBorders>
            <w:vAlign w:val="center"/>
          </w:tcPr>
          <w:p>
            <w:pPr>
              <w:pStyle w:val="Style32"/>
              <w:widowControl w:val="false"/>
              <w:spacing w:before="57" w:after="0"/>
              <w:ind w:firstLine="14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4 380,32</w:t>
            </w:r>
          </w:p>
        </w:tc>
        <w:tc>
          <w:tcPr>
            <w:tcW w:w="1531" w:type="dxa"/>
            <w:tcBorders>
              <w:left w:val="single" w:sz="4" w:space="0" w:color="000000"/>
              <w:bottom w:val="single" w:sz="4" w:space="0" w:color="000000"/>
            </w:tcBorders>
            <w:vAlign w:val="center"/>
          </w:tcPr>
          <w:p>
            <w:pPr>
              <w:pStyle w:val="Style32"/>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2 раза в год по Заявкам Заказчика</w:t>
            </w:r>
          </w:p>
        </w:tc>
        <w:tc>
          <w:tcPr>
            <w:tcW w:w="1659" w:type="dxa"/>
            <w:tcBorders>
              <w:left w:val="single" w:sz="4" w:space="0" w:color="000000"/>
              <w:bottom w:val="single" w:sz="4" w:space="0" w:color="000000"/>
              <w:right w:val="single" w:sz="4" w:space="0" w:color="000000"/>
            </w:tcBorders>
            <w:vAlign w:val="center"/>
          </w:tcPr>
          <w:p>
            <w:pPr>
              <w:pStyle w:val="Style32"/>
              <w:widowControl w:val="false"/>
              <w:spacing w:lineRule="auto" w:line="264" w:before="57" w:after="0"/>
              <w:ind w:hanging="0"/>
              <w:jc w:val="center"/>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8 760,64</w:t>
            </w:r>
          </w:p>
        </w:tc>
      </w:tr>
    </w:tbl>
    <w:p>
      <w:pPr>
        <w:pStyle w:val="Normal"/>
        <w:spacing w:lineRule="auto" w:line="240"/>
        <w:rPr/>
      </w:pPr>
      <w:r>
        <w:rPr>
          <w:rStyle w:val="FontStyle55"/>
          <w:rFonts w:eastAsia="" w:eastAsiaTheme="minorEastAsia"/>
          <w:b w:val="false"/>
          <w:bCs w:val="false"/>
          <w:i/>
          <w:iCs/>
          <w:sz w:val="24"/>
          <w:szCs w:val="24"/>
          <w:lang w:val="ru-RU"/>
        </w:rPr>
        <w:t>*Информация об общем объеме услуг имеет информационно-справочный характер и приведена исходя из планируемого к приобретению Заказчиком объема услуг. Указание количества не налагает на Заказчика обязательств по приобретению услуг в полном объёме, указанном в настоящих Технических требованиях</w:t>
      </w:r>
    </w:p>
    <w:p>
      <w:pPr>
        <w:pStyle w:val="Normal"/>
        <w:keepNext w:val="true"/>
        <w:numPr>
          <w:ilvl w:val="0"/>
          <w:numId w:val="0"/>
        </w:numPr>
        <w:spacing w:before="120" w:after="60"/>
        <w:ind w:left="720" w:hanging="0"/>
        <w:outlineLvl w:val="2"/>
        <w:rPr>
          <w:lang w:val="ru-RU"/>
        </w:rPr>
      </w:pPr>
      <w:r>
        <w:rPr>
          <w:rFonts w:eastAsia="Calibri"/>
          <w:b/>
          <w:lang w:val="ru-RU" w:eastAsia="x-none"/>
        </w:rPr>
        <w:t xml:space="preserve">2.1.2. </w:t>
      </w:r>
      <w:bookmarkStart w:id="49" w:name="_Toc135119697"/>
      <w:bookmarkStart w:id="50" w:name="_Toc51339696"/>
      <w:r>
        <w:rPr>
          <w:rFonts w:eastAsia="Calibri"/>
          <w:b/>
          <w:lang w:val="ru-RU" w:eastAsia="x-none"/>
        </w:rPr>
        <w:t xml:space="preserve"> Требования </w:t>
      </w:r>
      <w:bookmarkEnd w:id="50"/>
      <w:r>
        <w:rPr>
          <w:rFonts w:eastAsia="Calibri"/>
          <w:b/>
          <w:lang w:val="ru-RU" w:eastAsia="x-none"/>
        </w:rPr>
        <w:t>к срокам оказания услуг</w:t>
      </w:r>
      <w:bookmarkEnd w:id="49"/>
    </w:p>
    <w:p>
      <w:pPr>
        <w:pStyle w:val="Normal"/>
        <w:jc w:val="both"/>
        <w:rPr>
          <w:lang w:val="ru-RU"/>
        </w:rPr>
      </w:pPr>
      <w:bookmarkStart w:id="51" w:name="_Toc54643707"/>
      <w:bookmarkStart w:id="52" w:name="_Toc51339697_Копия_1"/>
      <w:bookmarkStart w:id="53" w:name="_Toc50125127_Копия_1"/>
      <w:r>
        <w:rPr>
          <w:b/>
          <w:bCs/>
          <w:lang w:val="ru-RU"/>
        </w:rPr>
        <w:t xml:space="preserve">Таблица 4. </w:t>
      </w:r>
      <w:bookmarkStart w:id="54" w:name="_Hlk50465284_Копия_1"/>
      <w:r>
        <w:rPr>
          <w:b/>
          <w:bCs/>
          <w:lang w:val="ru-RU" w:eastAsia="x-none"/>
        </w:rPr>
        <w:t>Требования</w:t>
      </w:r>
      <w:r>
        <w:rPr>
          <w:b/>
          <w:bCs/>
          <w:lang w:val="ru-RU"/>
        </w:rPr>
        <w:t xml:space="preserve"> к срокам </w:t>
      </w:r>
      <w:bookmarkEnd w:id="52"/>
      <w:bookmarkEnd w:id="53"/>
      <w:bookmarkEnd w:id="54"/>
      <w:r>
        <w:rPr>
          <w:b/>
          <w:bCs/>
          <w:lang w:val="ru-RU"/>
        </w:rPr>
        <w:t>оказания услуг</w:t>
      </w:r>
      <w:bookmarkEnd w:id="51"/>
    </w:p>
    <w:tbl>
      <w:tblPr>
        <w:tblW w:w="10343"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38"/>
        <w:gridCol w:w="3931"/>
        <w:gridCol w:w="2831"/>
        <w:gridCol w:w="3142"/>
      </w:tblGrid>
      <w:tr>
        <w:trPr>
          <w:trHeight w:val="20" w:hRule="atLeast"/>
        </w:trPr>
        <w:tc>
          <w:tcPr>
            <w:tcW w:w="4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57" w:after="0"/>
              <w:jc w:val="center"/>
              <w:rPr>
                <w:sz w:val="22"/>
                <w:szCs w:val="22"/>
              </w:rPr>
            </w:pPr>
            <w:r>
              <w:rPr>
                <w:b/>
                <w:bCs/>
                <w:sz w:val="22"/>
                <w:szCs w:val="22"/>
                <w:lang w:val="ru-RU"/>
              </w:rPr>
              <w:t xml:space="preserve">№ </w:t>
            </w:r>
            <w:r>
              <w:rPr>
                <w:b/>
                <w:bCs/>
                <w:sz w:val="22"/>
                <w:szCs w:val="22"/>
                <w:lang w:val="ru-RU"/>
              </w:rPr>
              <w:t>п/п</w:t>
            </w:r>
          </w:p>
        </w:tc>
        <w:tc>
          <w:tcPr>
            <w:tcW w:w="39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57" w:after="0"/>
              <w:jc w:val="center"/>
              <w:rPr>
                <w:sz w:val="22"/>
                <w:szCs w:val="22"/>
              </w:rPr>
            </w:pPr>
            <w:r>
              <w:rPr>
                <w:b/>
                <w:bCs/>
                <w:sz w:val="22"/>
                <w:szCs w:val="22"/>
                <w:lang w:val="ru-RU"/>
              </w:rPr>
              <w:t>Наименование услуг/ этапа услуг</w:t>
            </w:r>
          </w:p>
        </w:tc>
        <w:tc>
          <w:tcPr>
            <w:tcW w:w="28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jc w:val="center"/>
              <w:rPr>
                <w:sz w:val="22"/>
                <w:szCs w:val="22"/>
              </w:rPr>
            </w:pPr>
            <w:r>
              <w:rPr>
                <w:b/>
                <w:bCs/>
                <w:sz w:val="22"/>
                <w:szCs w:val="22"/>
                <w:lang w:val="ru-RU"/>
              </w:rPr>
              <w:t>Требования к началу срока оказания услуг/ этапа услуг</w:t>
            </w:r>
          </w:p>
        </w:tc>
        <w:tc>
          <w:tcPr>
            <w:tcW w:w="31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jc w:val="center"/>
              <w:rPr>
                <w:sz w:val="22"/>
                <w:szCs w:val="22"/>
              </w:rPr>
            </w:pPr>
            <w:r>
              <w:rPr>
                <w:b/>
                <w:bCs/>
                <w:sz w:val="22"/>
                <w:szCs w:val="22"/>
                <w:lang w:val="ru-RU"/>
              </w:rPr>
              <w:t>Требования к окончанию срока оказания услуг / этапа услуг</w:t>
            </w:r>
          </w:p>
        </w:tc>
      </w:tr>
      <w:tr>
        <w:trPr>
          <w:trHeight w:val="20" w:hRule="atLeast"/>
        </w:trPr>
        <w:tc>
          <w:tcPr>
            <w:tcW w:w="4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57" w:after="0"/>
              <w:jc w:val="center"/>
              <w:rPr>
                <w:sz w:val="22"/>
                <w:szCs w:val="22"/>
              </w:rPr>
            </w:pPr>
            <w:r>
              <w:rPr>
                <w:b/>
                <w:sz w:val="22"/>
                <w:szCs w:val="22"/>
                <w:lang w:val="ru-RU"/>
              </w:rPr>
              <w:t>1</w:t>
            </w:r>
          </w:p>
        </w:tc>
        <w:tc>
          <w:tcPr>
            <w:tcW w:w="39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57" w:after="0"/>
              <w:jc w:val="center"/>
              <w:rPr>
                <w:sz w:val="22"/>
                <w:szCs w:val="22"/>
              </w:rPr>
            </w:pPr>
            <w:r>
              <w:rPr>
                <w:b/>
                <w:sz w:val="22"/>
                <w:szCs w:val="22"/>
                <w:lang w:val="ru-RU"/>
              </w:rPr>
              <w:t>2</w:t>
            </w:r>
          </w:p>
        </w:tc>
        <w:tc>
          <w:tcPr>
            <w:tcW w:w="2831" w:type="dxa"/>
            <w:tcBorders>
              <w:top w:val="single" w:sz="4" w:space="0" w:color="000000"/>
              <w:left w:val="single" w:sz="4" w:space="0" w:color="000000"/>
              <w:bottom w:val="single" w:sz="4" w:space="0" w:color="000000"/>
              <w:right w:val="single" w:sz="4" w:space="0" w:color="000000"/>
            </w:tcBorders>
            <w:vAlign w:val="center"/>
          </w:tcPr>
          <w:p>
            <w:pPr>
              <w:pStyle w:val="Style33"/>
              <w:keepNext w:val="false"/>
              <w:widowControl w:val="false"/>
              <w:spacing w:before="0" w:after="0"/>
              <w:ind w:left="0" w:right="0" w:hanging="0"/>
              <w:jc w:val="center"/>
              <w:rPr>
                <w:sz w:val="22"/>
                <w:szCs w:val="22"/>
              </w:rPr>
            </w:pPr>
            <w:r>
              <w:rPr>
                <w:b/>
                <w:sz w:val="22"/>
                <w:szCs w:val="22"/>
                <w:lang w:val="ru-RU"/>
              </w:rPr>
              <w:t>3</w:t>
            </w:r>
          </w:p>
        </w:tc>
        <w:tc>
          <w:tcPr>
            <w:tcW w:w="3142" w:type="dxa"/>
            <w:tcBorders>
              <w:top w:val="single" w:sz="4" w:space="0" w:color="000000"/>
              <w:left w:val="single" w:sz="4" w:space="0" w:color="000000"/>
              <w:bottom w:val="single" w:sz="4" w:space="0" w:color="000000"/>
              <w:right w:val="single" w:sz="4" w:space="0" w:color="000000"/>
            </w:tcBorders>
            <w:vAlign w:val="center"/>
          </w:tcPr>
          <w:p>
            <w:pPr>
              <w:pStyle w:val="Style33"/>
              <w:keepNext w:val="false"/>
              <w:widowControl w:val="false"/>
              <w:spacing w:before="0" w:after="0"/>
              <w:ind w:left="0" w:right="0" w:hanging="0"/>
              <w:jc w:val="center"/>
              <w:rPr>
                <w:sz w:val="22"/>
                <w:szCs w:val="22"/>
              </w:rPr>
            </w:pPr>
            <w:r>
              <w:rPr>
                <w:b/>
                <w:sz w:val="22"/>
                <w:szCs w:val="22"/>
                <w:shd w:fill="auto" w:val="clear"/>
                <w:lang w:val="ru-RU"/>
              </w:rPr>
              <w:t>4</w:t>
            </w:r>
          </w:p>
        </w:tc>
      </w:tr>
      <w:tr>
        <w:trPr>
          <w:trHeight w:val="20" w:hRule="atLeast"/>
        </w:trPr>
        <w:tc>
          <w:tcPr>
            <w:tcW w:w="438"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numPr>
                <w:ilvl w:val="0"/>
                <w:numId w:val="0"/>
              </w:numPr>
              <w:suppressAutoHyphens w:val="true"/>
              <w:ind w:left="0" w:right="0" w:hanging="0"/>
              <w:rPr>
                <w:sz w:val="22"/>
                <w:szCs w:val="22"/>
                <w:lang w:val="ru-RU"/>
              </w:rPr>
            </w:pPr>
            <w:r>
              <w:rPr>
                <w:sz w:val="22"/>
                <w:szCs w:val="22"/>
                <w:lang w:val="ru-RU"/>
              </w:rPr>
              <w:t xml:space="preserve">1. </w:t>
            </w:r>
          </w:p>
        </w:tc>
        <w:tc>
          <w:tcPr>
            <w:tcW w:w="39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288" w:leader="none"/>
              </w:tabs>
              <w:suppressAutoHyphens w:val="true"/>
              <w:bidi w:val="0"/>
              <w:spacing w:before="0" w:after="0"/>
              <w:ind w:left="0" w:right="0" w:firstLine="567"/>
              <w:contextualSpacing/>
              <w:jc w:val="both"/>
              <w:rPr>
                <w:sz w:val="22"/>
                <w:szCs w:val="22"/>
              </w:rPr>
            </w:pPr>
            <w:r>
              <w:rPr>
                <w:rFonts w:eastAsia="Times New Roman" w:cs="Times New Roman"/>
                <w:b w:val="false"/>
                <w:bCs w:val="false"/>
                <w:iCs/>
                <w:color w:val="000000"/>
                <w:kern w:val="0"/>
                <w:sz w:val="22"/>
                <w:szCs w:val="22"/>
                <w:shd w:fill="auto" w:val="clear"/>
                <w:lang w:val="ru-RU" w:eastAsia="ru-RU" w:bidi="ar-SA"/>
              </w:rPr>
              <w:t>ОКПД2 81.22.11.000 Оказание услуг по мытью окон и фасада административно-офисных зданий в г. Москве</w:t>
            </w:r>
          </w:p>
        </w:tc>
        <w:tc>
          <w:tcPr>
            <w:tcW w:w="28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jc w:val="center"/>
              <w:rPr>
                <w:sz w:val="22"/>
                <w:szCs w:val="22"/>
              </w:rPr>
            </w:pPr>
            <w:r>
              <w:rPr>
                <w:i/>
                <w:iCs/>
                <w:sz w:val="22"/>
                <w:szCs w:val="22"/>
                <w:lang w:val="ru-RU"/>
              </w:rPr>
              <w:t>01.05.2027 г.</w:t>
            </w:r>
          </w:p>
        </w:tc>
        <w:tc>
          <w:tcPr>
            <w:tcW w:w="31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0"/>
              <w:jc w:val="center"/>
              <w:rPr>
                <w:sz w:val="22"/>
                <w:szCs w:val="22"/>
              </w:rPr>
            </w:pPr>
            <w:r>
              <w:rPr>
                <w:i/>
                <w:iCs/>
                <w:sz w:val="22"/>
                <w:szCs w:val="22"/>
                <w:shd w:fill="auto" w:val="clear"/>
                <w:lang w:val="ru-RU"/>
              </w:rPr>
              <w:t>31.10.202</w:t>
            </w:r>
            <w:r>
              <w:rPr>
                <w:i/>
                <w:iCs/>
                <w:sz w:val="22"/>
                <w:szCs w:val="22"/>
                <w:shd w:fill="auto" w:val="clear"/>
                <w:lang w:val="ru-RU"/>
              </w:rPr>
              <w:t>7</w:t>
            </w:r>
            <w:r>
              <w:rPr>
                <w:i/>
                <w:iCs/>
                <w:sz w:val="22"/>
                <w:szCs w:val="22"/>
                <w:shd w:fill="auto" w:val="clear"/>
                <w:lang w:val="ru-RU"/>
              </w:rPr>
              <w:t xml:space="preserve"> г.</w:t>
            </w:r>
          </w:p>
        </w:tc>
      </w:tr>
    </w:tbl>
    <w:p>
      <w:pPr>
        <w:sectPr>
          <w:headerReference w:type="even" r:id="rId3"/>
          <w:headerReference w:type="default" r:id="rId4"/>
          <w:headerReference w:type="first" r:id="rId5"/>
          <w:footerReference w:type="even" r:id="rId6"/>
          <w:footerReference w:type="default" r:id="rId7"/>
          <w:footerReference w:type="first" r:id="rId8"/>
          <w:footnotePr>
            <w:numFmt w:val="decimal"/>
          </w:footnotePr>
          <w:type w:val="nextPage"/>
          <w:pgSz w:w="11906" w:h="16838"/>
          <w:pgMar w:left="1134" w:right="567" w:gutter="0" w:header="567" w:top="1134" w:footer="709" w:bottom="1134"/>
          <w:pgNumType w:fmt="decimal"/>
          <w:formProt w:val="false"/>
          <w:titlePg/>
          <w:textDirection w:val="lrTb"/>
          <w:docGrid w:type="default" w:linePitch="360" w:charSpace="0"/>
        </w:sectPr>
      </w:pPr>
    </w:p>
    <w:p>
      <w:pPr>
        <w:pStyle w:val="ListParagraph"/>
        <w:keepNext w:val="true"/>
        <w:widowControl/>
        <w:numPr>
          <w:ilvl w:val="0"/>
          <w:numId w:val="0"/>
        </w:numPr>
        <w:suppressAutoHyphens w:val="true"/>
        <w:bidi w:val="0"/>
        <w:spacing w:before="120" w:after="60"/>
        <w:ind w:left="737" w:right="0" w:hanging="0"/>
        <w:contextualSpacing/>
        <w:jc w:val="left"/>
        <w:outlineLvl w:val="3"/>
        <w:rPr>
          <w:lang w:val="ru-RU"/>
        </w:rPr>
      </w:pPr>
      <w:bookmarkStart w:id="55" w:name="_Toc51339698"/>
      <w:bookmarkEnd w:id="55"/>
      <w:r>
        <w:rPr>
          <w:rFonts w:eastAsia="Calibri" w:cs="Times New Roman"/>
          <w:b/>
          <w:bCs/>
          <w:color w:val="auto"/>
          <w:kern w:val="0"/>
          <w:sz w:val="24"/>
          <w:szCs w:val="24"/>
          <w:lang w:val="ru-RU" w:eastAsia="ru-RU" w:bidi="ar-SA"/>
        </w:rPr>
        <w:t xml:space="preserve">2.2.    </w:t>
      </w:r>
      <w:bookmarkStart w:id="56" w:name="_Toc135119699"/>
      <w:bookmarkStart w:id="57" w:name="_Toc46743511"/>
      <w:r>
        <w:rPr>
          <w:rFonts w:eastAsia="Calibri" w:cs="Times New Roman"/>
          <w:b/>
          <w:bCs/>
          <w:color w:val="auto"/>
          <w:kern w:val="0"/>
          <w:sz w:val="24"/>
          <w:szCs w:val="24"/>
          <w:lang w:val="ru-RU" w:eastAsia="ru-RU" w:bidi="ar-SA"/>
        </w:rPr>
        <w:t>Требования</w:t>
      </w:r>
      <w:r>
        <w:rPr>
          <w:rFonts w:eastAsia="Calibri"/>
          <w:b/>
          <w:bCs/>
          <w:lang w:val="ru-RU" w:eastAsia="x-none"/>
        </w:rPr>
        <w:t xml:space="preserve"> к </w:t>
      </w:r>
      <w:bookmarkEnd w:id="57"/>
      <w:r>
        <w:rPr>
          <w:rFonts w:eastAsia="Calibri"/>
          <w:b/>
          <w:bCs/>
          <w:lang w:val="ru-RU" w:eastAsia="x-none"/>
        </w:rPr>
        <w:t>качеству услуг</w:t>
      </w:r>
      <w:bookmarkEnd w:id="56"/>
    </w:p>
    <w:p>
      <w:pPr>
        <w:pStyle w:val="ListParagraph"/>
        <w:widowControl/>
        <w:numPr>
          <w:ilvl w:val="0"/>
          <w:numId w:val="0"/>
        </w:numPr>
        <w:suppressAutoHyphens w:val="true"/>
        <w:bidi w:val="0"/>
        <w:spacing w:before="120" w:after="60"/>
        <w:ind w:left="0" w:right="0" w:hanging="0"/>
        <w:contextualSpacing/>
        <w:jc w:val="left"/>
        <w:outlineLvl w:val="3"/>
        <w:rPr>
          <w:lang w:val="ru-RU"/>
        </w:rPr>
      </w:pPr>
      <w:bookmarkStart w:id="58" w:name="_Toc182317688"/>
      <w:bookmarkEnd w:id="58"/>
      <w:r>
        <w:rPr>
          <w:b/>
          <w:bCs/>
          <w:lang w:val="ru-RU"/>
        </w:rPr>
        <w:t>Таблица 5. Требования к качеству услуг</w:t>
      </w:r>
    </w:p>
    <w:p>
      <w:pPr>
        <w:pStyle w:val="Normal"/>
        <w:spacing w:before="0" w:after="0"/>
        <w:jc w:val="both"/>
        <w:rPr>
          <w:lang w:val="ru-RU"/>
        </w:rPr>
      </w:pPr>
      <w:r>
        <w:rPr>
          <w:b/>
          <w:bCs/>
          <w:sz w:val="24"/>
          <w:szCs w:val="24"/>
          <w:lang w:val="ru-RU" w:eastAsia="x-none"/>
        </w:rPr>
        <w:t xml:space="preserve">Наименование услуг/этапа услуг: </w:t>
      </w:r>
      <w:r>
        <w:rPr>
          <w:b w:val="false"/>
          <w:bCs w:val="false"/>
          <w:sz w:val="24"/>
          <w:szCs w:val="24"/>
          <w:lang w:val="ru-RU" w:eastAsia="x-none"/>
        </w:rPr>
        <w:t>ОКПД2 81.22.11.000 Оказание услуг по мытью окон и фасада административно-офисных зданий в г. Москве.</w:t>
      </w:r>
    </w:p>
    <w:tbl>
      <w:tblPr>
        <w:tblStyle w:val="af"/>
        <w:tblW w:w="5000" w:type="pct"/>
        <w:jc w:val="left"/>
        <w:tblInd w:w="-5" w:type="dxa"/>
        <w:tblLayout w:type="fixed"/>
        <w:tblCellMar>
          <w:top w:w="55" w:type="dxa"/>
          <w:left w:w="108" w:type="dxa"/>
          <w:bottom w:w="55" w:type="dxa"/>
          <w:right w:w="108" w:type="dxa"/>
        </w:tblCellMar>
        <w:tblLook w:val="04a0" w:noVBand="1" w:noHBand="0" w:lastColumn="0" w:firstColumn="1" w:lastRow="0" w:firstRow="1"/>
      </w:tblPr>
      <w:tblGrid>
        <w:gridCol w:w="725"/>
        <w:gridCol w:w="2426"/>
        <w:gridCol w:w="4828"/>
        <w:gridCol w:w="2320"/>
        <w:gridCol w:w="2114"/>
        <w:gridCol w:w="2156"/>
      </w:tblGrid>
      <w:tr>
        <w:trPr>
          <w:trHeight w:val="20" w:hRule="atLeast"/>
        </w:trPr>
        <w:tc>
          <w:tcPr>
            <w:tcW w:w="725" w:type="dxa"/>
            <w:vMerge w:val="restart"/>
            <w:tcBorders>
              <w:top w:val="single" w:sz="4" w:space="0" w:color="000000"/>
              <w:left w:val="single" w:sz="4" w:space="0" w:color="000000"/>
              <w:bottom w:val="single" w:sz="4" w:space="0" w:color="000000"/>
            </w:tcBorders>
            <w:vAlign w:val="center"/>
          </w:tcPr>
          <w:p>
            <w:pPr>
              <w:pStyle w:val="Normal"/>
              <w:widowControl w:val="false"/>
              <w:suppressAutoHyphens w:val="true"/>
              <w:spacing w:before="0" w:after="0"/>
              <w:ind w:left="0" w:right="0" w:hanging="0"/>
              <w:jc w:val="center"/>
              <w:rPr>
                <w:lang w:val="ru-RU"/>
              </w:rPr>
            </w:pPr>
            <w:r>
              <w:rPr>
                <w:rFonts w:eastAsia="Times New Roman" w:cs="Times New Roman"/>
                <w:b/>
                <w:bCs/>
                <w:kern w:val="0"/>
                <w:sz w:val="20"/>
                <w:szCs w:val="20"/>
                <w:lang w:val="ru-RU" w:eastAsia="ru-RU" w:bidi="ar-SA"/>
              </w:rPr>
              <w:t xml:space="preserve">№ </w:t>
            </w:r>
            <w:r>
              <w:rPr>
                <w:rFonts w:eastAsia="Times New Roman" w:cs="Times New Roman"/>
                <w:b/>
                <w:bCs/>
                <w:kern w:val="0"/>
                <w:sz w:val="20"/>
                <w:szCs w:val="20"/>
                <w:lang w:val="ru-RU" w:eastAsia="ru-RU" w:bidi="ar-SA"/>
              </w:rPr>
              <w:t>п/п</w:t>
            </w:r>
          </w:p>
        </w:tc>
        <w:tc>
          <w:tcPr>
            <w:tcW w:w="2426" w:type="dxa"/>
            <w:vMerge w:val="restart"/>
            <w:tcBorders>
              <w:top w:val="single" w:sz="4" w:space="0" w:color="000000"/>
              <w:left w:val="single" w:sz="4" w:space="0" w:color="000000"/>
              <w:bottom w:val="single" w:sz="4" w:space="0" w:color="000000"/>
            </w:tcBorders>
            <w:vAlign w:val="center"/>
          </w:tcPr>
          <w:p>
            <w:pPr>
              <w:pStyle w:val="Normal"/>
              <w:widowControl w:val="false"/>
              <w:suppressAutoHyphens w:val="true"/>
              <w:spacing w:before="0" w:after="0"/>
              <w:jc w:val="center"/>
              <w:rPr>
                <w:lang w:val="ru-RU"/>
              </w:rPr>
            </w:pPr>
            <w:r>
              <w:rPr>
                <w:rFonts w:eastAsia="Times New Roman" w:cs="Times New Roman"/>
                <w:b/>
                <w:bCs/>
                <w:kern w:val="0"/>
                <w:sz w:val="20"/>
                <w:szCs w:val="20"/>
                <w:lang w:val="ru-RU" w:eastAsia="ru-RU" w:bidi="ar-SA"/>
              </w:rPr>
              <w:t>Наименование параметра</w:t>
            </w:r>
          </w:p>
        </w:tc>
        <w:tc>
          <w:tcPr>
            <w:tcW w:w="4828" w:type="dxa"/>
            <w:vMerge w:val="restart"/>
            <w:tcBorders>
              <w:top w:val="single" w:sz="4" w:space="0" w:color="000000"/>
              <w:left w:val="single" w:sz="4" w:space="0" w:color="000000"/>
              <w:bottom w:val="single" w:sz="4" w:space="0" w:color="000000"/>
            </w:tcBorders>
            <w:vAlign w:val="center"/>
          </w:tcPr>
          <w:p>
            <w:pPr>
              <w:pStyle w:val="Normal"/>
              <w:widowControl w:val="false"/>
              <w:suppressAutoHyphens w:val="true"/>
              <w:spacing w:before="0" w:after="0"/>
              <w:jc w:val="center"/>
              <w:rPr>
                <w:lang w:val="ru-RU"/>
              </w:rPr>
            </w:pPr>
            <w:r>
              <w:rPr>
                <w:rFonts w:eastAsia="Times New Roman" w:cs="Times New Roman"/>
                <w:b/>
                <w:bCs/>
                <w:kern w:val="0"/>
                <w:sz w:val="20"/>
                <w:szCs w:val="20"/>
                <w:lang w:val="ru-RU" w:eastAsia="ru-RU" w:bidi="ar-SA"/>
              </w:rPr>
              <w:t>Требование заказчика</w:t>
            </w:r>
          </w:p>
        </w:tc>
        <w:tc>
          <w:tcPr>
            <w:tcW w:w="4434" w:type="dxa"/>
            <w:gridSpan w:val="2"/>
            <w:tcBorders>
              <w:top w:val="single" w:sz="4" w:space="0" w:color="000000"/>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b/>
                <w:bCs/>
                <w:kern w:val="0"/>
                <w:sz w:val="20"/>
                <w:szCs w:val="20"/>
                <w:lang w:val="ru-RU" w:eastAsia="ru-RU" w:bidi="ar-SA"/>
              </w:rPr>
              <w:t>Способ подтверждения участником соответствия требованиям</w:t>
            </w:r>
          </w:p>
        </w:tc>
        <w:tc>
          <w:tcPr>
            <w:tcW w:w="215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ascii="Times New Roman" w:hAnsi="Times New Roman" w:eastAsia="Times New Roman" w:cs="Times New Roman"/>
                <w:b/>
                <w:bCs/>
                <w:color w:val="auto"/>
                <w:kern w:val="0"/>
                <w:sz w:val="20"/>
                <w:szCs w:val="20"/>
                <w:lang w:val="ru-RU" w:eastAsia="ru-RU" w:bidi="ar-SA"/>
              </w:rPr>
            </w:pPr>
            <w:r>
              <w:rPr>
                <w:rFonts w:eastAsia="Times New Roman" w:cs="Times New Roman"/>
                <w:b/>
                <w:bCs/>
                <w:color w:val="auto"/>
                <w:kern w:val="0"/>
                <w:sz w:val="20"/>
                <w:szCs w:val="20"/>
                <w:lang w:val="ru-RU" w:eastAsia="ru-RU" w:bidi="ar-SA"/>
              </w:rPr>
              <w:t>Предложение Участника</w:t>
            </w:r>
          </w:p>
        </w:tc>
      </w:tr>
      <w:tr>
        <w:trPr>
          <w:trHeight w:val="20" w:hRule="atLeast"/>
        </w:trPr>
        <w:tc>
          <w:tcPr>
            <w:tcW w:w="725" w:type="dxa"/>
            <w:vMerge w:val="continue"/>
            <w:tcBorders>
              <w:left w:val="single" w:sz="4" w:space="0" w:color="000000"/>
              <w:bottom w:val="single" w:sz="4" w:space="0" w:color="000000"/>
            </w:tcBorders>
            <w:vAlign w:val="center"/>
          </w:tcPr>
          <w:p>
            <w:pPr>
              <w:pStyle w:val="Normal"/>
              <w:widowControl w:val="false"/>
              <w:suppressAutoHyphens w:val="true"/>
              <w:spacing w:before="0" w:after="0"/>
              <w:ind w:left="0" w:right="0" w:hanging="0"/>
              <w:jc w:val="center"/>
              <w:rPr>
                <w:b/>
                <w:bCs/>
                <w:sz w:val="20"/>
                <w:szCs w:val="20"/>
                <w:lang w:val="ru-RU"/>
              </w:rPr>
            </w:pPr>
            <w:r>
              <w:rPr>
                <w:b/>
                <w:bCs/>
                <w:sz w:val="20"/>
                <w:szCs w:val="20"/>
                <w:lang w:val="ru-RU"/>
              </w:rPr>
            </w:r>
          </w:p>
        </w:tc>
        <w:tc>
          <w:tcPr>
            <w:tcW w:w="2426" w:type="dxa"/>
            <w:vMerge w:val="continue"/>
            <w:tcBorders>
              <w:left w:val="single" w:sz="4" w:space="0" w:color="000000"/>
              <w:bottom w:val="single" w:sz="4" w:space="0" w:color="000000"/>
            </w:tcBorders>
            <w:vAlign w:val="center"/>
          </w:tcPr>
          <w:p>
            <w:pPr>
              <w:pStyle w:val="Normal"/>
              <w:widowControl w:val="false"/>
              <w:suppressAutoHyphens w:val="true"/>
              <w:spacing w:before="0" w:after="0"/>
              <w:jc w:val="left"/>
              <w:rPr>
                <w:b/>
                <w:bCs/>
                <w:sz w:val="20"/>
                <w:szCs w:val="20"/>
                <w:lang w:val="ru-RU"/>
              </w:rPr>
            </w:pPr>
            <w:r>
              <w:rPr>
                <w:b/>
                <w:bCs/>
                <w:sz w:val="20"/>
                <w:szCs w:val="20"/>
                <w:lang w:val="ru-RU"/>
              </w:rPr>
            </w:r>
          </w:p>
        </w:tc>
        <w:tc>
          <w:tcPr>
            <w:tcW w:w="4828" w:type="dxa"/>
            <w:vMerge w:val="continue"/>
            <w:tcBorders>
              <w:left w:val="single" w:sz="4" w:space="0" w:color="000000"/>
              <w:bottom w:val="single" w:sz="4" w:space="0" w:color="000000"/>
            </w:tcBorders>
            <w:vAlign w:val="center"/>
          </w:tcPr>
          <w:p>
            <w:pPr>
              <w:pStyle w:val="Normal"/>
              <w:widowControl w:val="false"/>
              <w:suppressAutoHyphens w:val="true"/>
              <w:spacing w:before="0" w:after="0"/>
              <w:jc w:val="left"/>
              <w:rPr>
                <w:b/>
                <w:bCs/>
                <w:sz w:val="20"/>
                <w:szCs w:val="20"/>
                <w:lang w:val="ru-RU"/>
              </w:rPr>
            </w:pPr>
            <w:r>
              <w:rPr>
                <w:b/>
                <w:bCs/>
                <w:sz w:val="20"/>
                <w:szCs w:val="20"/>
                <w:lang w:val="ru-RU"/>
              </w:rPr>
            </w:r>
          </w:p>
        </w:tc>
        <w:tc>
          <w:tcPr>
            <w:tcW w:w="2320" w:type="dxa"/>
            <w:tcBorders>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b/>
                <w:bCs/>
                <w:kern w:val="0"/>
                <w:sz w:val="20"/>
                <w:szCs w:val="20"/>
                <w:lang w:val="ru-RU" w:eastAsia="ru-RU" w:bidi="ar-SA"/>
              </w:rPr>
              <w:t>Согласие с требованием/ указание характеристик</w:t>
            </w:r>
          </w:p>
        </w:tc>
        <w:tc>
          <w:tcPr>
            <w:tcW w:w="2114" w:type="dxa"/>
            <w:tcBorders>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b/>
                <w:bCs/>
                <w:kern w:val="0"/>
                <w:sz w:val="20"/>
                <w:szCs w:val="20"/>
                <w:lang w:val="ru-RU" w:eastAsia="ru-RU" w:bidi="ar-SA"/>
              </w:rPr>
              <w:t>Предоставление подтверждающего документа или иной способ подтверждения</w:t>
            </w:r>
          </w:p>
        </w:tc>
        <w:tc>
          <w:tcPr>
            <w:tcW w:w="21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center"/>
              <w:rPr>
                <w:lang w:val="ru-RU"/>
              </w:rPr>
            </w:pPr>
            <w:r>
              <w:rPr>
                <w:lang w:val="ru-RU"/>
              </w:rPr>
            </w:r>
          </w:p>
        </w:tc>
      </w:tr>
      <w:tr>
        <w:trPr>
          <w:trHeight w:val="20" w:hRule="atLeast"/>
        </w:trPr>
        <w:tc>
          <w:tcPr>
            <w:tcW w:w="725" w:type="dxa"/>
            <w:tcBorders>
              <w:left w:val="single" w:sz="4" w:space="0" w:color="000000"/>
              <w:bottom w:val="single" w:sz="4" w:space="0" w:color="000000"/>
            </w:tcBorders>
            <w:vAlign w:val="center"/>
          </w:tcPr>
          <w:p>
            <w:pPr>
              <w:pStyle w:val="Normal"/>
              <w:widowControl w:val="false"/>
              <w:suppressAutoHyphens w:val="true"/>
              <w:spacing w:before="0" w:after="0"/>
              <w:ind w:left="0" w:right="0" w:hanging="0"/>
              <w:jc w:val="center"/>
              <w:rPr>
                <w:lang w:val="ru-RU"/>
              </w:rPr>
            </w:pPr>
            <w:bookmarkStart w:id="59" w:name="_Toc53499667"/>
            <w:r>
              <w:rPr>
                <w:rFonts w:eastAsia="Times New Roman" w:cs="Times New Roman"/>
                <w:b/>
                <w:bCs/>
                <w:kern w:val="0"/>
                <w:sz w:val="20"/>
                <w:szCs w:val="20"/>
                <w:lang w:val="ru-RU" w:eastAsia="ru-RU" w:bidi="ar-SA"/>
              </w:rPr>
              <w:t>1</w:t>
            </w:r>
            <w:bookmarkEnd w:id="59"/>
          </w:p>
        </w:tc>
        <w:tc>
          <w:tcPr>
            <w:tcW w:w="2426" w:type="dxa"/>
            <w:tcBorders>
              <w:left w:val="single" w:sz="4" w:space="0" w:color="000000"/>
              <w:bottom w:val="single" w:sz="4" w:space="0" w:color="000000"/>
            </w:tcBorders>
            <w:vAlign w:val="center"/>
          </w:tcPr>
          <w:p>
            <w:pPr>
              <w:pStyle w:val="Normal"/>
              <w:widowControl w:val="false"/>
              <w:suppressAutoHyphens w:val="true"/>
              <w:spacing w:before="0" w:after="0"/>
              <w:jc w:val="center"/>
              <w:rPr>
                <w:lang w:val="ru-RU"/>
              </w:rPr>
            </w:pPr>
            <w:r>
              <w:rPr>
                <w:rFonts w:eastAsia="Times New Roman" w:cs="Times New Roman"/>
                <w:b/>
                <w:bCs/>
                <w:kern w:val="0"/>
                <w:sz w:val="20"/>
                <w:szCs w:val="20"/>
                <w:lang w:val="ru-RU" w:eastAsia="ru-RU" w:bidi="ar-SA"/>
              </w:rPr>
              <w:t>2</w:t>
            </w:r>
          </w:p>
        </w:tc>
        <w:tc>
          <w:tcPr>
            <w:tcW w:w="4828" w:type="dxa"/>
            <w:tcBorders>
              <w:left w:val="single" w:sz="4" w:space="0" w:color="000000"/>
              <w:bottom w:val="single" w:sz="4" w:space="0" w:color="000000"/>
            </w:tcBorders>
            <w:vAlign w:val="center"/>
          </w:tcPr>
          <w:p>
            <w:pPr>
              <w:pStyle w:val="Normal"/>
              <w:widowControl w:val="false"/>
              <w:suppressAutoHyphens w:val="true"/>
              <w:spacing w:before="0" w:after="0"/>
              <w:jc w:val="center"/>
              <w:rPr>
                <w:lang w:val="ru-RU"/>
              </w:rPr>
            </w:pPr>
            <w:r>
              <w:rPr>
                <w:rFonts w:eastAsia="Times New Roman" w:cs="Times New Roman"/>
                <w:b/>
                <w:bCs/>
                <w:kern w:val="0"/>
                <w:sz w:val="20"/>
                <w:szCs w:val="20"/>
                <w:lang w:val="ru-RU" w:eastAsia="ru-RU" w:bidi="ar-SA"/>
              </w:rPr>
              <w:t>3</w:t>
            </w:r>
          </w:p>
        </w:tc>
        <w:tc>
          <w:tcPr>
            <w:tcW w:w="2320" w:type="dxa"/>
            <w:tcBorders>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b/>
                <w:bCs/>
                <w:kern w:val="0"/>
                <w:sz w:val="20"/>
                <w:szCs w:val="20"/>
                <w:lang w:val="ru-RU" w:eastAsia="ru-RU" w:bidi="ar-SA"/>
              </w:rPr>
              <w:t>4</w:t>
            </w:r>
          </w:p>
        </w:tc>
        <w:tc>
          <w:tcPr>
            <w:tcW w:w="2114" w:type="dxa"/>
            <w:tcBorders>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b/>
                <w:bCs/>
                <w:kern w:val="0"/>
                <w:sz w:val="20"/>
                <w:szCs w:val="20"/>
                <w:lang w:val="ru-RU" w:eastAsia="ru-RU" w:bidi="ar-SA"/>
              </w:rPr>
              <w:t>5</w:t>
            </w:r>
          </w:p>
        </w:tc>
        <w:tc>
          <w:tcPr>
            <w:tcW w:w="2156" w:type="dxa"/>
            <w:tcBorders>
              <w:left w:val="single" w:sz="4" w:space="0" w:color="000000"/>
              <w:bottom w:val="single" w:sz="4" w:space="0" w:color="000000"/>
              <w:right w:val="single" w:sz="4" w:space="0" w:color="000000"/>
            </w:tcBorders>
          </w:tcPr>
          <w:p>
            <w:pPr>
              <w:pStyle w:val="Normal"/>
              <w:widowControl w:val="false"/>
              <w:suppressAutoHyphens w:val="true"/>
              <w:spacing w:before="0" w:after="0"/>
              <w:jc w:val="center"/>
              <w:rPr>
                <w:rFonts w:ascii="Times New Roman" w:hAnsi="Times New Roman" w:eastAsia="Times New Roman" w:cs="Times New Roman"/>
                <w:b/>
                <w:bCs/>
                <w:color w:val="auto"/>
                <w:kern w:val="0"/>
                <w:sz w:val="20"/>
                <w:szCs w:val="20"/>
                <w:lang w:val="ru-RU" w:eastAsia="ru-RU" w:bidi="ar-SA"/>
              </w:rPr>
            </w:pPr>
            <w:r>
              <w:rPr>
                <w:rFonts w:eastAsia="Times New Roman" w:cs="Times New Roman"/>
                <w:b/>
                <w:bCs/>
                <w:color w:val="auto"/>
                <w:kern w:val="0"/>
                <w:sz w:val="20"/>
                <w:szCs w:val="20"/>
                <w:lang w:val="ru-RU" w:eastAsia="ru-RU" w:bidi="ar-SA"/>
              </w:rPr>
              <w:t>6</w:t>
            </w:r>
          </w:p>
        </w:tc>
      </w:tr>
      <w:tr>
        <w:trPr>
          <w:trHeight w:val="243"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1077" w:hanging="0"/>
              <w:contextualSpacing/>
              <w:jc w:val="left"/>
              <w:rPr>
                <w:rFonts w:ascii="Times New Roman" w:hAnsi="Times New Roman" w:cs="Times New Roman"/>
                <w:kern w:val="0"/>
                <w:sz w:val="20"/>
                <w:szCs w:val="20"/>
                <w:lang w:val="ru-RU" w:eastAsia="ru-RU" w:bidi="ar-SA"/>
              </w:rPr>
            </w:pPr>
            <w:r>
              <w:rPr>
                <w:lang w:val="ru-RU" w:eastAsia="ru-RU" w:bidi="ar-SA"/>
              </w:rPr>
              <w:t>1.</w:t>
            </w:r>
          </w:p>
        </w:tc>
        <w:tc>
          <w:tcPr>
            <w:tcW w:w="7254" w:type="dxa"/>
            <w:gridSpan w:val="2"/>
            <w:tcBorders>
              <w:left w:val="single" w:sz="4" w:space="0" w:color="000000"/>
              <w:bottom w:val="single" w:sz="4" w:space="0" w:color="000000"/>
            </w:tcBorders>
            <w:vAlign w:val="center"/>
          </w:tcPr>
          <w:p>
            <w:pPr>
              <w:pStyle w:val="Normal"/>
              <w:widowControl w:val="false"/>
              <w:suppressAutoHyphens w:val="true"/>
              <w:spacing w:before="0" w:after="0"/>
              <w:jc w:val="left"/>
              <w:rPr>
                <w:lang w:val="ru-RU"/>
              </w:rPr>
            </w:pPr>
            <w:r>
              <w:rPr>
                <w:rFonts w:eastAsia="Times New Roman" w:cs="Times New Roman"/>
                <w:b/>
                <w:kern w:val="0"/>
                <w:sz w:val="20"/>
                <w:szCs w:val="20"/>
                <w:lang w:val="ru-RU" w:eastAsia="ru-RU" w:bidi="ar-SA"/>
              </w:rPr>
              <w:t xml:space="preserve">Требования к оказанию услуг </w:t>
            </w:r>
          </w:p>
        </w:tc>
        <w:tc>
          <w:tcPr>
            <w:tcW w:w="2320"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351"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454" w:hanging="0"/>
              <w:contextualSpacing/>
              <w:jc w:val="left"/>
              <w:rPr>
                <w:rFonts w:ascii="Times New Roman" w:hAnsi="Times New Roman" w:eastAsia="Times New Roman" w:cs="Times New Roman"/>
                <w:color w:val="auto"/>
                <w:kern w:val="0"/>
                <w:sz w:val="20"/>
                <w:szCs w:val="20"/>
                <w:lang w:val="ru-RU" w:eastAsia="ru-RU" w:bidi="ar-SA"/>
              </w:rPr>
            </w:pPr>
            <w:r>
              <w:rPr>
                <w:lang w:val="ru-RU" w:eastAsia="ru-RU" w:bidi="ar-SA"/>
              </w:rPr>
              <w:t>1.1.</w:t>
            </w:r>
          </w:p>
        </w:tc>
        <w:tc>
          <w:tcPr>
            <w:tcW w:w="7254" w:type="dxa"/>
            <w:gridSpan w:val="2"/>
            <w:tcBorders>
              <w:left w:val="single" w:sz="4" w:space="0" w:color="000000"/>
              <w:bottom w:val="single" w:sz="4" w:space="0" w:color="000000"/>
            </w:tcBorders>
            <w:vAlign w:val="center"/>
          </w:tcPr>
          <w:p>
            <w:pPr>
              <w:pStyle w:val="Normal"/>
              <w:widowControl w:val="false"/>
              <w:suppressAutoHyphens w:val="true"/>
              <w:spacing w:before="0" w:after="0"/>
              <w:jc w:val="left"/>
              <w:rPr>
                <w:lang w:val="ru-RU"/>
              </w:rPr>
            </w:pPr>
            <w:r>
              <w:rPr>
                <w:rFonts w:eastAsia="Times New Roman" w:cs="Times New Roman"/>
                <w:b/>
                <w:kern w:val="0"/>
                <w:sz w:val="20"/>
                <w:szCs w:val="20"/>
                <w:lang w:val="ru-RU" w:eastAsia="ru-RU" w:bidi="ar-SA"/>
              </w:rPr>
              <w:t xml:space="preserve">Общие требования к оказанию услуг </w:t>
            </w:r>
          </w:p>
        </w:tc>
        <w:tc>
          <w:tcPr>
            <w:tcW w:w="2320"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1417" w:hanging="0"/>
              <w:contextualSpacing/>
              <w:jc w:val="left"/>
              <w:rPr>
                <w:rFonts w:ascii="Times New Roman" w:hAnsi="Times New Roman" w:cs="Times New Roman"/>
                <w:kern w:val="0"/>
                <w:sz w:val="20"/>
                <w:szCs w:val="20"/>
                <w:lang w:val="ru-RU" w:eastAsia="ru-RU" w:bidi="ar-SA"/>
              </w:rPr>
            </w:pPr>
            <w:r>
              <w:rPr>
                <w:lang w:val="ru-RU" w:eastAsia="ru-RU" w:bidi="ar-SA"/>
              </w:rPr>
              <w:t>1.1.1.</w:t>
            </w:r>
          </w:p>
        </w:tc>
        <w:tc>
          <w:tcPr>
            <w:tcW w:w="2426" w:type="dxa"/>
            <w:tcBorders>
              <w:left w:val="single" w:sz="4" w:space="0" w:color="000000"/>
              <w:bottom w:val="single" w:sz="4" w:space="0" w:color="000000"/>
            </w:tcBorders>
            <w:shd w:color="auto" w:fill="auto" w:val="clear"/>
            <w:vAlign w:val="center"/>
          </w:tcPr>
          <w:p>
            <w:pPr>
              <w:pStyle w:val="Normal"/>
              <w:widowControl w:val="false"/>
              <w:suppressAutoHyphens w:val="true"/>
              <w:spacing w:before="0" w:after="0"/>
              <w:jc w:val="both"/>
              <w:rPr>
                <w:lang w:val="ru-RU"/>
              </w:rPr>
            </w:pPr>
            <w:r>
              <w:rPr>
                <w:rFonts w:eastAsia="Times New Roman" w:cs="Times New Roman"/>
                <w:kern w:val="0"/>
                <w:sz w:val="20"/>
                <w:szCs w:val="20"/>
                <w:lang w:val="ru-RU" w:eastAsia="ru-RU" w:bidi="ar-SA"/>
              </w:rPr>
              <w:t>Общие технические условия для оказания услуг</w:t>
            </w:r>
          </w:p>
        </w:tc>
        <w:tc>
          <w:tcPr>
            <w:tcW w:w="4828" w:type="dxa"/>
            <w:tcBorders>
              <w:left w:val="single" w:sz="4" w:space="0" w:color="000000"/>
              <w:bottom w:val="single" w:sz="4" w:space="0" w:color="000000"/>
            </w:tcBorders>
            <w:shd w:color="auto" w:fill="auto" w:val="clear"/>
          </w:tcPr>
          <w:p>
            <w:pPr>
              <w:pStyle w:val="Normal"/>
              <w:widowControl w:val="false"/>
              <w:spacing w:before="0" w:after="0"/>
              <w:rPr>
                <w:lang w:val="ru-RU"/>
              </w:rPr>
            </w:pPr>
            <w:r>
              <w:rPr>
                <w:rFonts w:eastAsia="Times New Roman" w:cs="Times New Roman"/>
                <w:kern w:val="0"/>
                <w:sz w:val="20"/>
                <w:szCs w:val="20"/>
                <w:lang w:val="ru-RU" w:eastAsia="ru-RU" w:bidi="ar-SA"/>
              </w:rPr>
              <w:t>Исполнитель обязан оказывать услуги в соответствии с действующим законодательством Российской Федерации,  в том числе в соответствии с Приказом Минтруда и соцзащиты РФ от 16.11.2020 N 782н  «Об утверждении Правил по охране труда при работе на высоте».</w:t>
            </w:r>
          </w:p>
        </w:tc>
        <w:tc>
          <w:tcPr>
            <w:tcW w:w="2320" w:type="dxa"/>
            <w:tcBorders>
              <w:left w:val="single" w:sz="4" w:space="0" w:color="000000"/>
              <w:bottom w:val="single" w:sz="4" w:space="0" w:color="000000"/>
            </w:tcBorders>
            <w:shd w:color="auto" w:fill="auto" w:val="clear"/>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shd w:color="auto" w:fill="auto" w:val="clear"/>
          </w:tcPr>
          <w:p>
            <w:pPr>
              <w:pStyle w:val="Style34"/>
              <w:keepNext w:val="false"/>
              <w:widowControl w:val="false"/>
              <w:suppressAutoHyphens w:val="true"/>
              <w:spacing w:before="0" w:after="0"/>
              <w:jc w:val="center"/>
              <w:rPr>
                <w:lang w:val="ru-RU"/>
              </w:rPr>
            </w:pPr>
            <w:r>
              <w:rPr>
                <w:rFonts w:eastAsia="Times New Roman" w:cs="Times New Roman"/>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shd w:color="auto" w:fill="auto" w:val="clear"/>
          </w:tcPr>
          <w:p>
            <w:pPr>
              <w:pStyle w:val="Style34"/>
              <w:keepNext w:val="false"/>
              <w:widowControl w:val="false"/>
              <w:suppressAutoHyphens w:val="true"/>
              <w:spacing w:before="0" w:after="0"/>
              <w:jc w:val="center"/>
              <w:rPr>
                <w:lang w:val="ru-RU"/>
              </w:rPr>
            </w:pPr>
            <w:r>
              <w:rPr>
                <w:lang w:val="ru-RU"/>
              </w:rPr>
            </w:r>
          </w:p>
        </w:tc>
      </w:tr>
      <w:tr>
        <w:trPr>
          <w:trHeight w:val="20" w:hRule="atLeast"/>
        </w:trPr>
        <w:tc>
          <w:tcPr>
            <w:tcW w:w="725" w:type="dxa"/>
            <w:tcBorders>
              <w:left w:val="single" w:sz="4" w:space="0" w:color="000000"/>
              <w:bottom w:val="single" w:sz="4" w:space="0" w:color="000000"/>
            </w:tcBorders>
            <w:vAlign w:val="center"/>
          </w:tcPr>
          <w:p>
            <w:pPr>
              <w:pStyle w:val="Normal"/>
              <w:widowControl w:val="false"/>
              <w:suppressAutoHyphens w:val="true"/>
              <w:bidi w:val="0"/>
              <w:spacing w:before="0" w:after="0"/>
              <w:ind w:left="0" w:right="-907" w:hanging="0"/>
              <w:jc w:val="left"/>
              <w:rPr>
                <w:sz w:val="20"/>
                <w:szCs w:val="20"/>
                <w:lang w:val="ru-RU"/>
              </w:rPr>
            </w:pPr>
            <w:r>
              <w:rPr>
                <w:lang w:val="ru-RU"/>
              </w:rPr>
              <w:t>1.1.2.</w:t>
            </w:r>
          </w:p>
        </w:tc>
        <w:tc>
          <w:tcPr>
            <w:tcW w:w="2426" w:type="dxa"/>
            <w:tcBorders>
              <w:left w:val="single" w:sz="4" w:space="0" w:color="000000"/>
              <w:bottom w:val="single" w:sz="4" w:space="0" w:color="000000"/>
            </w:tcBorders>
            <w:shd w:color="auto" w:fill="auto" w:val="clear"/>
            <w:vAlign w:val="center"/>
          </w:tcPr>
          <w:p>
            <w:pPr>
              <w:pStyle w:val="Normal"/>
              <w:widowControl w:val="false"/>
              <w:suppressAutoHyphens w:val="true"/>
              <w:spacing w:before="0" w:after="0"/>
              <w:jc w:val="both"/>
              <w:rPr>
                <w:lang w:val="ru-RU"/>
              </w:rPr>
            </w:pPr>
            <w:r>
              <w:rPr>
                <w:rFonts w:eastAsia="Times New Roman" w:cs="Times New Roman"/>
                <w:kern w:val="0"/>
                <w:sz w:val="20"/>
                <w:szCs w:val="20"/>
                <w:lang w:val="ru-RU" w:eastAsia="ru-RU" w:bidi="ar-SA"/>
              </w:rPr>
              <w:t>Обеспечение соблюдения техники безопасности при оказании услуг, требований к квалификации персонала.</w:t>
            </w:r>
          </w:p>
        </w:tc>
        <w:tc>
          <w:tcPr>
            <w:tcW w:w="4828" w:type="dxa"/>
            <w:tcBorders>
              <w:left w:val="single" w:sz="4" w:space="0" w:color="000000"/>
              <w:bottom w:val="single" w:sz="4" w:space="0" w:color="000000"/>
            </w:tcBorders>
            <w:shd w:color="auto" w:fill="auto" w:val="clear"/>
          </w:tcPr>
          <w:p>
            <w:pPr>
              <w:pStyle w:val="Normal"/>
              <w:widowControl w:val="false"/>
              <w:suppressAutoHyphens w:val="true"/>
              <w:spacing w:before="0" w:after="0"/>
              <w:jc w:val="both"/>
              <w:rPr>
                <w:lang w:val="ru-RU"/>
              </w:rPr>
            </w:pPr>
            <w:r>
              <w:rPr>
                <w:rFonts w:eastAsia="Times New Roman" w:cs="Times New Roman"/>
                <w:kern w:val="0"/>
                <w:sz w:val="20"/>
                <w:szCs w:val="20"/>
                <w:lang w:val="ru-RU" w:eastAsia="ru-RU" w:bidi="ar-SA"/>
              </w:rPr>
              <w:t xml:space="preserve">Исполнитель обязан обеспечить соблюдение техники безопасности при оказании услуг в соответствии со статьёй 214 Трудового Кодекса РФ, ЕТКС работ и рабочих профессий. </w:t>
            </w:r>
          </w:p>
          <w:p>
            <w:pPr>
              <w:pStyle w:val="Normal"/>
              <w:widowControl w:val="false"/>
              <w:suppressAutoHyphens w:val="true"/>
              <w:spacing w:before="0" w:after="0"/>
              <w:jc w:val="both"/>
              <w:rPr>
                <w:lang w:val="ru-RU"/>
              </w:rPr>
            </w:pPr>
            <w:r>
              <w:rPr>
                <w:rFonts w:eastAsia="Times New Roman" w:cs="Times New Roman"/>
                <w:kern w:val="0"/>
                <w:sz w:val="20"/>
                <w:szCs w:val="20"/>
                <w:lang w:val="ru-RU" w:eastAsia="ru-RU" w:bidi="ar-SA"/>
              </w:rPr>
              <w:t xml:space="preserve">Исполнитель обязан использовать труд обученного, опытного и квалифицированного персонала. Обязательно наличие у сотрудников Исполнителя действующего  </w:t>
            </w:r>
            <w:r>
              <w:rPr>
                <w:rFonts w:eastAsia="Times New Roman" w:cs="Times New Roman"/>
                <w:b/>
                <w:bCs/>
                <w:kern w:val="0"/>
                <w:sz w:val="20"/>
                <w:szCs w:val="20"/>
                <w:lang w:val="ru-RU" w:eastAsia="ru-RU" w:bidi="ar-SA"/>
              </w:rPr>
              <w:t>удостоверения на выполнение работ на высоте.</w:t>
            </w:r>
          </w:p>
        </w:tc>
        <w:tc>
          <w:tcPr>
            <w:tcW w:w="2320" w:type="dxa"/>
            <w:tcBorders>
              <w:left w:val="single" w:sz="4" w:space="0" w:color="000000"/>
              <w:bottom w:val="single" w:sz="4" w:space="0" w:color="000000"/>
            </w:tcBorders>
            <w:shd w:color="auto" w:fill="auto" w:val="clear"/>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shd w:color="auto" w:fill="auto" w:val="clear"/>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shd w:color="auto" w:fill="auto" w:val="clear"/>
          </w:tcPr>
          <w:p>
            <w:pPr>
              <w:pStyle w:val="Normal"/>
              <w:widowControl w:val="false"/>
              <w:suppressAutoHyphens w:val="true"/>
              <w:spacing w:before="0" w:after="0"/>
              <w:jc w:val="center"/>
              <w:rPr>
                <w:lang w:val="ru-RU"/>
              </w:rPr>
            </w:pPr>
            <w:r>
              <w:rPr>
                <w:lang w:val="ru-RU"/>
              </w:rPr>
            </w:r>
          </w:p>
        </w:tc>
      </w:tr>
      <w:tr>
        <w:trPr>
          <w:trHeight w:val="20" w:hRule="atLeast"/>
        </w:trPr>
        <w:tc>
          <w:tcPr>
            <w:tcW w:w="725" w:type="dxa"/>
            <w:tcBorders>
              <w:left w:val="single" w:sz="4" w:space="0" w:color="000000"/>
              <w:bottom w:val="single" w:sz="4" w:space="0" w:color="000000"/>
            </w:tcBorders>
            <w:vAlign w:val="center"/>
          </w:tcPr>
          <w:p>
            <w:pPr>
              <w:pStyle w:val="Normal"/>
              <w:widowControl w:val="false"/>
              <w:tabs>
                <w:tab w:val="clear" w:pos="708"/>
                <w:tab w:val="left" w:pos="1185" w:leader="none"/>
              </w:tabs>
              <w:suppressAutoHyphens w:val="true"/>
              <w:bidi w:val="0"/>
              <w:spacing w:before="0" w:after="0"/>
              <w:ind w:left="0" w:right="-1134" w:hanging="0"/>
              <w:jc w:val="left"/>
              <w:rPr>
                <w:lang w:val="ru-RU"/>
              </w:rPr>
            </w:pPr>
            <w:r>
              <w:rPr>
                <w:lang w:val="ru-RU"/>
              </w:rPr>
              <w:t>1.1.3.</w:t>
            </w:r>
          </w:p>
        </w:tc>
        <w:tc>
          <w:tcPr>
            <w:tcW w:w="2426" w:type="dxa"/>
            <w:tcBorders>
              <w:left w:val="single" w:sz="4" w:space="0" w:color="000000"/>
              <w:bottom w:val="single" w:sz="4" w:space="0" w:color="000000"/>
            </w:tcBorders>
            <w:shd w:color="auto" w:fill="auto" w:val="clear"/>
            <w:vAlign w:val="center"/>
          </w:tcPr>
          <w:p>
            <w:pPr>
              <w:pStyle w:val="Normal"/>
              <w:widowControl w:val="false"/>
              <w:tabs>
                <w:tab w:val="clear" w:pos="708"/>
                <w:tab w:val="left" w:pos="426" w:leader="none"/>
              </w:tabs>
              <w:suppressAutoHyphens w:val="true"/>
              <w:spacing w:before="0" w:after="0"/>
              <w:jc w:val="both"/>
              <w:rPr>
                <w:lang w:val="ru-RU"/>
              </w:rPr>
            </w:pPr>
            <w:r>
              <w:rPr>
                <w:rFonts w:eastAsia="Times New Roman" w:cs="Times New Roman"/>
                <w:kern w:val="0"/>
                <w:sz w:val="20"/>
                <w:szCs w:val="20"/>
                <w:lang w:val="ru-RU" w:eastAsia="ru-RU" w:bidi="ar-SA"/>
              </w:rPr>
              <w:t>Организационно-технические мероприятия по допуску персонала исполнителя</w:t>
            </w:r>
          </w:p>
        </w:tc>
        <w:tc>
          <w:tcPr>
            <w:tcW w:w="4828" w:type="dxa"/>
            <w:tcBorders>
              <w:left w:val="single" w:sz="4" w:space="0" w:color="000000"/>
              <w:bottom w:val="single" w:sz="4" w:space="0" w:color="000000"/>
            </w:tcBorders>
            <w:shd w:color="auto" w:fill="auto" w:val="clear"/>
          </w:tcPr>
          <w:p>
            <w:pPr>
              <w:pStyle w:val="Normal"/>
              <w:widowControl w:val="false"/>
              <w:spacing w:lineRule="auto" w:line="240" w:before="57" w:after="0"/>
              <w:jc w:val="both"/>
              <w:rPr>
                <w:lang w:val="ru-RU"/>
              </w:rPr>
            </w:pPr>
            <w:r>
              <w:rPr>
                <w:sz w:val="20"/>
                <w:szCs w:val="20"/>
                <w:lang w:val="ru-RU"/>
              </w:rPr>
              <w:t>Объекты Заказчика являются зданиями с ограниченным допуском. Проход в здания осуществляется на основании пропусков, оформленных на основании паспортов Российской Федерации.</w:t>
            </w:r>
          </w:p>
          <w:p>
            <w:pPr>
              <w:pStyle w:val="Normal"/>
              <w:widowControl w:val="false"/>
              <w:suppressAutoHyphens w:val="true"/>
              <w:overflowPunct w:val="true"/>
              <w:bidi w:val="0"/>
              <w:spacing w:lineRule="auto" w:line="240" w:before="0" w:after="0"/>
              <w:ind w:left="57" w:right="0" w:hanging="0"/>
              <w:jc w:val="both"/>
              <w:rPr>
                <w:lang w:val="ru-RU"/>
              </w:rPr>
            </w:pPr>
            <w:r>
              <w:rPr>
                <w:rFonts w:eastAsia="Tempora LGC Uni"/>
                <w:color w:val="000000"/>
                <w:sz w:val="20"/>
                <w:szCs w:val="20"/>
                <w:lang w:val="ru-RU"/>
              </w:rPr>
              <w:t>Перед началом оказания услуг Исполнитель (работник назначенный приказом) проходит инструктажи по Охране труда и Пожарной безопасности у представителей Заказчика с составлением АКТА-ДОПУСКА для производства работ на территории Заказчика.</w:t>
            </w:r>
          </w:p>
        </w:tc>
        <w:tc>
          <w:tcPr>
            <w:tcW w:w="2320" w:type="dxa"/>
            <w:tcBorders>
              <w:left w:val="single" w:sz="4" w:space="0" w:color="000000"/>
              <w:bottom w:val="single" w:sz="4" w:space="0" w:color="000000"/>
            </w:tcBorders>
            <w:shd w:color="auto" w:fill="auto" w:val="clear"/>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shd w:color="auto" w:fill="auto" w:val="clear"/>
          </w:tcPr>
          <w:p>
            <w:pPr>
              <w:pStyle w:val="Normal"/>
              <w:widowControl w:val="false"/>
              <w:suppressAutoHyphens w:val="true"/>
              <w:spacing w:before="0" w:after="0"/>
              <w:jc w:val="center"/>
              <w:rPr>
                <w:lang w:val="ru-RU"/>
              </w:rPr>
            </w:pPr>
            <w:r>
              <w:rPr>
                <w:sz w:val="20"/>
                <w:szCs w:val="20"/>
                <w:lang w:val="ru-RU"/>
              </w:rPr>
              <w:t>-</w:t>
            </w:r>
          </w:p>
        </w:tc>
        <w:tc>
          <w:tcPr>
            <w:tcW w:w="2156" w:type="dxa"/>
            <w:tcBorders>
              <w:left w:val="single" w:sz="4" w:space="0" w:color="000000"/>
              <w:bottom w:val="single" w:sz="4" w:space="0" w:color="000000"/>
              <w:right w:val="single" w:sz="4" w:space="0" w:color="000000"/>
            </w:tcBorders>
            <w:shd w:color="auto" w:fill="auto" w:val="clear"/>
          </w:tcPr>
          <w:p>
            <w:pPr>
              <w:pStyle w:val="Normal"/>
              <w:widowControl w:val="false"/>
              <w:suppressAutoHyphens w:val="true"/>
              <w:spacing w:before="0" w:after="0"/>
              <w:jc w:val="center"/>
              <w:rPr>
                <w:lang w:val="ru-RU"/>
              </w:rPr>
            </w:pPr>
            <w:r>
              <w:rPr>
                <w:lang w:val="ru-RU"/>
              </w:rPr>
            </w:r>
          </w:p>
        </w:tc>
      </w:tr>
      <w:tr>
        <w:trPr>
          <w:trHeight w:val="285"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1191" w:hanging="0"/>
              <w:contextualSpacing/>
              <w:jc w:val="left"/>
              <w:rPr>
                <w:rFonts w:ascii="Times New Roman" w:hAnsi="Times New Roman" w:cs="Times New Roman"/>
                <w:kern w:val="0"/>
                <w:sz w:val="20"/>
                <w:szCs w:val="20"/>
                <w:lang w:val="ru-RU" w:eastAsia="ru-RU" w:bidi="ar-SA"/>
              </w:rPr>
            </w:pPr>
            <w:r>
              <w:rPr>
                <w:lang w:val="ru-RU" w:eastAsia="ru-RU" w:bidi="ar-SA"/>
              </w:rPr>
              <w:t>1.2.</w:t>
            </w:r>
          </w:p>
        </w:tc>
        <w:tc>
          <w:tcPr>
            <w:tcW w:w="7254" w:type="dxa"/>
            <w:gridSpan w:val="2"/>
            <w:tcBorders>
              <w:left w:val="single" w:sz="4" w:space="0" w:color="000000"/>
              <w:bottom w:val="single" w:sz="4" w:space="0" w:color="000000"/>
            </w:tcBorders>
            <w:shd w:color="auto" w:fill="auto" w:val="clear"/>
          </w:tcPr>
          <w:p>
            <w:pPr>
              <w:pStyle w:val="Normal"/>
              <w:widowControl w:val="false"/>
              <w:tabs>
                <w:tab w:val="clear" w:pos="708"/>
                <w:tab w:val="left" w:pos="426" w:leader="none"/>
              </w:tabs>
              <w:suppressAutoHyphens w:val="true"/>
              <w:spacing w:before="0" w:after="0"/>
              <w:jc w:val="both"/>
              <w:rPr>
                <w:lang w:val="ru-RU"/>
              </w:rPr>
            </w:pPr>
            <w:r>
              <w:rPr>
                <w:rFonts w:eastAsia="Times New Roman" w:cs="Times New Roman"/>
                <w:b/>
                <w:kern w:val="0"/>
                <w:sz w:val="20"/>
                <w:szCs w:val="20"/>
                <w:lang w:val="ru-RU" w:eastAsia="ru-RU" w:bidi="ar-SA"/>
              </w:rPr>
              <w:t>Требования к способам оказания услуг</w:t>
            </w:r>
          </w:p>
        </w:tc>
        <w:tc>
          <w:tcPr>
            <w:tcW w:w="2320" w:type="dxa"/>
            <w:tcBorders>
              <w:left w:val="single" w:sz="4" w:space="0" w:color="000000"/>
              <w:bottom w:val="single" w:sz="4" w:space="0" w:color="000000"/>
            </w:tcBorders>
            <w:shd w:color="auto" w:fill="auto" w:val="clear"/>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shd w:color="auto" w:fill="auto" w:val="clear"/>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shd w:color="auto" w:fill="auto" w:val="clear"/>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2324" w:hanging="0"/>
              <w:contextualSpacing/>
              <w:jc w:val="left"/>
              <w:rPr>
                <w:rFonts w:ascii="Times New Roman" w:hAnsi="Times New Roman" w:cs="Times New Roman"/>
                <w:kern w:val="0"/>
                <w:sz w:val="20"/>
                <w:szCs w:val="20"/>
                <w:lang w:val="ru-RU" w:eastAsia="ru-RU" w:bidi="ar-SA"/>
              </w:rPr>
            </w:pPr>
            <w:r>
              <w:rPr>
                <w:lang w:val="ru-RU" w:eastAsia="ru-RU" w:bidi="ar-SA"/>
              </w:rPr>
              <w:t>1.2.1.</w:t>
            </w:r>
          </w:p>
        </w:tc>
        <w:tc>
          <w:tcPr>
            <w:tcW w:w="2426" w:type="dxa"/>
            <w:tcBorders>
              <w:left w:val="single" w:sz="4" w:space="0" w:color="000000"/>
              <w:bottom w:val="single" w:sz="4" w:space="0" w:color="000000"/>
            </w:tcBorders>
            <w:shd w:color="auto" w:fill="auto" w:val="clear"/>
            <w:vAlign w:val="center"/>
          </w:tcPr>
          <w:p>
            <w:pPr>
              <w:pStyle w:val="Normal"/>
              <w:widowControl w:val="false"/>
              <w:tabs>
                <w:tab w:val="clear" w:pos="708"/>
                <w:tab w:val="left" w:pos="426" w:leader="none"/>
              </w:tabs>
              <w:suppressAutoHyphens w:val="true"/>
              <w:spacing w:before="0" w:after="0"/>
              <w:jc w:val="both"/>
              <w:rPr>
                <w:lang w:val="ru-RU"/>
              </w:rPr>
            </w:pPr>
            <w:r>
              <w:rPr>
                <w:rFonts w:eastAsia="Times New Roman" w:cs="Times New Roman"/>
                <w:kern w:val="0"/>
                <w:sz w:val="20"/>
                <w:szCs w:val="20"/>
                <w:lang w:val="ru-RU" w:eastAsia="ru-RU" w:bidi="ar-SA"/>
              </w:rPr>
              <w:t>Требование к способам оказания услуг</w:t>
            </w:r>
          </w:p>
        </w:tc>
        <w:tc>
          <w:tcPr>
            <w:tcW w:w="4828" w:type="dxa"/>
            <w:tcBorders>
              <w:left w:val="single" w:sz="4" w:space="0" w:color="000000"/>
              <w:bottom w:val="single" w:sz="4" w:space="0" w:color="000000"/>
            </w:tcBorders>
            <w:shd w:color="auto" w:fill="auto" w:val="clear"/>
            <w:vAlign w:val="center"/>
          </w:tcPr>
          <w:p>
            <w:pPr>
              <w:pStyle w:val="Normal"/>
              <w:widowControl w:val="false"/>
              <w:tabs>
                <w:tab w:val="clear" w:pos="708"/>
                <w:tab w:val="left" w:pos="426" w:leader="none"/>
              </w:tabs>
              <w:suppressAutoHyphens w:val="true"/>
              <w:spacing w:before="0" w:after="0"/>
              <w:jc w:val="both"/>
              <w:rPr>
                <w:lang w:val="ru-RU"/>
              </w:rPr>
            </w:pPr>
            <w:r>
              <w:rPr>
                <w:rFonts w:eastAsia="Times New Roman" w:cs="Times New Roman"/>
                <w:kern w:val="0"/>
                <w:sz w:val="20"/>
                <w:szCs w:val="20"/>
                <w:lang w:val="ru-RU" w:eastAsia="ru-RU" w:bidi="ar-SA"/>
              </w:rPr>
              <w:t xml:space="preserve">Услуги должны оказываться промышленными альпинистами и/ или с использованием  автогидроподъемника, сотрудниками с необходимыми профессиональными знаниями и опытом работы, а также допусками, аттестациями и регулярным повышением квалификации в соответствии с требованиями следующих документов: </w:t>
            </w:r>
          </w:p>
          <w:p>
            <w:pPr>
              <w:pStyle w:val="Normal"/>
              <w:widowControl w:val="false"/>
              <w:tabs>
                <w:tab w:val="clear" w:pos="708"/>
                <w:tab w:val="left" w:pos="426" w:leader="none"/>
              </w:tabs>
              <w:suppressAutoHyphens w:val="true"/>
              <w:spacing w:before="0" w:after="0"/>
              <w:jc w:val="both"/>
              <w:rPr>
                <w:lang w:val="ru-RU"/>
              </w:rPr>
            </w:pPr>
            <w:r>
              <w:rPr>
                <w:rFonts w:eastAsia="Times New Roman" w:cs="Times New Roman"/>
                <w:kern w:val="0"/>
                <w:sz w:val="20"/>
                <w:szCs w:val="20"/>
                <w:lang w:val="ru-RU" w:eastAsia="ru-RU" w:bidi="ar-SA"/>
              </w:rPr>
              <w:t>- Приказом Минтруда и соцзащиты РФ от 16.11.2020 N 782н. «Об утверждении Правил по охране труда при работе на высоте».</w:t>
            </w:r>
          </w:p>
          <w:p>
            <w:pPr>
              <w:pStyle w:val="Normal"/>
              <w:widowControl w:val="false"/>
              <w:tabs>
                <w:tab w:val="clear" w:pos="708"/>
                <w:tab w:val="left" w:pos="426" w:leader="none"/>
              </w:tabs>
              <w:suppressAutoHyphens w:val="true"/>
              <w:spacing w:before="0" w:after="0"/>
              <w:jc w:val="both"/>
              <w:rPr>
                <w:lang w:val="ru-RU"/>
              </w:rPr>
            </w:pPr>
            <w:r>
              <w:rPr>
                <w:rFonts w:eastAsia="Times New Roman" w:cs="Times New Roman"/>
                <w:kern w:val="0"/>
                <w:sz w:val="20"/>
                <w:szCs w:val="20"/>
                <w:lang w:val="ru-RU" w:eastAsia="ru-RU" w:bidi="ar-SA"/>
              </w:rPr>
              <w:t>- Приказом Минтруда России N 988н, Минздрава N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при поступлении на работу и периодические медицинские осмотры».</w:t>
            </w:r>
          </w:p>
          <w:p>
            <w:pPr>
              <w:pStyle w:val="Normal"/>
              <w:widowControl w:val="false"/>
              <w:tabs>
                <w:tab w:val="clear" w:pos="708"/>
                <w:tab w:val="left" w:pos="426" w:leader="none"/>
              </w:tabs>
              <w:suppressAutoHyphens w:val="true"/>
              <w:spacing w:before="0" w:after="0"/>
              <w:jc w:val="both"/>
              <w:rPr>
                <w:lang w:val="ru-RU"/>
              </w:rPr>
            </w:pPr>
            <w:r>
              <w:rPr>
                <w:rFonts w:eastAsia="Times New Roman" w:cs="Times New Roman"/>
                <w:kern w:val="0"/>
                <w:sz w:val="20"/>
                <w:szCs w:val="20"/>
                <w:lang w:val="ru-RU" w:eastAsia="ru-RU" w:bidi="ar-SA"/>
              </w:rPr>
              <w:t>Сотрудники Исполнителя должны быть обеспечены спецодеждой единого образца и обязаны иметь аккуратный внешний вид.</w:t>
            </w:r>
          </w:p>
        </w:tc>
        <w:tc>
          <w:tcPr>
            <w:tcW w:w="2320" w:type="dxa"/>
            <w:tcBorders>
              <w:left w:val="single" w:sz="4" w:space="0" w:color="000000"/>
              <w:bottom w:val="single" w:sz="4" w:space="0" w:color="000000"/>
            </w:tcBorders>
            <w:shd w:color="auto" w:fill="auto" w:val="clear"/>
          </w:tcPr>
          <w:p>
            <w:pPr>
              <w:pStyle w:val="Normal"/>
              <w:keepNext w:val="true"/>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shd w:color="auto" w:fill="auto" w:val="clear"/>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shd w:color="auto" w:fill="auto" w:val="clear"/>
          </w:tcPr>
          <w:p>
            <w:pPr>
              <w:pStyle w:val="Normal"/>
              <w:keepNext w:val="true"/>
              <w:widowControl w:val="false"/>
              <w:suppressAutoHyphens w:val="true"/>
              <w:spacing w:before="0" w:after="0"/>
              <w:jc w:val="center"/>
              <w:rPr>
                <w:lang w:val="ru-RU"/>
              </w:rPr>
            </w:pPr>
            <w:r>
              <w:rPr>
                <w:lang w:val="ru-RU"/>
              </w:rPr>
            </w:r>
          </w:p>
        </w:tc>
      </w:tr>
      <w:tr>
        <w:trPr>
          <w:trHeight w:val="279"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1077" w:hanging="0"/>
              <w:contextualSpacing/>
              <w:jc w:val="left"/>
              <w:rPr>
                <w:rFonts w:ascii="Times New Roman" w:hAnsi="Times New Roman" w:cs="Times New Roman"/>
                <w:kern w:val="0"/>
                <w:sz w:val="20"/>
                <w:szCs w:val="20"/>
                <w:lang w:val="ru-RU" w:eastAsia="ru-RU" w:bidi="ar-SA"/>
              </w:rPr>
            </w:pPr>
            <w:r>
              <w:rPr>
                <w:lang w:val="ru-RU" w:eastAsia="ru-RU" w:bidi="ar-SA"/>
              </w:rPr>
              <w:t>1.3.</w:t>
            </w:r>
          </w:p>
        </w:tc>
        <w:tc>
          <w:tcPr>
            <w:tcW w:w="7254" w:type="dxa"/>
            <w:gridSpan w:val="2"/>
            <w:tcBorders>
              <w:left w:val="single" w:sz="4" w:space="0" w:color="000000"/>
              <w:bottom w:val="single" w:sz="4" w:space="0" w:color="000000"/>
            </w:tcBorders>
            <w:shd w:color="auto" w:fill="auto" w:val="clear"/>
            <w:vAlign w:val="center"/>
          </w:tcPr>
          <w:p>
            <w:pPr>
              <w:pStyle w:val="Normal"/>
              <w:widowControl w:val="false"/>
              <w:spacing w:before="60" w:after="0"/>
              <w:jc w:val="left"/>
              <w:rPr>
                <w:lang w:val="ru-RU"/>
              </w:rPr>
            </w:pPr>
            <w:r>
              <w:rPr>
                <w:rFonts w:eastAsia="Times New Roman" w:cs="Times New Roman"/>
                <w:b/>
                <w:kern w:val="0"/>
                <w:sz w:val="20"/>
                <w:szCs w:val="20"/>
                <w:lang w:val="ru-RU" w:eastAsia="ru-RU" w:bidi="ar-SA"/>
              </w:rPr>
              <w:t>Требования к процедурам оказания услуг</w:t>
            </w:r>
          </w:p>
        </w:tc>
        <w:tc>
          <w:tcPr>
            <w:tcW w:w="2320" w:type="dxa"/>
            <w:tcBorders>
              <w:left w:val="single" w:sz="4" w:space="0" w:color="000000"/>
              <w:bottom w:val="single" w:sz="4" w:space="0" w:color="000000"/>
            </w:tcBorders>
            <w:shd w:color="auto" w:fill="auto" w:val="clear"/>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shd w:color="auto" w:fill="auto" w:val="clear"/>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shd w:color="auto" w:fill="auto" w:val="clear"/>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1020" w:hanging="0"/>
              <w:contextualSpacing/>
              <w:jc w:val="left"/>
              <w:rPr>
                <w:rFonts w:ascii="Times New Roman" w:hAnsi="Times New Roman" w:cs="Times New Roman"/>
                <w:kern w:val="0"/>
                <w:sz w:val="20"/>
                <w:szCs w:val="20"/>
                <w:lang w:val="ru-RU" w:eastAsia="ru-RU" w:bidi="ar-SA"/>
              </w:rPr>
            </w:pPr>
            <w:r>
              <w:rPr>
                <w:lang w:val="ru-RU" w:eastAsia="ru-RU" w:bidi="ar-SA"/>
              </w:rPr>
              <w:t>1.3.1.</w:t>
            </w:r>
          </w:p>
        </w:tc>
        <w:tc>
          <w:tcPr>
            <w:tcW w:w="2426" w:type="dxa"/>
            <w:tcBorders>
              <w:left w:val="single" w:sz="4" w:space="0" w:color="000000"/>
              <w:bottom w:val="single" w:sz="4" w:space="0" w:color="000000"/>
            </w:tcBorders>
            <w:shd w:color="auto" w:fill="auto" w:val="clear"/>
            <w:vAlign w:val="center"/>
          </w:tcPr>
          <w:p>
            <w:pPr>
              <w:pStyle w:val="Normal"/>
              <w:widowControl w:val="false"/>
              <w:spacing w:before="60" w:after="0"/>
              <w:jc w:val="left"/>
              <w:rPr>
                <w:lang w:val="ru-RU"/>
              </w:rPr>
            </w:pPr>
            <w:r>
              <w:rPr>
                <w:rFonts w:eastAsia="Times New Roman" w:cs="Times New Roman"/>
                <w:kern w:val="0"/>
                <w:sz w:val="20"/>
                <w:szCs w:val="20"/>
                <w:lang w:val="ru-RU" w:eastAsia="ru-RU" w:bidi="ar-SA"/>
              </w:rPr>
              <w:t>Общие требования к процедурам оказания услуг</w:t>
            </w:r>
          </w:p>
        </w:tc>
        <w:tc>
          <w:tcPr>
            <w:tcW w:w="4828" w:type="dxa"/>
            <w:tcBorders>
              <w:left w:val="single" w:sz="4" w:space="0" w:color="000000"/>
              <w:bottom w:val="single" w:sz="4" w:space="0" w:color="000000"/>
            </w:tcBorders>
            <w:shd w:color="auto" w:fill="auto" w:val="clear"/>
            <w:vAlign w:val="center"/>
          </w:tcPr>
          <w:p>
            <w:pPr>
              <w:pStyle w:val="Normal"/>
              <w:widowControl w:val="false"/>
              <w:tabs>
                <w:tab w:val="clear" w:pos="708"/>
                <w:tab w:val="left" w:pos="426" w:leader="none"/>
              </w:tabs>
              <w:suppressAutoHyphens w:val="true"/>
              <w:spacing w:before="0" w:after="0"/>
              <w:jc w:val="both"/>
              <w:rPr/>
            </w:pPr>
            <w:r>
              <w:rPr>
                <w:rStyle w:val="Style18"/>
                <w:rFonts w:eastAsia="Times New Roman" w:cs="Times New Roman"/>
                <w:b w:val="false"/>
                <w:bCs w:val="false"/>
                <w:i w:val="false"/>
                <w:iCs w:val="false"/>
                <w:color w:val="000000"/>
                <w:kern w:val="0"/>
                <w:sz w:val="20"/>
                <w:szCs w:val="20"/>
                <w:shd w:fill="auto" w:val="clear"/>
                <w:lang w:val="ru-RU" w:eastAsia="ru-RU" w:bidi="ar-SA"/>
              </w:rPr>
              <w:t>1. Работы выполняются в соответствии с п. 2.1.1 настоящих ТТ</w:t>
            </w:r>
          </w:p>
          <w:p>
            <w:pPr>
              <w:pStyle w:val="Normal"/>
              <w:widowControl w:val="false"/>
              <w:tabs>
                <w:tab w:val="clear" w:pos="708"/>
                <w:tab w:val="left" w:pos="426" w:leader="none"/>
              </w:tabs>
              <w:suppressAutoHyphens w:val="true"/>
              <w:spacing w:before="0" w:after="0"/>
              <w:jc w:val="both"/>
              <w:rPr/>
            </w:pPr>
            <w:r>
              <w:rPr>
                <w:rStyle w:val="Style18"/>
                <w:rFonts w:eastAsia="Times New Roman" w:cs="Times New Roman"/>
                <w:b w:val="false"/>
                <w:bCs w:val="false"/>
                <w:i w:val="false"/>
                <w:iCs w:val="false"/>
                <w:color w:val="000000"/>
                <w:kern w:val="0"/>
                <w:sz w:val="20"/>
                <w:szCs w:val="20"/>
                <w:shd w:fill="auto" w:val="clear"/>
                <w:lang w:val="ru-RU" w:eastAsia="ru-RU" w:bidi="ar-SA"/>
              </w:rPr>
              <w:t>2. Работы выполняются после инструктажа рабочих ответственным лицом Исполнителя и под его непосредственным контролем, который несет всю ответственность за безопасность при оказании услуг. После заключения Договора Исполнитель предоставляет Заказчику приказ о назначении ответственного лица на весь период действия Договора.</w:t>
            </w:r>
          </w:p>
          <w:p>
            <w:pPr>
              <w:pStyle w:val="Normal"/>
              <w:widowControl w:val="false"/>
              <w:tabs>
                <w:tab w:val="clear" w:pos="708"/>
                <w:tab w:val="left" w:pos="426" w:leader="none"/>
              </w:tabs>
              <w:suppressAutoHyphens w:val="true"/>
              <w:spacing w:before="0" w:after="0"/>
              <w:jc w:val="both"/>
              <w:rPr>
                <w:lang w:val="ru-RU"/>
              </w:rPr>
            </w:pPr>
            <w:r>
              <w:rPr>
                <w:rFonts w:eastAsia="Times New Roman" w:cs="Times New Roman"/>
                <w:b w:val="false"/>
                <w:bCs w:val="false"/>
                <w:i w:val="false"/>
                <w:iCs w:val="false"/>
                <w:color w:val="000000"/>
                <w:kern w:val="0"/>
                <w:sz w:val="20"/>
                <w:szCs w:val="20"/>
                <w:shd w:fill="auto" w:val="clear"/>
                <w:lang w:val="ru-RU" w:eastAsia="ru-RU" w:bidi="ar-SA"/>
              </w:rPr>
              <w:t>3. Персонал Исполнителя обеспечивает поддержание чистоты на рабочих местах, своевременную уборку и выв</w:t>
            </w:r>
            <w:r>
              <w:rPr>
                <w:rFonts w:eastAsia="Times New Roman" w:cs="Times New Roman"/>
                <w:bCs/>
                <w:kern w:val="0"/>
                <w:sz w:val="20"/>
                <w:szCs w:val="20"/>
                <w:lang w:val="ru-RU" w:eastAsia="ru-RU" w:bidi="ar-SA"/>
              </w:rPr>
              <w:t>оз отходов по окончании оказания услуг.</w:t>
            </w:r>
          </w:p>
          <w:p>
            <w:pPr>
              <w:pStyle w:val="Normal"/>
              <w:widowControl w:val="false"/>
              <w:tabs>
                <w:tab w:val="clear" w:pos="708"/>
                <w:tab w:val="left" w:pos="426" w:leader="none"/>
              </w:tabs>
              <w:suppressAutoHyphens w:val="true"/>
              <w:spacing w:before="0" w:after="0"/>
              <w:jc w:val="both"/>
              <w:rPr>
                <w:lang w:val="ru-RU"/>
              </w:rPr>
            </w:pPr>
            <w:r>
              <w:rPr>
                <w:bCs/>
                <w:sz w:val="20"/>
                <w:szCs w:val="20"/>
                <w:lang w:val="ru-RU"/>
              </w:rPr>
              <w:t>4. Отходы, образующиеся в результате деятельности Исполнителя, в том числе отходы, образующиеся в процессе административно-хозяйственной деятельности персонала Исполнителя на территории Объекта, являются собственностью Исполнителя. Деятельность по обращению с такими отходами, а также связанная с этим ответственность, является обязанностью Исполнителя.</w:t>
            </w:r>
          </w:p>
          <w:p>
            <w:pPr>
              <w:pStyle w:val="Normal"/>
              <w:widowControl w:val="false"/>
              <w:tabs>
                <w:tab w:val="clear" w:pos="708"/>
                <w:tab w:val="left" w:pos="426" w:leader="none"/>
              </w:tabs>
              <w:suppressAutoHyphens w:val="true"/>
              <w:spacing w:before="0" w:after="0"/>
              <w:jc w:val="both"/>
              <w:rPr/>
            </w:pPr>
            <w:r>
              <w:rPr>
                <w:rStyle w:val="Style18"/>
                <w:rFonts w:eastAsia="Times New Roman" w:cs="Times New Roman"/>
                <w:b w:val="false"/>
                <w:bCs w:val="false"/>
                <w:i w:val="false"/>
                <w:iCs w:val="false"/>
                <w:color w:val="000000"/>
                <w:kern w:val="0"/>
                <w:sz w:val="20"/>
                <w:szCs w:val="20"/>
                <w:shd w:fill="auto" w:val="clear"/>
                <w:lang w:val="ru-RU" w:eastAsia="ru-RU" w:bidi="ar-SA"/>
              </w:rPr>
              <w:t>5</w:t>
            </w:r>
            <w:r>
              <w:rPr>
                <w:rStyle w:val="Style18"/>
                <w:rFonts w:eastAsia="Times New Roman" w:cs="Times New Roman"/>
                <w:b w:val="false"/>
                <w:bCs/>
                <w:i w:val="false"/>
                <w:iCs w:val="false"/>
                <w:color w:val="000000"/>
                <w:kern w:val="0"/>
                <w:sz w:val="20"/>
                <w:szCs w:val="20"/>
                <w:shd w:fill="auto" w:val="clear"/>
                <w:lang w:val="ru-RU" w:eastAsia="ru-RU" w:bidi="ar-SA"/>
              </w:rPr>
              <w:t xml:space="preserve">. </w:t>
            </w:r>
            <w:r>
              <w:rPr>
                <w:rStyle w:val="Style18"/>
                <w:rFonts w:eastAsia="Times New Roman" w:cs="Times New Roman"/>
                <w:b w:val="false"/>
                <w:bCs w:val="false"/>
                <w:i w:val="false"/>
                <w:iCs w:val="false"/>
                <w:color w:val="000000"/>
                <w:kern w:val="0"/>
                <w:sz w:val="20"/>
                <w:szCs w:val="20"/>
                <w:shd w:fill="auto" w:val="clear"/>
                <w:lang w:val="ru-RU" w:eastAsia="ru-RU" w:bidi="ar-SA"/>
              </w:rPr>
              <w:t>Ответственность за нарушение техники безопасности, пожарной безопасности при оказании услуг, в размере возмещения реального ущерба, определенного силами экспертной организации, привлеченной Заказчиком, лежит на Исполнителе</w:t>
            </w:r>
          </w:p>
        </w:tc>
        <w:tc>
          <w:tcPr>
            <w:tcW w:w="2320" w:type="dxa"/>
            <w:tcBorders>
              <w:left w:val="single" w:sz="4" w:space="0" w:color="000000"/>
              <w:bottom w:val="single" w:sz="4" w:space="0" w:color="000000"/>
            </w:tcBorders>
            <w:shd w:color="auto" w:fill="auto" w:val="clear"/>
          </w:tcPr>
          <w:p>
            <w:pPr>
              <w:pStyle w:val="Normal"/>
              <w:keepNext w:val="true"/>
              <w:widowControl w:val="false"/>
              <w:suppressAutoHyphens w:val="true"/>
              <w:spacing w:before="0" w:after="0"/>
              <w:jc w:val="center"/>
              <w:rPr>
                <w:lang w:val="ru-RU"/>
              </w:rPr>
            </w:pPr>
            <w:r>
              <w:rPr>
                <w:sz w:val="20"/>
                <w:szCs w:val="20"/>
                <w:lang w:val="ru-RU"/>
              </w:rPr>
              <w:t>Согласие с требованием</w:t>
            </w:r>
          </w:p>
        </w:tc>
        <w:tc>
          <w:tcPr>
            <w:tcW w:w="2114" w:type="dxa"/>
            <w:tcBorders>
              <w:left w:val="single" w:sz="4" w:space="0" w:color="000000"/>
              <w:bottom w:val="single" w:sz="4" w:space="0" w:color="000000"/>
            </w:tcBorders>
            <w:shd w:color="auto" w:fill="auto" w:val="clear"/>
          </w:tcPr>
          <w:p>
            <w:pPr>
              <w:pStyle w:val="Normal"/>
              <w:keepNext w:val="true"/>
              <w:widowControl w:val="false"/>
              <w:suppressAutoHyphens w:val="true"/>
              <w:spacing w:before="0" w:after="0"/>
              <w:jc w:val="center"/>
              <w:rPr>
                <w:lang w:val="ru-RU"/>
              </w:rPr>
            </w:pPr>
            <w:r>
              <w:rPr>
                <w:sz w:val="20"/>
                <w:szCs w:val="20"/>
                <w:lang w:val="ru-RU"/>
              </w:rPr>
              <w:t>-</w:t>
            </w:r>
          </w:p>
        </w:tc>
        <w:tc>
          <w:tcPr>
            <w:tcW w:w="2156" w:type="dxa"/>
            <w:tcBorders>
              <w:left w:val="single" w:sz="4" w:space="0" w:color="000000"/>
              <w:bottom w:val="single" w:sz="4" w:space="0" w:color="000000"/>
              <w:right w:val="single" w:sz="4" w:space="0" w:color="000000"/>
            </w:tcBorders>
            <w:shd w:color="auto" w:fill="auto" w:val="clear"/>
          </w:tcPr>
          <w:p>
            <w:pPr>
              <w:pStyle w:val="Normal"/>
              <w:keepNext w:val="true"/>
              <w:widowControl w:val="false"/>
              <w:suppressAutoHyphens w:val="true"/>
              <w:spacing w:before="0" w:after="0"/>
              <w:jc w:val="center"/>
              <w:rPr>
                <w:lang w:val="ru-RU"/>
              </w:rPr>
            </w:pPr>
            <w:r>
              <w:rPr>
                <w:lang w:val="ru-RU"/>
              </w:rPr>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1474" w:hanging="0"/>
              <w:contextualSpacing/>
              <w:jc w:val="left"/>
              <w:rPr>
                <w:rFonts w:ascii="Times New Roman" w:hAnsi="Times New Roman" w:cs="Times New Roman"/>
                <w:kern w:val="0"/>
                <w:sz w:val="20"/>
                <w:szCs w:val="20"/>
                <w:lang w:val="ru-RU" w:eastAsia="ru-RU" w:bidi="ar-SA"/>
              </w:rPr>
            </w:pPr>
            <w:r>
              <w:rPr>
                <w:lang w:val="ru-RU" w:eastAsia="ru-RU" w:bidi="ar-SA"/>
              </w:rPr>
              <w:t>1.3.2.</w:t>
            </w:r>
          </w:p>
        </w:tc>
        <w:tc>
          <w:tcPr>
            <w:tcW w:w="2426" w:type="dxa"/>
            <w:tcBorders>
              <w:left w:val="single" w:sz="4" w:space="0" w:color="000000"/>
              <w:bottom w:val="single" w:sz="4" w:space="0" w:color="000000"/>
            </w:tcBorders>
            <w:shd w:color="auto" w:fill="auto" w:val="clear"/>
            <w:vAlign w:val="center"/>
          </w:tcPr>
          <w:p>
            <w:pPr>
              <w:pStyle w:val="Normal"/>
              <w:widowControl w:val="false"/>
              <w:tabs>
                <w:tab w:val="clear" w:pos="708"/>
                <w:tab w:val="left" w:pos="426" w:leader="none"/>
              </w:tabs>
              <w:suppressAutoHyphens w:val="true"/>
              <w:spacing w:before="0" w:after="0"/>
              <w:jc w:val="both"/>
              <w:rPr/>
            </w:pPr>
            <w:r>
              <w:rPr>
                <w:rStyle w:val="Style18"/>
                <w:rFonts w:eastAsia="Times New Roman" w:cs="Times New Roman"/>
                <w:b w:val="false"/>
                <w:bCs w:val="false"/>
                <w:i w:val="false"/>
                <w:iCs w:val="false"/>
                <w:color w:val="000000"/>
                <w:kern w:val="0"/>
                <w:sz w:val="20"/>
                <w:szCs w:val="20"/>
                <w:shd w:fill="auto" w:val="clear"/>
                <w:lang w:val="ru-RU" w:eastAsia="ru-RU" w:bidi="ar-SA"/>
              </w:rPr>
              <w:t xml:space="preserve">Требования к процедурам </w:t>
            </w:r>
            <w:r>
              <w:rPr>
                <w:rStyle w:val="Style18"/>
                <w:rFonts w:eastAsia="Times New Roman" w:cs="Times New Roman"/>
                <w:b w:val="false"/>
                <w:bCs w:val="false"/>
                <w:i w:val="false"/>
                <w:iCs w:val="false"/>
                <w:color w:val="000000"/>
                <w:kern w:val="0"/>
                <w:sz w:val="20"/>
                <w:szCs w:val="20"/>
                <w:u w:val="none"/>
                <w:shd w:fill="auto" w:val="clear"/>
                <w:lang w:val="ru-RU" w:eastAsia="ru-RU" w:bidi="ar-SA"/>
              </w:rPr>
              <w:t xml:space="preserve">оказания услуг по мытью  </w:t>
            </w:r>
            <w:r>
              <w:rPr>
                <w:rStyle w:val="Style18"/>
                <w:rFonts w:eastAsia="Times New Roman" w:cs="Times New Roman"/>
                <w:b w:val="false"/>
                <w:bCs w:val="false"/>
                <w:i w:val="false"/>
                <w:iCs/>
                <w:color w:val="000000"/>
                <w:kern w:val="0"/>
                <w:sz w:val="20"/>
                <w:szCs w:val="20"/>
                <w:u w:val="none"/>
                <w:shd w:fill="auto" w:val="clear"/>
                <w:lang w:val="ru-RU" w:eastAsia="x-none" w:bidi="ar-SA"/>
              </w:rPr>
              <w:t xml:space="preserve"> оконного остекления с внешней стороны и фасадов зданий</w:t>
            </w:r>
          </w:p>
        </w:tc>
        <w:tc>
          <w:tcPr>
            <w:tcW w:w="4828" w:type="dxa"/>
            <w:tcBorders>
              <w:left w:val="single" w:sz="4" w:space="0" w:color="000000"/>
              <w:bottom w:val="single" w:sz="4" w:space="0" w:color="000000"/>
            </w:tcBorders>
            <w:shd w:color="auto" w:fill="auto" w:val="clear"/>
          </w:tcPr>
          <w:p>
            <w:pPr>
              <w:pStyle w:val="Normal"/>
              <w:widowControl w:val="false"/>
              <w:tabs>
                <w:tab w:val="clear" w:pos="708"/>
                <w:tab w:val="left" w:pos="426" w:leader="none"/>
              </w:tabs>
              <w:suppressAutoHyphens w:val="true"/>
              <w:spacing w:before="0" w:after="0"/>
              <w:jc w:val="both"/>
              <w:rPr>
                <w:lang w:val="ru-RU"/>
              </w:rPr>
            </w:pPr>
            <w:r>
              <w:rPr>
                <w:rFonts w:eastAsia="Times New Roman" w:cs="Times New Roman"/>
                <w:kern w:val="0"/>
                <w:sz w:val="20"/>
                <w:szCs w:val="20"/>
                <w:lang w:val="ru-RU" w:eastAsia="x-none" w:bidi="ar-SA"/>
              </w:rPr>
              <w:t>Мойку оконного остекления и фасадов зданий следует производить при температуре не ниже 0 °С.</w:t>
            </w:r>
          </w:p>
          <w:p>
            <w:pPr>
              <w:pStyle w:val="Normal"/>
              <w:widowControl w:val="false"/>
              <w:rPr>
                <w:lang w:val="ru-RU"/>
              </w:rPr>
            </w:pPr>
            <w:r>
              <w:rPr>
                <w:rFonts w:eastAsia="Calibri" w:cs="Times New Roman"/>
                <w:kern w:val="0"/>
                <w:sz w:val="20"/>
                <w:szCs w:val="24"/>
                <w:lang w:val="ru-RU" w:eastAsia="en-US" w:bidi="ar-SA"/>
              </w:rPr>
              <w:t xml:space="preserve">Производится очистка остекления от грязи (краска, штукатурка, пиролюзит, потеки бетона, пятна ржавчины, агломерации, разводы цемента, мела, мха, лишайников в швах, развитие грибковых и плесневелых поражений, налет сажи, потеки масляной краски) с применением профессиональных моющих средств, </w:t>
            </w:r>
            <w:r>
              <w:rPr>
                <w:rFonts w:eastAsia="Times New Roman" w:cs="Times New Roman"/>
                <w:kern w:val="0"/>
                <w:sz w:val="20"/>
                <w:szCs w:val="20"/>
                <w:lang w:val="ru-RU" w:eastAsia="ru-RU" w:bidi="ar-SA"/>
              </w:rPr>
              <w:t>которое исключает возможные механические повреждения оконного переплета и остекления.</w:t>
            </w:r>
            <w:r>
              <w:rPr>
                <w:rFonts w:eastAsia="Calibri" w:cs="Times New Roman"/>
                <w:kern w:val="0"/>
                <w:sz w:val="20"/>
                <w:szCs w:val="24"/>
                <w:lang w:val="ru-RU" w:eastAsia="en-US" w:bidi="ar-SA"/>
              </w:rPr>
              <w:t xml:space="preserve"> Необходима чистка и мытьё оконных рам, отливов, стёкол и последующая протирка насухо. Удаление разводов со всех поверхностей оконного пространства.</w:t>
            </w:r>
          </w:p>
          <w:p>
            <w:pPr>
              <w:pStyle w:val="Normal"/>
              <w:widowControl w:val="false"/>
              <w:tabs>
                <w:tab w:val="clear" w:pos="708"/>
                <w:tab w:val="left" w:pos="426" w:leader="none"/>
              </w:tabs>
              <w:suppressAutoHyphens w:val="true"/>
              <w:spacing w:before="0" w:after="0"/>
              <w:jc w:val="both"/>
              <w:rPr>
                <w:sz w:val="20"/>
                <w:szCs w:val="20"/>
                <w:lang w:val="ru-RU"/>
              </w:rPr>
            </w:pPr>
            <w:r>
              <w:rPr>
                <w:sz w:val="20"/>
                <w:szCs w:val="20"/>
                <w:lang w:val="ru-RU"/>
              </w:rPr>
            </w:r>
          </w:p>
        </w:tc>
        <w:tc>
          <w:tcPr>
            <w:tcW w:w="2320" w:type="dxa"/>
            <w:tcBorders>
              <w:left w:val="single" w:sz="4" w:space="0" w:color="000000"/>
              <w:bottom w:val="single" w:sz="4" w:space="0" w:color="000000"/>
            </w:tcBorders>
            <w:shd w:color="auto" w:fill="auto" w:val="clear"/>
          </w:tcPr>
          <w:p>
            <w:pPr>
              <w:pStyle w:val="Normal"/>
              <w:keepNext w:val="true"/>
              <w:widowControl w:val="false"/>
              <w:suppressAutoHyphens w:val="true"/>
              <w:spacing w:before="0" w:after="0"/>
              <w:jc w:val="center"/>
              <w:rPr>
                <w:lang w:val="ru-RU"/>
              </w:rPr>
            </w:pPr>
            <w:r>
              <w:rPr>
                <w:sz w:val="20"/>
                <w:szCs w:val="20"/>
                <w:lang w:val="ru-RU"/>
              </w:rPr>
              <w:t>Согласие с требованием</w:t>
            </w:r>
          </w:p>
        </w:tc>
        <w:tc>
          <w:tcPr>
            <w:tcW w:w="2114" w:type="dxa"/>
            <w:tcBorders>
              <w:left w:val="single" w:sz="4" w:space="0" w:color="000000"/>
              <w:bottom w:val="single" w:sz="4" w:space="0" w:color="000000"/>
            </w:tcBorders>
            <w:shd w:color="auto" w:fill="auto" w:val="clear"/>
          </w:tcPr>
          <w:p>
            <w:pPr>
              <w:pStyle w:val="Normal"/>
              <w:keepNext w:val="true"/>
              <w:widowControl w:val="false"/>
              <w:suppressAutoHyphens w:val="true"/>
              <w:spacing w:before="0" w:after="0"/>
              <w:jc w:val="center"/>
              <w:rPr>
                <w:lang w:val="ru-RU"/>
              </w:rPr>
            </w:pPr>
            <w:r>
              <w:rPr>
                <w:sz w:val="20"/>
                <w:szCs w:val="20"/>
                <w:lang w:val="ru-RU"/>
              </w:rPr>
              <w:t>-</w:t>
            </w:r>
          </w:p>
        </w:tc>
        <w:tc>
          <w:tcPr>
            <w:tcW w:w="2156" w:type="dxa"/>
            <w:tcBorders>
              <w:left w:val="single" w:sz="4" w:space="0" w:color="000000"/>
              <w:bottom w:val="single" w:sz="4" w:space="0" w:color="000000"/>
              <w:right w:val="single" w:sz="4" w:space="0" w:color="000000"/>
            </w:tcBorders>
            <w:shd w:color="auto" w:fill="auto" w:val="clear"/>
          </w:tcPr>
          <w:p>
            <w:pPr>
              <w:pStyle w:val="Normal"/>
              <w:keepNext w:val="true"/>
              <w:widowControl w:val="false"/>
              <w:suppressAutoHyphens w:val="true"/>
              <w:spacing w:before="0" w:after="0"/>
              <w:jc w:val="center"/>
              <w:rPr>
                <w:lang w:val="ru-RU"/>
              </w:rPr>
            </w:pPr>
            <w:r>
              <w:rPr>
                <w:lang w:val="ru-RU"/>
              </w:rPr>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0" w:hanging="0"/>
              <w:contextualSpacing/>
              <w:jc w:val="left"/>
              <w:rPr>
                <w:rFonts w:ascii="Times New Roman" w:hAnsi="Times New Roman" w:cs="Times New Roman"/>
                <w:kern w:val="0"/>
                <w:sz w:val="20"/>
                <w:szCs w:val="20"/>
                <w:lang w:val="ru-RU" w:eastAsia="ru-RU" w:bidi="ar-SA"/>
              </w:rPr>
            </w:pPr>
            <w:r>
              <w:rPr>
                <w:lang w:val="ru-RU" w:eastAsia="ru-RU" w:bidi="ar-SA"/>
              </w:rPr>
              <w:t>1.4.</w:t>
            </w:r>
          </w:p>
        </w:tc>
        <w:tc>
          <w:tcPr>
            <w:tcW w:w="7254" w:type="dxa"/>
            <w:gridSpan w:val="2"/>
            <w:tcBorders>
              <w:left w:val="single" w:sz="4" w:space="0" w:color="000000"/>
              <w:bottom w:val="single" w:sz="4" w:space="0" w:color="000000"/>
            </w:tcBorders>
            <w:shd w:color="auto" w:fill="auto" w:val="clear"/>
            <w:vAlign w:val="center"/>
          </w:tcPr>
          <w:p>
            <w:pPr>
              <w:pStyle w:val="Normal"/>
              <w:widowControl w:val="false"/>
              <w:suppressAutoHyphens w:val="true"/>
              <w:bidi w:val="0"/>
              <w:spacing w:before="0" w:after="0"/>
              <w:ind w:left="0" w:right="0" w:hanging="0"/>
              <w:jc w:val="left"/>
              <w:rPr>
                <w:rFonts w:ascii="Times New Roman" w:hAnsi="Times New Roman" w:eastAsia="Times New Roman" w:cs="Times New Roman"/>
                <w:b/>
                <w:bCs/>
                <w:color w:val="auto"/>
                <w:kern w:val="0"/>
                <w:sz w:val="20"/>
                <w:szCs w:val="20"/>
                <w:u w:val="none"/>
                <w:lang w:val="ru-RU" w:eastAsia="x-none" w:bidi="ar-SA"/>
              </w:rPr>
            </w:pPr>
            <w:r>
              <w:rPr>
                <w:rFonts w:eastAsia="Times New Roman" w:cs="Times New Roman"/>
                <w:b/>
                <w:bCs/>
                <w:color w:val="auto"/>
                <w:kern w:val="0"/>
                <w:sz w:val="20"/>
                <w:szCs w:val="20"/>
                <w:u w:val="none"/>
                <w:lang w:val="ru-RU" w:eastAsia="x-none" w:bidi="ar-SA"/>
              </w:rPr>
              <w:t>Требования к количественному составу и квалификации персонала</w:t>
            </w:r>
          </w:p>
        </w:tc>
        <w:tc>
          <w:tcPr>
            <w:tcW w:w="2320" w:type="dxa"/>
            <w:tcBorders>
              <w:left w:val="single" w:sz="4" w:space="0" w:color="000000"/>
              <w:bottom w:val="single" w:sz="4" w:space="0" w:color="000000"/>
            </w:tcBorders>
            <w:shd w:color="auto" w:fill="auto" w:val="clear"/>
            <w:vAlign w:val="center"/>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shd w:color="auto" w:fill="auto" w:val="clear"/>
            <w:vAlign w:val="center"/>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shd w:color="auto" w:fill="auto" w:val="clear"/>
            <w:vAlign w:val="center"/>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1474" w:hanging="0"/>
              <w:contextualSpacing/>
              <w:jc w:val="left"/>
              <w:rPr>
                <w:rFonts w:ascii="Times New Roman" w:hAnsi="Times New Roman" w:cs="Times New Roman"/>
                <w:kern w:val="0"/>
                <w:sz w:val="20"/>
                <w:szCs w:val="20"/>
                <w:lang w:val="ru-RU" w:eastAsia="ru-RU" w:bidi="ar-SA"/>
              </w:rPr>
            </w:pPr>
            <w:r>
              <w:rPr>
                <w:lang w:val="ru-RU" w:eastAsia="ru-RU" w:bidi="ar-SA"/>
              </w:rPr>
              <w:t>1.4.1.</w:t>
            </w:r>
          </w:p>
        </w:tc>
        <w:tc>
          <w:tcPr>
            <w:tcW w:w="7254" w:type="dxa"/>
            <w:gridSpan w:val="2"/>
            <w:tcBorders>
              <w:left w:val="single" w:sz="4" w:space="0" w:color="000000"/>
              <w:bottom w:val="single" w:sz="4" w:space="0" w:color="000000"/>
            </w:tcBorders>
            <w:shd w:color="auto" w:fill="auto" w:val="clear"/>
            <w:vAlign w:val="center"/>
          </w:tcPr>
          <w:p>
            <w:pPr>
              <w:pStyle w:val="Normal"/>
              <w:widowControl w:val="false"/>
              <w:shd w:val="clear" w:color="auto" w:fill="FFFFFF"/>
              <w:spacing w:lineRule="auto" w:line="240" w:before="57" w:after="0"/>
              <w:ind w:right="40" w:hanging="0"/>
              <w:jc w:val="both"/>
              <w:rPr>
                <w:lang w:val="ru-RU"/>
              </w:rPr>
            </w:pPr>
            <w:r>
              <w:rPr>
                <w:rFonts w:eastAsia="Tempora LGC Uni"/>
                <w:sz w:val="20"/>
                <w:szCs w:val="20"/>
                <w:lang w:val="ru-RU" w:eastAsia="x-none"/>
              </w:rPr>
              <w:t xml:space="preserve">К работам на высоте допускаются только лица старше 18 лет, прошедшие медицинский осмотр, специальное обучение и стажировку, а также имеющие соответствующую группу по безопасности работ на высоте </w:t>
            </w:r>
          </w:p>
          <w:p>
            <w:pPr>
              <w:pStyle w:val="Normal"/>
              <w:widowControl w:val="false"/>
              <w:shd w:val="clear" w:color="auto" w:fill="FFFFFF"/>
              <w:spacing w:lineRule="auto" w:line="240" w:before="57" w:after="0"/>
              <w:ind w:right="40" w:hanging="0"/>
              <w:jc w:val="both"/>
              <w:rPr>
                <w:lang w:val="ru-RU"/>
              </w:rPr>
            </w:pPr>
            <w:r>
              <w:rPr>
                <w:rFonts w:eastAsia="Tempora LGC Uni"/>
                <w:sz w:val="20"/>
                <w:szCs w:val="20"/>
                <w:lang w:val="ru-RU" w:eastAsia="x-none"/>
              </w:rPr>
              <w:t>Исполнитель для проведения работ обязуется направить на объект для проведения работ персонал в количественном составе, необходимом для выполнения работ в объеме, указанном в настоящих технических требованиях. До проведения работ Исполнитель назначает лиц, ответственных за выполнение работ, с правом  подписи в акте-допуске и правами выдачи нарядов- допусков на выполняемые  работы по предварительному согласованию с представителем Заказчика на объекте (руководитель работ, производитель работ).</w:t>
            </w:r>
          </w:p>
          <w:p>
            <w:pPr>
              <w:pStyle w:val="ListParagraph"/>
              <w:widowControl w:val="false"/>
              <w:numPr>
                <w:ilvl w:val="0"/>
                <w:numId w:val="0"/>
              </w:numPr>
              <w:tabs>
                <w:tab w:val="clear" w:pos="708"/>
                <w:tab w:val="left" w:pos="1134" w:leader="none"/>
              </w:tabs>
              <w:suppressAutoHyphens w:val="true"/>
              <w:bidi w:val="0"/>
              <w:spacing w:lineRule="auto" w:line="240" w:before="0" w:after="0"/>
              <w:ind w:left="0" w:right="0" w:hanging="0"/>
              <w:contextualSpacing/>
              <w:jc w:val="both"/>
              <w:rPr>
                <w:lang w:val="ru-RU"/>
              </w:rPr>
            </w:pPr>
            <w:r>
              <w:rPr>
                <w:rFonts w:eastAsia="Calibri"/>
                <w:b w:val="false"/>
                <w:bCs w:val="false"/>
                <w:sz w:val="20"/>
                <w:szCs w:val="20"/>
                <w:lang w:val="ru-RU" w:eastAsia="x-none"/>
              </w:rPr>
              <w:t>При оказании услуг с привлечением промышленных альпинистов обязательное условие:</w:t>
            </w:r>
          </w:p>
          <w:p>
            <w:pPr>
              <w:pStyle w:val="ListParagraph"/>
              <w:widowControl w:val="false"/>
              <w:numPr>
                <w:ilvl w:val="0"/>
                <w:numId w:val="0"/>
              </w:numPr>
              <w:tabs>
                <w:tab w:val="clear" w:pos="708"/>
                <w:tab w:val="left" w:pos="1134" w:leader="none"/>
              </w:tabs>
              <w:suppressAutoHyphens w:val="true"/>
              <w:bidi w:val="0"/>
              <w:spacing w:lineRule="auto" w:line="240" w:before="0" w:after="0"/>
              <w:ind w:left="0" w:right="0" w:hanging="0"/>
              <w:contextualSpacing/>
              <w:jc w:val="both"/>
              <w:rPr>
                <w:lang w:val="ru-RU"/>
              </w:rPr>
            </w:pPr>
            <w:r>
              <w:rPr>
                <w:rFonts w:eastAsia="Calibri"/>
                <w:b w:val="false"/>
                <w:bCs w:val="false"/>
                <w:sz w:val="20"/>
                <w:szCs w:val="20"/>
                <w:lang w:val="ru-RU" w:eastAsia="x-none"/>
              </w:rPr>
              <w:t xml:space="preserve">- </w:t>
            </w:r>
            <w:r>
              <w:rPr>
                <w:rFonts w:eastAsia="Calibri"/>
                <w:b/>
                <w:bCs/>
                <w:sz w:val="20"/>
                <w:szCs w:val="20"/>
                <w:lang w:val="ru-RU" w:eastAsia="x-none"/>
              </w:rPr>
              <w:t>наличие удостоверения промышленного альпиниста, группа по безопасности работ на высоте. Личная книжка учета работ на высоте в соответствии с Приложением № 4 Приказа Минтруда России от 16.11.2020 N 782н «Об утверждении Правил по охране труда при работе на высоте». Группа по электробезопасности не ниже II</w:t>
            </w:r>
            <w:r>
              <w:rPr>
                <w:rFonts w:eastAsia="Calibri"/>
                <w:b w:val="false"/>
                <w:bCs w:val="false"/>
                <w:sz w:val="20"/>
                <w:szCs w:val="20"/>
                <w:lang w:val="ru-RU" w:eastAsia="x-none"/>
              </w:rPr>
              <w:t>.</w:t>
            </w:r>
          </w:p>
          <w:p>
            <w:pPr>
              <w:pStyle w:val="ListParagraph"/>
              <w:widowControl w:val="false"/>
              <w:numPr>
                <w:ilvl w:val="0"/>
                <w:numId w:val="0"/>
              </w:numPr>
              <w:tabs>
                <w:tab w:val="clear" w:pos="708"/>
                <w:tab w:val="left" w:pos="1134" w:leader="none"/>
              </w:tabs>
              <w:suppressAutoHyphens w:val="true"/>
              <w:bidi w:val="0"/>
              <w:spacing w:lineRule="auto" w:line="240" w:before="0" w:after="0"/>
              <w:ind w:left="0" w:right="0" w:hanging="0"/>
              <w:contextualSpacing/>
              <w:jc w:val="both"/>
              <w:rPr>
                <w:lang w:val="ru-RU"/>
              </w:rPr>
            </w:pPr>
            <w:r>
              <w:rPr>
                <w:rFonts w:eastAsia="Calibri"/>
                <w:b w:val="false"/>
                <w:bCs w:val="false"/>
                <w:sz w:val="20"/>
                <w:szCs w:val="20"/>
                <w:lang w:val="ru-RU" w:eastAsia="x-none"/>
              </w:rPr>
              <w:t>Оригиналы документов предоставляются по запросу Заказчика до начала выполнения работ.</w:t>
            </w:r>
          </w:p>
        </w:tc>
        <w:tc>
          <w:tcPr>
            <w:tcW w:w="2320" w:type="dxa"/>
            <w:tcBorders>
              <w:left w:val="single" w:sz="4" w:space="0" w:color="000000"/>
              <w:bottom w:val="single" w:sz="4" w:space="0" w:color="000000"/>
            </w:tcBorders>
            <w:shd w:color="auto" w:fill="auto" w:val="clear"/>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shd w:color="auto" w:fill="auto" w:val="clear"/>
          </w:tcPr>
          <w:p>
            <w:pPr>
              <w:pStyle w:val="Normal"/>
              <w:keepNext w:val="true"/>
              <w:widowControl w:val="false"/>
              <w:suppressAutoHyphens w:val="true"/>
              <w:spacing w:before="0" w:after="0"/>
              <w:jc w:val="center"/>
              <w:rPr>
                <w:lang w:val="ru-RU"/>
              </w:rPr>
            </w:pPr>
            <w:r>
              <w:rPr>
                <w:sz w:val="20"/>
                <w:szCs w:val="20"/>
                <w:lang w:val="ru-RU"/>
              </w:rPr>
              <w:t>-</w:t>
            </w:r>
          </w:p>
        </w:tc>
        <w:tc>
          <w:tcPr>
            <w:tcW w:w="2156" w:type="dxa"/>
            <w:tcBorders>
              <w:left w:val="single" w:sz="4" w:space="0" w:color="000000"/>
              <w:bottom w:val="single" w:sz="4" w:space="0" w:color="000000"/>
              <w:right w:val="single" w:sz="4" w:space="0" w:color="000000"/>
            </w:tcBorders>
            <w:shd w:color="auto" w:fill="auto" w:val="clear"/>
          </w:tcPr>
          <w:p>
            <w:pPr>
              <w:pStyle w:val="Normal"/>
              <w:keepNext w:val="true"/>
              <w:widowControl w:val="false"/>
              <w:suppressAutoHyphens w:val="true"/>
              <w:spacing w:before="0" w:after="0"/>
              <w:jc w:val="center"/>
              <w:rPr>
                <w:lang w:val="ru-RU"/>
              </w:rPr>
            </w:pPr>
            <w:r>
              <w:rPr>
                <w:lang w:val="ru-RU"/>
              </w:rPr>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964" w:hanging="0"/>
              <w:contextualSpacing/>
              <w:jc w:val="left"/>
              <w:rPr>
                <w:lang w:val="ru-RU" w:eastAsia="ru-RU" w:bidi="ar-SA"/>
              </w:rPr>
            </w:pPr>
            <w:r>
              <w:rPr>
                <w:lang w:val="ru-RU" w:eastAsia="ru-RU" w:bidi="ar-SA"/>
              </w:rPr>
              <w:t>1.5.</w:t>
            </w:r>
          </w:p>
        </w:tc>
        <w:tc>
          <w:tcPr>
            <w:tcW w:w="7254" w:type="dxa"/>
            <w:gridSpan w:val="2"/>
            <w:tcBorders>
              <w:left w:val="single" w:sz="4" w:space="0" w:color="000000"/>
              <w:bottom w:val="single" w:sz="4" w:space="0" w:color="000000"/>
            </w:tcBorders>
            <w:vAlign w:val="center"/>
          </w:tcPr>
          <w:p>
            <w:pPr>
              <w:pStyle w:val="Normal"/>
              <w:widowControl w:val="false"/>
              <w:suppressAutoHyphens w:val="true"/>
              <w:spacing w:before="0" w:after="0"/>
              <w:jc w:val="left"/>
              <w:rPr>
                <w:lang w:val="ru-RU"/>
              </w:rPr>
            </w:pPr>
            <w:r>
              <w:rPr>
                <w:rFonts w:eastAsia="Times New Roman" w:cs="Times New Roman"/>
                <w:b/>
                <w:kern w:val="0"/>
                <w:sz w:val="20"/>
                <w:szCs w:val="20"/>
                <w:lang w:val="ru-RU" w:eastAsia="ru-RU" w:bidi="ar-SA"/>
              </w:rPr>
              <w:t>Требования к применяемым при оказании услуг оборудованию и материалам</w:t>
            </w:r>
          </w:p>
        </w:tc>
        <w:tc>
          <w:tcPr>
            <w:tcW w:w="2320"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964" w:hanging="0"/>
              <w:contextualSpacing/>
              <w:jc w:val="left"/>
              <w:rPr>
                <w:lang w:val="ru-RU" w:eastAsia="ru-RU" w:bidi="ar-SA"/>
              </w:rPr>
            </w:pPr>
            <w:r>
              <w:rPr>
                <w:lang w:val="ru-RU" w:eastAsia="ru-RU" w:bidi="ar-SA"/>
              </w:rPr>
              <w:t>1.5.1.</w:t>
            </w:r>
          </w:p>
        </w:tc>
        <w:tc>
          <w:tcPr>
            <w:tcW w:w="7254" w:type="dxa"/>
            <w:gridSpan w:val="2"/>
            <w:tcBorders>
              <w:left w:val="single" w:sz="4" w:space="0" w:color="000000"/>
              <w:bottom w:val="single" w:sz="4" w:space="0" w:color="000000"/>
            </w:tcBorders>
            <w:vAlign w:val="center"/>
          </w:tcPr>
          <w:p>
            <w:pPr>
              <w:pStyle w:val="Normal"/>
              <w:widowControl w:val="false"/>
              <w:tabs>
                <w:tab w:val="clear" w:pos="708"/>
                <w:tab w:val="left" w:pos="426" w:leader="none"/>
              </w:tabs>
              <w:suppressAutoHyphens w:val="true"/>
              <w:spacing w:before="0" w:after="0"/>
              <w:jc w:val="both"/>
              <w:rPr>
                <w:lang w:val="ru-RU"/>
              </w:rPr>
            </w:pPr>
            <w:r>
              <w:rPr>
                <w:rFonts w:eastAsia="Times New Roman" w:cs="Times New Roman"/>
                <w:bCs/>
                <w:kern w:val="0"/>
                <w:sz w:val="20"/>
                <w:szCs w:val="20"/>
                <w:lang w:val="ru-RU" w:eastAsia="ru-RU" w:bidi="ar-SA"/>
              </w:rPr>
              <w:t>Наличие у Исполнителя материально-технических ресурсов (материалы, механизмы, приспособления, специальный инструмент и т.д.), используемых при оказании услуг и принадлежащих ему на праве собственности или ином законном основании.</w:t>
            </w:r>
            <w:r>
              <w:rPr>
                <w:rFonts w:eastAsia="Times New Roman" w:cs="Times New Roman"/>
                <w:kern w:val="0"/>
                <w:sz w:val="20"/>
                <w:szCs w:val="20"/>
                <w:lang w:val="ru-RU" w:eastAsia="ru-RU" w:bidi="ar-SA"/>
              </w:rPr>
              <w:t xml:space="preserve"> </w:t>
            </w:r>
            <w:r>
              <w:rPr>
                <w:rFonts w:eastAsia="Times New Roman" w:cs="Times New Roman"/>
                <w:bCs/>
                <w:kern w:val="0"/>
                <w:sz w:val="20"/>
                <w:szCs w:val="20"/>
                <w:lang w:val="ru-RU" w:eastAsia="ru-RU" w:bidi="ar-SA"/>
              </w:rPr>
              <w:t>Моющие средства, оборудование и инвентарь, санитарно-гигиенические материалы, используемые в процессе оказания услуг, должны соответствовать государственным стандартам Российской Федерации и иметь соответствующие сертификаты. Моющие и чистящие средства приобретаются за счет исполнителя.</w:t>
            </w:r>
          </w:p>
        </w:tc>
        <w:tc>
          <w:tcPr>
            <w:tcW w:w="2320" w:type="dxa"/>
            <w:tcBorders>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sz w:val="20"/>
                <w:szCs w:val="20"/>
                <w:lang w:val="ru-RU"/>
              </w:rPr>
              <w:t>-</w:t>
            </w:r>
          </w:p>
        </w:tc>
        <w:tc>
          <w:tcPr>
            <w:tcW w:w="2156" w:type="dxa"/>
            <w:tcBorders>
              <w:left w:val="single" w:sz="4" w:space="0" w:color="000000"/>
              <w:bottom w:val="single" w:sz="4" w:space="0" w:color="000000"/>
              <w:right w:val="single" w:sz="4" w:space="0" w:color="000000"/>
            </w:tcBorders>
          </w:tcPr>
          <w:p>
            <w:pPr>
              <w:pStyle w:val="Normal"/>
              <w:keepNext w:val="true"/>
              <w:widowControl w:val="false"/>
              <w:suppressAutoHyphens w:val="true"/>
              <w:spacing w:before="0" w:after="0"/>
              <w:jc w:val="center"/>
              <w:rPr>
                <w:lang w:val="ru-RU"/>
              </w:rPr>
            </w:pPr>
            <w:r>
              <w:rPr>
                <w:lang w:val="ru-RU"/>
              </w:rPr>
            </w:r>
          </w:p>
        </w:tc>
      </w:tr>
      <w:tr>
        <w:trPr>
          <w:trHeight w:val="219"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964" w:hanging="0"/>
              <w:contextualSpacing/>
              <w:jc w:val="left"/>
              <w:rPr>
                <w:lang w:val="ru-RU" w:eastAsia="ru-RU" w:bidi="ar-SA"/>
              </w:rPr>
            </w:pPr>
            <w:r>
              <w:rPr>
                <w:lang w:val="ru-RU" w:eastAsia="ru-RU" w:bidi="ar-SA"/>
              </w:rPr>
              <w:t>2.</w:t>
            </w:r>
          </w:p>
        </w:tc>
        <w:tc>
          <w:tcPr>
            <w:tcW w:w="7254" w:type="dxa"/>
            <w:gridSpan w:val="2"/>
            <w:tcBorders>
              <w:left w:val="single" w:sz="4" w:space="0" w:color="000000"/>
              <w:bottom w:val="single" w:sz="4" w:space="0" w:color="000000"/>
            </w:tcBorders>
            <w:vAlign w:val="center"/>
          </w:tcPr>
          <w:p>
            <w:pPr>
              <w:pStyle w:val="Normal"/>
              <w:widowControl w:val="false"/>
              <w:suppressAutoHyphens w:val="true"/>
              <w:spacing w:before="0" w:after="0"/>
              <w:jc w:val="left"/>
              <w:rPr>
                <w:lang w:val="ru-RU"/>
              </w:rPr>
            </w:pPr>
            <w:r>
              <w:rPr>
                <w:rFonts w:eastAsia="Times New Roman" w:cs="Times New Roman"/>
                <w:b/>
                <w:bCs/>
                <w:kern w:val="0"/>
                <w:sz w:val="20"/>
                <w:szCs w:val="20"/>
                <w:lang w:val="ru-RU" w:eastAsia="ru-RU" w:bidi="ar-SA"/>
              </w:rPr>
              <w:t>Требования к результатам у</w:t>
            </w:r>
            <w:r>
              <w:rPr>
                <w:rFonts w:eastAsia="Times New Roman" w:cs="Times New Roman"/>
                <w:b/>
                <w:kern w:val="0"/>
                <w:sz w:val="20"/>
                <w:szCs w:val="20"/>
                <w:lang w:val="ru-RU" w:eastAsia="ru-RU" w:bidi="ar-SA"/>
              </w:rPr>
              <w:t>слуг</w:t>
            </w:r>
          </w:p>
        </w:tc>
        <w:tc>
          <w:tcPr>
            <w:tcW w:w="2320"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964" w:hanging="0"/>
              <w:contextualSpacing/>
              <w:jc w:val="left"/>
              <w:rPr>
                <w:lang w:val="ru-RU" w:eastAsia="ru-RU" w:bidi="ar-SA"/>
              </w:rPr>
            </w:pPr>
            <w:r>
              <w:rPr>
                <w:lang w:val="ru-RU" w:eastAsia="ru-RU" w:bidi="ar-SA"/>
              </w:rPr>
              <w:t>2.1.1.</w:t>
            </w:r>
          </w:p>
        </w:tc>
        <w:tc>
          <w:tcPr>
            <w:tcW w:w="2426" w:type="dxa"/>
            <w:tcBorders>
              <w:left w:val="single" w:sz="4" w:space="0" w:color="000000"/>
              <w:bottom w:val="single" w:sz="4" w:space="0" w:color="000000"/>
            </w:tcBorders>
          </w:tcPr>
          <w:p>
            <w:pPr>
              <w:pStyle w:val="Normal"/>
              <w:widowControl w:val="false"/>
              <w:suppressAutoHyphens w:val="true"/>
              <w:spacing w:before="0" w:after="0"/>
              <w:jc w:val="left"/>
              <w:rPr>
                <w:lang w:val="ru-RU"/>
              </w:rPr>
            </w:pPr>
            <w:r>
              <w:rPr>
                <w:rFonts w:eastAsia="Times New Roman" w:cs="Times New Roman"/>
                <w:b w:val="false"/>
                <w:bCs w:val="false"/>
                <w:kern w:val="0"/>
                <w:sz w:val="20"/>
                <w:szCs w:val="20"/>
                <w:lang w:val="ru-RU" w:eastAsia="ru-RU" w:bidi="ar-SA"/>
              </w:rPr>
              <w:t>Общие требования к результатам услуг</w:t>
            </w:r>
          </w:p>
        </w:tc>
        <w:tc>
          <w:tcPr>
            <w:tcW w:w="4828" w:type="dxa"/>
            <w:tcBorders>
              <w:left w:val="single" w:sz="4" w:space="0" w:color="000000"/>
              <w:bottom w:val="single" w:sz="4" w:space="0" w:color="000000"/>
            </w:tcBorders>
          </w:tcPr>
          <w:p>
            <w:pPr>
              <w:pStyle w:val="Normal"/>
              <w:widowControl w:val="false"/>
              <w:suppressAutoHyphens w:val="true"/>
              <w:spacing w:before="0" w:after="0"/>
              <w:jc w:val="both"/>
              <w:rPr>
                <w:lang w:val="ru-RU"/>
              </w:rPr>
            </w:pPr>
            <w:r>
              <w:rPr>
                <w:rFonts w:eastAsia="Times New Roman" w:cs="Times New Roman"/>
                <w:kern w:val="0"/>
                <w:sz w:val="20"/>
                <w:szCs w:val="20"/>
                <w:lang w:val="ru-RU" w:eastAsia="ru-RU" w:bidi="ar-SA"/>
              </w:rPr>
              <w:t>Отсутствие пыли, грязи, разводов по всей поверхности оконного пространства. Мытье окон с применением моющих средств. Чистка остекления от грязи с применением моющих средств: краска, штукатурка, пиролюзит, потеки бетона, пятна ржавчины, агломерации, разводы цемента, мела, мха, лишайников в швах, развитие грибковых и плесневелых поражений, налет сажи, потеки масляной краски. Очистка (мытье) рам от грязи, краски и штукатурки с применением моющих средств. Мытье рам с применением моющих средств. Мытье отливов с применением моющих средств. Протирка стекол насухо. Протирка рам насухо. Протирка отливов насухо. Удаление разводов со всех поверхностей оконного пространства.</w:t>
            </w:r>
          </w:p>
        </w:tc>
        <w:tc>
          <w:tcPr>
            <w:tcW w:w="2320" w:type="dxa"/>
            <w:tcBorders>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tcPr>
          <w:p>
            <w:pPr>
              <w:pStyle w:val="Style34"/>
              <w:keepNext w:val="false"/>
              <w:widowControl w:val="false"/>
              <w:suppressAutoHyphens w:val="true"/>
              <w:spacing w:before="0" w:after="0"/>
              <w:jc w:val="center"/>
              <w:rPr>
                <w:lang w:val="ru-RU"/>
              </w:rPr>
            </w:pPr>
            <w:r>
              <w:rPr>
                <w:rFonts w:eastAsia="Times New Roman" w:cs="Times New Roman"/>
                <w:b w:val="false"/>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Style34"/>
              <w:keepNext w:val="false"/>
              <w:widowControl w:val="false"/>
              <w:suppressAutoHyphens w:val="true"/>
              <w:spacing w:before="0" w:after="0"/>
              <w:jc w:val="center"/>
              <w:rPr>
                <w:lang w:val="ru-RU"/>
              </w:rPr>
            </w:pPr>
            <w:r>
              <w:rPr>
                <w:lang w:val="ru-RU"/>
              </w:rPr>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850" w:hanging="0"/>
              <w:contextualSpacing/>
              <w:jc w:val="left"/>
              <w:rPr>
                <w:rFonts w:ascii="Times New Roman" w:hAnsi="Times New Roman" w:cs="Times New Roman"/>
                <w:kern w:val="0"/>
                <w:sz w:val="20"/>
                <w:szCs w:val="20"/>
                <w:lang w:val="ru-RU" w:eastAsia="ru-RU" w:bidi="ar-SA"/>
              </w:rPr>
            </w:pPr>
            <w:r>
              <w:rPr>
                <w:lang w:val="ru-RU" w:eastAsia="ru-RU" w:bidi="ar-SA"/>
              </w:rPr>
              <w:t>2.2.</w:t>
            </w:r>
          </w:p>
        </w:tc>
        <w:tc>
          <w:tcPr>
            <w:tcW w:w="7254" w:type="dxa"/>
            <w:gridSpan w:val="2"/>
            <w:tcBorders>
              <w:left w:val="single" w:sz="4" w:space="0" w:color="000000"/>
              <w:bottom w:val="single" w:sz="4" w:space="0" w:color="000000"/>
            </w:tcBorders>
            <w:vAlign w:val="center"/>
          </w:tcPr>
          <w:p>
            <w:pPr>
              <w:pStyle w:val="Normal"/>
              <w:widowControl w:val="false"/>
              <w:suppressAutoHyphens w:val="true"/>
              <w:spacing w:before="0" w:after="0"/>
              <w:jc w:val="left"/>
              <w:rPr>
                <w:lang w:val="ru-RU"/>
              </w:rPr>
            </w:pPr>
            <w:r>
              <w:rPr>
                <w:rFonts w:eastAsia="Times New Roman" w:cs="Times New Roman"/>
                <w:b/>
                <w:kern w:val="0"/>
                <w:sz w:val="20"/>
                <w:szCs w:val="20"/>
                <w:lang w:val="ru-RU" w:eastAsia="ru-RU" w:bidi="ar-SA"/>
              </w:rPr>
              <w:t>Требования к безопасности использования результата оказания услуг</w:t>
            </w:r>
          </w:p>
        </w:tc>
        <w:tc>
          <w:tcPr>
            <w:tcW w:w="2320"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737" w:hanging="0"/>
              <w:contextualSpacing/>
              <w:jc w:val="left"/>
              <w:rPr>
                <w:rFonts w:ascii="Times New Roman" w:hAnsi="Times New Roman" w:cs="Times New Roman"/>
                <w:kern w:val="0"/>
                <w:sz w:val="20"/>
                <w:szCs w:val="20"/>
                <w:lang w:val="ru-RU" w:eastAsia="ru-RU" w:bidi="ar-SA"/>
              </w:rPr>
            </w:pPr>
            <w:r>
              <w:rPr>
                <w:lang w:val="ru-RU" w:eastAsia="ru-RU" w:bidi="ar-SA"/>
              </w:rPr>
              <w:t>2.2.1.</w:t>
            </w:r>
          </w:p>
        </w:tc>
        <w:tc>
          <w:tcPr>
            <w:tcW w:w="7254" w:type="dxa"/>
            <w:gridSpan w:val="2"/>
            <w:tcBorders>
              <w:left w:val="single" w:sz="4" w:space="0" w:color="000000"/>
              <w:bottom w:val="single" w:sz="4" w:space="0" w:color="000000"/>
            </w:tcBorders>
          </w:tcPr>
          <w:p>
            <w:pPr>
              <w:pStyle w:val="Normal"/>
              <w:widowControl w:val="false"/>
              <w:suppressAutoHyphens w:val="true"/>
              <w:spacing w:before="0" w:after="0"/>
              <w:jc w:val="both"/>
              <w:rPr>
                <w:lang w:val="ru-RU"/>
              </w:rPr>
            </w:pPr>
            <w:r>
              <w:rPr>
                <w:rFonts w:eastAsia="Times New Roman" w:cs="Times New Roman"/>
                <w:bCs/>
                <w:kern w:val="0"/>
                <w:sz w:val="20"/>
                <w:szCs w:val="20"/>
                <w:lang w:val="ru-RU" w:eastAsia="ru-RU" w:bidi="ar-SA"/>
              </w:rPr>
              <w:t>Исполнитель должен обеспечить безопасность результата оказания услуг для собственного персонала, жизни, здоровья потребителей услуг и сохранность их имущества, а также соблюдать санитарно-эпидемиологические нормы.</w:t>
            </w:r>
          </w:p>
          <w:p>
            <w:pPr>
              <w:pStyle w:val="Normal"/>
              <w:widowControl w:val="false"/>
              <w:suppressAutoHyphens w:val="true"/>
              <w:spacing w:before="0" w:after="0"/>
              <w:jc w:val="both"/>
              <w:rPr>
                <w:lang w:val="ru-RU"/>
              </w:rPr>
            </w:pPr>
            <w:r>
              <w:rPr>
                <w:rFonts w:eastAsia="Times New Roman" w:cs="Times New Roman"/>
                <w:bCs/>
                <w:kern w:val="0"/>
                <w:sz w:val="20"/>
                <w:szCs w:val="20"/>
                <w:lang w:val="ru-RU" w:eastAsia="ru-RU" w:bidi="ar-SA"/>
              </w:rPr>
              <w:t>Химические средства (очищающие, чистящие, моющие, дезинфицирующие и т.п.), используемые при оказании услуг, должны иметь паспорт безопасности, оформленный в установленном в РФ порядке.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соответствии, а подлежащие государственной регистрации - свидетельства о регистрации.</w:t>
            </w:r>
          </w:p>
        </w:tc>
        <w:tc>
          <w:tcPr>
            <w:tcW w:w="2320" w:type="dxa"/>
            <w:tcBorders>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tcPr>
          <w:p>
            <w:pPr>
              <w:pStyle w:val="Normal"/>
              <w:widowControl w:val="false"/>
              <w:tabs>
                <w:tab w:val="clear" w:pos="708"/>
                <w:tab w:val="left" w:pos="426" w:leader="none"/>
              </w:tabs>
              <w:suppressAutoHyphens w:val="true"/>
              <w:spacing w:before="0" w:after="0"/>
              <w:jc w:val="center"/>
              <w:rPr>
                <w:lang w:val="ru-RU"/>
              </w:rPr>
            </w:pPr>
            <w:r>
              <w:rPr>
                <w:rFonts w:eastAsia="Times New Roman" w:cs="Times New Roman"/>
                <w:b/>
                <w:bCs/>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widowControl w:val="false"/>
              <w:tabs>
                <w:tab w:val="clear" w:pos="708"/>
                <w:tab w:val="left" w:pos="426" w:leader="none"/>
              </w:tabs>
              <w:suppressAutoHyphens w:val="true"/>
              <w:spacing w:before="0" w:after="0"/>
              <w:jc w:val="center"/>
              <w:rPr>
                <w:lang w:val="ru-RU"/>
              </w:rPr>
            </w:pPr>
            <w:r>
              <w:rPr>
                <w:lang w:val="ru-RU"/>
              </w:rPr>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1077" w:hanging="0"/>
              <w:contextualSpacing/>
              <w:jc w:val="left"/>
              <w:rPr>
                <w:rFonts w:ascii="Times New Roman" w:hAnsi="Times New Roman" w:cs="Times New Roman"/>
                <w:kern w:val="0"/>
                <w:sz w:val="20"/>
                <w:szCs w:val="20"/>
                <w:lang w:val="ru-RU" w:eastAsia="ru-RU" w:bidi="ar-SA"/>
              </w:rPr>
            </w:pPr>
            <w:r>
              <w:rPr>
                <w:lang w:val="ru-RU" w:eastAsia="ru-RU" w:bidi="ar-SA"/>
              </w:rPr>
              <w:t>2.3.</w:t>
            </w:r>
          </w:p>
        </w:tc>
        <w:tc>
          <w:tcPr>
            <w:tcW w:w="7254" w:type="dxa"/>
            <w:gridSpan w:val="2"/>
            <w:tcBorders>
              <w:left w:val="single" w:sz="4" w:space="0" w:color="000000"/>
              <w:bottom w:val="single" w:sz="4" w:space="0" w:color="000000"/>
            </w:tcBorders>
          </w:tcPr>
          <w:p>
            <w:pPr>
              <w:pStyle w:val="Normal"/>
              <w:widowControl w:val="false"/>
              <w:suppressAutoHyphens w:val="true"/>
              <w:spacing w:before="0" w:after="0"/>
              <w:jc w:val="left"/>
              <w:rPr/>
            </w:pPr>
            <w:r>
              <w:rPr>
                <w:rFonts w:eastAsia="Times New Roman" w:cs="Times New Roman"/>
                <w:b/>
                <w:bCs/>
                <w:kern w:val="0"/>
                <w:sz w:val="20"/>
                <w:szCs w:val="20"/>
                <w:lang w:val="ru-RU" w:eastAsia="ru-RU" w:bidi="ar-SA"/>
              </w:rPr>
              <w:t>Требования к приемке результата оказания у</w:t>
            </w:r>
            <w:r>
              <w:rPr>
                <w:rFonts w:eastAsia="Times New Roman" w:cs="Times New Roman"/>
                <w:b/>
                <w:kern w:val="0"/>
                <w:sz w:val="20"/>
                <w:szCs w:val="20"/>
                <w:lang w:val="ru-RU" w:eastAsia="ru-RU" w:bidi="ar-SA"/>
              </w:rPr>
              <w:t>слуг</w:t>
            </w:r>
            <w:r>
              <w:rPr>
                <w:rStyle w:val="Style18"/>
                <w:rFonts w:eastAsia="Times New Roman" w:cs="Times New Roman"/>
                <w:b w:val="false"/>
                <w:bCs/>
                <w:i w:val="false"/>
                <w:kern w:val="0"/>
                <w:sz w:val="20"/>
                <w:szCs w:val="20"/>
                <w:shd w:fill="auto" w:val="clear"/>
                <w:lang w:val="ru-RU" w:eastAsia="ru-RU" w:bidi="ar-SA"/>
              </w:rPr>
              <w:t xml:space="preserve"> </w:t>
            </w:r>
          </w:p>
        </w:tc>
        <w:tc>
          <w:tcPr>
            <w:tcW w:w="2320"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680" w:hanging="0"/>
              <w:contextualSpacing/>
              <w:jc w:val="left"/>
              <w:rPr>
                <w:rFonts w:ascii="Times New Roman" w:hAnsi="Times New Roman" w:cs="Times New Roman"/>
                <w:kern w:val="0"/>
                <w:sz w:val="20"/>
                <w:szCs w:val="20"/>
                <w:lang w:val="ru-RU" w:eastAsia="ru-RU" w:bidi="ar-SA"/>
              </w:rPr>
            </w:pPr>
            <w:r>
              <w:rPr>
                <w:lang w:val="ru-RU" w:eastAsia="ru-RU" w:bidi="ar-SA"/>
              </w:rPr>
              <w:t>2.3.1.</w:t>
            </w:r>
          </w:p>
        </w:tc>
        <w:tc>
          <w:tcPr>
            <w:tcW w:w="7254" w:type="dxa"/>
            <w:gridSpan w:val="2"/>
            <w:tcBorders>
              <w:left w:val="single" w:sz="4" w:space="0" w:color="000000"/>
              <w:bottom w:val="single" w:sz="4" w:space="0" w:color="000000"/>
            </w:tcBorders>
          </w:tcPr>
          <w:p>
            <w:pPr>
              <w:pStyle w:val="Normal"/>
              <w:widowControl w:val="false"/>
              <w:tabs>
                <w:tab w:val="clear" w:pos="708"/>
                <w:tab w:val="left" w:pos="426" w:leader="none"/>
              </w:tabs>
              <w:spacing w:before="0" w:after="0"/>
              <w:jc w:val="both"/>
              <w:rPr>
                <w:lang w:val="ru-RU"/>
              </w:rPr>
            </w:pPr>
            <w:r>
              <w:rPr>
                <w:rFonts w:eastAsia="Times New Roman" w:cs="Times New Roman"/>
                <w:bCs/>
                <w:kern w:val="0"/>
                <w:sz w:val="20"/>
                <w:szCs w:val="20"/>
                <w:lang w:val="ru-RU" w:eastAsia="x-none" w:bidi="ar-SA"/>
              </w:rPr>
              <w:t xml:space="preserve">После проведения работ Исполнитель сдает выполненные работы Заказчику. Заказчик имеет право назначить своего представителя, который от имени Заказчика осуществляет контроль за ходом выполняемых работ, проверяет и принимает выполненные работы. </w:t>
            </w:r>
            <w:r>
              <w:rPr>
                <w:rFonts w:eastAsia="Times New Roman" w:cs="Times New Roman"/>
                <w:bCs/>
                <w:kern w:val="0"/>
                <w:sz w:val="20"/>
                <w:szCs w:val="20"/>
                <w:lang w:val="ru-RU" w:eastAsia="ru-RU" w:bidi="ar-SA"/>
              </w:rPr>
              <w:t>Приемка услуг производится совместно с представителями Исполнителя и Заказчика путем внешнего осмотра.</w:t>
            </w:r>
          </w:p>
        </w:tc>
        <w:tc>
          <w:tcPr>
            <w:tcW w:w="2320" w:type="dxa"/>
            <w:tcBorders>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tcPr>
          <w:p>
            <w:pPr>
              <w:pStyle w:val="Normal"/>
              <w:widowControl w:val="false"/>
              <w:tabs>
                <w:tab w:val="clear" w:pos="708"/>
                <w:tab w:val="left" w:pos="426" w:leader="none"/>
              </w:tabs>
              <w:suppressAutoHyphens w:val="true"/>
              <w:spacing w:before="0" w:after="0"/>
              <w:jc w:val="center"/>
              <w:rPr>
                <w:lang w:val="ru-RU"/>
              </w:rPr>
            </w:pPr>
            <w:r>
              <w:rPr>
                <w:sz w:val="20"/>
                <w:szCs w:val="20"/>
                <w:lang w:val="ru-RU"/>
              </w:rPr>
              <w:t>-</w:t>
            </w:r>
          </w:p>
        </w:tc>
        <w:tc>
          <w:tcPr>
            <w:tcW w:w="2156" w:type="dxa"/>
            <w:tcBorders>
              <w:left w:val="single" w:sz="4" w:space="0" w:color="000000"/>
              <w:bottom w:val="single" w:sz="4" w:space="0" w:color="000000"/>
              <w:right w:val="single" w:sz="4" w:space="0" w:color="000000"/>
            </w:tcBorders>
          </w:tcPr>
          <w:p>
            <w:pPr>
              <w:pStyle w:val="Normal"/>
              <w:widowControl w:val="false"/>
              <w:tabs>
                <w:tab w:val="clear" w:pos="708"/>
                <w:tab w:val="left" w:pos="426" w:leader="none"/>
              </w:tabs>
              <w:suppressAutoHyphens w:val="true"/>
              <w:spacing w:before="0" w:after="0"/>
              <w:jc w:val="center"/>
              <w:rPr>
                <w:lang w:val="ru-RU"/>
              </w:rPr>
            </w:pPr>
            <w:r>
              <w:rPr>
                <w:lang w:val="ru-RU"/>
              </w:rPr>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907" w:hanging="0"/>
              <w:contextualSpacing/>
              <w:jc w:val="left"/>
              <w:rPr>
                <w:rFonts w:ascii="Times New Roman" w:hAnsi="Times New Roman" w:cs="Times New Roman"/>
                <w:kern w:val="0"/>
                <w:sz w:val="20"/>
                <w:szCs w:val="20"/>
                <w:lang w:val="ru-RU" w:eastAsia="ru-RU" w:bidi="ar-SA"/>
              </w:rPr>
            </w:pPr>
            <w:r>
              <w:rPr>
                <w:lang w:val="ru-RU" w:eastAsia="ru-RU" w:bidi="ar-SA"/>
              </w:rPr>
              <w:t>2.4.</w:t>
            </w:r>
          </w:p>
        </w:tc>
        <w:tc>
          <w:tcPr>
            <w:tcW w:w="7254" w:type="dxa"/>
            <w:gridSpan w:val="2"/>
            <w:tcBorders>
              <w:left w:val="single" w:sz="4" w:space="0" w:color="000000"/>
              <w:bottom w:val="single" w:sz="4" w:space="0" w:color="000000"/>
            </w:tcBorders>
            <w:vAlign w:val="center"/>
          </w:tcPr>
          <w:p>
            <w:pPr>
              <w:pStyle w:val="Normal"/>
              <w:widowControl w:val="false"/>
              <w:suppressAutoHyphens w:val="true"/>
              <w:spacing w:before="0" w:after="0"/>
              <w:jc w:val="left"/>
              <w:rPr/>
            </w:pPr>
            <w:r>
              <w:rPr>
                <w:rFonts w:eastAsia="Times New Roman" w:cs="Times New Roman"/>
                <w:b/>
                <w:bCs/>
                <w:kern w:val="0"/>
                <w:sz w:val="20"/>
                <w:szCs w:val="20"/>
                <w:lang w:val="ru-RU" w:eastAsia="ru-RU" w:bidi="ar-SA"/>
              </w:rPr>
              <w:t>Требования к документам о приемке результата оказания у</w:t>
            </w:r>
            <w:r>
              <w:rPr>
                <w:rFonts w:eastAsia="Times New Roman" w:cs="Times New Roman"/>
                <w:b/>
                <w:kern w:val="0"/>
                <w:sz w:val="20"/>
                <w:szCs w:val="20"/>
                <w:lang w:val="ru-RU" w:eastAsia="ru-RU" w:bidi="ar-SA"/>
              </w:rPr>
              <w:t>слуг</w:t>
            </w:r>
            <w:r>
              <w:rPr>
                <w:rStyle w:val="Style18"/>
                <w:rFonts w:eastAsia="Times New Roman" w:cs="Times New Roman"/>
                <w:b w:val="false"/>
                <w:bCs/>
                <w:i w:val="false"/>
                <w:kern w:val="0"/>
                <w:sz w:val="20"/>
                <w:szCs w:val="20"/>
                <w:shd w:fill="auto" w:val="clear"/>
                <w:lang w:val="ru-RU" w:eastAsia="ru-RU" w:bidi="ar-SA"/>
              </w:rPr>
              <w:t xml:space="preserve"> </w:t>
            </w:r>
          </w:p>
        </w:tc>
        <w:tc>
          <w:tcPr>
            <w:tcW w:w="2320"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510" w:hanging="0"/>
              <w:contextualSpacing/>
              <w:jc w:val="left"/>
              <w:rPr>
                <w:rFonts w:ascii="Times New Roman" w:hAnsi="Times New Roman" w:cs="Times New Roman"/>
                <w:kern w:val="0"/>
                <w:sz w:val="20"/>
                <w:szCs w:val="20"/>
                <w:lang w:val="ru-RU" w:eastAsia="ru-RU" w:bidi="ar-SA"/>
              </w:rPr>
            </w:pPr>
            <w:r>
              <w:rPr>
                <w:lang w:val="ru-RU" w:eastAsia="ru-RU" w:bidi="ar-SA"/>
              </w:rPr>
              <w:t>2.4.1.</w:t>
            </w:r>
          </w:p>
        </w:tc>
        <w:tc>
          <w:tcPr>
            <w:tcW w:w="7254" w:type="dxa"/>
            <w:gridSpan w:val="2"/>
            <w:tcBorders>
              <w:left w:val="single" w:sz="4" w:space="0" w:color="000000"/>
              <w:bottom w:val="single" w:sz="4" w:space="0" w:color="000000"/>
            </w:tcBorders>
          </w:tcPr>
          <w:p>
            <w:pPr>
              <w:pStyle w:val="Normal"/>
              <w:widowControl w:val="false"/>
              <w:tabs>
                <w:tab w:val="clear" w:pos="708"/>
                <w:tab w:val="left" w:pos="426" w:leader="none"/>
              </w:tabs>
              <w:suppressAutoHyphens w:val="true"/>
              <w:spacing w:before="0" w:after="0"/>
              <w:jc w:val="both"/>
              <w:rPr>
                <w:lang w:val="ru-RU"/>
              </w:rPr>
            </w:pPr>
            <w:r>
              <w:rPr>
                <w:rFonts w:eastAsia="Times New Roman" w:cs="Times New Roman"/>
                <w:kern w:val="0"/>
                <w:sz w:val="20"/>
                <w:szCs w:val="20"/>
                <w:lang w:val="ru-RU" w:eastAsia="ru-RU" w:bidi="ar-SA"/>
              </w:rPr>
              <w:t>По окончании оказания Услуг Исполнитель в течение 3 (трех) рабочих дней предоставляет Заказчику подпис</w:t>
            </w:r>
            <w:r>
              <w:rPr>
                <w:rFonts w:eastAsia="Times New Roman" w:cs="Times New Roman"/>
                <w:color w:val="000000"/>
                <w:kern w:val="0"/>
                <w:sz w:val="20"/>
                <w:szCs w:val="20"/>
                <w:lang w:val="ru-RU" w:eastAsia="ru-RU" w:bidi="ar-SA"/>
              </w:rPr>
              <w:t>анный со своей стороны в 2 (двух) экземплярах УПД.</w:t>
            </w:r>
          </w:p>
          <w:p>
            <w:pPr>
              <w:pStyle w:val="Normal"/>
              <w:widowControl w:val="false"/>
              <w:tabs>
                <w:tab w:val="clear" w:pos="708"/>
                <w:tab w:val="left" w:pos="426" w:leader="none"/>
              </w:tabs>
              <w:suppressAutoHyphens w:val="true"/>
              <w:spacing w:before="0" w:after="0"/>
              <w:jc w:val="both"/>
              <w:rPr>
                <w:lang w:val="ru-RU"/>
              </w:rPr>
            </w:pPr>
            <w:r>
              <w:rPr>
                <w:rFonts w:eastAsia="Times New Roman" w:cs="Times New Roman"/>
                <w:color w:val="000000"/>
                <w:kern w:val="0"/>
                <w:sz w:val="20"/>
                <w:szCs w:val="20"/>
                <w:lang w:val="ru-RU" w:eastAsia="ru-RU" w:bidi="ar-SA"/>
              </w:rPr>
              <w:t>Исполнитель представляет Заказчику с отчетными документами исполнительную документацию (журналы ведения работ, сертификаты качества на применённые материалы и химические средства).</w:t>
            </w:r>
          </w:p>
        </w:tc>
        <w:tc>
          <w:tcPr>
            <w:tcW w:w="2320" w:type="dxa"/>
            <w:tcBorders>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tcPr>
          <w:p>
            <w:pPr>
              <w:pStyle w:val="Normal"/>
              <w:widowControl w:val="false"/>
              <w:tabs>
                <w:tab w:val="clear" w:pos="708"/>
                <w:tab w:val="left" w:pos="426" w:leader="none"/>
              </w:tabs>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widowControl w:val="false"/>
              <w:tabs>
                <w:tab w:val="clear" w:pos="708"/>
                <w:tab w:val="left" w:pos="426" w:leader="none"/>
              </w:tabs>
              <w:suppressAutoHyphens w:val="true"/>
              <w:spacing w:before="0" w:after="0"/>
              <w:jc w:val="center"/>
              <w:rPr>
                <w:lang w:val="ru-RU"/>
              </w:rPr>
            </w:pPr>
            <w:r>
              <w:rPr>
                <w:lang w:val="ru-RU"/>
              </w:rPr>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1077" w:hanging="0"/>
              <w:contextualSpacing/>
              <w:jc w:val="left"/>
              <w:rPr>
                <w:lang w:val="ru-RU" w:eastAsia="ru-RU" w:bidi="ar-SA"/>
              </w:rPr>
            </w:pPr>
            <w:r>
              <w:rPr>
                <w:lang w:val="ru-RU" w:eastAsia="ru-RU" w:bidi="ar-SA"/>
              </w:rPr>
              <w:t>3.</w:t>
            </w:r>
          </w:p>
        </w:tc>
        <w:tc>
          <w:tcPr>
            <w:tcW w:w="7254" w:type="dxa"/>
            <w:gridSpan w:val="2"/>
            <w:tcBorders>
              <w:left w:val="single" w:sz="4" w:space="0" w:color="000000"/>
              <w:bottom w:val="single" w:sz="4" w:space="0" w:color="000000"/>
            </w:tcBorders>
            <w:vAlign w:val="center"/>
          </w:tcPr>
          <w:p>
            <w:pPr>
              <w:pStyle w:val="Normal"/>
              <w:widowControl w:val="false"/>
              <w:suppressAutoHyphens w:val="true"/>
              <w:spacing w:before="0" w:after="0"/>
              <w:jc w:val="left"/>
              <w:rPr>
                <w:lang w:val="ru-RU"/>
              </w:rPr>
            </w:pPr>
            <w:r>
              <w:rPr>
                <w:rFonts w:eastAsia="Times New Roman" w:cs="Times New Roman"/>
                <w:b/>
                <w:kern w:val="0"/>
                <w:sz w:val="20"/>
                <w:szCs w:val="20"/>
                <w:lang w:val="ru-RU" w:eastAsia="ru-RU" w:bidi="ar-SA"/>
              </w:rPr>
              <w:t>Требования к соблюдению положений нормативной и иной обязательной для исполнителя документации, определяемой видами услуг (помимо указанных в других разделах ТТ)</w:t>
            </w:r>
          </w:p>
        </w:tc>
        <w:tc>
          <w:tcPr>
            <w:tcW w:w="2320"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1077" w:hanging="0"/>
              <w:contextualSpacing/>
              <w:jc w:val="left"/>
              <w:rPr>
                <w:lang w:val="ru-RU" w:eastAsia="ru-RU" w:bidi="ar-SA"/>
              </w:rPr>
            </w:pPr>
            <w:r>
              <w:rPr>
                <w:lang w:val="ru-RU" w:eastAsia="ru-RU" w:bidi="ar-SA"/>
              </w:rPr>
              <w:t>3.1.</w:t>
            </w:r>
          </w:p>
        </w:tc>
        <w:tc>
          <w:tcPr>
            <w:tcW w:w="7254" w:type="dxa"/>
            <w:gridSpan w:val="2"/>
            <w:tcBorders>
              <w:left w:val="single" w:sz="4" w:space="0" w:color="000000"/>
              <w:bottom w:val="single" w:sz="4" w:space="0" w:color="000000"/>
            </w:tcBorders>
          </w:tcPr>
          <w:p>
            <w:pPr>
              <w:pStyle w:val="Normal"/>
              <w:widowControl w:val="false"/>
              <w:tabs>
                <w:tab w:val="clear" w:pos="708"/>
                <w:tab w:val="left" w:pos="426" w:leader="none"/>
              </w:tabs>
              <w:suppressAutoHyphens w:val="true"/>
              <w:spacing w:before="0" w:after="0"/>
              <w:jc w:val="both"/>
              <w:rPr>
                <w:lang w:val="ru-RU"/>
              </w:rPr>
            </w:pPr>
            <w:r>
              <w:rPr>
                <w:rFonts w:eastAsia="Times New Roman" w:cs="Times New Roman"/>
                <w:bCs/>
                <w:kern w:val="0"/>
                <w:sz w:val="20"/>
                <w:szCs w:val="20"/>
                <w:lang w:val="ru-RU" w:eastAsia="ru-RU" w:bidi="ar-SA"/>
              </w:rPr>
              <w:t>Основные федеральные законы, НТД определяющие требования к выполняемым Работам:</w:t>
            </w:r>
          </w:p>
          <w:p>
            <w:pPr>
              <w:pStyle w:val="ListParagraph"/>
              <w:widowControl w:val="false"/>
              <w:numPr>
                <w:ilvl w:val="0"/>
                <w:numId w:val="7"/>
              </w:numPr>
              <w:spacing w:before="0" w:after="0"/>
              <w:ind w:left="0" w:right="0" w:hanging="18"/>
              <w:contextualSpacing w:val="false"/>
              <w:rPr>
                <w:lang w:val="ru-RU"/>
              </w:rPr>
            </w:pPr>
            <w:r>
              <w:rPr>
                <w:rFonts w:eastAsia="Times New Roman" w:cs="Times New Roman"/>
                <w:bCs/>
                <w:kern w:val="0"/>
                <w:sz w:val="20"/>
                <w:szCs w:val="20"/>
                <w:lang w:val="ru-RU" w:eastAsia="ru-RU" w:bidi="ar-SA"/>
              </w:rPr>
              <w:t>Приказ Министерства здравоохранения и социального развития РФ от 01.06.2009 № 290н «Об утверждении Межотраслевых правил обеспечения работников специальной одеждой, специальной обувью и другими средствами индивидуальной защиты» (в ред. от 12.01.2015 № 2н);</w:t>
            </w:r>
          </w:p>
          <w:p>
            <w:pPr>
              <w:pStyle w:val="ListParagraph"/>
              <w:widowControl w:val="false"/>
              <w:numPr>
                <w:ilvl w:val="0"/>
                <w:numId w:val="7"/>
              </w:numPr>
              <w:spacing w:before="0" w:after="0"/>
              <w:ind w:left="0" w:right="0" w:hanging="18"/>
              <w:contextualSpacing w:val="false"/>
              <w:rPr>
                <w:lang w:val="ru-RU"/>
              </w:rPr>
            </w:pPr>
            <w:r>
              <w:rPr>
                <w:rFonts w:cs="Times New Roman"/>
                <w:kern w:val="0"/>
                <w:sz w:val="20"/>
                <w:szCs w:val="20"/>
                <w:lang w:val="ru-RU" w:eastAsia="ru-RU" w:bidi="ar-SA"/>
              </w:rPr>
              <w:t>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w:t>
            </w:r>
          </w:p>
          <w:p>
            <w:pPr>
              <w:pStyle w:val="ListParagraph"/>
              <w:widowControl w:val="false"/>
              <w:numPr>
                <w:ilvl w:val="0"/>
                <w:numId w:val="7"/>
              </w:numPr>
              <w:spacing w:before="0" w:after="0"/>
              <w:ind w:left="0" w:right="0" w:hanging="18"/>
              <w:contextualSpacing w:val="false"/>
              <w:rPr>
                <w:lang w:val="ru-RU"/>
              </w:rPr>
            </w:pPr>
            <w:r>
              <w:rPr>
                <w:rFonts w:cs="Times New Roman"/>
                <w:kern w:val="0"/>
                <w:sz w:val="20"/>
                <w:szCs w:val="20"/>
                <w:lang w:val="ru-RU" w:eastAsia="ru-RU" w:bidi="ar-SA"/>
              </w:rPr>
              <w:t>ГОСТ 12.1.004-91 «Система стандартов безопасности труда. Пожарная безопасность. Общие требования»;</w:t>
            </w:r>
          </w:p>
          <w:p>
            <w:pPr>
              <w:pStyle w:val="ListParagraph"/>
              <w:widowControl w:val="false"/>
              <w:numPr>
                <w:ilvl w:val="0"/>
                <w:numId w:val="7"/>
              </w:numPr>
              <w:spacing w:before="0" w:after="0"/>
              <w:ind w:left="0" w:right="0" w:hanging="18"/>
              <w:contextualSpacing w:val="false"/>
              <w:rPr>
                <w:lang w:val="ru-RU"/>
              </w:rPr>
            </w:pPr>
            <w:r>
              <w:rPr>
                <w:rFonts w:eastAsia="Times New Roman" w:cs="Times New Roman"/>
                <w:bCs/>
                <w:kern w:val="0"/>
                <w:sz w:val="20"/>
                <w:szCs w:val="20"/>
                <w:lang w:val="ru-RU" w:eastAsia="ru-RU" w:bidi="ar-SA"/>
              </w:rPr>
              <w:t>ГОСТ 12.1.007-76 «Система стандартов безопасности труда. Вредные вещества. Классификация и общие требования безопасности»;</w:t>
            </w:r>
          </w:p>
          <w:p>
            <w:pPr>
              <w:pStyle w:val="Normal"/>
              <w:widowControl w:val="false"/>
              <w:tabs>
                <w:tab w:val="clear" w:pos="708"/>
                <w:tab w:val="left" w:pos="426" w:leader="none"/>
              </w:tabs>
              <w:suppressAutoHyphens w:val="true"/>
              <w:spacing w:before="0" w:after="0"/>
              <w:jc w:val="both"/>
              <w:rPr>
                <w:lang w:val="ru-RU"/>
              </w:rPr>
            </w:pPr>
            <w:r>
              <w:rPr>
                <w:rFonts w:eastAsia="Times New Roman" w:cs="Times New Roman"/>
                <w:bCs/>
                <w:kern w:val="0"/>
                <w:sz w:val="20"/>
                <w:szCs w:val="20"/>
                <w:lang w:val="ru-RU" w:eastAsia="ru-RU" w:bidi="ar-SA"/>
              </w:rPr>
              <w:t>- Федеральный закон №7 от 10.01.2002г. «Об охране окружающей среды» (в действующей редакции);</w:t>
            </w:r>
          </w:p>
          <w:p>
            <w:pPr>
              <w:pStyle w:val="Normal"/>
              <w:widowControl w:val="false"/>
              <w:tabs>
                <w:tab w:val="clear" w:pos="708"/>
                <w:tab w:val="left" w:pos="426" w:leader="none"/>
              </w:tabs>
              <w:suppressAutoHyphens w:val="true"/>
              <w:spacing w:before="0" w:after="0"/>
              <w:jc w:val="both"/>
              <w:rPr>
                <w:lang w:val="ru-RU"/>
              </w:rPr>
            </w:pPr>
            <w:r>
              <w:rPr>
                <w:rFonts w:eastAsia="Times New Roman" w:cs="Times New Roman"/>
                <w:bCs/>
                <w:kern w:val="0"/>
                <w:sz w:val="20"/>
                <w:szCs w:val="20"/>
                <w:lang w:val="ru-RU" w:eastAsia="ru-RU" w:bidi="ar-SA"/>
              </w:rPr>
              <w:t>- Федеральный закон №89 от 24.06.1998г. «Об отходах производства и потребления» (в действующей редакции);</w:t>
            </w:r>
          </w:p>
          <w:p>
            <w:pPr>
              <w:pStyle w:val="Normal"/>
              <w:widowControl w:val="false"/>
              <w:tabs>
                <w:tab w:val="clear" w:pos="708"/>
                <w:tab w:val="left" w:pos="426" w:leader="none"/>
              </w:tabs>
              <w:suppressAutoHyphens w:val="true"/>
              <w:spacing w:before="0" w:after="0"/>
              <w:jc w:val="both"/>
              <w:rPr>
                <w:lang w:val="ru-RU"/>
              </w:rPr>
            </w:pPr>
            <w:r>
              <w:rPr>
                <w:rFonts w:eastAsia="Times New Roman" w:cs="Times New Roman"/>
                <w:bCs/>
                <w:kern w:val="0"/>
                <w:sz w:val="20"/>
                <w:szCs w:val="20"/>
                <w:lang w:val="ru-RU" w:eastAsia="ru-RU" w:bidi="ar-SA"/>
              </w:rPr>
              <w:t>- Федеральный закон №96 от 04.05.1999г. «Об охране атмосферного воздуха» (в действующей редакции);</w:t>
            </w:r>
          </w:p>
          <w:p>
            <w:pPr>
              <w:pStyle w:val="Normal"/>
              <w:widowControl w:val="false"/>
              <w:tabs>
                <w:tab w:val="clear" w:pos="708"/>
                <w:tab w:val="left" w:pos="426" w:leader="none"/>
              </w:tabs>
              <w:suppressAutoHyphens w:val="true"/>
              <w:spacing w:before="0" w:after="0"/>
              <w:jc w:val="both"/>
              <w:rPr>
                <w:lang w:val="ru-RU"/>
              </w:rPr>
            </w:pPr>
            <w:r>
              <w:rPr>
                <w:rFonts w:eastAsia="Times New Roman" w:cs="Times New Roman"/>
                <w:bCs/>
                <w:kern w:val="0"/>
                <w:sz w:val="20"/>
                <w:szCs w:val="20"/>
                <w:lang w:val="ru-RU" w:eastAsia="ru-RU" w:bidi="ar-SA"/>
              </w:rPr>
              <w:t>- Федеральный закон №52 от 30.03.1999г. «О санитарно-эпидемиологическом благополучии населения» (в действующей редакции);</w:t>
            </w:r>
          </w:p>
          <w:p>
            <w:pPr>
              <w:pStyle w:val="Normal"/>
              <w:widowControl w:val="false"/>
              <w:tabs>
                <w:tab w:val="clear" w:pos="708"/>
                <w:tab w:val="left" w:pos="426" w:leader="none"/>
              </w:tabs>
              <w:suppressAutoHyphens w:val="true"/>
              <w:spacing w:before="0" w:after="0"/>
              <w:jc w:val="both"/>
              <w:rPr>
                <w:lang w:val="ru-RU"/>
              </w:rPr>
            </w:pPr>
            <w:r>
              <w:rPr>
                <w:rFonts w:eastAsia="Times New Roman" w:cs="Times New Roman"/>
                <w:bCs/>
                <w:kern w:val="0"/>
                <w:sz w:val="20"/>
                <w:szCs w:val="20"/>
                <w:lang w:val="ru-RU" w:eastAsia="ru-RU" w:bidi="ar-SA"/>
              </w:rPr>
              <w:t>- Федеральный закон №74 от 03.06.2006г. «Водный кодекс Российской федерации» (в действующей редакции);</w:t>
            </w:r>
          </w:p>
          <w:p>
            <w:pPr>
              <w:pStyle w:val="Normal"/>
              <w:widowControl w:val="false"/>
              <w:tabs>
                <w:tab w:val="clear" w:pos="708"/>
                <w:tab w:val="left" w:pos="426" w:leader="none"/>
              </w:tabs>
              <w:suppressAutoHyphens w:val="true"/>
              <w:spacing w:before="0" w:after="0"/>
              <w:jc w:val="both"/>
              <w:rPr>
                <w:lang w:val="ru-RU"/>
              </w:rPr>
            </w:pPr>
            <w:r>
              <w:rPr>
                <w:rFonts w:eastAsia="Times New Roman" w:cs="Times New Roman"/>
                <w:bCs/>
                <w:kern w:val="0"/>
                <w:sz w:val="20"/>
                <w:szCs w:val="20"/>
                <w:lang w:val="ru-RU" w:eastAsia="ru-RU" w:bidi="ar-SA"/>
              </w:rPr>
              <w:t>- Федеральный закон №99 от 04.05.2011г. «О лицензировании отдельных видов деятельности» (в действующей редакции);</w:t>
            </w:r>
          </w:p>
          <w:p>
            <w:pPr>
              <w:pStyle w:val="Normal"/>
              <w:widowControl w:val="false"/>
              <w:tabs>
                <w:tab w:val="clear" w:pos="708"/>
                <w:tab w:val="left" w:pos="426" w:leader="none"/>
              </w:tabs>
              <w:suppressAutoHyphens w:val="true"/>
              <w:spacing w:before="0" w:after="0"/>
              <w:jc w:val="both"/>
              <w:rPr>
                <w:lang w:val="ru-RU"/>
              </w:rPr>
            </w:pPr>
            <w:r>
              <w:rPr>
                <w:rFonts w:eastAsia="Times New Roman" w:cs="Times New Roman"/>
                <w:bCs/>
                <w:kern w:val="0"/>
                <w:sz w:val="20"/>
                <w:szCs w:val="20"/>
                <w:lang w:val="ru-RU" w:eastAsia="ru-RU" w:bidi="ar-SA"/>
              </w:rPr>
              <w:t>- СанПин 2.1.3684-21;</w:t>
            </w:r>
          </w:p>
          <w:p>
            <w:pPr>
              <w:pStyle w:val="Normal"/>
              <w:widowControl w:val="false"/>
              <w:tabs>
                <w:tab w:val="clear" w:pos="708"/>
                <w:tab w:val="left" w:pos="426" w:leader="none"/>
              </w:tabs>
              <w:suppressAutoHyphens w:val="true"/>
              <w:spacing w:before="0" w:after="0"/>
              <w:jc w:val="both"/>
              <w:rPr>
                <w:lang w:val="ru-RU"/>
              </w:rPr>
            </w:pPr>
            <w:r>
              <w:rPr>
                <w:rFonts w:eastAsia="Times New Roman" w:cs="Times New Roman"/>
                <w:bCs/>
                <w:kern w:val="0"/>
                <w:sz w:val="20"/>
                <w:szCs w:val="20"/>
                <w:lang w:val="ru-RU" w:eastAsia="ru-RU" w:bidi="ar-SA"/>
              </w:rPr>
              <w:t>- «Правила по охране труда при работе с инструментом и приспособлениями» (утв. приказом Минтруда России от 27.11.2020 N 835н);</w:t>
            </w:r>
          </w:p>
          <w:p>
            <w:pPr>
              <w:pStyle w:val="Normal"/>
              <w:widowControl w:val="false"/>
              <w:tabs>
                <w:tab w:val="clear" w:pos="708"/>
                <w:tab w:val="left" w:pos="426" w:leader="none"/>
              </w:tabs>
              <w:suppressAutoHyphens w:val="true"/>
              <w:spacing w:before="0" w:after="0"/>
              <w:jc w:val="both"/>
              <w:rPr>
                <w:lang w:val="ru-RU"/>
              </w:rPr>
            </w:pPr>
            <w:r>
              <w:rPr>
                <w:rFonts w:eastAsia="Times New Roman" w:cs="Times New Roman"/>
                <w:bCs/>
                <w:kern w:val="0"/>
                <w:sz w:val="20"/>
                <w:szCs w:val="20"/>
                <w:lang w:val="ru-RU" w:eastAsia="ru-RU" w:bidi="ar-SA"/>
              </w:rPr>
              <w:t>- «Правила по охране труда при погрузочно-разгрузочных работах и размещении грузов» (утв. приказом Минтруда России от 28.10.2020 N 753н).</w:t>
            </w:r>
          </w:p>
        </w:tc>
        <w:tc>
          <w:tcPr>
            <w:tcW w:w="2320" w:type="dxa"/>
            <w:tcBorders>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tcPr>
          <w:p>
            <w:pPr>
              <w:pStyle w:val="Style34"/>
              <w:keepNext w:val="false"/>
              <w:widowControl w:val="false"/>
              <w:suppressAutoHyphens w:val="true"/>
              <w:spacing w:before="0" w:after="0"/>
              <w:jc w:val="center"/>
              <w:rPr>
                <w:lang w:val="ru-RU"/>
              </w:rPr>
            </w:pPr>
            <w:r>
              <w:rPr>
                <w:rFonts w:eastAsia="Times New Roman" w:cs="Times New Roman"/>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Style34"/>
              <w:keepNext w:val="false"/>
              <w:widowControl w:val="false"/>
              <w:suppressAutoHyphens w:val="true"/>
              <w:spacing w:before="0" w:after="0"/>
              <w:jc w:val="center"/>
              <w:rPr>
                <w:lang w:val="ru-RU"/>
              </w:rPr>
            </w:pPr>
            <w:r>
              <w:rPr>
                <w:lang w:val="ru-RU"/>
              </w:rPr>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737" w:hanging="0"/>
              <w:contextualSpacing/>
              <w:jc w:val="left"/>
              <w:rPr>
                <w:lang w:val="ru-RU" w:eastAsia="ru-RU" w:bidi="ar-SA"/>
              </w:rPr>
            </w:pPr>
            <w:r>
              <w:rPr>
                <w:lang w:val="ru-RU" w:eastAsia="ru-RU" w:bidi="ar-SA"/>
              </w:rPr>
              <w:t>4.</w:t>
            </w:r>
          </w:p>
        </w:tc>
        <w:tc>
          <w:tcPr>
            <w:tcW w:w="7254" w:type="dxa"/>
            <w:gridSpan w:val="2"/>
            <w:tcBorders>
              <w:left w:val="single" w:sz="4" w:space="0" w:color="000000"/>
              <w:bottom w:val="single" w:sz="4" w:space="0" w:color="000000"/>
            </w:tcBorders>
            <w:vAlign w:val="center"/>
          </w:tcPr>
          <w:p>
            <w:pPr>
              <w:pStyle w:val="Normal"/>
              <w:widowControl w:val="false"/>
              <w:suppressAutoHyphens w:val="true"/>
              <w:spacing w:before="0" w:after="0"/>
              <w:jc w:val="both"/>
              <w:rPr>
                <w:lang w:val="ru-RU"/>
              </w:rPr>
            </w:pPr>
            <w:r>
              <w:rPr>
                <w:rFonts w:eastAsia="Times New Roman" w:cs="Times New Roman"/>
                <w:b/>
                <w:kern w:val="0"/>
                <w:sz w:val="20"/>
                <w:szCs w:val="20"/>
                <w:lang w:val="ru-RU" w:eastAsia="ru-RU" w:bidi="ar-SA"/>
              </w:rPr>
              <w:t>Требования к ответственности и гарантиям исполнителя</w:t>
            </w:r>
          </w:p>
        </w:tc>
        <w:tc>
          <w:tcPr>
            <w:tcW w:w="2320"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14" w:type="dxa"/>
            <w:tcBorders>
              <w:left w:val="single" w:sz="4" w:space="0" w:color="000000"/>
              <w:bottom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keepNext w:val="true"/>
              <w:widowControl w:val="false"/>
              <w:suppressAutoHyphens w:val="true"/>
              <w:spacing w:before="0" w:after="0"/>
              <w:jc w:val="center"/>
              <w:rPr>
                <w:lang w:val="ru-RU"/>
              </w:rPr>
            </w:pPr>
            <w:r>
              <w:rPr>
                <w:rFonts w:eastAsia="Times New Roman" w:cs="Times New Roman"/>
                <w:b/>
                <w:kern w:val="0"/>
                <w:sz w:val="20"/>
                <w:szCs w:val="20"/>
                <w:lang w:eastAsia="ru-RU" w:bidi="ar-SA"/>
              </w:rPr>
              <w:t>-//-</w:t>
            </w:r>
          </w:p>
        </w:tc>
      </w:tr>
      <w:tr>
        <w:trPr>
          <w:trHeight w:val="20" w:hRule="atLeast"/>
        </w:trPr>
        <w:tc>
          <w:tcPr>
            <w:tcW w:w="725" w:type="dxa"/>
            <w:tcBorders>
              <w:left w:val="single" w:sz="4" w:space="0" w:color="000000"/>
              <w:bottom w:val="single" w:sz="4" w:space="0" w:color="000000"/>
            </w:tcBorders>
            <w:vAlign w:val="center"/>
          </w:tcPr>
          <w:p>
            <w:pPr>
              <w:pStyle w:val="ListParagraph"/>
              <w:widowControl w:val="false"/>
              <w:suppressAutoHyphens w:val="true"/>
              <w:bidi w:val="0"/>
              <w:spacing w:before="0" w:after="0"/>
              <w:ind w:left="-57" w:right="-737" w:hanging="0"/>
              <w:contextualSpacing/>
              <w:jc w:val="left"/>
              <w:rPr>
                <w:lang w:val="ru-RU" w:eastAsia="ru-RU" w:bidi="ar-SA"/>
              </w:rPr>
            </w:pPr>
            <w:r>
              <w:rPr>
                <w:lang w:val="ru-RU" w:eastAsia="ru-RU" w:bidi="ar-SA"/>
              </w:rPr>
              <w:t>4.1.</w:t>
            </w:r>
          </w:p>
        </w:tc>
        <w:tc>
          <w:tcPr>
            <w:tcW w:w="7254" w:type="dxa"/>
            <w:gridSpan w:val="2"/>
            <w:tcBorders>
              <w:left w:val="single" w:sz="4" w:space="0" w:color="000000"/>
              <w:bottom w:val="single" w:sz="4" w:space="0" w:color="000000"/>
            </w:tcBorders>
          </w:tcPr>
          <w:p>
            <w:pPr>
              <w:pStyle w:val="Normal"/>
              <w:widowControl w:val="false"/>
              <w:suppressAutoHyphens w:val="true"/>
              <w:spacing w:before="0" w:after="0"/>
              <w:jc w:val="both"/>
              <w:rPr>
                <w:lang w:val="ru-RU"/>
              </w:rPr>
            </w:pPr>
            <w:r>
              <w:rPr>
                <w:rFonts w:eastAsia="Times New Roman" w:cs="Times New Roman"/>
                <w:kern w:val="0"/>
                <w:sz w:val="20"/>
                <w:szCs w:val="20"/>
                <w:lang w:val="ru-RU" w:eastAsia="ru-RU" w:bidi="ar-SA"/>
              </w:rPr>
              <w:t>В случае повреждения имущества Заказчика в ходе оказания услуг, Исполнитель устраняет возникшие повреждения самостоятельно и за свой счет, в согласованные с Заказчиком сроки, но не позднее 15 календарных дней.</w:t>
            </w:r>
          </w:p>
        </w:tc>
        <w:tc>
          <w:tcPr>
            <w:tcW w:w="2320" w:type="dxa"/>
            <w:tcBorders>
              <w:left w:val="single" w:sz="4" w:space="0" w:color="000000"/>
              <w:bottom w:val="single" w:sz="4" w:space="0" w:color="000000"/>
            </w:tcBorders>
          </w:tcPr>
          <w:p>
            <w:pPr>
              <w:pStyle w:val="Normal"/>
              <w:widowControl w:val="false"/>
              <w:suppressAutoHyphens w:val="true"/>
              <w:spacing w:before="0" w:after="0"/>
              <w:jc w:val="center"/>
              <w:rPr>
                <w:lang w:val="ru-RU"/>
              </w:rPr>
            </w:pPr>
            <w:r>
              <w:rPr>
                <w:rFonts w:eastAsia="Times New Roman" w:cs="Times New Roman"/>
                <w:kern w:val="0"/>
                <w:sz w:val="20"/>
                <w:szCs w:val="20"/>
                <w:lang w:val="ru-RU" w:eastAsia="ru-RU" w:bidi="ar-SA"/>
              </w:rPr>
              <w:t>Согласие с требованием</w:t>
            </w:r>
          </w:p>
        </w:tc>
        <w:tc>
          <w:tcPr>
            <w:tcW w:w="2114" w:type="dxa"/>
            <w:tcBorders>
              <w:left w:val="single" w:sz="4" w:space="0" w:color="000000"/>
              <w:bottom w:val="single" w:sz="4" w:space="0" w:color="000000"/>
            </w:tcBorders>
          </w:tcPr>
          <w:p>
            <w:pPr>
              <w:pStyle w:val="Normal"/>
              <w:widowControl w:val="false"/>
              <w:tabs>
                <w:tab w:val="clear" w:pos="708"/>
                <w:tab w:val="left" w:pos="426" w:leader="none"/>
              </w:tabs>
              <w:suppressAutoHyphens w:val="true"/>
              <w:spacing w:before="0" w:after="0"/>
              <w:jc w:val="center"/>
              <w:rPr>
                <w:lang w:val="ru-RU"/>
              </w:rPr>
            </w:pPr>
            <w:r>
              <w:rPr>
                <w:rFonts w:eastAsia="Times New Roman" w:cs="Times New Roman"/>
                <w:b/>
                <w:bCs/>
                <w:kern w:val="0"/>
                <w:sz w:val="20"/>
                <w:szCs w:val="20"/>
                <w:lang w:val="ru-RU" w:eastAsia="ru-RU" w:bidi="ar-SA"/>
              </w:rPr>
              <w:t>-</w:t>
            </w:r>
          </w:p>
        </w:tc>
        <w:tc>
          <w:tcPr>
            <w:tcW w:w="2156" w:type="dxa"/>
            <w:tcBorders>
              <w:left w:val="single" w:sz="4" w:space="0" w:color="000000"/>
              <w:bottom w:val="single" w:sz="4" w:space="0" w:color="000000"/>
              <w:right w:val="single" w:sz="4" w:space="0" w:color="000000"/>
            </w:tcBorders>
          </w:tcPr>
          <w:p>
            <w:pPr>
              <w:pStyle w:val="Normal"/>
              <w:widowControl w:val="false"/>
              <w:tabs>
                <w:tab w:val="clear" w:pos="708"/>
                <w:tab w:val="left" w:pos="426" w:leader="none"/>
              </w:tabs>
              <w:suppressAutoHyphens w:val="true"/>
              <w:spacing w:before="0" w:after="0"/>
              <w:jc w:val="center"/>
              <w:rPr>
                <w:lang w:val="ru-RU"/>
              </w:rPr>
            </w:pPr>
            <w:r>
              <w:rPr>
                <w:lang w:val="ru-RU"/>
              </w:rPr>
            </w:r>
          </w:p>
        </w:tc>
      </w:tr>
    </w:tbl>
    <w:p>
      <w:pPr>
        <w:sectPr>
          <w:headerReference w:type="default" r:id="rId9"/>
          <w:headerReference w:type="first" r:id="rId10"/>
          <w:footerReference w:type="default" r:id="rId11"/>
          <w:footerReference w:type="first" r:id="rId12"/>
          <w:footnotePr>
            <w:numFmt w:val="decimal"/>
          </w:footnotePr>
          <w:type w:val="nextPage"/>
          <w:pgSz w:orient="landscape" w:w="16838" w:h="11906"/>
          <w:pgMar w:left="1134" w:right="1134" w:gutter="0" w:header="567" w:top="1134" w:footer="709" w:bottom="766"/>
          <w:pgNumType w:fmt="decimal"/>
          <w:formProt w:val="false"/>
          <w:textDirection w:val="lrTb"/>
          <w:docGrid w:type="default" w:linePitch="360" w:charSpace="0"/>
        </w:sectPr>
      </w:pPr>
    </w:p>
    <w:p>
      <w:pPr>
        <w:pStyle w:val="Normal"/>
        <w:bidi w:val="0"/>
        <w:jc w:val="center"/>
        <w:rPr>
          <w:lang w:val="ru-RU"/>
        </w:rPr>
      </w:pPr>
      <w:bookmarkStart w:id="60" w:name="_Toc53395937_Копия_3"/>
      <w:bookmarkStart w:id="61" w:name="_Toc182317689_Копия_3"/>
      <w:bookmarkStart w:id="62" w:name="_Toc54643710_Копия_3"/>
      <w:bookmarkStart w:id="63" w:name="_Toc53393312_Копия_3"/>
      <w:r>
        <w:rPr>
          <w:rFonts w:eastAsia="Calibri" w:cs="Times New Roman"/>
          <w:b/>
          <w:bCs/>
          <w:color w:val="auto"/>
          <w:kern w:val="0"/>
          <w:sz w:val="24"/>
          <w:szCs w:val="24"/>
          <w:lang w:val="ru-RU" w:eastAsia="x-none" w:bidi="ar-SA"/>
        </w:rPr>
        <w:t>3</w:t>
      </w:r>
      <w:bookmarkEnd w:id="60"/>
      <w:bookmarkEnd w:id="61"/>
      <w:bookmarkEnd w:id="62"/>
      <w:bookmarkEnd w:id="63"/>
      <w:r>
        <w:rPr>
          <w:rFonts w:eastAsia="Calibri" w:cs="Times New Roman"/>
          <w:b/>
          <w:bCs/>
          <w:color w:val="auto"/>
          <w:kern w:val="0"/>
          <w:sz w:val="24"/>
          <w:szCs w:val="24"/>
          <w:lang w:val="ru-RU" w:eastAsia="x-none" w:bidi="ar-SA"/>
        </w:rPr>
        <w:t xml:space="preserve">. Требования к </w:t>
      </w:r>
      <w:r>
        <w:rPr>
          <w:rFonts w:eastAsia="Calibri" w:cs="Times New Roman"/>
          <w:b/>
          <w:iCs/>
          <w:color w:val="auto"/>
          <w:kern w:val="0"/>
          <w:sz w:val="24"/>
          <w:szCs w:val="24"/>
          <w:lang w:val="ru-RU" w:eastAsia="x-none" w:bidi="ar-SA"/>
        </w:rPr>
        <w:t>документации</w:t>
      </w:r>
      <w:r>
        <w:rPr>
          <w:rFonts w:eastAsia="Calibri" w:cs="Times New Roman"/>
          <w:b/>
          <w:bCs/>
          <w:color w:val="auto"/>
          <w:kern w:val="0"/>
          <w:sz w:val="24"/>
          <w:szCs w:val="24"/>
          <w:lang w:val="ru-RU" w:eastAsia="x-none" w:bidi="ar-SA"/>
        </w:rPr>
        <w:t xml:space="preserve"> по ценообразованию на этапе закупки.</w:t>
      </w:r>
    </w:p>
    <w:p>
      <w:pPr>
        <w:pStyle w:val="Normal"/>
        <w:widowControl/>
        <w:suppressAutoHyphens w:val="true"/>
        <w:bidi w:val="0"/>
        <w:spacing w:before="0" w:after="0"/>
        <w:ind w:left="0" w:right="0" w:firstLine="567"/>
        <w:jc w:val="both"/>
        <w:rPr/>
      </w:pPr>
      <w:r>
        <w:rPr>
          <w:b/>
          <w:bCs/>
          <w:lang w:val="ru-RU"/>
        </w:rPr>
        <w:t>3.1.</w:t>
      </w:r>
      <w:r>
        <w:rPr>
          <w:b w:val="false"/>
          <w:bCs w:val="false"/>
          <w:lang w:val="ru-RU"/>
        </w:rPr>
        <w:t xml:space="preserve"> В обоснование стоимости своей заявки Участник предоставляет Коммерческое предложение, по установленным в Документации о закупке формам (с учетом прилагаемых к ним инструкций по заполнению).</w:t>
      </w:r>
    </w:p>
    <w:p>
      <w:pPr>
        <w:pStyle w:val="Normal"/>
        <w:widowControl/>
        <w:suppressAutoHyphens w:val="true"/>
        <w:bidi w:val="0"/>
        <w:spacing w:before="0" w:after="0"/>
        <w:ind w:left="0" w:right="0" w:firstLine="567"/>
        <w:jc w:val="both"/>
        <w:rPr/>
      </w:pPr>
      <w:r>
        <w:rPr>
          <w:b/>
          <w:bCs/>
          <w:sz w:val="24"/>
          <w:lang w:val="ru-RU"/>
        </w:rPr>
        <w:t>3.2.</w:t>
      </w:r>
      <w:r>
        <w:rPr>
          <w:sz w:val="24"/>
          <w:lang w:val="ru-RU"/>
        </w:rPr>
        <w:t xml:space="preserve"> Стоимость за единицу продукции (услуги) должна включать в себя налоги, сборы, пошлины и другие обязательные платежи, стоимость расходных материалов, используемых при оказании услуг, расходы на содержание, эксплуатацию, перебазировку спецоборудования и инструментов, и прочие расходы, связанные с оказанием услуг, предусмотренные Проектом договора.</w:t>
      </w:r>
    </w:p>
    <w:p>
      <w:pPr>
        <w:pStyle w:val="Normal"/>
        <w:widowControl/>
        <w:suppressAutoHyphens w:val="true"/>
        <w:bidi w:val="0"/>
        <w:spacing w:before="0" w:after="0"/>
        <w:ind w:left="0" w:right="0" w:firstLine="624"/>
        <w:jc w:val="both"/>
        <w:rPr/>
      </w:pPr>
      <w:r>
        <w:rPr>
          <w:rFonts w:eastAsia="Calibri" w:cs="Times New Roman"/>
          <w:b/>
          <w:bCs/>
          <w:color w:val="auto"/>
          <w:kern w:val="0"/>
          <w:sz w:val="24"/>
          <w:szCs w:val="24"/>
          <w:lang w:val="ru-RU" w:eastAsia="x-none" w:bidi="ar-SA"/>
        </w:rPr>
        <w:t xml:space="preserve">4. </w:t>
      </w:r>
      <w:bookmarkStart w:id="64" w:name="_Toc182317690_Копия_1"/>
      <w:r>
        <w:rPr>
          <w:rFonts w:eastAsia="Calibri" w:cs="Times New Roman"/>
          <w:b/>
          <w:bCs/>
          <w:color w:val="auto"/>
          <w:kern w:val="0"/>
          <w:sz w:val="24"/>
          <w:szCs w:val="24"/>
          <w:lang w:val="ru-RU" w:eastAsia="x-none" w:bidi="ar-SA"/>
        </w:rPr>
        <w:t>Требования к документации по ценообразованию на этапе заключения (исполнения) договора</w:t>
      </w:r>
      <w:bookmarkEnd w:id="64"/>
      <w:r>
        <w:rPr>
          <w:rFonts w:eastAsia="Calibri" w:cs="Times New Roman"/>
          <w:b/>
          <w:bCs/>
          <w:color w:val="auto"/>
          <w:kern w:val="0"/>
          <w:sz w:val="24"/>
          <w:szCs w:val="24"/>
          <w:lang w:val="ru-RU" w:eastAsia="x-none" w:bidi="ar-SA"/>
        </w:rPr>
        <w:t>.</w:t>
      </w:r>
    </w:p>
    <w:p>
      <w:pPr>
        <w:pStyle w:val="Normal"/>
        <w:widowControl/>
        <w:suppressAutoHyphens w:val="true"/>
        <w:bidi w:val="0"/>
        <w:spacing w:before="0" w:after="0"/>
        <w:ind w:left="0" w:right="0" w:firstLine="624"/>
        <w:jc w:val="both"/>
        <w:rPr>
          <w:i w:val="false"/>
          <w:i w:val="false"/>
          <w:iCs w:val="false"/>
        </w:rPr>
      </w:pPr>
      <w:r>
        <w:rPr>
          <w:b/>
          <w:bCs/>
          <w:i w:val="false"/>
          <w:iCs w:val="false"/>
          <w:lang w:val="ru-RU"/>
        </w:rPr>
        <w:t>4.1.</w:t>
      </w:r>
      <w:r>
        <w:rPr>
          <w:bCs/>
          <w:i w:val="false"/>
          <w:iCs w:val="false"/>
          <w:lang w:val="ru-RU"/>
        </w:rPr>
        <w:t xml:space="preserve"> </w:t>
      </w:r>
      <w:bookmarkStart w:id="65" w:name="_Toc182317691_Копия_1"/>
      <w:bookmarkStart w:id="66" w:name="_Toc46743519_Копия_1"/>
      <w:bookmarkStart w:id="67" w:name="_Toc51339699_Копия_1"/>
      <w:r>
        <w:rPr>
          <w:bCs/>
          <w:i w:val="false"/>
          <w:iCs w:val="false"/>
          <w:lang w:val="ru-RU"/>
        </w:rPr>
        <w:t>По результатам настоящей закупки заключается договор с предельной ценой, предложенной Участником закупки, который был признан Победителем, заявка которого соответствовала требованиям ТТ и содержала наиболее низкую цену договора</w:t>
      </w:r>
      <w:bookmarkEnd w:id="65"/>
      <w:bookmarkEnd w:id="66"/>
      <w:bookmarkEnd w:id="67"/>
      <w:r>
        <w:rPr>
          <w:bCs/>
          <w:i w:val="false"/>
          <w:iCs w:val="false"/>
          <w:lang w:val="ru-RU"/>
        </w:rPr>
        <w:t>.</w:t>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39"/>
        <w:gridCol w:w="4678"/>
      </w:tblGrid>
      <w:tr>
        <w:trPr/>
        <w:tc>
          <w:tcPr>
            <w:tcW w:w="5239" w:type="dxa"/>
            <w:tcBorders/>
          </w:tcPr>
          <w:p>
            <w:pPr>
              <w:pStyle w:val="Normal"/>
              <w:widowControl w:val="false"/>
              <w:rPr>
                <w:b/>
              </w:rPr>
            </w:pPr>
            <w:bookmarkStart w:id="68" w:name="_Hlk105762085"/>
            <w:bookmarkEnd w:id="68"/>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rPr>
                <w:lang w:val="ru-RU"/>
              </w:rPr>
            </w:pPr>
            <w:r>
              <w:rPr>
                <w:lang w:val="ru-RU"/>
              </w:rPr>
              <w:t>Заместитель Генерального директора по управлению ресурсами</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 Н.Н. Клочков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bookmarkStart w:id="69" w:name="_Hlk105762085_Копия_1"/>
            <w:bookmarkEnd w:id="69"/>
          </w:p>
        </w:tc>
      </w:tr>
    </w:tbl>
    <w:p>
      <w:pPr>
        <w:pStyle w:val="Normal"/>
        <w:rPr>
          <w:lang w:val="ru-RU"/>
        </w:rPr>
      </w:pPr>
      <w:r>
        <w:rPr>
          <w:lang w:val="ru-RU"/>
        </w:rPr>
      </w:r>
    </w:p>
    <w:p>
      <w:pPr>
        <w:pStyle w:val="Normal"/>
        <w:rPr>
          <w:lang w:val="ru-RU"/>
        </w:rPr>
      </w:pPr>
      <w:r>
        <w:rPr>
          <w:lang w:val="ru-RU"/>
        </w:rPr>
      </w:r>
    </w:p>
    <w:p>
      <w:pPr>
        <w:pStyle w:val="Normal"/>
        <w:ind w:hanging="0"/>
        <w:jc w:val="right"/>
        <w:rPr>
          <w:sz w:val="22"/>
          <w:szCs w:val="22"/>
          <w:lang w:val="ru-RU"/>
        </w:rPr>
      </w:pPr>
      <w:r>
        <w:rPr>
          <w:sz w:val="22"/>
          <w:szCs w:val="22"/>
          <w:lang w:val="ru-RU"/>
        </w:rPr>
      </w:r>
    </w:p>
    <w:p>
      <w:pPr>
        <w:pStyle w:val="Normal"/>
        <w:ind w:hanging="0"/>
        <w:jc w:val="right"/>
        <w:rPr>
          <w:sz w:val="22"/>
          <w:szCs w:val="22"/>
          <w:lang w:val="ru-RU"/>
        </w:rPr>
      </w:pPr>
      <w:bookmarkStart w:id="70" w:name="_Hlk92983731"/>
      <w:r>
        <w:rPr>
          <w:sz w:val="22"/>
          <w:szCs w:val="22"/>
          <w:lang w:val="ru-RU"/>
        </w:rPr>
        <w:t>Приложение № 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w:t>
      </w:r>
      <w:bookmarkEnd w:id="70"/>
    </w:p>
    <w:p>
      <w:pPr>
        <w:pStyle w:val="Normal"/>
        <w:jc w:val="right"/>
        <w:rPr>
          <w:lang w:val="ru-RU"/>
        </w:rPr>
      </w:pPr>
      <w:r>
        <w:rPr>
          <w:lang w:val="ru-RU"/>
        </w:rPr>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10060"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068"/>
        <w:gridCol w:w="5991"/>
      </w:tblGrid>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 Нарушение правил пожарной безопасности (ППБ):</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1.1.Нарушение ППБ без возникновения пожара</w:t>
            </w:r>
          </w:p>
          <w:p>
            <w:pPr>
              <w:pStyle w:val="Normal"/>
              <w:widowControl w:val="false"/>
              <w:rPr/>
            </w:pPr>
            <w:r>
              <w:rPr/>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1.2. Нарушение ППБ, ставшее причиной возникновения пожара, не причинившего ущерб имуществу Заказчика</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39"/>
        <w:gridCol w:w="4678"/>
      </w:tblGrid>
      <w:tr>
        <w:trPr/>
        <w:tc>
          <w:tcPr>
            <w:tcW w:w="5239" w:type="dxa"/>
            <w:tcBorders/>
          </w:tcPr>
          <w:p>
            <w:pPr>
              <w:pStyle w:val="Normal"/>
              <w:widowControl w:val="false"/>
              <w:rPr>
                <w:b/>
              </w:rPr>
            </w:pPr>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rPr>
                <w:lang w:val="ru-RU"/>
              </w:rPr>
            </w:pPr>
            <w:r>
              <w:rPr>
                <w:lang w:val="ru-RU"/>
              </w:rPr>
              <w:t xml:space="preserve">Заместитель Генерального директора по управлению ресурсами </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 Н.Н. Клочков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p>
        </w:tc>
      </w:tr>
    </w:tbl>
    <w:p>
      <w:pPr>
        <w:pStyle w:val="Normal"/>
        <w:rPr>
          <w:lang w:val="ru-RU"/>
        </w:rPr>
      </w:pPr>
      <w:r>
        <w:rPr>
          <w:lang w:val="ru-RU"/>
        </w:rPr>
      </w:r>
    </w:p>
    <w:p>
      <w:pPr>
        <w:pStyle w:val="Normal"/>
        <w:rPr>
          <w:lang w:val="ru-RU"/>
        </w:rPr>
      </w:pPr>
      <w:r>
        <w:rPr>
          <w:lang w:val="ru-RU"/>
        </w:rPr>
      </w:r>
      <w:r>
        <w:br w:type="page"/>
      </w:r>
    </w:p>
    <w:p>
      <w:pPr>
        <w:pStyle w:val="Normal"/>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w:t>
      </w:r>
    </w:p>
    <w:p>
      <w:pPr>
        <w:pStyle w:val="Normal"/>
        <w:jc w:val="right"/>
        <w:rPr>
          <w:sz w:val="22"/>
          <w:szCs w:val="22"/>
          <w:lang w:val="ru-RU"/>
        </w:rPr>
      </w:pPr>
      <w:r>
        <w:rPr>
          <w:sz w:val="22"/>
          <w:szCs w:val="22"/>
          <w:lang w:val="ru-RU"/>
        </w:rPr>
      </w:r>
    </w:p>
    <w:p>
      <w:pPr>
        <w:pStyle w:val="Normal"/>
        <w:jc w:val="center"/>
        <w:rPr>
          <w:lang w:val="ru-RU"/>
        </w:rPr>
      </w:pPr>
      <w:r>
        <w:rPr>
          <w:lang w:val="ru-RU"/>
        </w:rPr>
      </w:r>
    </w:p>
    <w:p>
      <w:pPr>
        <w:pStyle w:val="Normal"/>
        <w:jc w:val="center"/>
        <w:rPr>
          <w:highlight w:val="none"/>
          <w:shd w:fill="auto" w:val="clear"/>
        </w:rPr>
      </w:pPr>
      <w:r>
        <w:rPr>
          <w:b/>
          <w:bCs/>
          <w:shd w:fill="auto" w:val="clear"/>
          <w:lang w:val="ru-RU"/>
        </w:rPr>
        <w:t>Расчет стоимости</w:t>
      </w:r>
    </w:p>
    <w:p>
      <w:pPr>
        <w:pStyle w:val="Normal"/>
        <w:jc w:val="center"/>
        <w:rPr>
          <w:lang w:val="ru-RU"/>
        </w:rPr>
      </w:pPr>
      <w:r>
        <w:rPr>
          <w:lang w:val="ru-RU"/>
        </w:rPr>
      </w:r>
    </w:p>
    <w:tbl>
      <w:tblPr>
        <w:tblW w:w="10150"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391"/>
        <w:gridCol w:w="4754"/>
        <w:gridCol w:w="1199"/>
        <w:gridCol w:w="1080"/>
        <w:gridCol w:w="1290"/>
        <w:gridCol w:w="1435"/>
      </w:tblGrid>
      <w:tr>
        <w:trPr>
          <w:trHeight w:val="167" w:hRule="atLeast"/>
        </w:trPr>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spacing w:before="57" w:after="0"/>
              <w:jc w:val="center"/>
              <w:rPr>
                <w:sz w:val="20"/>
                <w:szCs w:val="20"/>
              </w:rPr>
            </w:pPr>
            <w:r>
              <w:rPr>
                <w:b/>
                <w:bCs/>
                <w:sz w:val="20"/>
                <w:szCs w:val="20"/>
                <w:lang w:val="ru-RU" w:eastAsia="ru-RU" w:bidi="ar-SA"/>
              </w:rPr>
              <w:t>№</w:t>
            </w:r>
          </w:p>
          <w:p>
            <w:pPr>
              <w:pStyle w:val="Normal"/>
              <w:keepNext w:val="true"/>
              <w:widowControl w:val="false"/>
              <w:suppressAutoHyphens w:val="true"/>
              <w:jc w:val="center"/>
              <w:rPr>
                <w:sz w:val="20"/>
                <w:szCs w:val="20"/>
              </w:rPr>
            </w:pPr>
            <w:r>
              <w:rPr>
                <w:b/>
                <w:bCs/>
                <w:sz w:val="20"/>
                <w:szCs w:val="20"/>
                <w:lang w:val="ru-RU" w:eastAsia="ru-RU" w:bidi="ar-SA"/>
              </w:rPr>
              <w:t>п/п</w:t>
            </w:r>
          </w:p>
        </w:tc>
        <w:tc>
          <w:tcPr>
            <w:tcW w:w="4754"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spacing w:before="57" w:after="0"/>
              <w:jc w:val="center"/>
              <w:rPr>
                <w:sz w:val="20"/>
                <w:szCs w:val="20"/>
              </w:rPr>
            </w:pPr>
            <w:r>
              <w:rPr>
                <w:b/>
                <w:bCs/>
                <w:sz w:val="20"/>
                <w:szCs w:val="20"/>
                <w:lang w:val="ru-RU" w:eastAsia="ru-RU" w:bidi="ar-SA"/>
              </w:rPr>
              <w:t>Наименование услуг / этапа услуг</w:t>
            </w:r>
          </w:p>
        </w:tc>
        <w:tc>
          <w:tcPr>
            <w:tcW w:w="1199"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spacing w:before="57" w:after="0"/>
              <w:jc w:val="center"/>
              <w:rPr>
                <w:sz w:val="20"/>
                <w:szCs w:val="20"/>
              </w:rPr>
            </w:pPr>
            <w:r>
              <w:rPr>
                <w:b/>
                <w:bCs/>
                <w:sz w:val="20"/>
                <w:szCs w:val="20"/>
                <w:lang w:val="ru-RU" w:eastAsia="ru-RU" w:bidi="ar-SA"/>
              </w:rPr>
              <w:t>Единица измерения</w:t>
            </w:r>
          </w:p>
        </w:tc>
        <w:tc>
          <w:tcPr>
            <w:tcW w:w="1080" w:type="dxa"/>
            <w:tcBorders>
              <w:top w:val="single" w:sz="4" w:space="0" w:color="000000"/>
              <w:left w:val="single" w:sz="4" w:space="0" w:color="000000"/>
              <w:bottom w:val="single" w:sz="4" w:space="0" w:color="000000"/>
            </w:tcBorders>
            <w:vAlign w:val="center"/>
          </w:tcPr>
          <w:p>
            <w:pPr>
              <w:pStyle w:val="Normal"/>
              <w:keepNext w:val="true"/>
              <w:widowControl w:val="false"/>
              <w:suppressAutoHyphens w:val="true"/>
              <w:spacing w:before="57" w:after="0"/>
              <w:jc w:val="center"/>
              <w:rPr>
                <w:sz w:val="20"/>
                <w:szCs w:val="20"/>
              </w:rPr>
            </w:pPr>
            <w:r>
              <w:rPr>
                <w:b/>
                <w:bCs/>
                <w:sz w:val="20"/>
                <w:szCs w:val="20"/>
                <w:lang w:val="ru-RU" w:eastAsia="ru-RU" w:bidi="ar-SA"/>
              </w:rPr>
              <w:t>Количество</w:t>
            </w:r>
          </w:p>
        </w:tc>
        <w:tc>
          <w:tcPr>
            <w:tcW w:w="1290" w:type="dxa"/>
            <w:tcBorders>
              <w:top w:val="single" w:sz="4" w:space="0" w:color="000000"/>
              <w:left w:val="single" w:sz="4" w:space="0" w:color="000000"/>
              <w:bottom w:val="single" w:sz="4" w:space="0" w:color="000000"/>
            </w:tcBorders>
            <w:vAlign w:val="center"/>
          </w:tcPr>
          <w:p>
            <w:pPr>
              <w:pStyle w:val="Normal"/>
              <w:keepNext w:val="true"/>
              <w:widowControl w:val="false"/>
              <w:suppressAutoHyphens w:val="true"/>
              <w:spacing w:before="57" w:after="0"/>
              <w:jc w:val="center"/>
              <w:rPr>
                <w:rFonts w:ascii="Times New Roman" w:hAnsi="Times New Roman" w:eastAsia="Times New Roman" w:cs="Times New Roman"/>
                <w:b/>
                <w:bCs/>
                <w:color w:val="auto"/>
                <w:kern w:val="0"/>
                <w:sz w:val="20"/>
                <w:szCs w:val="20"/>
                <w:lang w:val="ru-RU" w:eastAsia="ru-RU" w:bidi="ar-SA"/>
              </w:rPr>
            </w:pPr>
            <w:r>
              <w:rPr>
                <w:rFonts w:eastAsia="Times New Roman" w:cs="Times New Roman"/>
                <w:b/>
                <w:bCs/>
                <w:color w:val="auto"/>
                <w:kern w:val="0"/>
                <w:sz w:val="20"/>
                <w:szCs w:val="20"/>
                <w:lang w:val="ru-RU" w:eastAsia="ru-RU" w:bidi="ar-SA"/>
              </w:rPr>
              <w:t>Цена за ед. измер., рублей без НДС</w:t>
            </w:r>
          </w:p>
        </w:tc>
        <w:tc>
          <w:tcPr>
            <w:tcW w:w="143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spacing w:before="57" w:after="0"/>
              <w:jc w:val="center"/>
              <w:rPr>
                <w:rFonts w:ascii="Times New Roman" w:hAnsi="Times New Roman" w:eastAsia="Times New Roman" w:cs="Times New Roman"/>
                <w:b/>
                <w:bCs/>
                <w:color w:val="auto"/>
                <w:kern w:val="0"/>
                <w:sz w:val="20"/>
                <w:szCs w:val="20"/>
                <w:lang w:val="ru-RU" w:eastAsia="ru-RU" w:bidi="ar-SA"/>
              </w:rPr>
            </w:pPr>
            <w:r>
              <w:rPr>
                <w:rFonts w:eastAsia="Times New Roman" w:cs="Times New Roman"/>
                <w:b/>
                <w:bCs/>
                <w:color w:val="auto"/>
                <w:kern w:val="0"/>
                <w:sz w:val="20"/>
                <w:szCs w:val="20"/>
                <w:lang w:val="ru-RU" w:eastAsia="ru-RU" w:bidi="ar-SA"/>
              </w:rPr>
              <w:t>Стоимость, рублей без НДС</w:t>
            </w:r>
          </w:p>
        </w:tc>
      </w:tr>
      <w:tr>
        <w:trPr>
          <w:trHeight w:val="83" w:hRule="atLeast"/>
        </w:trPr>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57" w:after="0"/>
              <w:jc w:val="center"/>
              <w:rPr>
                <w:sz w:val="20"/>
                <w:szCs w:val="20"/>
              </w:rPr>
            </w:pPr>
            <w:r>
              <w:rPr>
                <w:b/>
                <w:sz w:val="20"/>
                <w:szCs w:val="20"/>
                <w:lang w:val="ru-RU" w:eastAsia="ru-RU" w:bidi="ar-SA"/>
              </w:rPr>
              <w:t>1</w:t>
            </w:r>
          </w:p>
        </w:tc>
        <w:tc>
          <w:tcPr>
            <w:tcW w:w="47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57" w:after="0"/>
              <w:jc w:val="center"/>
              <w:rPr>
                <w:sz w:val="20"/>
                <w:szCs w:val="20"/>
              </w:rPr>
            </w:pPr>
            <w:r>
              <w:rPr>
                <w:b/>
                <w:sz w:val="20"/>
                <w:szCs w:val="20"/>
                <w:lang w:val="ru-RU" w:eastAsia="ru-RU" w:bidi="ar-SA"/>
              </w:rPr>
              <w:t>2</w:t>
            </w:r>
          </w:p>
        </w:tc>
        <w:tc>
          <w:tcPr>
            <w:tcW w:w="1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57" w:after="0"/>
              <w:jc w:val="center"/>
              <w:rPr>
                <w:sz w:val="20"/>
                <w:szCs w:val="20"/>
              </w:rPr>
            </w:pPr>
            <w:r>
              <w:rPr>
                <w:b/>
                <w:sz w:val="20"/>
                <w:szCs w:val="20"/>
                <w:lang w:val="ru-RU" w:eastAsia="ru-RU" w:bidi="ar-SA"/>
              </w:rPr>
              <w:t>3</w:t>
            </w:r>
          </w:p>
        </w:tc>
        <w:tc>
          <w:tcPr>
            <w:tcW w:w="1080" w:type="dxa"/>
            <w:tcBorders>
              <w:top w:val="single" w:sz="4" w:space="0" w:color="000000"/>
              <w:left w:val="single" w:sz="4" w:space="0" w:color="000000"/>
              <w:bottom w:val="single" w:sz="4" w:space="0" w:color="000000"/>
            </w:tcBorders>
            <w:vAlign w:val="center"/>
          </w:tcPr>
          <w:p>
            <w:pPr>
              <w:pStyle w:val="Normal"/>
              <w:widowControl w:val="false"/>
              <w:suppressAutoHyphens w:val="true"/>
              <w:spacing w:before="57" w:after="0"/>
              <w:jc w:val="center"/>
              <w:rPr>
                <w:sz w:val="20"/>
                <w:szCs w:val="20"/>
              </w:rPr>
            </w:pPr>
            <w:r>
              <w:rPr>
                <w:b/>
                <w:sz w:val="20"/>
                <w:szCs w:val="20"/>
                <w:lang w:val="ru-RU" w:eastAsia="ru-RU" w:bidi="ar-SA"/>
              </w:rPr>
              <w:t>4</w:t>
            </w:r>
          </w:p>
        </w:tc>
        <w:tc>
          <w:tcPr>
            <w:tcW w:w="1290" w:type="dxa"/>
            <w:tcBorders>
              <w:top w:val="single" w:sz="4" w:space="0" w:color="000000"/>
              <w:left w:val="single" w:sz="4" w:space="0" w:color="000000"/>
              <w:bottom w:val="single" w:sz="4" w:space="0" w:color="000000"/>
            </w:tcBorders>
            <w:vAlign w:val="center"/>
          </w:tcPr>
          <w:p>
            <w:pPr>
              <w:pStyle w:val="Normal"/>
              <w:widowControl w:val="false"/>
              <w:suppressAutoHyphens w:val="true"/>
              <w:spacing w:before="57" w:after="0"/>
              <w:jc w:val="center"/>
              <w:rPr>
                <w:sz w:val="20"/>
                <w:szCs w:val="20"/>
              </w:rPr>
            </w:pPr>
            <w:r>
              <w:rPr>
                <w:b/>
                <w:sz w:val="20"/>
                <w:szCs w:val="20"/>
                <w:lang w:val="ru-RU" w:eastAsia="ru-RU" w:bidi="ar-SA"/>
              </w:rPr>
              <w:t>5</w:t>
            </w:r>
          </w:p>
        </w:tc>
        <w:tc>
          <w:tcPr>
            <w:tcW w:w="14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57" w:after="0"/>
              <w:jc w:val="center"/>
              <w:rPr>
                <w:sz w:val="20"/>
                <w:szCs w:val="20"/>
              </w:rPr>
            </w:pPr>
            <w:r>
              <w:rPr>
                <w:rFonts w:eastAsia="Times New Roman" w:cs="Times New Roman"/>
                <w:b/>
                <w:bCs/>
                <w:color w:val="auto"/>
                <w:kern w:val="0"/>
                <w:sz w:val="20"/>
                <w:szCs w:val="20"/>
                <w:lang w:val="ru-RU" w:eastAsia="ru-RU" w:bidi="ar-SA"/>
              </w:rPr>
              <w:t>6</w:t>
            </w:r>
          </w:p>
        </w:tc>
      </w:tr>
      <w:tr>
        <w:trPr>
          <w:trHeight w:val="69" w:hRule="atLeast"/>
        </w:trPr>
        <w:tc>
          <w:tcPr>
            <w:tcW w:w="391" w:type="dxa"/>
            <w:tcBorders>
              <w:left w:val="single" w:sz="4" w:space="0" w:color="000000"/>
              <w:bottom w:val="single" w:sz="4" w:space="0" w:color="000000"/>
              <w:right w:val="single" w:sz="4" w:space="0" w:color="000000"/>
            </w:tcBorders>
            <w:vAlign w:val="center"/>
          </w:tcPr>
          <w:p>
            <w:pPr>
              <w:pStyle w:val="Normal"/>
              <w:widowControl w:val="false"/>
              <w:numPr>
                <w:ilvl w:val="0"/>
                <w:numId w:val="21"/>
              </w:numPr>
              <w:suppressAutoHyphens w:val="true"/>
              <w:bidi w:val="0"/>
              <w:spacing w:before="0" w:after="0"/>
              <w:jc w:val="left"/>
              <w:rPr>
                <w:lang w:val="ru-RU" w:eastAsia="ru-RU" w:bidi="ar-SA"/>
              </w:rPr>
            </w:pPr>
            <w:r>
              <w:rPr>
                <w:lang w:val="ru-RU" w:eastAsia="ru-RU" w:bidi="ar-SA"/>
              </w:rPr>
            </w:r>
          </w:p>
        </w:tc>
        <w:tc>
          <w:tcPr>
            <w:tcW w:w="4754" w:type="dxa"/>
            <w:tcBorders>
              <w:left w:val="single" w:sz="4" w:space="0" w:color="000000"/>
              <w:bottom w:val="single" w:sz="4" w:space="0" w:color="000000"/>
              <w:right w:val="single" w:sz="4" w:space="0" w:color="000000"/>
            </w:tcBorders>
            <w:vAlign w:val="center"/>
          </w:tcPr>
          <w:p>
            <w:pPr>
              <w:pStyle w:val="Style32"/>
              <w:widowControl w:val="false"/>
              <w:spacing w:before="57" w:after="0"/>
              <w:ind w:hanging="0"/>
              <w:jc w:val="left"/>
              <w:rPr>
                <w:sz w:val="20"/>
                <w:szCs w:val="20"/>
              </w:rPr>
            </w:pPr>
            <w:r>
              <w:rPr>
                <w:rFonts w:eastAsia="Times New Roman" w:cs="Times New Roman"/>
                <w:color w:val="auto"/>
                <w:kern w:val="0"/>
                <w:sz w:val="20"/>
                <w:szCs w:val="20"/>
                <w:lang w:val="ru-RU" w:eastAsia="ru-RU" w:bidi="ar-SA"/>
              </w:rPr>
              <w:t>Помывка оконного остекления с внешней стороны с привлечением промышленных альпинистов или подъемного оборудования Объект №1</w:t>
            </w:r>
          </w:p>
        </w:tc>
        <w:tc>
          <w:tcPr>
            <w:tcW w:w="1199" w:type="dxa"/>
            <w:tcBorders>
              <w:left w:val="single" w:sz="4" w:space="0" w:color="000000"/>
              <w:bottom w:val="single" w:sz="4" w:space="0" w:color="000000"/>
              <w:right w:val="single" w:sz="4" w:space="0" w:color="000000"/>
            </w:tcBorders>
            <w:vAlign w:val="center"/>
          </w:tcPr>
          <w:p>
            <w:pPr>
              <w:pStyle w:val="Style32"/>
              <w:widowControl w:val="false"/>
              <w:spacing w:lineRule="auto" w:line="240" w:before="57" w:after="0"/>
              <w:ind w:hanging="0"/>
              <w:jc w:val="center"/>
              <w:rPr>
                <w:sz w:val="20"/>
                <w:szCs w:val="20"/>
              </w:rPr>
            </w:pPr>
            <w:r>
              <w:rPr>
                <w:rFonts w:eastAsia="Times New Roman" w:cs="Times New Roman"/>
                <w:color w:val="auto"/>
                <w:kern w:val="0"/>
                <w:sz w:val="20"/>
                <w:szCs w:val="20"/>
                <w:lang w:val="ru-RU" w:eastAsia="ru-RU" w:bidi="ar-SA"/>
              </w:rPr>
              <w:t>м2</w:t>
            </w:r>
          </w:p>
        </w:tc>
        <w:tc>
          <w:tcPr>
            <w:tcW w:w="1080" w:type="dxa"/>
            <w:tcBorders>
              <w:left w:val="single" w:sz="4" w:space="0" w:color="000000"/>
              <w:bottom w:val="single" w:sz="4" w:space="0" w:color="000000"/>
            </w:tcBorders>
            <w:vAlign w:val="center"/>
          </w:tcPr>
          <w:p>
            <w:pPr>
              <w:pStyle w:val="Style32"/>
              <w:widowControl w:val="false"/>
              <w:spacing w:lineRule="auto" w:line="264" w:before="57" w:after="0"/>
              <w:ind w:hanging="0"/>
              <w:jc w:val="center"/>
              <w:rPr>
                <w:sz w:val="20"/>
                <w:szCs w:val="20"/>
              </w:rPr>
            </w:pPr>
            <w:r>
              <w:rPr>
                <w:rFonts w:eastAsia="Times New Roman" w:cs="Times New Roman"/>
                <w:color w:val="auto"/>
                <w:kern w:val="0"/>
                <w:sz w:val="20"/>
                <w:szCs w:val="20"/>
                <w:lang w:val="ru-RU" w:eastAsia="ru-RU" w:bidi="ar-SA"/>
              </w:rPr>
              <w:t>3 701,6</w:t>
            </w:r>
          </w:p>
        </w:tc>
        <w:tc>
          <w:tcPr>
            <w:tcW w:w="1290" w:type="dxa"/>
            <w:tcBorders>
              <w:left w:val="single" w:sz="4" w:space="0" w:color="000000"/>
              <w:bottom w:val="single" w:sz="4" w:space="0" w:color="000000"/>
            </w:tcBorders>
            <w:vAlign w:val="center"/>
          </w:tcPr>
          <w:p>
            <w:pPr>
              <w:pStyle w:val="Style32"/>
              <w:widowControl w:val="false"/>
              <w:spacing w:lineRule="auto" w:line="264" w:before="57" w:after="0"/>
              <w:ind w:hanging="0"/>
              <w:jc w:val="center"/>
              <w:rPr>
                <w:sz w:val="20"/>
                <w:szCs w:val="20"/>
              </w:rPr>
            </w:pPr>
            <w:r>
              <w:rPr>
                <w:sz w:val="20"/>
                <w:szCs w:val="20"/>
              </w:rPr>
            </w:r>
          </w:p>
        </w:tc>
        <w:tc>
          <w:tcPr>
            <w:tcW w:w="1435" w:type="dxa"/>
            <w:tcBorders>
              <w:left w:val="single" w:sz="4" w:space="0" w:color="000000"/>
              <w:bottom w:val="single" w:sz="4" w:space="0" w:color="000000"/>
              <w:right w:val="single" w:sz="4" w:space="0" w:color="000000"/>
            </w:tcBorders>
            <w:vAlign w:val="center"/>
          </w:tcPr>
          <w:p>
            <w:pPr>
              <w:pStyle w:val="Style32"/>
              <w:widowControl w:val="false"/>
              <w:spacing w:lineRule="auto" w:line="264" w:before="57" w:after="0"/>
              <w:ind w:hanging="0"/>
              <w:jc w:val="center"/>
              <w:rPr>
                <w:sz w:val="20"/>
                <w:szCs w:val="20"/>
              </w:rPr>
            </w:pPr>
            <w:r>
              <w:rPr>
                <w:sz w:val="20"/>
                <w:szCs w:val="20"/>
              </w:rPr>
            </w:r>
          </w:p>
        </w:tc>
      </w:tr>
      <w:tr>
        <w:trPr>
          <w:trHeight w:val="69" w:hRule="atLeast"/>
        </w:trPr>
        <w:tc>
          <w:tcPr>
            <w:tcW w:w="391" w:type="dxa"/>
            <w:tcBorders>
              <w:left w:val="single" w:sz="4" w:space="0" w:color="000000"/>
              <w:bottom w:val="single" w:sz="4" w:space="0" w:color="000000"/>
              <w:right w:val="single" w:sz="4" w:space="0" w:color="000000"/>
            </w:tcBorders>
            <w:vAlign w:val="center"/>
          </w:tcPr>
          <w:p>
            <w:pPr>
              <w:pStyle w:val="Normal"/>
              <w:widowControl w:val="false"/>
              <w:numPr>
                <w:ilvl w:val="0"/>
                <w:numId w:val="21"/>
              </w:numPr>
              <w:suppressAutoHyphens w:val="true"/>
              <w:bidi w:val="0"/>
              <w:spacing w:before="0" w:after="0"/>
              <w:jc w:val="left"/>
              <w:rPr>
                <w:lang w:val="ru-RU" w:eastAsia="ru-RU" w:bidi="ar-SA"/>
              </w:rPr>
            </w:pPr>
            <w:r>
              <w:rPr>
                <w:lang w:val="ru-RU" w:eastAsia="ru-RU" w:bidi="ar-SA"/>
              </w:rPr>
            </w:r>
          </w:p>
        </w:tc>
        <w:tc>
          <w:tcPr>
            <w:tcW w:w="4754" w:type="dxa"/>
            <w:tcBorders>
              <w:left w:val="single" w:sz="4" w:space="0" w:color="000000"/>
              <w:bottom w:val="single" w:sz="4" w:space="0" w:color="000000"/>
              <w:right w:val="single" w:sz="4" w:space="0" w:color="000000"/>
            </w:tcBorders>
            <w:vAlign w:val="center"/>
          </w:tcPr>
          <w:p>
            <w:pPr>
              <w:pStyle w:val="Style32"/>
              <w:widowControl w:val="false"/>
              <w:spacing w:before="57" w:after="0"/>
              <w:ind w:hanging="0"/>
              <w:jc w:val="left"/>
              <w:rPr>
                <w:sz w:val="20"/>
                <w:szCs w:val="20"/>
              </w:rPr>
            </w:pPr>
            <w:r>
              <w:rPr>
                <w:rFonts w:eastAsia="Times New Roman" w:cs="Times New Roman"/>
                <w:color w:val="auto"/>
                <w:kern w:val="0"/>
                <w:sz w:val="20"/>
                <w:szCs w:val="20"/>
                <w:lang w:val="ru-RU" w:eastAsia="ru-RU" w:bidi="ar-SA"/>
              </w:rPr>
              <w:t>Помывка фасадов с привлечением промышленных альпинистов или подъемного оборудования Объект №1</w:t>
            </w:r>
          </w:p>
        </w:tc>
        <w:tc>
          <w:tcPr>
            <w:tcW w:w="1199" w:type="dxa"/>
            <w:tcBorders>
              <w:left w:val="single" w:sz="4" w:space="0" w:color="000000"/>
              <w:bottom w:val="single" w:sz="4" w:space="0" w:color="000000"/>
              <w:right w:val="single" w:sz="4" w:space="0" w:color="000000"/>
            </w:tcBorders>
            <w:vAlign w:val="center"/>
          </w:tcPr>
          <w:p>
            <w:pPr>
              <w:pStyle w:val="Style32"/>
              <w:widowControl w:val="false"/>
              <w:spacing w:before="57" w:after="0"/>
              <w:ind w:hanging="0"/>
              <w:jc w:val="center"/>
              <w:rPr>
                <w:sz w:val="20"/>
                <w:szCs w:val="20"/>
              </w:rPr>
            </w:pPr>
            <w:r>
              <w:rPr>
                <w:rFonts w:eastAsia="Times New Roman" w:cs="Times New Roman"/>
                <w:color w:val="auto"/>
                <w:kern w:val="0"/>
                <w:sz w:val="20"/>
                <w:szCs w:val="20"/>
                <w:lang w:val="ru-RU" w:eastAsia="ru-RU" w:bidi="ar-SA"/>
              </w:rPr>
              <w:t>м2</w:t>
            </w:r>
          </w:p>
        </w:tc>
        <w:tc>
          <w:tcPr>
            <w:tcW w:w="1080" w:type="dxa"/>
            <w:tcBorders>
              <w:left w:val="single" w:sz="4" w:space="0" w:color="000000"/>
              <w:bottom w:val="single" w:sz="4" w:space="0" w:color="000000"/>
            </w:tcBorders>
            <w:vAlign w:val="center"/>
          </w:tcPr>
          <w:p>
            <w:pPr>
              <w:pStyle w:val="Style32"/>
              <w:widowControl w:val="false"/>
              <w:spacing w:lineRule="auto" w:line="264" w:before="57" w:after="0"/>
              <w:ind w:hanging="0"/>
              <w:jc w:val="center"/>
              <w:rPr>
                <w:sz w:val="20"/>
                <w:szCs w:val="20"/>
              </w:rPr>
            </w:pPr>
            <w:r>
              <w:rPr>
                <w:rFonts w:eastAsia="Times New Roman" w:cs="Times New Roman"/>
                <w:color w:val="auto"/>
                <w:kern w:val="0"/>
                <w:sz w:val="20"/>
                <w:szCs w:val="20"/>
                <w:lang w:val="ru-RU" w:eastAsia="ru-RU" w:bidi="ar-SA"/>
              </w:rPr>
              <w:t>9 800,6</w:t>
            </w:r>
          </w:p>
        </w:tc>
        <w:tc>
          <w:tcPr>
            <w:tcW w:w="1290" w:type="dxa"/>
            <w:tcBorders>
              <w:left w:val="single" w:sz="4" w:space="0" w:color="000000"/>
              <w:bottom w:val="single" w:sz="4" w:space="0" w:color="000000"/>
            </w:tcBorders>
            <w:vAlign w:val="center"/>
          </w:tcPr>
          <w:p>
            <w:pPr>
              <w:pStyle w:val="Style32"/>
              <w:widowControl w:val="false"/>
              <w:spacing w:lineRule="auto" w:line="264" w:before="57" w:after="0"/>
              <w:ind w:hanging="0"/>
              <w:jc w:val="center"/>
              <w:rPr>
                <w:sz w:val="20"/>
                <w:szCs w:val="20"/>
              </w:rPr>
            </w:pPr>
            <w:r>
              <w:rPr>
                <w:sz w:val="20"/>
                <w:szCs w:val="20"/>
              </w:rPr>
            </w:r>
          </w:p>
        </w:tc>
        <w:tc>
          <w:tcPr>
            <w:tcW w:w="1435" w:type="dxa"/>
            <w:tcBorders>
              <w:left w:val="single" w:sz="4" w:space="0" w:color="000000"/>
              <w:bottom w:val="single" w:sz="4" w:space="0" w:color="000000"/>
              <w:right w:val="single" w:sz="4" w:space="0" w:color="000000"/>
            </w:tcBorders>
            <w:vAlign w:val="center"/>
          </w:tcPr>
          <w:p>
            <w:pPr>
              <w:pStyle w:val="Style32"/>
              <w:widowControl w:val="false"/>
              <w:spacing w:lineRule="auto" w:line="264" w:before="57" w:after="0"/>
              <w:ind w:hanging="0"/>
              <w:jc w:val="center"/>
              <w:rPr>
                <w:sz w:val="20"/>
                <w:szCs w:val="20"/>
              </w:rPr>
            </w:pPr>
            <w:r>
              <w:rPr>
                <w:sz w:val="20"/>
                <w:szCs w:val="20"/>
              </w:rPr>
            </w:r>
          </w:p>
        </w:tc>
      </w:tr>
      <w:tr>
        <w:trPr>
          <w:trHeight w:val="69" w:hRule="atLeast"/>
        </w:trPr>
        <w:tc>
          <w:tcPr>
            <w:tcW w:w="391" w:type="dxa"/>
            <w:tcBorders>
              <w:left w:val="single" w:sz="4" w:space="0" w:color="000000"/>
              <w:bottom w:val="single" w:sz="4" w:space="0" w:color="000000"/>
              <w:right w:val="single" w:sz="4" w:space="0" w:color="000000"/>
            </w:tcBorders>
            <w:vAlign w:val="center"/>
          </w:tcPr>
          <w:p>
            <w:pPr>
              <w:pStyle w:val="Normal"/>
              <w:widowControl w:val="false"/>
              <w:numPr>
                <w:ilvl w:val="0"/>
                <w:numId w:val="21"/>
              </w:numPr>
              <w:suppressAutoHyphens w:val="true"/>
              <w:bidi w:val="0"/>
              <w:spacing w:before="0" w:after="0"/>
              <w:jc w:val="left"/>
              <w:rPr>
                <w:lang w:val="ru-RU" w:eastAsia="ru-RU" w:bidi="ar-SA"/>
              </w:rPr>
            </w:pPr>
            <w:r>
              <w:rPr>
                <w:lang w:val="ru-RU" w:eastAsia="ru-RU" w:bidi="ar-SA"/>
              </w:rPr>
            </w:r>
          </w:p>
        </w:tc>
        <w:tc>
          <w:tcPr>
            <w:tcW w:w="4754" w:type="dxa"/>
            <w:tcBorders>
              <w:left w:val="single" w:sz="4" w:space="0" w:color="000000"/>
              <w:bottom w:val="single" w:sz="4" w:space="0" w:color="000000"/>
              <w:right w:val="single" w:sz="4" w:space="0" w:color="000000"/>
            </w:tcBorders>
            <w:vAlign w:val="center"/>
          </w:tcPr>
          <w:p>
            <w:pPr>
              <w:pStyle w:val="Style32"/>
              <w:widowControl w:val="false"/>
              <w:spacing w:before="57" w:after="0"/>
              <w:ind w:hanging="0"/>
              <w:jc w:val="left"/>
              <w:rPr>
                <w:sz w:val="20"/>
                <w:szCs w:val="20"/>
              </w:rPr>
            </w:pPr>
            <w:r>
              <w:rPr>
                <w:rFonts w:eastAsia="Times New Roman" w:cs="Times New Roman"/>
                <w:color w:val="auto"/>
                <w:kern w:val="0"/>
                <w:sz w:val="20"/>
                <w:szCs w:val="20"/>
                <w:lang w:val="ru-RU" w:eastAsia="ru-RU" w:bidi="ar-SA"/>
              </w:rPr>
              <w:t>Помывка оконного остекления с внешней стороны с привлечением альпинистов или подъемного оборудования промышленных Объект №2</w:t>
            </w:r>
          </w:p>
        </w:tc>
        <w:tc>
          <w:tcPr>
            <w:tcW w:w="1199" w:type="dxa"/>
            <w:tcBorders>
              <w:left w:val="single" w:sz="4" w:space="0" w:color="000000"/>
              <w:bottom w:val="single" w:sz="4" w:space="0" w:color="000000"/>
              <w:right w:val="single" w:sz="4" w:space="0" w:color="000000"/>
            </w:tcBorders>
            <w:vAlign w:val="center"/>
          </w:tcPr>
          <w:p>
            <w:pPr>
              <w:pStyle w:val="Style32"/>
              <w:widowControl w:val="false"/>
              <w:spacing w:before="57" w:after="0"/>
              <w:ind w:hanging="0"/>
              <w:jc w:val="center"/>
              <w:rPr>
                <w:sz w:val="20"/>
                <w:szCs w:val="20"/>
              </w:rPr>
            </w:pPr>
            <w:r>
              <w:rPr>
                <w:rFonts w:eastAsia="Times New Roman" w:cs="Times New Roman"/>
                <w:color w:val="auto"/>
                <w:kern w:val="0"/>
                <w:sz w:val="20"/>
                <w:szCs w:val="20"/>
                <w:lang w:val="ru-RU" w:eastAsia="ru-RU" w:bidi="ar-SA"/>
              </w:rPr>
              <w:t>м2</w:t>
            </w:r>
          </w:p>
        </w:tc>
        <w:tc>
          <w:tcPr>
            <w:tcW w:w="1080" w:type="dxa"/>
            <w:tcBorders>
              <w:left w:val="single" w:sz="4" w:space="0" w:color="000000"/>
              <w:bottom w:val="single" w:sz="4" w:space="0" w:color="000000"/>
            </w:tcBorders>
            <w:vAlign w:val="center"/>
          </w:tcPr>
          <w:p>
            <w:pPr>
              <w:pStyle w:val="Style32"/>
              <w:widowControl w:val="false"/>
              <w:spacing w:lineRule="auto" w:line="264" w:before="57" w:after="0"/>
              <w:ind w:hanging="0"/>
              <w:jc w:val="center"/>
              <w:rPr>
                <w:sz w:val="20"/>
                <w:szCs w:val="20"/>
              </w:rPr>
            </w:pPr>
            <w:r>
              <w:rPr>
                <w:rFonts w:eastAsia="Times New Roman" w:cs="Times New Roman"/>
                <w:color w:val="auto"/>
                <w:kern w:val="0"/>
                <w:sz w:val="20"/>
                <w:szCs w:val="20"/>
                <w:lang w:val="ru-RU" w:eastAsia="ru-RU" w:bidi="ar-SA"/>
              </w:rPr>
              <w:t>2 040,32</w:t>
            </w:r>
          </w:p>
        </w:tc>
        <w:tc>
          <w:tcPr>
            <w:tcW w:w="1290" w:type="dxa"/>
            <w:tcBorders>
              <w:left w:val="single" w:sz="4" w:space="0" w:color="000000"/>
              <w:bottom w:val="single" w:sz="4" w:space="0" w:color="000000"/>
            </w:tcBorders>
            <w:vAlign w:val="center"/>
          </w:tcPr>
          <w:p>
            <w:pPr>
              <w:pStyle w:val="Style32"/>
              <w:widowControl w:val="false"/>
              <w:spacing w:lineRule="auto" w:line="264" w:before="57" w:after="0"/>
              <w:ind w:hanging="0"/>
              <w:jc w:val="center"/>
              <w:rPr>
                <w:sz w:val="20"/>
                <w:szCs w:val="20"/>
              </w:rPr>
            </w:pPr>
            <w:r>
              <w:rPr>
                <w:sz w:val="20"/>
                <w:szCs w:val="20"/>
              </w:rPr>
            </w:r>
          </w:p>
        </w:tc>
        <w:tc>
          <w:tcPr>
            <w:tcW w:w="1435" w:type="dxa"/>
            <w:tcBorders>
              <w:left w:val="single" w:sz="4" w:space="0" w:color="000000"/>
              <w:bottom w:val="single" w:sz="4" w:space="0" w:color="000000"/>
              <w:right w:val="single" w:sz="4" w:space="0" w:color="000000"/>
            </w:tcBorders>
            <w:vAlign w:val="center"/>
          </w:tcPr>
          <w:p>
            <w:pPr>
              <w:pStyle w:val="Style32"/>
              <w:widowControl w:val="false"/>
              <w:spacing w:lineRule="auto" w:line="264" w:before="57" w:after="0"/>
              <w:ind w:hanging="0"/>
              <w:jc w:val="center"/>
              <w:rPr>
                <w:sz w:val="20"/>
                <w:szCs w:val="20"/>
              </w:rPr>
            </w:pPr>
            <w:r>
              <w:rPr>
                <w:sz w:val="20"/>
                <w:szCs w:val="20"/>
              </w:rPr>
            </w:r>
          </w:p>
        </w:tc>
      </w:tr>
      <w:tr>
        <w:trPr>
          <w:trHeight w:val="69" w:hRule="atLeast"/>
        </w:trPr>
        <w:tc>
          <w:tcPr>
            <w:tcW w:w="391" w:type="dxa"/>
            <w:tcBorders>
              <w:left w:val="single" w:sz="4" w:space="0" w:color="000000"/>
              <w:bottom w:val="single" w:sz="4" w:space="0" w:color="000000"/>
              <w:right w:val="single" w:sz="4" w:space="0" w:color="000000"/>
            </w:tcBorders>
            <w:vAlign w:val="center"/>
          </w:tcPr>
          <w:p>
            <w:pPr>
              <w:pStyle w:val="Normal"/>
              <w:widowControl w:val="false"/>
              <w:numPr>
                <w:ilvl w:val="0"/>
                <w:numId w:val="21"/>
              </w:numPr>
              <w:suppressAutoHyphens w:val="true"/>
              <w:bidi w:val="0"/>
              <w:spacing w:before="0" w:after="0"/>
              <w:jc w:val="left"/>
              <w:rPr>
                <w:lang w:val="ru-RU" w:eastAsia="ru-RU" w:bidi="ar-SA"/>
              </w:rPr>
            </w:pPr>
            <w:r>
              <w:rPr>
                <w:lang w:val="ru-RU" w:eastAsia="ru-RU" w:bidi="ar-SA"/>
              </w:rPr>
            </w:r>
          </w:p>
        </w:tc>
        <w:tc>
          <w:tcPr>
            <w:tcW w:w="4754" w:type="dxa"/>
            <w:tcBorders>
              <w:left w:val="single" w:sz="4" w:space="0" w:color="000000"/>
              <w:bottom w:val="single" w:sz="4" w:space="0" w:color="000000"/>
              <w:right w:val="single" w:sz="4" w:space="0" w:color="000000"/>
            </w:tcBorders>
            <w:vAlign w:val="center"/>
          </w:tcPr>
          <w:p>
            <w:pPr>
              <w:pStyle w:val="Style32"/>
              <w:widowControl w:val="false"/>
              <w:spacing w:before="57" w:after="0"/>
              <w:ind w:hanging="0"/>
              <w:jc w:val="left"/>
              <w:rPr>
                <w:sz w:val="20"/>
                <w:szCs w:val="20"/>
              </w:rPr>
            </w:pPr>
            <w:r>
              <w:rPr>
                <w:rFonts w:eastAsia="Times New Roman" w:cs="Times New Roman"/>
                <w:color w:val="auto"/>
                <w:kern w:val="0"/>
                <w:sz w:val="20"/>
                <w:szCs w:val="20"/>
                <w:lang w:val="ru-RU" w:eastAsia="ru-RU" w:bidi="ar-SA"/>
              </w:rPr>
              <w:t>Помывка фасадов с привлечением промышленных альпинистов или подъемного оборудования Объект №2</w:t>
            </w:r>
          </w:p>
        </w:tc>
        <w:tc>
          <w:tcPr>
            <w:tcW w:w="1199" w:type="dxa"/>
            <w:tcBorders>
              <w:left w:val="single" w:sz="4" w:space="0" w:color="000000"/>
              <w:bottom w:val="single" w:sz="4" w:space="0" w:color="000000"/>
              <w:right w:val="single" w:sz="4" w:space="0" w:color="000000"/>
            </w:tcBorders>
            <w:vAlign w:val="center"/>
          </w:tcPr>
          <w:p>
            <w:pPr>
              <w:pStyle w:val="Style32"/>
              <w:widowControl w:val="false"/>
              <w:spacing w:before="57" w:after="0"/>
              <w:ind w:hanging="0"/>
              <w:jc w:val="center"/>
              <w:rPr>
                <w:sz w:val="20"/>
                <w:szCs w:val="20"/>
              </w:rPr>
            </w:pPr>
            <w:r>
              <w:rPr>
                <w:rFonts w:eastAsia="Times New Roman" w:cs="Times New Roman"/>
                <w:color w:val="auto"/>
                <w:kern w:val="0"/>
                <w:sz w:val="20"/>
                <w:szCs w:val="20"/>
                <w:lang w:val="ru-RU" w:eastAsia="ru-RU" w:bidi="ar-SA"/>
              </w:rPr>
              <w:t>м2</w:t>
            </w:r>
          </w:p>
        </w:tc>
        <w:tc>
          <w:tcPr>
            <w:tcW w:w="1080" w:type="dxa"/>
            <w:tcBorders>
              <w:left w:val="single" w:sz="4" w:space="0" w:color="000000"/>
              <w:bottom w:val="single" w:sz="4" w:space="0" w:color="000000"/>
            </w:tcBorders>
            <w:vAlign w:val="center"/>
          </w:tcPr>
          <w:p>
            <w:pPr>
              <w:pStyle w:val="Style32"/>
              <w:widowControl w:val="false"/>
              <w:spacing w:lineRule="auto" w:line="264" w:before="57" w:after="0"/>
              <w:ind w:hanging="0"/>
              <w:jc w:val="center"/>
              <w:rPr>
                <w:sz w:val="20"/>
                <w:szCs w:val="20"/>
              </w:rPr>
            </w:pPr>
            <w:r>
              <w:rPr>
                <w:rFonts w:eastAsia="Times New Roman" w:cs="Times New Roman"/>
                <w:color w:val="auto"/>
                <w:kern w:val="0"/>
                <w:sz w:val="20"/>
                <w:szCs w:val="20"/>
                <w:lang w:val="ru-RU" w:eastAsia="ru-RU" w:bidi="ar-SA"/>
              </w:rPr>
              <w:t>4 299,14</w:t>
            </w:r>
          </w:p>
        </w:tc>
        <w:tc>
          <w:tcPr>
            <w:tcW w:w="1290" w:type="dxa"/>
            <w:tcBorders>
              <w:left w:val="single" w:sz="4" w:space="0" w:color="000000"/>
              <w:bottom w:val="single" w:sz="4" w:space="0" w:color="000000"/>
            </w:tcBorders>
            <w:vAlign w:val="center"/>
          </w:tcPr>
          <w:p>
            <w:pPr>
              <w:pStyle w:val="Style32"/>
              <w:widowControl w:val="false"/>
              <w:spacing w:lineRule="auto" w:line="264" w:before="57" w:after="0"/>
              <w:ind w:hanging="0"/>
              <w:jc w:val="center"/>
              <w:rPr>
                <w:sz w:val="20"/>
                <w:szCs w:val="20"/>
              </w:rPr>
            </w:pPr>
            <w:r>
              <w:rPr>
                <w:sz w:val="20"/>
                <w:szCs w:val="20"/>
              </w:rPr>
            </w:r>
          </w:p>
        </w:tc>
        <w:tc>
          <w:tcPr>
            <w:tcW w:w="1435" w:type="dxa"/>
            <w:tcBorders>
              <w:left w:val="single" w:sz="4" w:space="0" w:color="000000"/>
              <w:bottom w:val="single" w:sz="4" w:space="0" w:color="000000"/>
              <w:right w:val="single" w:sz="4" w:space="0" w:color="000000"/>
            </w:tcBorders>
            <w:vAlign w:val="center"/>
          </w:tcPr>
          <w:p>
            <w:pPr>
              <w:pStyle w:val="Style32"/>
              <w:widowControl w:val="false"/>
              <w:spacing w:lineRule="auto" w:line="264" w:before="57" w:after="0"/>
              <w:ind w:hanging="0"/>
              <w:jc w:val="center"/>
              <w:rPr>
                <w:sz w:val="20"/>
                <w:szCs w:val="20"/>
              </w:rPr>
            </w:pPr>
            <w:r>
              <w:rPr>
                <w:sz w:val="20"/>
                <w:szCs w:val="20"/>
              </w:rPr>
            </w:r>
          </w:p>
        </w:tc>
      </w:tr>
      <w:tr>
        <w:trPr>
          <w:trHeight w:val="69" w:hRule="atLeast"/>
        </w:trPr>
        <w:tc>
          <w:tcPr>
            <w:tcW w:w="391" w:type="dxa"/>
            <w:tcBorders>
              <w:left w:val="single" w:sz="4" w:space="0" w:color="000000"/>
              <w:bottom w:val="single" w:sz="4" w:space="0" w:color="000000"/>
              <w:right w:val="single" w:sz="4" w:space="0" w:color="000000"/>
            </w:tcBorders>
            <w:vAlign w:val="center"/>
          </w:tcPr>
          <w:p>
            <w:pPr>
              <w:pStyle w:val="Normal"/>
              <w:widowControl w:val="false"/>
              <w:numPr>
                <w:ilvl w:val="0"/>
                <w:numId w:val="21"/>
              </w:numPr>
              <w:suppressAutoHyphens w:val="true"/>
              <w:bidi w:val="0"/>
              <w:spacing w:before="0" w:after="0"/>
              <w:jc w:val="left"/>
              <w:rPr>
                <w:lang w:val="ru-RU" w:eastAsia="ru-RU" w:bidi="ar-SA"/>
              </w:rPr>
            </w:pPr>
            <w:r>
              <w:rPr>
                <w:lang w:val="ru-RU" w:eastAsia="ru-RU" w:bidi="ar-SA"/>
              </w:rPr>
            </w:r>
          </w:p>
        </w:tc>
        <w:tc>
          <w:tcPr>
            <w:tcW w:w="4754" w:type="dxa"/>
            <w:tcBorders>
              <w:left w:val="single" w:sz="4" w:space="0" w:color="000000"/>
              <w:bottom w:val="single" w:sz="4" w:space="0" w:color="000000"/>
            </w:tcBorders>
            <w:vAlign w:val="center"/>
          </w:tcPr>
          <w:p>
            <w:pPr>
              <w:pStyle w:val="Style32"/>
              <w:widowControl w:val="false"/>
              <w:spacing w:before="57" w:after="0"/>
              <w:ind w:hanging="0"/>
              <w:jc w:val="left"/>
              <w:rPr>
                <w:sz w:val="20"/>
                <w:szCs w:val="20"/>
              </w:rPr>
            </w:pPr>
            <w:r>
              <w:rPr>
                <w:rFonts w:eastAsia="Times New Roman" w:cs="Times New Roman"/>
                <w:color w:val="auto"/>
                <w:kern w:val="0"/>
                <w:sz w:val="20"/>
                <w:szCs w:val="20"/>
                <w:lang w:val="ru-RU" w:eastAsia="ru-RU" w:bidi="ar-SA"/>
              </w:rPr>
              <w:t>Помывка оконного остекления с внешней стороны с привлечением промышленных альпинистов или подъемного оборудования Объект №</w:t>
            </w:r>
            <w:r>
              <w:rPr>
                <w:rFonts w:eastAsia="Times New Roman" w:cs="Times New Roman"/>
                <w:color w:val="auto"/>
                <w:kern w:val="0"/>
                <w:sz w:val="20"/>
                <w:szCs w:val="20"/>
                <w:lang w:val="ru-RU" w:eastAsia="ru-RU" w:bidi="ar-SA"/>
              </w:rPr>
              <w:t>3</w:t>
            </w:r>
          </w:p>
        </w:tc>
        <w:tc>
          <w:tcPr>
            <w:tcW w:w="1199" w:type="dxa"/>
            <w:tcBorders>
              <w:left w:val="single" w:sz="4" w:space="0" w:color="000000"/>
              <w:bottom w:val="single" w:sz="4" w:space="0" w:color="000000"/>
            </w:tcBorders>
            <w:vAlign w:val="center"/>
          </w:tcPr>
          <w:p>
            <w:pPr>
              <w:pStyle w:val="Style32"/>
              <w:widowControl w:val="false"/>
              <w:spacing w:before="57" w:after="0"/>
              <w:ind w:hanging="0"/>
              <w:jc w:val="center"/>
              <w:rPr>
                <w:sz w:val="20"/>
                <w:szCs w:val="20"/>
              </w:rPr>
            </w:pPr>
            <w:r>
              <w:rPr>
                <w:rFonts w:eastAsia="Times New Roman" w:cs="Times New Roman"/>
                <w:color w:val="auto"/>
                <w:kern w:val="0"/>
                <w:sz w:val="20"/>
                <w:szCs w:val="20"/>
                <w:lang w:val="ru-RU" w:eastAsia="ru-RU" w:bidi="ar-SA"/>
              </w:rPr>
              <w:t>м2</w:t>
            </w:r>
          </w:p>
        </w:tc>
        <w:tc>
          <w:tcPr>
            <w:tcW w:w="1080" w:type="dxa"/>
            <w:tcBorders>
              <w:left w:val="single" w:sz="4" w:space="0" w:color="000000"/>
              <w:bottom w:val="single" w:sz="4" w:space="0" w:color="000000"/>
            </w:tcBorders>
            <w:vAlign w:val="center"/>
          </w:tcPr>
          <w:p>
            <w:pPr>
              <w:pStyle w:val="Style32"/>
              <w:widowControl w:val="false"/>
              <w:spacing w:lineRule="auto" w:line="264" w:before="57" w:after="0"/>
              <w:ind w:hanging="0"/>
              <w:jc w:val="center"/>
              <w:rPr>
                <w:sz w:val="20"/>
                <w:szCs w:val="20"/>
              </w:rPr>
            </w:pPr>
            <w:r>
              <w:rPr>
                <w:rFonts w:eastAsia="Times New Roman" w:cs="Times New Roman"/>
                <w:color w:val="auto"/>
                <w:kern w:val="0"/>
                <w:sz w:val="20"/>
                <w:szCs w:val="20"/>
                <w:lang w:val="ru-RU" w:eastAsia="ru-RU" w:bidi="ar-SA"/>
              </w:rPr>
              <w:t>25 230,00</w:t>
            </w:r>
          </w:p>
        </w:tc>
        <w:tc>
          <w:tcPr>
            <w:tcW w:w="1290" w:type="dxa"/>
            <w:tcBorders>
              <w:left w:val="single" w:sz="4" w:space="0" w:color="000000"/>
              <w:bottom w:val="single" w:sz="4" w:space="0" w:color="000000"/>
            </w:tcBorders>
            <w:vAlign w:val="center"/>
          </w:tcPr>
          <w:p>
            <w:pPr>
              <w:pStyle w:val="Style32"/>
              <w:widowControl w:val="false"/>
              <w:spacing w:lineRule="auto" w:line="264" w:before="57" w:after="0"/>
              <w:ind w:hanging="0"/>
              <w:jc w:val="center"/>
              <w:rPr>
                <w:sz w:val="20"/>
                <w:szCs w:val="20"/>
              </w:rPr>
            </w:pPr>
            <w:r>
              <w:rPr>
                <w:sz w:val="20"/>
                <w:szCs w:val="20"/>
              </w:rPr>
            </w:r>
          </w:p>
        </w:tc>
        <w:tc>
          <w:tcPr>
            <w:tcW w:w="1435" w:type="dxa"/>
            <w:tcBorders>
              <w:left w:val="single" w:sz="4" w:space="0" w:color="000000"/>
              <w:bottom w:val="single" w:sz="4" w:space="0" w:color="000000"/>
              <w:right w:val="single" w:sz="4" w:space="0" w:color="000000"/>
            </w:tcBorders>
            <w:vAlign w:val="center"/>
          </w:tcPr>
          <w:p>
            <w:pPr>
              <w:pStyle w:val="Style32"/>
              <w:widowControl w:val="false"/>
              <w:spacing w:lineRule="auto" w:line="264" w:before="57" w:after="0"/>
              <w:ind w:hanging="0"/>
              <w:jc w:val="center"/>
              <w:rPr>
                <w:sz w:val="20"/>
                <w:szCs w:val="20"/>
              </w:rPr>
            </w:pPr>
            <w:r>
              <w:rPr>
                <w:sz w:val="20"/>
                <w:szCs w:val="20"/>
              </w:rPr>
            </w:r>
          </w:p>
        </w:tc>
      </w:tr>
      <w:tr>
        <w:trPr>
          <w:trHeight w:val="69" w:hRule="atLeast"/>
        </w:trPr>
        <w:tc>
          <w:tcPr>
            <w:tcW w:w="391" w:type="dxa"/>
            <w:tcBorders>
              <w:left w:val="single" w:sz="4" w:space="0" w:color="000000"/>
              <w:bottom w:val="single" w:sz="4" w:space="0" w:color="000000"/>
              <w:right w:val="single" w:sz="4" w:space="0" w:color="000000"/>
            </w:tcBorders>
            <w:vAlign w:val="center"/>
          </w:tcPr>
          <w:p>
            <w:pPr>
              <w:pStyle w:val="Normal"/>
              <w:widowControl w:val="false"/>
              <w:numPr>
                <w:ilvl w:val="0"/>
                <w:numId w:val="21"/>
              </w:numPr>
              <w:suppressAutoHyphens w:val="true"/>
              <w:bidi w:val="0"/>
              <w:spacing w:before="0" w:after="0"/>
              <w:jc w:val="left"/>
              <w:rPr>
                <w:lang w:val="ru-RU" w:eastAsia="ru-RU" w:bidi="ar-SA"/>
              </w:rPr>
            </w:pPr>
            <w:r>
              <w:rPr>
                <w:lang w:val="ru-RU" w:eastAsia="ru-RU" w:bidi="ar-SA"/>
              </w:rPr>
            </w:r>
          </w:p>
        </w:tc>
        <w:tc>
          <w:tcPr>
            <w:tcW w:w="4754" w:type="dxa"/>
            <w:tcBorders>
              <w:left w:val="single" w:sz="4" w:space="0" w:color="000000"/>
              <w:bottom w:val="single" w:sz="4" w:space="0" w:color="000000"/>
            </w:tcBorders>
            <w:vAlign w:val="center"/>
          </w:tcPr>
          <w:p>
            <w:pPr>
              <w:pStyle w:val="Style32"/>
              <w:widowControl w:val="false"/>
              <w:spacing w:before="57" w:after="0"/>
              <w:ind w:hanging="0"/>
              <w:jc w:val="left"/>
              <w:rPr>
                <w:sz w:val="20"/>
                <w:szCs w:val="20"/>
              </w:rPr>
            </w:pPr>
            <w:r>
              <w:rPr>
                <w:rFonts w:eastAsia="Times New Roman" w:cs="Times New Roman"/>
                <w:color w:val="auto"/>
                <w:kern w:val="0"/>
                <w:sz w:val="20"/>
                <w:szCs w:val="20"/>
                <w:lang w:val="ru-RU" w:eastAsia="ru-RU" w:bidi="ar-SA"/>
              </w:rPr>
              <w:t>Помывка фасадов с привлечением промышленных альпинистов или подъемного оборудования Объект №</w:t>
            </w:r>
            <w:r>
              <w:rPr>
                <w:rFonts w:eastAsia="Times New Roman" w:cs="Times New Roman"/>
                <w:color w:val="auto"/>
                <w:kern w:val="0"/>
                <w:sz w:val="20"/>
                <w:szCs w:val="20"/>
                <w:lang w:val="ru-RU" w:eastAsia="ru-RU" w:bidi="ar-SA"/>
              </w:rPr>
              <w:t>3</w:t>
            </w:r>
          </w:p>
        </w:tc>
        <w:tc>
          <w:tcPr>
            <w:tcW w:w="1199" w:type="dxa"/>
            <w:tcBorders>
              <w:left w:val="single" w:sz="4" w:space="0" w:color="000000"/>
              <w:bottom w:val="single" w:sz="4" w:space="0" w:color="000000"/>
            </w:tcBorders>
            <w:vAlign w:val="center"/>
          </w:tcPr>
          <w:p>
            <w:pPr>
              <w:pStyle w:val="Style32"/>
              <w:widowControl w:val="false"/>
              <w:spacing w:before="57" w:after="0"/>
              <w:ind w:hanging="0"/>
              <w:jc w:val="center"/>
              <w:rPr>
                <w:sz w:val="20"/>
                <w:szCs w:val="20"/>
              </w:rPr>
            </w:pPr>
            <w:r>
              <w:rPr>
                <w:rFonts w:eastAsia="Times New Roman" w:cs="Times New Roman"/>
                <w:color w:val="auto"/>
                <w:kern w:val="0"/>
                <w:sz w:val="20"/>
                <w:szCs w:val="20"/>
                <w:lang w:val="ru-RU" w:eastAsia="ru-RU" w:bidi="ar-SA"/>
              </w:rPr>
              <w:t>м2</w:t>
            </w:r>
          </w:p>
        </w:tc>
        <w:tc>
          <w:tcPr>
            <w:tcW w:w="1080" w:type="dxa"/>
            <w:tcBorders>
              <w:left w:val="single" w:sz="4" w:space="0" w:color="000000"/>
              <w:bottom w:val="single" w:sz="4" w:space="0" w:color="000000"/>
            </w:tcBorders>
            <w:vAlign w:val="center"/>
          </w:tcPr>
          <w:p>
            <w:pPr>
              <w:pStyle w:val="Style32"/>
              <w:widowControl w:val="false"/>
              <w:spacing w:lineRule="auto" w:line="264" w:before="57" w:after="0"/>
              <w:ind w:hanging="0"/>
              <w:jc w:val="center"/>
              <w:rPr>
                <w:sz w:val="20"/>
                <w:szCs w:val="20"/>
              </w:rPr>
            </w:pPr>
            <w:r>
              <w:rPr>
                <w:rFonts w:eastAsia="Times New Roman" w:cs="Times New Roman"/>
                <w:color w:val="auto"/>
                <w:kern w:val="0"/>
                <w:sz w:val="20"/>
                <w:szCs w:val="20"/>
                <w:lang w:val="ru-RU" w:eastAsia="ru-RU" w:bidi="ar-SA"/>
              </w:rPr>
              <w:t>8 760,64</w:t>
            </w:r>
          </w:p>
        </w:tc>
        <w:tc>
          <w:tcPr>
            <w:tcW w:w="1290" w:type="dxa"/>
            <w:tcBorders>
              <w:left w:val="single" w:sz="4" w:space="0" w:color="000000"/>
              <w:bottom w:val="single" w:sz="4" w:space="0" w:color="000000"/>
            </w:tcBorders>
            <w:vAlign w:val="center"/>
          </w:tcPr>
          <w:p>
            <w:pPr>
              <w:pStyle w:val="Style32"/>
              <w:widowControl w:val="false"/>
              <w:spacing w:lineRule="auto" w:line="264" w:before="57" w:after="0"/>
              <w:ind w:hanging="0"/>
              <w:jc w:val="center"/>
              <w:rPr>
                <w:sz w:val="20"/>
                <w:szCs w:val="20"/>
              </w:rPr>
            </w:pPr>
            <w:r>
              <w:rPr>
                <w:sz w:val="20"/>
                <w:szCs w:val="20"/>
              </w:rPr>
            </w:r>
          </w:p>
        </w:tc>
        <w:tc>
          <w:tcPr>
            <w:tcW w:w="1435" w:type="dxa"/>
            <w:tcBorders>
              <w:left w:val="single" w:sz="4" w:space="0" w:color="000000"/>
              <w:bottom w:val="single" w:sz="4" w:space="0" w:color="000000"/>
              <w:right w:val="single" w:sz="4" w:space="0" w:color="000000"/>
            </w:tcBorders>
            <w:vAlign w:val="center"/>
          </w:tcPr>
          <w:p>
            <w:pPr>
              <w:pStyle w:val="Style32"/>
              <w:widowControl w:val="false"/>
              <w:spacing w:lineRule="auto" w:line="264" w:before="57" w:after="0"/>
              <w:ind w:hanging="0"/>
              <w:jc w:val="center"/>
              <w:rPr>
                <w:sz w:val="20"/>
                <w:szCs w:val="20"/>
              </w:rPr>
            </w:pPr>
            <w:r>
              <w:rPr>
                <w:sz w:val="20"/>
                <w:szCs w:val="20"/>
              </w:rPr>
            </w:r>
          </w:p>
        </w:tc>
      </w:tr>
      <w:tr>
        <w:trPr>
          <w:trHeight w:val="69" w:hRule="atLeast"/>
        </w:trPr>
        <w:tc>
          <w:tcPr>
            <w:tcW w:w="8714" w:type="dxa"/>
            <w:gridSpan w:val="5"/>
            <w:tcBorders>
              <w:left w:val="single" w:sz="4" w:space="0" w:color="000000"/>
              <w:bottom w:val="single" w:sz="4" w:space="0" w:color="000000"/>
            </w:tcBorders>
            <w:vAlign w:val="center"/>
          </w:tcPr>
          <w:p>
            <w:pPr>
              <w:pStyle w:val="Style35"/>
              <w:widowControl w:val="false"/>
              <w:jc w:val="right"/>
              <w:rPr>
                <w:sz w:val="20"/>
                <w:szCs w:val="20"/>
              </w:rPr>
            </w:pPr>
            <w:r>
              <w:rPr>
                <w:sz w:val="20"/>
                <w:szCs w:val="20"/>
              </w:rPr>
              <w:t>Итого, рублей без НДС</w:t>
            </w:r>
          </w:p>
        </w:tc>
        <w:tc>
          <w:tcPr>
            <w:tcW w:w="1435" w:type="dxa"/>
            <w:tcBorders>
              <w:left w:val="single" w:sz="4" w:space="0" w:color="000000"/>
              <w:bottom w:val="single" w:sz="4" w:space="0" w:color="000000"/>
              <w:right w:val="single" w:sz="4" w:space="0" w:color="000000"/>
            </w:tcBorders>
            <w:vAlign w:val="center"/>
          </w:tcPr>
          <w:p>
            <w:pPr>
              <w:pStyle w:val="Style32"/>
              <w:widowControl w:val="false"/>
              <w:spacing w:lineRule="auto" w:line="264" w:before="57" w:after="0"/>
              <w:ind w:hanging="0"/>
              <w:jc w:val="center"/>
              <w:rPr>
                <w:sz w:val="20"/>
                <w:szCs w:val="20"/>
              </w:rPr>
            </w:pPr>
            <w:r>
              <w:rPr>
                <w:sz w:val="20"/>
                <w:szCs w:val="20"/>
              </w:rPr>
            </w:r>
          </w:p>
        </w:tc>
      </w:tr>
      <w:tr>
        <w:trPr>
          <w:trHeight w:val="69" w:hRule="atLeast"/>
        </w:trPr>
        <w:tc>
          <w:tcPr>
            <w:tcW w:w="8714" w:type="dxa"/>
            <w:gridSpan w:val="5"/>
            <w:tcBorders>
              <w:left w:val="single" w:sz="4" w:space="0" w:color="000000"/>
              <w:bottom w:val="single" w:sz="4" w:space="0" w:color="000000"/>
            </w:tcBorders>
            <w:vAlign w:val="center"/>
          </w:tcPr>
          <w:p>
            <w:pPr>
              <w:pStyle w:val="Style35"/>
              <w:widowControl w:val="false"/>
              <w:jc w:val="right"/>
              <w:rPr>
                <w:sz w:val="20"/>
                <w:szCs w:val="20"/>
              </w:rPr>
            </w:pPr>
            <w:r>
              <w:rPr>
                <w:sz w:val="20"/>
                <w:szCs w:val="20"/>
              </w:rPr>
              <w:t>Итого НДС (___%), рублей*</w:t>
            </w:r>
          </w:p>
        </w:tc>
        <w:tc>
          <w:tcPr>
            <w:tcW w:w="1435" w:type="dxa"/>
            <w:tcBorders>
              <w:left w:val="single" w:sz="4" w:space="0" w:color="000000"/>
              <w:bottom w:val="single" w:sz="4" w:space="0" w:color="000000"/>
              <w:right w:val="single" w:sz="4" w:space="0" w:color="000000"/>
            </w:tcBorders>
            <w:vAlign w:val="center"/>
          </w:tcPr>
          <w:p>
            <w:pPr>
              <w:pStyle w:val="Style32"/>
              <w:widowControl w:val="false"/>
              <w:spacing w:lineRule="auto" w:line="264" w:before="57" w:after="0"/>
              <w:ind w:hanging="0"/>
              <w:jc w:val="center"/>
              <w:rPr>
                <w:sz w:val="20"/>
                <w:szCs w:val="20"/>
              </w:rPr>
            </w:pPr>
            <w:r>
              <w:rPr>
                <w:sz w:val="20"/>
                <w:szCs w:val="20"/>
              </w:rPr>
            </w:r>
          </w:p>
        </w:tc>
      </w:tr>
      <w:tr>
        <w:trPr>
          <w:trHeight w:val="69" w:hRule="atLeast"/>
        </w:trPr>
        <w:tc>
          <w:tcPr>
            <w:tcW w:w="8714" w:type="dxa"/>
            <w:gridSpan w:val="5"/>
            <w:tcBorders>
              <w:left w:val="single" w:sz="4" w:space="0" w:color="000000"/>
              <w:bottom w:val="single" w:sz="4" w:space="0" w:color="000000"/>
            </w:tcBorders>
            <w:vAlign w:val="center"/>
          </w:tcPr>
          <w:p>
            <w:pPr>
              <w:pStyle w:val="Style35"/>
              <w:widowControl w:val="false"/>
              <w:jc w:val="right"/>
              <w:rPr>
                <w:sz w:val="20"/>
                <w:szCs w:val="20"/>
              </w:rPr>
            </w:pPr>
            <w:r>
              <w:rPr>
                <w:sz w:val="20"/>
                <w:szCs w:val="20"/>
              </w:rPr>
              <w:t>Итого с учетом НДС, рублей**</w:t>
            </w:r>
          </w:p>
        </w:tc>
        <w:tc>
          <w:tcPr>
            <w:tcW w:w="1435" w:type="dxa"/>
            <w:tcBorders>
              <w:left w:val="single" w:sz="4" w:space="0" w:color="000000"/>
              <w:bottom w:val="single" w:sz="4" w:space="0" w:color="000000"/>
              <w:right w:val="single" w:sz="4" w:space="0" w:color="000000"/>
            </w:tcBorders>
            <w:vAlign w:val="center"/>
          </w:tcPr>
          <w:p>
            <w:pPr>
              <w:pStyle w:val="Style32"/>
              <w:widowControl w:val="false"/>
              <w:spacing w:lineRule="auto" w:line="264" w:before="57" w:after="0"/>
              <w:ind w:hanging="0"/>
              <w:jc w:val="center"/>
              <w:rPr>
                <w:sz w:val="20"/>
                <w:szCs w:val="20"/>
              </w:rPr>
            </w:pPr>
            <w:r>
              <w:rPr>
                <w:sz w:val="20"/>
                <w:szCs w:val="20"/>
              </w:rPr>
            </w:r>
          </w:p>
        </w:tc>
      </w:tr>
    </w:tbl>
    <w:p>
      <w:pPr>
        <w:pStyle w:val="Normal"/>
        <w:jc w:val="both"/>
        <w:rPr>
          <w:i/>
          <w:i/>
          <w:iCs/>
          <w:sz w:val="20"/>
          <w:szCs w:val="20"/>
          <w:lang w:val="ru-RU" w:bidi="ar-SA"/>
        </w:rPr>
      </w:pPr>
      <w:r>
        <w:rPr>
          <w:i/>
          <w:iCs/>
          <w:sz w:val="20"/>
          <w:szCs w:val="20"/>
          <w:lang w:val="ru-RU" w:bidi="ar-SA"/>
        </w:rPr>
        <w:t>* Если Контрагент применяет упрощенную систему налогообложения или специальный налоговый режим «Налог на профессиональный доход», то в данной графе необходимо указать: «НДС не облагается».</w:t>
      </w:r>
    </w:p>
    <w:p>
      <w:pPr>
        <w:pStyle w:val="Normal"/>
        <w:jc w:val="both"/>
        <w:rPr>
          <w:i/>
          <w:i/>
          <w:lang w:val="ru-RU"/>
        </w:rPr>
      </w:pPr>
      <w:r>
        <w:rPr>
          <w:i/>
          <w:iCs/>
          <w:sz w:val="20"/>
          <w:szCs w:val="20"/>
          <w:lang w:val="ru-RU" w:bidi="ar-SA"/>
        </w:rPr>
        <w:t>** Если Контрагент применяет упрощенную систему налогообложения или специальный налоговый режим «Налог на профессиональный доход», то в данной графе указывается цена без НДС, указанная в графе «Итого, рублей без НДС».</w:t>
      </w:r>
    </w:p>
    <w:p>
      <w:pPr>
        <w:pStyle w:val="Normal"/>
        <w:jc w:val="both"/>
        <w:rPr>
          <w:iCs/>
          <w:sz w:val="20"/>
          <w:szCs w:val="20"/>
          <w:lang w:bidi="ar-SA"/>
        </w:rPr>
      </w:pPr>
      <w:r>
        <w:rPr>
          <w:iCs/>
          <w:sz w:val="20"/>
          <w:szCs w:val="20"/>
          <w:lang w:bidi="ar-SA"/>
        </w:rPr>
      </w:r>
    </w:p>
    <w:tbl>
      <w:tblPr>
        <w:tblW w:w="991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39"/>
        <w:gridCol w:w="4678"/>
      </w:tblGrid>
      <w:tr>
        <w:trPr/>
        <w:tc>
          <w:tcPr>
            <w:tcW w:w="5239" w:type="dxa"/>
            <w:tcBorders/>
          </w:tcPr>
          <w:p>
            <w:pPr>
              <w:pStyle w:val="Normal"/>
              <w:widowControl w:val="false"/>
              <w:rPr>
                <w:b/>
              </w:rPr>
            </w:pPr>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rPr>
                <w:lang w:val="ru-RU"/>
              </w:rPr>
            </w:pPr>
            <w:r>
              <w:rPr>
                <w:lang w:val="ru-RU"/>
              </w:rPr>
              <w:t>Заместитель Генерального директора по управлению ресурсами</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 Н.Н. Клочков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p>
        </w:tc>
      </w:tr>
    </w:tbl>
    <w:p>
      <w:pPr>
        <w:pStyle w:val="Normal"/>
        <w:jc w:val="center"/>
        <w:rPr>
          <w:lang w:val="ru-RU"/>
        </w:rPr>
      </w:pPr>
      <w:r>
        <w:rPr/>
      </w:r>
    </w:p>
    <w:sectPr>
      <w:headerReference w:type="default" r:id="rId13"/>
      <w:headerReference w:type="first" r:id="rId14"/>
      <w:footerReference w:type="default" r:id="rId15"/>
      <w:footerReference w:type="first" r:id="rId16"/>
      <w:footnotePr>
        <w:numFmt w:val="decimal"/>
      </w:footnotePr>
      <w:type w:val="nextPage"/>
      <w:pgSz w:w="11906" w:h="16838"/>
      <w:pgMar w:left="1134" w:right="567" w:gutter="0" w:header="680" w:top="1134" w:footer="737"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Light">
    <w:charset w:val="01"/>
    <w:family w:val="roman"/>
    <w:pitch w:val="variable"/>
  </w:font>
  <w:font w:name="OpenSymbol">
    <w:altName w:val="Arial Unicode MS"/>
    <w:charset w:val="01"/>
    <w:family w:val="roman"/>
    <w:pitch w:val="variable"/>
  </w:font>
  <w:font w:name="TimesNewRoman">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17</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57" w:after="0"/>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27</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599126024"/>
    </w:sdtPr>
    <w:sdtContent>
      <w:p>
        <w:pPr>
          <w:pStyle w:val="Footer"/>
          <w:spacing w:before="57" w:after="0"/>
          <w:jc w:val="center"/>
          <w:rPr/>
        </w:pPr>
        <w:r>
          <w:rPr/>
          <w:fldChar w:fldCharType="begin"/>
        </w:r>
        <w:r>
          <w:rPr/>
          <w:instrText xml:space="preserve"> PAGE </w:instrText>
        </w:r>
        <w:r>
          <w:rPr/>
          <w:fldChar w:fldCharType="separate"/>
        </w:r>
        <w:r>
          <w:rPr/>
          <w:t>30</w:t>
        </w:r>
        <w:r>
          <w:rPr/>
          <w:fldChar w:fldCharType="end"/>
        </w:r>
      </w:p>
    </w:sdtContent>
  </w:sdt>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ru-RU"/>
        </w:rPr>
      </w:pPr>
      <w:r>
        <w:rPr>
          <w:rStyle w:val="Style5"/>
        </w:rPr>
        <w:footnoteRef/>
      </w:r>
      <w:r>
        <w:rPr>
          <w:lang w:val="ru-RU"/>
        </w:rPr>
        <w:t xml:space="preserve"> </w:t>
      </w:r>
      <w:r>
        <w:rPr>
          <w:lang w:val="ru-RU"/>
        </w:rPr>
        <w:t>В случае заключения договора по результатам проведенной конкурентной закупки.</w:t>
      </w:r>
    </w:p>
  </w:footnote>
  <w:footnote w:id="3">
    <w:p>
      <w:pPr>
        <w:pStyle w:val="FootnoteText"/>
        <w:jc w:val="both"/>
        <w:rPr>
          <w:lang w:val="ru-RU"/>
        </w:rPr>
      </w:pPr>
      <w:r>
        <w:rPr>
          <w:rStyle w:val="Style5"/>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4">
    <w:p>
      <w:pPr>
        <w:pStyle w:val="FootnoteText"/>
        <w:rPr>
          <w:lang w:val="ru-RU"/>
        </w:rPr>
      </w:pPr>
      <w:r>
        <w:rPr>
          <w:rStyle w:val="Style5"/>
        </w:rPr>
        <w:footnoteRef/>
      </w:r>
      <w:r>
        <w:rPr>
          <w:lang w:val="ru-RU"/>
        </w:rPr>
        <w:t xml:space="preserve"> </w:t>
      </w:r>
      <w:r>
        <w:rPr>
          <w:lang w:val="ru-RU"/>
        </w:rPr>
        <w:t>Данный порядок не является обязательным и может быть изменен в каждом конкретном случае.</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color w:val="A6A6A6" w:themeColor="background1" w:themeShade="a6"/>
        <w:sz w:val="20"/>
        <w:szCs w:val="20"/>
        <w:lang w:val="ru-RU"/>
      </w:rPr>
    </w:pPr>
    <w:r>
      <w:rPr>
        <w:color w:val="A6A6A6" w:themeColor="background1" w:themeShade="a6"/>
        <w:sz w:val="20"/>
        <w:szCs w:val="20"/>
        <w:lang w:val="ru-RU"/>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ru-RU"/>
      </w:rPr>
    </w:pPr>
    <w:r>
      <w:rPr>
        <w:lang w:val="ru-RU"/>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0"/>
      <w:jc w:val="right"/>
      <w:rPr>
        <w:color w:val="A6A6A6"/>
        <w:sz w:val="20"/>
        <w:szCs w:val="20"/>
        <w:lang w:val="ru-RU"/>
      </w:rPr>
    </w:pPr>
    <w:r>
      <w:rPr>
        <w:color w:val="A6A6A6"/>
        <w:sz w:val="20"/>
        <w:szCs w:val="20"/>
        <w:lang w:val="ru-RU"/>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0"/>
      <w:jc w:val="center"/>
      <w:rPr>
        <w:lang w:val="ru-RU"/>
      </w:rPr>
    </w:pPr>
    <w:r>
      <w:rPr>
        <w:lang w:val="ru-RU"/>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4">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228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7">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8">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9">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1429"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0">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1">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2">
    <w:lvl w:ilvl="0">
      <w:start w:val="12"/>
      <w:numFmt w:val="decimal"/>
      <w:lvlText w:val="%1."/>
      <w:lvlJc w:val="left"/>
      <w:pPr>
        <w:tabs>
          <w:tab w:val="num" w:pos="0"/>
        </w:tabs>
        <w:ind w:left="480" w:hanging="480"/>
      </w:pPr>
      <w:rPr/>
    </w:lvl>
    <w:lvl w:ilvl="1">
      <w:start w:val="1"/>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1">
    <w:lvl w:ilvl="0">
      <w:start w:val="1"/>
      <w:numFmt w:val="decimal"/>
      <w:lvlText w:val="%1."/>
      <w:lvlJc w:val="left"/>
      <w:pPr>
        <w:tabs>
          <w:tab w:val="num" w:pos="0"/>
        </w:tabs>
        <w:ind w:left="0" w:hanging="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2">
    <w:lvl w:ilvl="0">
      <w:start w:val="1"/>
      <w:numFmt w:val="decimal"/>
      <w:lvlText w:val="%1."/>
      <w:lvlJc w:val="left"/>
      <w:pPr>
        <w:tabs>
          <w:tab w:val="num" w:pos="720"/>
        </w:tabs>
        <w:ind w:left="720" w:hanging="72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w:zoom w:percent="10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b3769"/>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1"/>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1"/>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paragraph" w:styleId="Heading4">
    <w:name w:val="Heading 4"/>
    <w:basedOn w:val="Normal"/>
    <w:next w:val="Normal"/>
    <w:qFormat/>
    <w:pPr>
      <w:keepNext w:val="true"/>
      <w:keepLines/>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character" w:styleId="DefaultParagraphFont" w:default="1">
    <w:name w:val="Default Paragraph Font"/>
    <w:uiPriority w:val="1"/>
    <w:semiHidden/>
    <w:unhideWhenUsed/>
    <w:qFormat/>
    <w:rPr/>
  </w:style>
  <w:style w:type="character" w:styleId="Style5">
    <w:name w:val="Символ сноски"/>
    <w:uiPriority w:val="99"/>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6" w:customStyle="1">
    <w:name w:val="Текст примечания Знак"/>
    <w:link w:val="Annotationtext"/>
    <w:uiPriority w:val="99"/>
    <w:qFormat/>
    <w:rsid w:val="00d932ad"/>
    <w:rPr>
      <w:lang w:val="en-GB"/>
    </w:rPr>
  </w:style>
  <w:style w:type="character" w:styleId="Style7"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8" w:customStyle="1">
    <w:name w:val="Основной текст Знак"/>
    <w:qFormat/>
    <w:rsid w:val="00a43fda"/>
    <w:rPr>
      <w:sz w:val="28"/>
      <w:szCs w:val="28"/>
    </w:rPr>
  </w:style>
  <w:style w:type="character" w:styleId="Style9" w:customStyle="1">
    <w:name w:val="Заголовок Знак"/>
    <w:qFormat/>
    <w:rsid w:val="00ed7e37"/>
    <w:rPr>
      <w:b/>
      <w:bCs/>
      <w:sz w:val="24"/>
      <w:szCs w:val="24"/>
    </w:rPr>
  </w:style>
  <w:style w:type="character" w:styleId="Style10" w:customStyle="1">
    <w:name w:val="Верхний колонтитул Знак"/>
    <w:uiPriority w:val="99"/>
    <w:qFormat/>
    <w:rsid w:val="004f3c0a"/>
    <w:rPr>
      <w:sz w:val="24"/>
      <w:szCs w:val="24"/>
      <w:lang w:val="en-GB"/>
    </w:rPr>
  </w:style>
  <w:style w:type="character" w:styleId="Style11"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2"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3"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4" w:customStyle="1">
    <w:name w:val="Абзац списка Знак"/>
    <w:link w:val="ListParagraph"/>
    <w:uiPriority w:val="34"/>
    <w:qFormat/>
    <w:locked/>
    <w:rsid w:val="00aa5e54"/>
    <w:rPr>
      <w:sz w:val="24"/>
      <w:szCs w:val="24"/>
    </w:rPr>
  </w:style>
  <w:style w:type="character" w:styleId="Style15" w:customStyle="1">
    <w:name w:val="Название Знак"/>
    <w:qFormat/>
    <w:rsid w:val="00134685"/>
    <w:rPr>
      <w:b/>
      <w:bCs/>
      <w:sz w:val="24"/>
      <w:szCs w:val="24"/>
    </w:rPr>
  </w:style>
  <w:style w:type="character" w:styleId="1" w:customStyle="1">
    <w:name w:val="Неразрешенное упоминание1"/>
    <w:basedOn w:val="DefaultParagraphFont"/>
    <w:uiPriority w:val="99"/>
    <w:semiHidden/>
    <w:unhideWhenUsed/>
    <w:qFormat/>
    <w:rsid w:val="00540ad9"/>
    <w:rPr>
      <w:color w:val="605E5C"/>
      <w:shd w:fill="E1DFDD" w:val="clear"/>
    </w:rPr>
  </w:style>
  <w:style w:type="character" w:styleId="Style16">
    <w:name w:val="Маркеры"/>
    <w:qFormat/>
    <w:rPr>
      <w:rFonts w:ascii="OpenSymbol" w:hAnsi="OpenSymbol" w:eastAsia="OpenSymbol" w:cs="OpenSymbol"/>
    </w:rPr>
  </w:style>
  <w:style w:type="character" w:styleId="Style17">
    <w:name w:val="Символ концевой сноски"/>
    <w:qFormat/>
    <w:rPr>
      <w:vertAlign w:val="superscript"/>
    </w:rPr>
  </w:style>
  <w:style w:type="character" w:styleId="EndnoteReference">
    <w:name w:val="Endnote Reference"/>
    <w:rPr>
      <w:vertAlign w:val="superscript"/>
    </w:rPr>
  </w:style>
  <w:style w:type="character" w:styleId="Style18">
    <w:name w:val="комментарий"/>
    <w:qFormat/>
    <w:rPr>
      <w:b/>
      <w:i/>
      <w:shd w:fill="FFFF99" w:val="clear"/>
    </w:rPr>
  </w:style>
  <w:style w:type="character" w:styleId="FontStyle55">
    <w:name w:val="Font Style55"/>
    <w:basedOn w:val="DefaultParagraphFont"/>
    <w:qFormat/>
    <w:rPr>
      <w:rFonts w:ascii="Times New Roman" w:hAnsi="Times New Roman" w:cs="Times New Roman"/>
      <w:sz w:val="24"/>
      <w:szCs w:val="24"/>
    </w:rPr>
  </w:style>
  <w:style w:type="character" w:styleId="Fontstyle01">
    <w:name w:val="fontstyle01"/>
    <w:basedOn w:val="DefaultParagraphFont"/>
    <w:qFormat/>
    <w:rPr>
      <w:rFonts w:ascii="TimesNewRoman" w:hAnsi="TimesNewRoman"/>
      <w:b w:val="false"/>
      <w:bCs w:val="false"/>
      <w:i w:val="false"/>
      <w:iCs w:val="false"/>
      <w:color w:val="000000"/>
      <w:sz w:val="22"/>
      <w:szCs w:val="22"/>
    </w:rPr>
  </w:style>
  <w:style w:type="character" w:styleId="Style19">
    <w:name w:val="Символ нумерации"/>
    <w:qFormat/>
    <w:rPr/>
  </w:style>
  <w:style w:type="paragraph" w:styleId="Style20">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1">
    <w:name w:val="Указатель"/>
    <w:basedOn w:val="Normal"/>
    <w:qFormat/>
    <w:pPr>
      <w:suppressLineNumbers/>
    </w:pPr>
    <w:rPr/>
  </w:style>
  <w:style w:type="paragraph" w:styleId="1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2"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2" w:customStyle="1">
    <w:name w:val="Подпункт договора"/>
    <w:basedOn w:val="Normal"/>
    <w:qFormat/>
    <w:rsid w:val="00f05883"/>
    <w:pPr>
      <w:tabs>
        <w:tab w:val="clear" w:pos="708"/>
        <w:tab w:val="left" w:pos="360" w:leader="none"/>
      </w:tabs>
      <w:jc w:val="both"/>
    </w:pPr>
    <w:rPr>
      <w:rFonts w:ascii="Arial" w:hAnsi="Arial"/>
      <w:sz w:val="20"/>
      <w:szCs w:val="20"/>
      <w:lang w:val="ru-RU"/>
    </w:rPr>
  </w:style>
  <w:style w:type="paragraph" w:styleId="Style23" w:customStyle="1">
    <w:name w:val="Пункт"/>
    <w:basedOn w:val="Normal"/>
    <w:qFormat/>
    <w:rsid w:val="005f1e81"/>
    <w:pPr>
      <w:numPr>
        <w:ilvl w:val="2"/>
        <w:numId w:val="1"/>
      </w:numPr>
      <w:jc w:val="both"/>
    </w:pPr>
    <w:rPr>
      <w:sz w:val="28"/>
      <w:lang w:val="ru-RU"/>
    </w:rPr>
  </w:style>
  <w:style w:type="paragraph" w:styleId="Style24" w:customStyle="1">
    <w:name w:val="Подпункт"/>
    <w:basedOn w:val="Style23"/>
    <w:qFormat/>
    <w:rsid w:val="005f1e81"/>
    <w:pPr>
      <w:numPr>
        <w:ilvl w:val="3"/>
      </w:numPr>
    </w:pPr>
    <w:rPr/>
  </w:style>
  <w:style w:type="paragraph" w:styleId="Style25" w:customStyle="1">
    <w:name w:val="Подподпункт"/>
    <w:basedOn w:val="Style24"/>
    <w:qFormat/>
    <w:rsid w:val="005f1e81"/>
    <w:pPr>
      <w:numPr>
        <w:ilvl w:val="4"/>
      </w:numPr>
    </w:pPr>
    <w:rPr/>
  </w:style>
  <w:style w:type="paragraph" w:styleId="Style26" w:customStyle="1">
    <w:name w:val="Пункт договора"/>
    <w:basedOn w:val="Normal"/>
    <w:qFormat/>
    <w:rsid w:val="005f1e81"/>
    <w:pPr>
      <w:widowControl w:val="false"/>
      <w:jc w:val="both"/>
    </w:pPr>
    <w:rPr>
      <w:rFonts w:ascii="Arial" w:hAnsi="Arial"/>
      <w:sz w:val="20"/>
      <w:szCs w:val="20"/>
      <w:lang w:val="ru-RU"/>
    </w:rPr>
  </w:style>
  <w:style w:type="paragraph" w:styleId="Style27"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3"/>
    <w:uiPriority w:val="99"/>
    <w:rsid w:val="006709ae"/>
    <w:pPr/>
    <w:rPr>
      <w:sz w:val="20"/>
      <w:szCs w:val="20"/>
      <w:lang w:eastAsia="x-none"/>
    </w:rPr>
  </w:style>
  <w:style w:type="paragraph" w:styleId="Style28" w:customStyle="1">
    <w:name w:val="Раздел договора"/>
    <w:basedOn w:val="Normal"/>
    <w:next w:val="Style26"/>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9"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4"/>
    <w:uiPriority w:val="34"/>
    <w:qFormat/>
    <w:rsid w:val="0031275f"/>
    <w:pPr>
      <w:spacing w:before="0" w:after="0"/>
      <w:ind w:left="720" w:hanging="0"/>
      <w:contextualSpacing/>
    </w:pPr>
    <w:rPr>
      <w:lang w:val="ru-RU"/>
    </w:rPr>
  </w:style>
  <w:style w:type="paragraph" w:styleId="Annotationtext">
    <w:name w:val="annotation text"/>
    <w:basedOn w:val="Normal"/>
    <w:link w:val="Style6"/>
    <w:uiPriority w:val="99"/>
    <w:qFormat/>
    <w:rsid w:val="00d932ad"/>
    <w:pPr/>
    <w:rPr>
      <w:sz w:val="20"/>
      <w:szCs w:val="20"/>
      <w:lang w:eastAsia="x-none"/>
    </w:rPr>
  </w:style>
  <w:style w:type="paragraph" w:styleId="Annotationsubject">
    <w:name w:val="annotation subject"/>
    <w:basedOn w:val="Annotationtext"/>
    <w:next w:val="Annotationtext"/>
    <w:link w:val="Style7"/>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9"/>
    <w:qFormat/>
    <w:rsid w:val="006375b6"/>
    <w:pPr>
      <w:widowControl w:val="false"/>
      <w:overflowPunct w:val="true"/>
      <w:spacing w:before="0" w:after="120"/>
      <w:jc w:val="center"/>
      <w:textAlignment w:val="baseline"/>
    </w:pPr>
    <w:rPr>
      <w:b/>
      <w:bCs/>
      <w:sz w:val="32"/>
      <w:szCs w:val="20"/>
      <w:lang w:val="ru-RU"/>
    </w:rPr>
  </w:style>
  <w:style w:type="paragraph" w:styleId="Style30">
    <w:name w:val="Колонтитул"/>
    <w:basedOn w:val="Normal"/>
    <w:qFormat/>
    <w:pPr/>
    <w:rPr/>
  </w:style>
  <w:style w:type="paragraph" w:styleId="Header">
    <w:name w:val="Header"/>
    <w:basedOn w:val="Normal"/>
    <w:link w:val="Style10"/>
    <w:uiPriority w:val="99"/>
    <w:rsid w:val="004f3c0a"/>
    <w:pPr>
      <w:tabs>
        <w:tab w:val="clear" w:pos="708"/>
        <w:tab w:val="center" w:pos="4677" w:leader="none"/>
        <w:tab w:val="right" w:pos="9355" w:leader="none"/>
      </w:tabs>
    </w:pPr>
    <w:rPr>
      <w:lang w:eastAsia="x-none"/>
    </w:rPr>
  </w:style>
  <w:style w:type="paragraph" w:styleId="Footer">
    <w:name w:val="Footer"/>
    <w:basedOn w:val="Normal"/>
    <w:link w:val="Style11"/>
    <w:uiPriority w:val="99"/>
    <w:rsid w:val="004f3c0a"/>
    <w:pPr>
      <w:tabs>
        <w:tab w:val="clear" w:pos="708"/>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2"/>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8"/>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3"/>
      </w:numPr>
      <w:tabs>
        <w:tab w:val="clear" w:pos="708"/>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3"/>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3"/>
      </w:numPr>
      <w:tabs>
        <w:tab w:val="clear" w:pos="708"/>
        <w:tab w:val="left" w:pos="1620" w:leader="none"/>
      </w:tabs>
      <w:overflowPunct w:val="true"/>
      <w:spacing w:before="0" w:after="0"/>
      <w:jc w:val="both"/>
      <w:textAlignment w:val="baseline"/>
    </w:pPr>
    <w:rPr>
      <w:rFonts w:ascii="Times New Roman" w:hAnsi="Times New Roman"/>
      <w:color w:val="auto"/>
      <w:lang w:val="x-none"/>
    </w:rPr>
  </w:style>
  <w:style w:type="paragraph" w:styleId="Style31">
    <w:name w:val="Подраздел раздела положения"/>
    <w:basedOn w:val="Normal"/>
    <w:qFormat/>
    <w:pPr>
      <w:widowControl/>
      <w:numPr>
        <w:ilvl w:val="1"/>
        <w:numId w:val="2"/>
      </w:numPr>
      <w:suppressAutoHyphens w:val="true"/>
      <w:bidi w:val="0"/>
      <w:spacing w:lineRule="auto" w:line="240" w:before="80" w:after="80"/>
      <w:ind w:left="0" w:right="0" w:firstLine="567"/>
      <w:jc w:val="both"/>
    </w:pPr>
    <w:rPr>
      <w:rFonts w:eastAsia="Calibri"/>
      <w:b/>
      <w:bCs/>
      <w:lang w:val="ru-RU"/>
    </w:rPr>
  </w:style>
  <w:style w:type="paragraph" w:styleId="Style32">
    <w:name w:val="Другое"/>
    <w:basedOn w:val="Normal"/>
    <w:qFormat/>
    <w:pPr>
      <w:widowControl w:val="false"/>
      <w:spacing w:lineRule="auto" w:line="264"/>
      <w:ind w:firstLine="400"/>
    </w:pPr>
    <w:rPr>
      <w:sz w:val="22"/>
      <w:szCs w:val="22"/>
    </w:rPr>
  </w:style>
  <w:style w:type="paragraph" w:styleId="Style33">
    <w:name w:val="Таблица шапка"/>
    <w:basedOn w:val="Normal"/>
    <w:qFormat/>
    <w:pPr>
      <w:keepNext w:val="true"/>
      <w:spacing w:before="40" w:after="40"/>
      <w:ind w:left="57" w:right="57" w:hanging="0"/>
    </w:pPr>
    <w:rPr>
      <w:sz w:val="22"/>
      <w:szCs w:val="26"/>
      <w:lang w:val="ru-RU"/>
    </w:rPr>
  </w:style>
  <w:style w:type="paragraph" w:styleId="Style34">
    <w:name w:val="Таблица"/>
    <w:basedOn w:val="Normal"/>
    <w:qFormat/>
    <w:pPr>
      <w:keepNext w:val="true"/>
      <w:spacing w:before="60" w:after="60"/>
      <w:jc w:val="center"/>
    </w:pPr>
    <w:rPr>
      <w:rFonts w:eastAsia="Calibri"/>
      <w:b/>
      <w:sz w:val="24"/>
      <w:szCs w:val="24"/>
      <w:lang w:val="x-none" w:eastAsia="x-none"/>
    </w:rPr>
  </w:style>
  <w:style w:type="paragraph" w:styleId="Style35">
    <w:name w:val="Содержимое таблицы"/>
    <w:basedOn w:val="Normal"/>
    <w:qFormat/>
    <w:pPr>
      <w:widowControl w:val="false"/>
      <w:suppressLineNumbers/>
    </w:pPr>
    <w:rPr/>
  </w:style>
  <w:style w:type="paragraph" w:styleId="Style36">
    <w:name w:val="Заголовок таблицы"/>
    <w:basedOn w:val="Style35"/>
    <w:qFormat/>
    <w:pPr>
      <w:suppressLineNumbers/>
      <w:jc w:val="center"/>
    </w:pPr>
    <w:rPr>
      <w:b/>
      <w:bCs/>
    </w:rPr>
  </w:style>
  <w:style w:type="numbering" w:styleId="NoList" w:default="1">
    <w:name w:val="No List"/>
    <w:uiPriority w:val="99"/>
    <w:semiHidden/>
    <w:unhideWhenUsed/>
    <w:qFormat/>
  </w:style>
  <w:style w:type="numbering" w:styleId="6287113141">
    <w:name w:val="6287113141"/>
    <w:qFormat/>
  </w:style>
  <w:style w:type="numbering" w:styleId="30127710911">
    <w:name w:val="30127710911"/>
    <w:qFormat/>
  </w:style>
  <w:style w:type="numbering" w:styleId="33362175721">
    <w:name w:val="33362175721"/>
    <w:qFormat/>
  </w:style>
  <w:style w:type="numbering" w:styleId="17772831821">
    <w:name w:val="17772831821"/>
    <w:qFormat/>
  </w:style>
  <w:style w:type="numbering" w:styleId="39431094841">
    <w:name w:val="39431094841"/>
    <w:qFormat/>
  </w:style>
  <w:style w:type="numbering" w:styleId="16722728921">
    <w:name w:val="16722728921"/>
    <w:qFormat/>
  </w:style>
  <w:style w:type="numbering" w:styleId="21135455341">
    <w:name w:val="21135455341"/>
    <w:qFormat/>
  </w:style>
  <w:style w:type="numbering" w:styleId="37641386611">
    <w:name w:val="37641386611"/>
    <w:qFormat/>
  </w:style>
  <w:style w:type="numbering" w:styleId="24335663901">
    <w:name w:val="24335663901"/>
    <w:qFormat/>
  </w:style>
  <w:style w:type="numbering" w:styleId="10061009821">
    <w:name w:val="10061009821"/>
    <w:qFormat/>
  </w:style>
  <w:style w:type="numbering" w:styleId="19760056901">
    <w:name w:val="19760056901"/>
    <w:qFormat/>
  </w:style>
  <w:style w:type="numbering" w:styleId="10728332221">
    <w:name w:val="10728332221"/>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header" Target="header6.xml"/><Relationship Id="rId14" Type="http://schemas.openxmlformats.org/officeDocument/2006/relationships/header" Target="header7.xml"/><Relationship Id="rId15" Type="http://schemas.openxmlformats.org/officeDocument/2006/relationships/footer" Target="footer6.xml"/><Relationship Id="rId16" Type="http://schemas.openxmlformats.org/officeDocument/2006/relationships/footer" Target="footer7.xml"/><Relationship Id="rId17" Type="http://schemas.openxmlformats.org/officeDocument/2006/relationships/footnotes" Target="footnotes.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Relationship Id="rId23" Type="http://schemas.openxmlformats.org/officeDocument/2006/relationships/customXml" Target="../customXml/item2.xml"/><Relationship Id="rId24" Type="http://schemas.openxmlformats.org/officeDocument/2006/relationships/customXml" Target="../customXml/item3.xml"/><Relationship Id="rId25" Type="http://schemas.openxmlformats.org/officeDocument/2006/relationships/customXml" Target="../customXml/item4.xml"/><Relationship Id="rId26" Type="http://schemas.openxmlformats.org/officeDocument/2006/relationships/customXml" Target="../customXml/item5.xml"/><Relationship Id="rId27" Type="http://schemas.openxmlformats.org/officeDocument/2006/relationships/customXml" Target="../customXml/item6.xml"/><Relationship Id="rId2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E7DDC-4AA1-46F4-BC99-D3A7A2B980D8}">
  <ds:schemaRefs>
    <ds:schemaRef ds:uri="http://www.w3.org/XML/1998/namespace"/>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purl.org/dc/elements/1.1/"/>
  </ds:schemaRefs>
</ds:datastoreItem>
</file>

<file path=customXml/itemProps2.xml><?xml version="1.0" encoding="utf-8"?>
<ds:datastoreItem xmlns:ds="http://schemas.openxmlformats.org/officeDocument/2006/customXml" ds:itemID="{EEA42BBE-8597-4F6D-8DEA-0985D92FA7FB}">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E36DF389-0B46-4E5F-AB05-348F234BD49C}">
  <ds:schemaRefs>
    <ds:schemaRef ds:uri="http://schemas.openxmlformats.org/officeDocument/2006/bibliography"/>
  </ds:schemaRefs>
</ds:datastoreItem>
</file>

<file path=customXml/itemProps6.xml><?xml version="1.0" encoding="utf-8"?>
<ds:datastoreItem xmlns:ds="http://schemas.openxmlformats.org/officeDocument/2006/customXml" ds:itemID="{2BD774CA-3004-4ADA-A780-95778102B8E9}">
  <ds:schemaRefs>
    <ds:schemaRef ds:uri="http://schemas.openxmlformats.org/officeDocument/2006/bibliography"/>
  </ds:schemaRefs>
</ds:datastoreItem>
</file>

<file path=customXml/itemProps7.xml><?xml version="1.0" encoding="utf-8"?>
<ds:datastoreItem xmlns:ds="http://schemas.openxmlformats.org/officeDocument/2006/customXml" ds:itemID="{E2EDE526-038C-449D-9089-20F1F584F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Application>AlterOffice/3.4.0.9$Linux_X86_64 LibreOffice_project/b8daf9e823b1a5463a2f48435ddc2e8696e7d4fc</Application>
  <AppVersion>15.0000</AppVersion>
  <Pages>30</Pages>
  <Words>9858</Words>
  <Characters>69313</Characters>
  <CharactersWithSpaces>78688</CharactersWithSpaces>
  <Paragraphs>689</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2023-11-09T01:12:00Z</dcterms:created>
  <dc:creator>UK VoHEC</dc:creator>
  <dc:description/>
  <dc:language>ru-RU</dc:language>
  <cp:lastModifiedBy>streletsva@corp.gidroogk.com</cp:lastModifiedBy>
  <cp:lastPrinted>2022-01-13T22:05:00Z</cp:lastPrinted>
  <dcterms:modified xsi:type="dcterms:W3CDTF">2026-07-14T14:35:08Z</dcterms:modified>
  <cp:revision>33</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r8>0</vt:r8>
  </property>
</Properties>
</file>