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2"/>
        <w:keepNext w:val="true"/>
        <w:keepLines w:val="true"/>
        <w:pBdr/>
        <w:spacing/>
        <w:ind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«Утверждаю»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Первый </w:t>
      </w:r>
      <w:r>
        <w:rPr>
          <w:sz w:val="26"/>
          <w:szCs w:val="26"/>
        </w:rPr>
        <w:t xml:space="preserve">заместите</w:t>
      </w:r>
      <w:r>
        <w:rPr>
          <w:sz w:val="26"/>
          <w:szCs w:val="26"/>
        </w:rPr>
        <w:t xml:space="preserve">ль</w:t>
      </w:r>
      <w:r>
        <w:rPr>
          <w:sz w:val="26"/>
          <w:szCs w:val="26"/>
        </w:rPr>
        <w:t xml:space="preserve"> Генерального директора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pBdr/>
        <w:spacing/>
        <w:ind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главный</w:t>
      </w:r>
      <w:r>
        <w:rPr>
          <w:sz w:val="26"/>
          <w:szCs w:val="26"/>
        </w:rPr>
        <w:t xml:space="preserve"> инженер</w:t>
      </w:r>
      <w:r>
        <w:rPr>
          <w:sz w:val="26"/>
          <w:szCs w:val="26"/>
        </w:rPr>
        <w:t xml:space="preserve"> АО «Сахаэнерго»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 /</w:t>
      </w:r>
      <w:r>
        <w:rPr>
          <w:sz w:val="26"/>
          <w:szCs w:val="26"/>
        </w:rPr>
        <w:t xml:space="preserve">Копырин Н.М.</w:t>
      </w:r>
      <w:r>
        <w:rPr>
          <w:sz w:val="26"/>
          <w:szCs w:val="26"/>
        </w:rPr>
        <w:t xml:space="preserve">/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right"/>
        <w:rPr>
          <w:sz w:val="26"/>
          <w:szCs w:val="26"/>
        </w:rPr>
      </w:pPr>
      <w:r>
        <w:t xml:space="preserve">«____» ___________ 2026 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  <w:t xml:space="preserve">Требования к участнику</w:t>
      </w:r>
      <w:r>
        <w:rPr>
          <w:rFonts w:eastAsia="Calibri"/>
          <w:b/>
          <w:sz w:val="26"/>
          <w:szCs w:val="26"/>
        </w:rPr>
        <w:t xml:space="preserve"> на оказание услуг</w:t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62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center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«</w:t>
      </w:r>
      <w:r>
        <w:rPr>
          <w:rStyle w:val="1005"/>
          <w:rFonts w:eastAsia="Calibri"/>
          <w:bCs/>
          <w:i w:val="0"/>
          <w:color w:val="000000"/>
          <w:sz w:val="26"/>
          <w:szCs w:val="26"/>
          <w:shd w:val="clear" w:color="auto" w:fill="auto"/>
        </w:rPr>
        <w:t xml:space="preserve">ОКПД2 - 80.20.10.000.</w:t>
      </w:r>
      <w:r>
        <w:rPr>
          <w:rStyle w:val="1005"/>
          <w:rFonts w:eastAsia="Calibri"/>
          <w:bCs/>
          <w:i w:val="0"/>
          <w:color w:val="c9211e"/>
          <w:sz w:val="26"/>
          <w:szCs w:val="26"/>
          <w:shd w:val="clear" w:color="auto" w:fill="auto"/>
        </w:rPr>
        <w:t xml:space="preserve"> </w:t>
      </w:r>
      <w:r>
        <w:rPr>
          <w:rStyle w:val="1005"/>
          <w:rFonts w:eastAsia="Calibri"/>
          <w:bCs/>
          <w:i w:val="0"/>
          <w:color w:val="000000"/>
          <w:sz w:val="26"/>
          <w:szCs w:val="26"/>
          <w:shd w:val="clear" w:color="auto" w:fill="auto"/>
        </w:rPr>
        <w:t xml:space="preserve">Оказание услуг по техническому обслуживанию систем противопожарной защиты объектов Булунских ЭС</w:t>
      </w:r>
      <w:r>
        <w:rPr>
          <w:rFonts w:eastAsia="Calibri"/>
          <w:b/>
          <w:bCs/>
          <w:sz w:val="26"/>
          <w:szCs w:val="26"/>
        </w:rPr>
        <w:t xml:space="preserve">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</w:t>
      </w:r>
      <w:r>
        <w:rPr>
          <w:rFonts w:eastAsia="Calibri"/>
          <w:b/>
          <w:sz w:val="26"/>
          <w:szCs w:val="26"/>
        </w:rPr>
        <w:t xml:space="preserve">29201-ТО ПРОД-2026-СахаЭ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r>
        <w:rPr>
          <w:rFonts w:eastAsia="Calibri"/>
          <w:b/>
          <w:i/>
          <w:sz w:val="26"/>
          <w:szCs w:val="26"/>
        </w:rPr>
      </w:r>
      <w:r>
        <w:rPr>
          <w:rFonts w:eastAsia="Calibri"/>
          <w:b/>
          <w:i/>
          <w:sz w:val="26"/>
          <w:szCs w:val="26"/>
        </w:rPr>
      </w:r>
    </w:p>
    <w:p>
      <w:pPr>
        <w:pStyle w:val="962"/>
        <w:keepNext w:val="true"/>
        <w:keepLines w:val="true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2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/>
        <w:ind/>
        <w:rPr/>
        <w:sectPr>
          <w:headerReference w:type="default" r:id="rId9"/>
          <w:headerReference w:type="first" r:id="rId10"/>
          <w:footnotePr/>
          <w:endnotePr/>
          <w:type w:val="nextPage"/>
          <w:pgSz w:h="11906" w:orient="landscape" w:w="16838"/>
          <w:pgMar w:top="851" w:right="567" w:bottom="851" w:left="992" w:header="680" w:footer="0" w:gutter="0"/>
          <w:cols w:num="1" w:sep="0" w:space="1701" w:equalWidth="1"/>
          <w:titlePg/>
        </w:sectPr>
      </w:pPr>
      <w:r/>
      <w:r/>
    </w:p>
    <w:p>
      <w:pPr>
        <w:pStyle w:val="963"/>
        <w:numPr>
          <w:ilvl w:val="0"/>
          <w:numId w:val="3"/>
        </w:numPr>
        <w:pBdr/>
        <w:spacing/>
        <w:ind w:hanging="357" w:left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Требования к участнику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00" w:type="pct"/>
        <w:tblInd w:w="5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35"/>
        <w:gridCol w:w="6177"/>
        <w:gridCol w:w="794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962"/>
              <w:keepNext w:val="true"/>
              <w:widowControl w:val="false"/>
              <w:pBdr/>
              <w:spacing w:after="60" w:before="60" w:line="276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177" w:type="dxa"/>
            <w:textDirection w:val="lrTb"/>
            <w:noWrap w:val="false"/>
          </w:tcPr>
          <w:p>
            <w:pPr>
              <w:pStyle w:val="962"/>
              <w:keepNext w:val="true"/>
              <w:widowControl w:val="false"/>
              <w:pBdr/>
              <w:spacing w:after="60" w:before="60" w:line="276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Участникам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1" w:type="dxa"/>
            <w:textDirection w:val="lrTb"/>
            <w:noWrap w:val="false"/>
          </w:tcPr>
          <w:p>
            <w:pPr>
              <w:pStyle w:val="962"/>
              <w:keepNext w:val="true"/>
              <w:widowControl w:val="false"/>
              <w:pBdr/>
              <w:spacing w:after="60" w:before="60" w:line="276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документам, подтверждающим соответствие Участника установленным требованиям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962"/>
              <w:widowControl w:val="false"/>
              <w:pBdr/>
              <w:spacing w:after="0" w:before="120"/>
              <w:ind/>
              <w:rPr/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177" w:type="dxa"/>
            <w:textDirection w:val="lrTb"/>
            <w:noWrap w:val="false"/>
          </w:tcPr>
          <w:p>
            <w:pPr>
              <w:pStyle w:val="962"/>
              <w:widowControl w:val="false"/>
              <w:pBdr/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наличию опыта: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2"/>
              <w:keepNext w:val="true"/>
              <w:widowControl w:val="false"/>
              <w:pBdr/>
              <w:spacing w:after="60" w:before="60"/>
              <w:ind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у Участника закупочной пр</w:t>
            </w:r>
            <w:r>
              <w:rPr>
                <w:rFonts w:eastAsia="Calibri"/>
                <w:sz w:val="24"/>
                <w:szCs w:val="24"/>
              </w:rPr>
              <w:t xml:space="preserve">оцедуры опыта выполнения аналогичных договоров за последние 3 (три) года, предшествующие дате подачи заявок Участников на участие в настоящей закупочной процедуре, при этом учитываются только выполненные участником договоры (с учетом правопреемственности).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1" w:type="dxa"/>
            <w:textDirection w:val="lrTb"/>
            <w:noWrap w:val="false"/>
          </w:tcPr>
          <w:p>
            <w:pPr>
              <w:pStyle w:val="962"/>
              <w:widowControl w:val="false"/>
              <w:pBdr/>
              <w:spacing w:after="60" w:before="60"/>
              <w: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опыте», приведенной в Документации о закупке.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962"/>
              <w:widowControl w:val="false"/>
              <w:pBdr/>
              <w:spacing/>
              <w: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Указанные в форме данные подтверждаются путем предоставления Участником сканов-копий договоров либо их частей (с приложением </w:t>
            </w:r>
            <w:r>
              <w:rPr>
                <w:rFonts w:eastAsia="Calibri"/>
                <w:sz w:val="24"/>
                <w:szCs w:val="24"/>
              </w:rPr>
              <w:t xml:space="preserve">документов, предусмотренных требованиями договора, подтверждающих факт его исполнения). При рассмотрении заявок Участников будут учитываться только те сведения об объемах выполнения аналогичных договоров, которые подтверждены документами, указанными выше.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962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Данное требование </w:t>
            </w:r>
            <w:r>
              <w:rPr>
                <w:rFonts w:eastAsia="Calibri"/>
                <w:b/>
                <w:sz w:val="24"/>
                <w:szCs w:val="24"/>
              </w:rPr>
              <w:t xml:space="preserve">не является отборочным критерием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962"/>
              <w:widowControl w:val="false"/>
              <w:pBdr/>
              <w:spacing w:after="0" w:before="120"/>
              <w:ind/>
              <w:rPr/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177" w:type="dxa"/>
            <w:textDirection w:val="lrTb"/>
            <w:noWrap w:val="false"/>
          </w:tcPr>
          <w:p>
            <w:pPr>
              <w:pStyle w:val="962"/>
              <w:widowControl w:val="false"/>
              <w:pBdr/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наличию лицензии: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2"/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color w:val="000000"/>
                <w:sz w:val="24"/>
                <w:szCs w:val="24"/>
                <w:highlight w:val="none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Наличие у </w:t>
            </w:r>
            <w:r>
              <w:rPr>
                <w:rFonts w:eastAsia="Calibri"/>
                <w:sz w:val="24"/>
                <w:szCs w:val="24"/>
              </w:rPr>
              <w:t xml:space="preserve">участника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действующей лицензии МЧС России по видам деятельности, согласно Федеральному закону от 04.05.2011 г. №99-ФЗ «О лицензировании отдельных видов деятельности».:</w:t>
            </w:r>
            <w:r>
              <w:rPr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highlight w:val="none"/>
                <w:lang w:bidi="ru-RU"/>
              </w:rPr>
              <w:t xml:space="preserve">1. Монтаж, техническое обслуживание и ремонт систем пожаротушения и их элементов, включая диспетчеризацию и проведение пусконаладочных работ.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/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highlight w:val="none"/>
                <w:lang w:bidi="ru-RU"/>
              </w:rPr>
              <w:t xml:space="preserve">2.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работ.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/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highlight w:val="none"/>
                <w:lang w:bidi="ru-RU"/>
              </w:rPr>
              <w:t xml:space="preserve">3. 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/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none"/>
                <w:lang w:bidi="ru-RU"/>
              </w:rPr>
              <w:t xml:space="preserve">5.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элементов.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1" w:type="dxa"/>
            <w:textDirection w:val="lrTb"/>
            <w:noWrap w:val="false"/>
          </w:tcPr>
          <w:p>
            <w:pPr>
              <w:pStyle w:val="962"/>
              <w:widowControl w:val="false"/>
              <w:pBdr/>
              <w:spacing w:after="60" w:before="60"/>
              <w:ind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составе заявки Участник должен предоставить копию действующей на момент лицензии или выписку из реестра лицензий.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2"/>
              <w:widowControl w:val="false"/>
              <w:pBdr/>
              <w:spacing w:after="60" w:before="60"/>
              <w:ind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 xml:space="preserve"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color w:val="000000"/>
                <w:sz w:val="24"/>
                <w:szCs w:val="24"/>
                <w:highlight w:val="none"/>
                <w:lang w:bidi="ru-RU"/>
                <w14:ligatures w14:val="none"/>
              </w:rPr>
            </w:pPr>
            <w:r>
              <w:rPr>
                <w:color w:val="000000"/>
                <w:sz w:val="24"/>
                <w:szCs w:val="24"/>
                <w:highlight w:val="none"/>
                <w:lang w:bidi="ru-RU"/>
              </w:rPr>
              <w:t xml:space="preserve">3.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177" w:type="dxa"/>
            <w:vMerge w:val="restart"/>
            <w:textDirection w:val="lrTb"/>
            <w:noWrap w:val="false"/>
          </w:tcPr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color w:val="000000"/>
                <w:sz w:val="24"/>
                <w:szCs w:val="24"/>
                <w:highlight w:val="none"/>
                <w:lang w:bidi="ru-RU"/>
                <w14:ligatures w14:val="none"/>
              </w:rPr>
            </w:pP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  <w:t xml:space="preserve">Требования к наличию допусков у работников участника: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color w:val="000000"/>
                <w:sz w:val="24"/>
                <w:szCs w:val="24"/>
                <w:highlight w:val="none"/>
                <w:lang w:bidi="ru-RU"/>
                <w14:ligatures w14:val="none"/>
              </w:rPr>
            </w:pPr>
            <w:r>
              <w:rPr>
                <w:color w:val="000000"/>
                <w:sz w:val="24"/>
                <w:szCs w:val="24"/>
                <w:highlight w:val="none"/>
                <w:lang w:val="ru-RU" w:eastAsia="ru-RU" w:bidi="ru-RU"/>
              </w:rPr>
              <w:t xml:space="preserve">- </w:t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  <w:t xml:space="preserve">Наличие удостоверения </w:t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  <w:t xml:space="preserve">о прохождении в учебном центре обучения по допуску к работам на высоте;</w:t>
            </w:r>
            <w:r>
              <w:rPr>
                <w:color w:val="000000"/>
                <w:sz w:val="24"/>
                <w:szCs w:val="24"/>
                <w:highlight w:val="none"/>
                <w:lang w:val="ru-RU" w:eastAsia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color w:val="000000"/>
                <w:sz w:val="24"/>
                <w:szCs w:val="24"/>
                <w:highlight w:val="none"/>
                <w:lang w:bidi="ru-RU"/>
                <w14:ligatures w14:val="none"/>
              </w:rPr>
            </w:pPr>
            <w:r>
              <w:rPr>
                <w:color w:val="000000"/>
                <w:sz w:val="24"/>
                <w:szCs w:val="24"/>
                <w:highlight w:val="none"/>
                <w:lang w:val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val="ru-RU" w:eastAsia="ru-RU" w:bidi="ru-RU"/>
              </w:rPr>
              <w:t xml:space="preserve">- </w:t>
            </w:r>
            <w:r/>
            <w:r>
              <w:rPr>
                <w:color w:val="000000"/>
                <w:sz w:val="24"/>
                <w:szCs w:val="24"/>
                <w:highlight w:val="none"/>
                <w:lang w:val="ru-RU" w:bidi="ru-RU"/>
              </w:rPr>
              <w:t xml:space="preserve">Наличие у </w:t>
            </w:r>
            <w:r>
              <w:rPr>
                <w:rFonts w:eastAsia="Calibri"/>
                <w:sz w:val="24"/>
                <w:szCs w:val="24"/>
              </w:rPr>
              <w:t xml:space="preserve">Участник</w:t>
            </w:r>
            <w:r/>
            <w:r>
              <w:rPr>
                <w:color w:val="000000"/>
                <w:sz w:val="24"/>
                <w:szCs w:val="24"/>
                <w:highlight w:val="none"/>
                <w:lang w:val="ru-RU" w:bidi="ru-RU"/>
              </w:rPr>
              <w:t xml:space="preserve"> не менее одного квалифицированного работника, прошедшего подготовку по направлению «Деятельность по монтажу, техническому обслуживанию и ремонту средств обеспечения пожарной безопасности зданий и сооружений» или аналогичному;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 w:firstLine="0" w:left="0"/>
              <w:jc w:val="both"/>
              <w:rPr>
                <w:color w:val="000000"/>
                <w:sz w:val="24"/>
                <w:szCs w:val="24"/>
                <w:highlight w:val="none"/>
                <w:lang w:bidi="ru-RU"/>
                <w14:ligatures w14:val="none"/>
              </w:rPr>
            </w:pP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val="ru-RU" w:eastAsia="ru-RU" w:bidi="ru-RU"/>
              </w:rPr>
              <w:t xml:space="preserve">- </w:t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  <w:t xml:space="preserve">Наличие копии документов о подготовки и проверки знаний руководителей, специалистов, электротехнического и </w:t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  <w:t xml:space="preserve">электротехнологического</w:t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  <w:t xml:space="preserve"> персонала организаций, осуществляющих эксплуатацию электроустановок потребителей (III группа по электробезопасности до 1000 В)</w:t>
            </w:r>
            <w:r>
              <w:rPr>
                <w:color w:val="000000"/>
                <w:sz w:val="24"/>
                <w:szCs w:val="24"/>
                <w:highlight w:val="none"/>
                <w:lang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val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val="ru-RU" w:bidi="ru-RU"/>
              </w:rPr>
            </w:r>
          </w:p>
          <w:p>
            <w:pPr>
              <w:keepNext w:val="true"/>
              <w:widowControl w:val="false"/>
              <w:pBdr/>
              <w:shd w:val="clear" w:color="auto" w:fill="ffffff"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color w:val="000000"/>
                <w:sz w:val="24"/>
                <w:szCs w:val="24"/>
                <w:highlight w:val="none"/>
                <w:lang w:bidi="ru-RU"/>
                <w14:ligatures w14:val="none"/>
              </w:rPr>
            </w:pP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val="ru-RU" w:eastAsia="ru-RU" w:bidi="ru-RU"/>
              </w:rPr>
              <w:t xml:space="preserve">- </w:t>
            </w:r>
            <w:r/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 xml:space="preserve">Участник в составе заявки должен предоставить заполненную «Справку о кадровых ресурсах».</w:t>
            </w:r>
            <w:r/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color w:val="000000"/>
                <w:sz w:val="24"/>
                <w:szCs w:val="24"/>
                <w:highlight w:val="none"/>
                <w:lang w:bidi="ru-RU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1" w:type="dxa"/>
            <w:vMerge w:val="restart"/>
            <w:textDirection w:val="lrTb"/>
            <w:noWrap w:val="false"/>
          </w:tcPr>
          <w:p>
            <w:pPr>
              <w:pStyle w:val="962"/>
              <w:widowControl w:val="false"/>
              <w:pBdr/>
              <w:spacing w:after="60" w:before="60"/>
              <w:ind/>
              <w:jc w:val="both"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В составе заявки Участник должен предоставить копию действующих документов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962"/>
              <w:widowControl w:val="false"/>
              <w:pBdr/>
              <w:spacing w:after="60" w:before="60"/>
              <w:ind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 xml:space="preserve"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11"/>
          <w:headerReference w:type="first" r:id="rId12"/>
          <w:footnotePr/>
          <w:endnotePr/>
          <w:type w:val="nextPage"/>
          <w:pgSz w:h="11906" w:orient="landscape" w:w="16838"/>
          <w:pgMar w:top="1134" w:right="851" w:bottom="992" w:left="1134" w:header="680" w:footer="0" w:gutter="0"/>
          <w:cols w:num="1" w:sep="0" w:space="1701" w:equalWidth="1"/>
        </w:sectPr>
      </w:pPr>
      <w:r/>
      <w:r/>
    </w:p>
    <w:p>
      <w:pPr>
        <w:pStyle w:val="963"/>
        <w:numPr>
          <w:ilvl w:val="0"/>
          <w:numId w:val="3"/>
        </w:numPr>
        <w:pBdr/>
        <w:spacing/>
        <w:ind w:right="142" w:hanging="357" w:left="357"/>
        <w:jc w:val="center"/>
        <w:rPr/>
      </w:pPr>
      <w:r/>
      <w:bookmarkStart w:id="29" w:name="_Toc46743519"/>
      <w:r/>
      <w:bookmarkStart w:id="30" w:name="_Toc51339699"/>
      <w:r/>
      <w:bookmarkEnd w:id="29"/>
      <w:r/>
      <w:bookmarkEnd w:id="30"/>
      <w:r>
        <w:rPr>
          <w:lang w:val="ru-RU"/>
        </w:rPr>
        <w:t xml:space="preserve">Требования</w:t>
      </w:r>
      <w:bookmarkStart w:id="31" w:name="_Toc54643710"/>
      <w:r/>
      <w:bookmarkStart w:id="32" w:name="_Toc53393312"/>
      <w:r/>
      <w:bookmarkStart w:id="33" w:name="_Toc53395937"/>
      <w:r>
        <w:rPr>
          <w:lang w:val="ru-RU"/>
        </w:rPr>
        <w:t xml:space="preserve"> к документации по ценообразованию</w:t>
      </w:r>
      <w:bookmarkEnd w:id="32"/>
      <w:r/>
      <w:bookmarkEnd w:id="33"/>
      <w:r>
        <w:rPr>
          <w:lang w:val="ru-RU"/>
        </w:rPr>
        <w:t xml:space="preserve"> на этапе закупки</w:t>
      </w:r>
      <w:bookmarkEnd w:id="31"/>
      <w:r/>
      <w:r/>
    </w:p>
    <w:p>
      <w:pPr>
        <w:pStyle w:val="962"/>
        <w:widowControl w:val="false"/>
        <w:pBdr/>
        <w:tabs>
          <w:tab w:val="left" w:leader="none" w:pos="426"/>
          <w:tab w:val="clear" w:leader="none" w:pos="708"/>
        </w:tabs>
        <w:spacing w:after="0" w:before="227"/>
        <w:ind w:firstLine="426" w:left="720"/>
        <w:contextualSpacing w:val="tru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widowControl w:val="false"/>
        <w:pBdr/>
        <w:tabs>
          <w:tab w:val="left" w:leader="none" w:pos="426"/>
          <w:tab w:val="clear" w:leader="none" w:pos="708"/>
        </w:tabs>
        <w:spacing w:after="0" w:before="227"/>
        <w:ind w:firstLine="426" w:left="720"/>
        <w:contextualSpacing w:val="tru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 xml:space="preserve"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widowControl w:val="false"/>
        <w:pBdr/>
        <w:tabs>
          <w:tab w:val="left" w:leader="none" w:pos="426"/>
          <w:tab w:val="clear" w:leader="none" w:pos="708"/>
        </w:tabs>
        <w:spacing w:after="0" w:before="60"/>
        <w:ind w:firstLine="426"/>
        <w:contextualSpacing w:val="true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6" w:name="_Toc467435191"/>
      <w:r/>
      <w:bookmarkStart w:id="37" w:name="_Toc513396991"/>
      <w:r/>
      <w:bookmarkEnd w:id="36"/>
      <w:r/>
      <w:bookmarkEnd w:id="37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keepLines w:val="true"/>
        <w:numPr>
          <w:ilvl w:val="0"/>
          <w:numId w:val="3"/>
        </w:numPr>
        <w:pBdr/>
        <w:spacing/>
        <w:ind w:hanging="357" w:left="357"/>
        <w:jc w:val="center"/>
        <w:rPr/>
      </w:pPr>
      <w:r>
        <w:rPr>
          <w:iCs/>
          <w:lang w:val="ru-RU"/>
        </w:rPr>
        <w:t xml:space="preserve">Приложения</w:t>
      </w:r>
      <w:r/>
    </w:p>
    <w:p>
      <w:pPr>
        <w:pStyle w:val="963"/>
        <w:keepLines w:val="true"/>
        <w:pBdr/>
        <w:tabs>
          <w:tab w:val="clear" w:leader="none" w:pos="0"/>
        </w:tabs>
        <w:spacing/>
        <w:ind w:firstLine="0" w:left="357"/>
        <w:jc w:val="both"/>
        <w:rPr>
          <w:b w:val="0"/>
          <w:bCs/>
          <w:iCs/>
          <w:sz w:val="24"/>
          <w:szCs w:val="24"/>
        </w:rPr>
      </w:pPr>
      <w:r>
        <w:rPr>
          <w:b w:val="0"/>
          <w:iCs/>
          <w:sz w:val="24"/>
          <w:szCs w:val="24"/>
          <w:u w:val="single"/>
          <w:lang w:val="ru-RU"/>
        </w:rPr>
        <w:t xml:space="preserve">Приложение № 1</w:t>
      </w:r>
      <w:r>
        <w:rPr>
          <w:b w:val="0"/>
          <w:iCs/>
          <w:sz w:val="24"/>
          <w:szCs w:val="24"/>
          <w:lang w:val="ru-RU"/>
        </w:rPr>
        <w:t xml:space="preserve">: </w:t>
      </w:r>
      <w:r>
        <w:rPr>
          <w:rFonts w:eastAsia="Times New Roman"/>
          <w:b w:val="0"/>
          <w:iCs/>
          <w:color w:val="000000"/>
          <w:sz w:val="24"/>
          <w:szCs w:val="24"/>
          <w:lang w:val="ru-RU" w:eastAsia="ru-RU" w:bidi="ru-RU"/>
        </w:rPr>
        <w:t xml:space="preserve">ИСМ РГ-00-017.03-23 </w:t>
      </w:r>
      <w:r>
        <w:rPr>
          <w:rFonts w:eastAsia="Times New Roman"/>
          <w:b w:val="0"/>
          <w:bCs/>
          <w:iCs/>
          <w:color w:val="000000"/>
          <w:sz w:val="24"/>
          <w:szCs w:val="24"/>
          <w:lang w:val="ru-RU" w:eastAsia="ru-RU" w:bidi="ru-RU"/>
        </w:rPr>
        <w:t xml:space="preserve">Регламент допуска подрядных организаций и командированного персонала на объекты «АО «Сахаэнерго</w:t>
      </w:r>
      <w:bookmarkStart w:id="38" w:name="_GoBack1"/>
      <w:r/>
      <w:bookmarkEnd w:id="38"/>
      <w:r>
        <w:rPr>
          <w:rFonts w:eastAsia="Times New Roman"/>
          <w:b w:val="0"/>
          <w:bCs/>
          <w:iCs/>
          <w:color w:val="000000"/>
          <w:sz w:val="24"/>
          <w:szCs w:val="24"/>
          <w:lang w:val="ru-RU" w:eastAsia="ru-RU" w:bidi="ru-RU"/>
        </w:rPr>
        <w:t xml:space="preserve">».</w:t>
      </w:r>
      <w:r>
        <w:rPr>
          <w:b w:val="0"/>
          <w:bCs/>
          <w:iCs/>
          <w:sz w:val="24"/>
          <w:szCs w:val="24"/>
        </w:rPr>
      </w:r>
      <w:r>
        <w:rPr>
          <w:b w:val="0"/>
          <w:bCs/>
          <w:iCs/>
          <w:sz w:val="24"/>
          <w:szCs w:val="24"/>
        </w:rPr>
      </w:r>
    </w:p>
    <w:p>
      <w:pPr>
        <w:pStyle w:val="962"/>
        <w:pBdr/>
        <w:spacing/>
        <w:ind/>
        <w:rPr/>
      </w:pPr>
      <w:r/>
      <w:r/>
    </w:p>
    <w:p>
      <w:pPr>
        <w:pStyle w:val="962"/>
        <w:pBdr/>
        <w:spacing/>
        <w:ind/>
        <w:rPr/>
      </w:pPr>
      <w:r/>
      <w:r/>
    </w:p>
    <w:p>
      <w:pPr>
        <w:pStyle w:val="962"/>
        <w:pBdr/>
        <w:spacing/>
        <w:ind/>
        <w:rPr/>
      </w:pPr>
      <w:r/>
      <w:r/>
    </w:p>
    <w:p>
      <w:pPr>
        <w:pStyle w:val="962"/>
        <w:pBdr/>
        <w:spacing/>
        <w:ind/>
        <w:rPr/>
      </w:pPr>
      <w:r/>
      <w:r/>
    </w:p>
    <w:p>
      <w:pPr>
        <w:pStyle w:val="962"/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Разработал: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2"/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Специалист 1 кат. ГППиОСПЗ ПЦ АО «Сахаэнерго»    _________________ Слепцов А.А.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Согласовал: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2"/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Главный эксперт ГПиПБ УНПБиОТ </w:t>
      </w:r>
      <w:r>
        <w:rPr>
          <w:sz w:val="24"/>
          <w:szCs w:val="24"/>
          <w:highlight w:val="none"/>
        </w:rPr>
        <w:t xml:space="preserve">АО «Сахаэнерго»</w:t>
      </w:r>
      <w:r>
        <w:rPr>
          <w:sz w:val="24"/>
          <w:szCs w:val="24"/>
          <w:highlight w:val="none"/>
        </w:rPr>
        <w:t xml:space="preserve">  __________________ Горохов А.В.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И.о. начальника УНПБиОТ </w:t>
      </w:r>
      <w:r>
        <w:rPr>
          <w:sz w:val="24"/>
          <w:szCs w:val="24"/>
          <w:highlight w:val="none"/>
        </w:rPr>
        <w:t xml:space="preserve">АО «Сахаэнерго»</w:t>
      </w:r>
      <w:r>
        <w:rPr>
          <w:sz w:val="24"/>
          <w:szCs w:val="24"/>
          <w:highlight w:val="none"/>
        </w:rPr>
        <w:t xml:space="preserve">                 ___________________</w:t>
      </w:r>
      <w:r>
        <w:rPr>
          <w:sz w:val="24"/>
          <w:szCs w:val="24"/>
          <w:highlight w:val="none"/>
        </w:rPr>
        <w:t xml:space="preserve">Егоров П.И.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headerReference w:type="default" r:id="rId13"/>
      <w:headerReference w:type="first" r:id="rId14"/>
      <w:footnotePr/>
      <w:endnotePr/>
      <w:type w:val="nextPage"/>
      <w:pgSz w:h="16838" w:orient="portrait" w:w="11906"/>
      <w:pgMar w:top="1134" w:right="850" w:bottom="1134" w:left="1134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Cambria">
    <w:panose1 w:val="02040803050406030204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1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1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1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1"/>
      <w:pBdr/>
      <w:spacing/>
      <w:ind/>
      <w:jc w:val="center"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1043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1044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1085"/>
      <w:rPr>
        <w:rFonts w:hint="default" w:ascii="Times New Roman" w:hAnsi="Times New Roman" w:cs="Times New Roman"/>
      </w:rPr>
      <w:start w:val="4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1086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1084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1095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1096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1099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1097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1098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1102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b w:val="0"/>
        <w:bCs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9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7">
    <w:name w:val="Table Grid Light"/>
    <w:basedOn w:val="11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1"/>
    <w:basedOn w:val="11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2"/>
    <w:basedOn w:val="11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Plain Table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Plain Table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1 Light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1 Light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1 Light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1 Light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1 Light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1 Light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2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2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2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2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2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3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3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3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3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3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4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4 - Accent 1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4 - Accent 2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 - Accent 3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4 - Accent 4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4 - Accent 5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4 - Accent 6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5 Dark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5 Dark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5 Dark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5 Dark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5 Dark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5 Dark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5 Dark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6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6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6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6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7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7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7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7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7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7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1 Light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1 Light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1 Light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1 Light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1 Light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1 Light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1 Light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2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2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2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2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3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3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3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3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3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4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4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4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4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4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4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5 Dark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5 Dark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5 Dark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5 Dark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5 Dark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5 Dark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5 Dark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6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6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6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6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6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6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7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7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7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7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7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7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ned - Accent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ned - Accent 1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ned - Accent 2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ned - Accent 3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ned - Accent 4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ned - Accent 5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ned - Accent 6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&amp; Lined - Accent 1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&amp; Lined - Accent 2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 &amp; Lined - Accent 3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&amp; Lined - Accent 4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 &amp; Lined - Accent 5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&amp; Lined - Accent 6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Bordered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Bordered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Bordered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Bordered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Bordered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eading 1 Char"/>
    <w:basedOn w:val="972"/>
    <w:link w:val="9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3">
    <w:name w:val="Heading 2 Char"/>
    <w:basedOn w:val="972"/>
    <w:link w:val="9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4">
    <w:name w:val="Heading 3 Char"/>
    <w:basedOn w:val="972"/>
    <w:link w:val="9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5">
    <w:name w:val="Heading 4 Char"/>
    <w:basedOn w:val="972"/>
    <w:link w:val="96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6">
    <w:name w:val="Heading 5 Char"/>
    <w:basedOn w:val="972"/>
    <w:link w:val="9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7">
    <w:name w:val="Heading 6 Char"/>
    <w:basedOn w:val="972"/>
    <w:link w:val="96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8">
    <w:name w:val="Heading 7 Char"/>
    <w:basedOn w:val="972"/>
    <w:link w:val="9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9">
    <w:name w:val="Heading 8 Char"/>
    <w:basedOn w:val="972"/>
    <w:link w:val="9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0">
    <w:name w:val="Heading 9 Char"/>
    <w:basedOn w:val="972"/>
    <w:link w:val="9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51">
    <w:name w:val="Title"/>
    <w:basedOn w:val="962"/>
    <w:next w:val="962"/>
    <w:link w:val="95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52">
    <w:name w:val="Title Char"/>
    <w:basedOn w:val="972"/>
    <w:link w:val="9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53">
    <w:name w:val="Subtitle Char"/>
    <w:basedOn w:val="972"/>
    <w:link w:val="10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4">
    <w:name w:val="Quote Char"/>
    <w:basedOn w:val="972"/>
    <w:link w:val="10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5">
    <w:name w:val="Intense Quote Char"/>
    <w:basedOn w:val="972"/>
    <w:link w:val="107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6">
    <w:name w:val="Header Char"/>
    <w:basedOn w:val="972"/>
    <w:link w:val="1051"/>
    <w:uiPriority w:val="99"/>
    <w:pPr>
      <w:pBdr/>
      <w:spacing/>
      <w:ind/>
    </w:pPr>
  </w:style>
  <w:style w:type="character" w:styleId="957">
    <w:name w:val="Footer Char"/>
    <w:basedOn w:val="972"/>
    <w:link w:val="1053"/>
    <w:uiPriority w:val="99"/>
    <w:pPr>
      <w:pBdr/>
      <w:spacing/>
      <w:ind/>
    </w:pPr>
  </w:style>
  <w:style w:type="character" w:styleId="958">
    <w:name w:val="Footnote Text Char"/>
    <w:basedOn w:val="972"/>
    <w:link w:val="1045"/>
    <w:uiPriority w:val="99"/>
    <w:semiHidden/>
    <w:pPr>
      <w:pBdr/>
      <w:spacing/>
      <w:ind/>
    </w:pPr>
    <w:rPr>
      <w:sz w:val="20"/>
      <w:szCs w:val="20"/>
    </w:rPr>
  </w:style>
  <w:style w:type="character" w:styleId="959">
    <w:name w:val="Endnote Text Char"/>
    <w:basedOn w:val="972"/>
    <w:link w:val="1101"/>
    <w:uiPriority w:val="99"/>
    <w:semiHidden/>
    <w:pPr>
      <w:pBdr/>
      <w:spacing/>
      <w:ind/>
    </w:pPr>
    <w:rPr>
      <w:sz w:val="20"/>
      <w:szCs w:val="20"/>
    </w:rPr>
  </w:style>
  <w:style w:type="character" w:styleId="960">
    <w:name w:val="FollowedHyperlink"/>
    <w:basedOn w:val="97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63">
    <w:name w:val="Heading 1"/>
    <w:basedOn w:val="965"/>
    <w:next w:val="962"/>
    <w:link w:val="973"/>
    <w:qFormat/>
    <w:pPr>
      <w:pBdr/>
      <w:spacing/>
      <w:ind/>
      <w:outlineLvl w:val="0"/>
    </w:pPr>
    <w:rPr>
      <w:sz w:val="28"/>
      <w:szCs w:val="28"/>
    </w:rPr>
  </w:style>
  <w:style w:type="paragraph" w:styleId="964">
    <w:name w:val="Heading 2"/>
    <w:basedOn w:val="966"/>
    <w:next w:val="962"/>
    <w:link w:val="974"/>
    <w:qFormat/>
    <w:pPr>
      <w:pBdr/>
      <w:spacing/>
      <w:ind/>
      <w:outlineLvl w:val="1"/>
    </w:pPr>
  </w:style>
  <w:style w:type="paragraph" w:styleId="965">
    <w:name w:val="Heading 3"/>
    <w:basedOn w:val="962"/>
    <w:next w:val="962"/>
    <w:link w:val="975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966">
    <w:name w:val="Heading 4"/>
    <w:basedOn w:val="965"/>
    <w:next w:val="962"/>
    <w:link w:val="976"/>
    <w:qFormat/>
    <w:pPr>
      <w:pBdr/>
      <w:spacing/>
      <w:ind/>
      <w:outlineLvl w:val="3"/>
    </w:pPr>
    <w:rPr>
      <w:bCs/>
    </w:rPr>
  </w:style>
  <w:style w:type="paragraph" w:styleId="967">
    <w:name w:val="Heading 5"/>
    <w:basedOn w:val="962"/>
    <w:next w:val="962"/>
    <w:link w:val="977"/>
    <w:uiPriority w:val="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968">
    <w:name w:val="Heading 6"/>
    <w:basedOn w:val="962"/>
    <w:next w:val="962"/>
    <w:link w:val="978"/>
    <w:uiPriority w:val="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969">
    <w:name w:val="Heading 7"/>
    <w:basedOn w:val="962"/>
    <w:next w:val="962"/>
    <w:link w:val="979"/>
    <w:uiPriority w:val="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970">
    <w:name w:val="Heading 8"/>
    <w:basedOn w:val="962"/>
    <w:next w:val="962"/>
    <w:link w:val="980"/>
    <w:uiPriority w:val="9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971">
    <w:name w:val="Heading 9"/>
    <w:basedOn w:val="962"/>
    <w:next w:val="962"/>
    <w:link w:val="981"/>
    <w:uiPriority w:val="9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97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73" w:customStyle="1">
    <w:name w:val="Заголовок 1 Знак"/>
    <w:basedOn w:val="972"/>
    <w:qFormat/>
    <w:pPr>
      <w:pBdr/>
      <w:spacing/>
      <w:ind/>
    </w:pPr>
    <w:rPr>
      <w:rFonts w:ascii="Times New Roman" w:hAnsi="Times New Roman" w:eastAsia="Calibri" w:cs="Times New Roman"/>
      <w:b/>
      <w:sz w:val="28"/>
      <w:szCs w:val="28"/>
    </w:rPr>
  </w:style>
  <w:style w:type="character" w:styleId="974" w:customStyle="1">
    <w:name w:val="Заголовок 2 Знак"/>
    <w:basedOn w:val="972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75" w:customStyle="1">
    <w:name w:val="Заголовок 3 Знак"/>
    <w:basedOn w:val="972"/>
    <w:qFormat/>
    <w:pPr>
      <w:pBdr/>
      <w:spacing/>
      <w:ind/>
    </w:pPr>
    <w:rPr>
      <w:rFonts w:ascii="Times New Roman" w:hAnsi="Times New Roman" w:eastAsia="Calibri" w:cs="Times New Roman"/>
      <w:b/>
      <w:sz w:val="24"/>
      <w:szCs w:val="24"/>
    </w:rPr>
  </w:style>
  <w:style w:type="character" w:styleId="976" w:customStyle="1">
    <w:name w:val="Заголовок 4 Знак"/>
    <w:basedOn w:val="972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77" w:customStyle="1">
    <w:name w:val="Заголовок 5 Знак"/>
    <w:basedOn w:val="972"/>
    <w:uiPriority w:val="9"/>
    <w:qFormat/>
    <w:pPr>
      <w:pBdr/>
      <w:spacing/>
      <w:ind/>
    </w:pPr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character" w:styleId="978" w:customStyle="1">
    <w:name w:val="Заголовок 6 Знак"/>
    <w:basedOn w:val="972"/>
    <w:uiPriority w:val="9"/>
    <w:qFormat/>
    <w:pPr>
      <w:pBdr/>
      <w:spacing/>
      <w:ind/>
    </w:pPr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979" w:customStyle="1">
    <w:name w:val="Заголовок 7 Знак"/>
    <w:basedOn w:val="972"/>
    <w:uiPriority w:val="9"/>
    <w:qFormat/>
    <w:pPr>
      <w:pBdr/>
      <w:spacing/>
      <w:ind/>
    </w:pPr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980" w:customStyle="1">
    <w:name w:val="Заголовок 8 Знак"/>
    <w:basedOn w:val="972"/>
    <w:uiPriority w:val="9"/>
    <w:qFormat/>
    <w:pPr>
      <w:pBdr/>
      <w:spacing/>
      <w:ind/>
    </w:pPr>
    <w:rPr>
      <w:rFonts w:ascii="Cambria" w:hAnsi="Cambria" w:eastAsia="Times New Roman" w:cs="Times New Roman"/>
      <w:color w:val="4f81bd"/>
      <w:sz w:val="20"/>
      <w:szCs w:val="20"/>
    </w:rPr>
  </w:style>
  <w:style w:type="character" w:styleId="981" w:customStyle="1">
    <w:name w:val="Заголовок 9 Знак"/>
    <w:basedOn w:val="972"/>
    <w:uiPriority w:val="9"/>
    <w:qFormat/>
    <w:pPr>
      <w:pBdr/>
      <w:spacing/>
      <w:ind/>
    </w:pPr>
    <w:rPr>
      <w:rFonts w:ascii="Arial" w:hAnsi="Arial" w:eastAsia="Times New Roman" w:cs="Times New Roman"/>
    </w:rPr>
  </w:style>
  <w:style w:type="character" w:styleId="982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83">
    <w:name w:val="footnote reference"/>
    <w:pPr>
      <w:pBdr/>
      <w:spacing/>
      <w:ind/>
    </w:pPr>
    <w:rPr>
      <w:vertAlign w:val="superscript"/>
    </w:rPr>
  </w:style>
  <w:style w:type="character" w:styleId="984" w:customStyle="1">
    <w:name w:val="Footnote Characters"/>
    <w:qFormat/>
    <w:pPr>
      <w:pBdr/>
      <w:spacing/>
      <w:ind/>
    </w:pPr>
    <w:rPr>
      <w:vertAlign w:val="superscript"/>
    </w:rPr>
  </w:style>
  <w:style w:type="character" w:styleId="985">
    <w:name w:val="page number"/>
    <w:basedOn w:val="972"/>
    <w:qFormat/>
    <w:pPr>
      <w:pBdr/>
      <w:spacing/>
      <w:ind/>
    </w:pPr>
  </w:style>
  <w:style w:type="character" w:styleId="986" w:customStyle="1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987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988">
    <w:name w:val="Strong"/>
    <w:uiPriority w:val="22"/>
    <w:qFormat/>
    <w:pPr>
      <w:pBdr/>
      <w:spacing/>
      <w:ind/>
    </w:pPr>
    <w:rPr>
      <w:b/>
      <w:bCs/>
    </w:rPr>
  </w:style>
  <w:style w:type="character" w:styleId="989" w:customStyle="1">
    <w:name w:val="Название Знак"/>
    <w:link w:val="1049"/>
    <w:uiPriority w:val="10"/>
    <w:qFormat/>
    <w:pPr>
      <w:pBdr/>
      <w:spacing/>
      <w:ind/>
    </w:pPr>
    <w:rPr>
      <w:sz w:val="28"/>
    </w:rPr>
  </w:style>
  <w:style w:type="character" w:styleId="990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991">
    <w:name w:val="Emphasis"/>
    <w:uiPriority w:val="20"/>
    <w:qFormat/>
    <w:pPr>
      <w:pBdr/>
      <w:spacing/>
      <w:ind/>
    </w:pPr>
    <w:rPr>
      <w:i/>
      <w:iCs/>
    </w:rPr>
  </w:style>
  <w:style w:type="character" w:styleId="992" w:customStyle="1">
    <w:name w:val="Цитата 2 Знак"/>
    <w:link w:val="1078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993" w:customStyle="1">
    <w:name w:val="Выделенная цитата Знак"/>
    <w:link w:val="1079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994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995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996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997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998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999" w:customStyle="1">
    <w:name w:val="Электронная подпись Знак"/>
    <w:link w:val="1082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1000" w:customStyle="1">
    <w:name w:val="Подпункт Знак1"/>
    <w:link w:val="1059"/>
    <w:qFormat/>
    <w:pPr>
      <w:pBdr/>
      <w:spacing/>
      <w:ind/>
    </w:pPr>
    <w:rPr>
      <w:sz w:val="28"/>
    </w:rPr>
  </w:style>
  <w:style w:type="character" w:styleId="1001" w:customStyle="1">
    <w:name w:val="Текст сноски Знак"/>
    <w:qFormat/>
    <w:pPr>
      <w:pBdr/>
      <w:spacing/>
      <w:ind/>
    </w:pPr>
  </w:style>
  <w:style w:type="character" w:styleId="1002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1003" w:customStyle="1">
    <w:name w:val="blk"/>
    <w:qFormat/>
    <w:pPr>
      <w:pBdr/>
      <w:spacing/>
      <w:ind/>
    </w:pPr>
  </w:style>
  <w:style w:type="character" w:styleId="1004" w:customStyle="1">
    <w:name w:val="Абзац списка Знак"/>
    <w:link w:val="1077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1005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1006" w:customStyle="1">
    <w:name w:val="Подподпункт Знак"/>
    <w:link w:val="1094"/>
    <w:qFormat/>
    <w:pPr>
      <w:pBdr/>
      <w:spacing/>
      <w:ind/>
    </w:pPr>
    <w:rPr>
      <w:sz w:val="26"/>
      <w:szCs w:val="26"/>
    </w:rPr>
  </w:style>
  <w:style w:type="character" w:styleId="1007" w:customStyle="1">
    <w:name w:val="УРОВЕНЬ_Абзац_тип3 Знак"/>
    <w:link w:val="1098"/>
    <w:qFormat/>
    <w:pPr>
      <w:pBdr/>
      <w:spacing/>
      <w:ind/>
    </w:pPr>
    <w:rPr>
      <w:rFonts w:eastAsia="Calibri"/>
      <w:sz w:val="26"/>
      <w:szCs w:val="28"/>
    </w:rPr>
  </w:style>
  <w:style w:type="character" w:styleId="1008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1009" w:customStyle="1">
    <w:name w:val="Текст примечания Знак"/>
    <w:link w:val="1067"/>
    <w:semiHidden/>
    <w:qFormat/>
    <w:pPr>
      <w:pBdr/>
      <w:spacing/>
      <w:ind/>
    </w:pPr>
  </w:style>
  <w:style w:type="character" w:styleId="1010" w:customStyle="1">
    <w:name w:val="Текст концевой сноски Знак"/>
    <w:basedOn w:val="972"/>
    <w:qFormat/>
    <w:pPr>
      <w:pBdr/>
      <w:spacing/>
      <w:ind/>
    </w:pPr>
  </w:style>
  <w:style w:type="character" w:styleId="1011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1012">
    <w:name w:val="endnote reference"/>
    <w:pPr>
      <w:pBdr/>
      <w:spacing/>
      <w:ind/>
    </w:pPr>
    <w:rPr>
      <w:vertAlign w:val="superscript"/>
    </w:rPr>
  </w:style>
  <w:style w:type="character" w:styleId="1013" w:customStyle="1">
    <w:name w:val="Endnote Characters"/>
    <w:basedOn w:val="972"/>
    <w:qFormat/>
    <w:pPr>
      <w:pBdr/>
      <w:spacing/>
      <w:ind/>
    </w:pPr>
    <w:rPr>
      <w:vertAlign w:val="superscript"/>
    </w:rPr>
  </w:style>
  <w:style w:type="character" w:styleId="1014" w:customStyle="1">
    <w:name w:val="Пункт2 Знак"/>
    <w:link w:val="1060"/>
    <w:qFormat/>
    <w:pPr>
      <w:pBdr/>
      <w:spacing/>
      <w:ind/>
    </w:pPr>
    <w:rPr>
      <w:b/>
      <w:sz w:val="28"/>
    </w:rPr>
  </w:style>
  <w:style w:type="character" w:styleId="1015" w:customStyle="1">
    <w:name w:val="УРОВЕНЬ_1. Знак"/>
    <w:link w:val="1105"/>
    <w:qFormat/>
    <w:pPr>
      <w:pBdr/>
      <w:spacing/>
      <w:ind/>
    </w:pPr>
    <w:rPr>
      <w:rFonts w:eastAsia="Calibri"/>
      <w:caps/>
      <w:sz w:val="28"/>
      <w:szCs w:val="28"/>
    </w:rPr>
  </w:style>
  <w:style w:type="character" w:styleId="1016" w:customStyle="1">
    <w:name w:val="Ссылка указателя"/>
    <w:qFormat/>
    <w:pPr>
      <w:pBdr/>
      <w:spacing/>
      <w:ind/>
    </w:pPr>
  </w:style>
  <w:style w:type="character" w:styleId="1017" w:customStyle="1">
    <w:name w:val="Основной текст Знак1"/>
    <w:basedOn w:val="97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018" w:customStyle="1">
    <w:name w:val="Текст сноски Знак1"/>
    <w:basedOn w:val="97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9" w:customStyle="1">
    <w:name w:val="Верхний колонтитул Знак1"/>
    <w:basedOn w:val="97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020" w:customStyle="1">
    <w:name w:val="Основной текст с отступом Знак"/>
    <w:basedOn w:val="972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21" w:customStyle="1">
    <w:name w:val="Нижний колонтитул Знак"/>
    <w:basedOn w:val="972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022" w:customStyle="1">
    <w:name w:val="Основной текст с отступом 2 Знак"/>
    <w:basedOn w:val="972"/>
    <w:link w:val="1054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023" w:customStyle="1">
    <w:name w:val="Основной текст 3 Знак"/>
    <w:basedOn w:val="972"/>
    <w:link w:val="1055"/>
    <w:qFormat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024" w:customStyle="1">
    <w:name w:val="Основной текст с отступом 3 Знак"/>
    <w:basedOn w:val="972"/>
    <w:link w:val="1056"/>
    <w:qFormat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025" w:customStyle="1">
    <w:name w:val="Основной текст 2 Знак"/>
    <w:basedOn w:val="972"/>
    <w:link w:val="1057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026" w:customStyle="1">
    <w:name w:val="Текст выноски Знак"/>
    <w:basedOn w:val="972"/>
    <w:link w:val="1066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1027" w:customStyle="1">
    <w:name w:val="Текст примечания Знак1"/>
    <w:basedOn w:val="97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28" w:customStyle="1">
    <w:name w:val="Тема примечания Знак"/>
    <w:basedOn w:val="1027"/>
    <w:link w:val="1068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29" w:customStyle="1">
    <w:name w:val="Подзаголовок Знак1"/>
    <w:basedOn w:val="972"/>
    <w:uiPriority w:val="11"/>
    <w:qFormat/>
    <w:pPr>
      <w:pBdr/>
      <w:spacing/>
      <w:ind/>
    </w:pPr>
    <w:rPr>
      <w:rFonts w:eastAsiaTheme="minorEastAsia"/>
      <w:color w:val="5a5a5a" w:themeColor="text1" w:themeTint="A5"/>
      <w:spacing w:val="15"/>
      <w:lang w:eastAsia="ru-RU"/>
    </w:rPr>
  </w:style>
  <w:style w:type="character" w:styleId="1030" w:customStyle="1">
    <w:name w:val="Цитата 2 Знак1"/>
    <w:basedOn w:val="972"/>
    <w:uiPriority w:val="29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031" w:customStyle="1">
    <w:name w:val="Выделенная цитата Знак1"/>
    <w:basedOn w:val="972"/>
    <w:uiPriority w:val="30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032" w:customStyle="1">
    <w:name w:val="Электронная подпись Знак1"/>
    <w:basedOn w:val="97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033" w:customStyle="1">
    <w:name w:val="Текст концевой сноски Знак1"/>
    <w:basedOn w:val="97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4" w:customStyle="1">
    <w:name w:val="Заголовок"/>
    <w:basedOn w:val="962"/>
    <w:next w:val="1035"/>
    <w:qFormat/>
    <w:pPr>
      <w:keepNext w:val="true"/>
      <w:pBdr/>
      <w:spacing w:after="120" w:before="240"/>
      <w:ind/>
    </w:pPr>
    <w:rPr>
      <w:rFonts w:ascii="Liberation Sans" w:hAnsi="Liberation Sans" w:eastAsia="Microsoft YaHei" w:cs="Arial Unicode MS"/>
    </w:rPr>
  </w:style>
  <w:style w:type="paragraph" w:styleId="1035">
    <w:name w:val="Body Text"/>
    <w:basedOn w:val="962"/>
    <w:link w:val="1002"/>
    <w:pPr>
      <w:pBdr/>
      <w:spacing w:after="120" w:before="0"/>
      <w:ind/>
    </w:pPr>
    <w:rPr>
      <w:rFonts w:ascii="Calibri" w:hAnsi="Calibri" w:eastAsia="Calibri" w:asciiTheme="minorHAnsi" w:hAnsiTheme="minorHAnsi" w:eastAsiaTheme="minorHAnsi" w:cstheme="minorBidi"/>
      <w:lang w:eastAsia="en-US"/>
    </w:rPr>
  </w:style>
  <w:style w:type="paragraph" w:styleId="1036">
    <w:name w:val="List"/>
    <w:basedOn w:val="1035"/>
    <w:pPr>
      <w:pBdr/>
      <w:spacing/>
      <w:ind/>
    </w:pPr>
    <w:rPr>
      <w:rFonts w:cs="Arial Unicode MS"/>
    </w:rPr>
  </w:style>
  <w:style w:type="paragraph" w:styleId="1037">
    <w:name w:val="Caption"/>
    <w:basedOn w:val="962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1038">
    <w:name w:val="Указатель"/>
    <w:basedOn w:val="962"/>
    <w:qFormat/>
    <w:pPr>
      <w:suppressLineNumbers w:val="true"/>
      <w:pBdr/>
      <w:spacing/>
      <w:ind/>
    </w:pPr>
    <w:rPr>
      <w:rFonts w:cs="Lohit Devanagari"/>
    </w:rPr>
  </w:style>
  <w:style w:type="paragraph" w:styleId="1039">
    <w:name w:val="caption1"/>
    <w:basedOn w:val="962"/>
    <w:next w:val="962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1040">
    <w:name w:val="index 1"/>
    <w:basedOn w:val="962"/>
    <w:next w:val="962"/>
    <w:uiPriority w:val="99"/>
    <w:semiHidden/>
    <w:unhideWhenUsed/>
    <w:qFormat/>
    <w:pPr>
      <w:pBdr/>
      <w:spacing/>
      <w:ind w:hanging="280" w:left="280"/>
    </w:pPr>
  </w:style>
  <w:style w:type="paragraph" w:styleId="1041">
    <w:name w:val="index heading1"/>
    <w:basedOn w:val="1034"/>
    <w:qFormat/>
    <w:pPr>
      <w:pBdr/>
      <w:spacing/>
      <w:ind/>
    </w:pPr>
  </w:style>
  <w:style w:type="paragraph" w:styleId="1042" w:customStyle="1">
    <w:name w:val="Название раздела инструкции"/>
    <w:basedOn w:val="962"/>
    <w:qFormat/>
    <w:pPr>
      <w:pBdr/>
      <w:spacing/>
      <w:ind/>
      <w:jc w:val="center"/>
    </w:pPr>
    <w:rPr>
      <w:b/>
    </w:rPr>
  </w:style>
  <w:style w:type="paragraph" w:styleId="1043" w:customStyle="1">
    <w:name w:val="Раздел положения"/>
    <w:basedOn w:val="962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1044" w:customStyle="1">
    <w:name w:val="Подраздел раздела положения"/>
    <w:basedOn w:val="962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1045">
    <w:name w:val="footnote text"/>
    <w:basedOn w:val="962"/>
    <w:link w:val="1001"/>
    <w:pPr>
      <w:pBdr/>
      <w:spacing/>
      <w:ind/>
    </w:pPr>
    <w:rPr>
      <w:rFonts w:ascii="Calibri" w:hAnsi="Calibri" w:eastAsia="Calibri" w:asciiTheme="minorHAnsi" w:hAnsiTheme="minorHAnsi" w:eastAsiaTheme="minorHAnsi" w:cstheme="minorBidi"/>
      <w:sz w:val="22"/>
      <w:szCs w:val="22"/>
      <w:lang w:eastAsia="en-US"/>
    </w:rPr>
  </w:style>
  <w:style w:type="paragraph" w:styleId="1046" w:customStyle="1">
    <w:name w:val="Шапка 1"/>
    <w:basedOn w:val="962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1047" w:customStyle="1">
    <w:name w:val="Шапка 2"/>
    <w:basedOn w:val="962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1048" w:customStyle="1">
    <w:name w:val="Шапка 3"/>
    <w:basedOn w:val="962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1049" w:customStyle="1">
    <w:name w:val="Название1"/>
    <w:basedOn w:val="962"/>
    <w:link w:val="989"/>
    <w:uiPriority w:val="10"/>
    <w:qFormat/>
    <w:pPr>
      <w:pBdr/>
      <w:spacing/>
      <w:ind/>
      <w:jc w:val="center"/>
    </w:pPr>
    <w:rPr>
      <w:rFonts w:ascii="Calibri" w:hAnsi="Calibri" w:eastAsia="Calibri" w:asciiTheme="minorHAnsi" w:hAnsiTheme="minorHAnsi" w:eastAsiaTheme="minorHAnsi" w:cstheme="minorBidi"/>
      <w:szCs w:val="22"/>
      <w:lang w:eastAsia="en-US"/>
    </w:rPr>
  </w:style>
  <w:style w:type="paragraph" w:styleId="1050" w:customStyle="1">
    <w:name w:val="Колонтитул"/>
    <w:basedOn w:val="962"/>
    <w:qFormat/>
    <w:pPr>
      <w:pBdr/>
      <w:spacing/>
      <w:ind/>
    </w:pPr>
  </w:style>
  <w:style w:type="paragraph" w:styleId="1051">
    <w:name w:val="Header"/>
    <w:basedOn w:val="962"/>
    <w:link w:val="1008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 w:asciiTheme="minorHAnsi" w:hAnsiTheme="minorHAnsi" w:eastAsiaTheme="minorHAnsi" w:cstheme="minorBidi"/>
      <w:sz w:val="24"/>
      <w:szCs w:val="24"/>
      <w:lang w:eastAsia="en-US"/>
    </w:rPr>
  </w:style>
  <w:style w:type="paragraph" w:styleId="1052">
    <w:name w:val="Body Text Indent"/>
    <w:basedOn w:val="962"/>
    <w:link w:val="1020"/>
    <w:pPr>
      <w:pBdr/>
      <w:spacing/>
      <w:ind w:firstLine="0" w:left="360"/>
    </w:pPr>
    <w:rPr>
      <w:sz w:val="24"/>
      <w:szCs w:val="24"/>
    </w:rPr>
  </w:style>
  <w:style w:type="paragraph" w:styleId="1053">
    <w:name w:val="Footer"/>
    <w:basedOn w:val="962"/>
    <w:link w:val="1021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1054">
    <w:name w:val="Body Text Indent 2"/>
    <w:basedOn w:val="962"/>
    <w:link w:val="1022"/>
    <w:qFormat/>
    <w:pPr>
      <w:pBdr/>
      <w:spacing w:after="120" w:before="0" w:line="480" w:lineRule="auto"/>
      <w:ind w:firstLine="0" w:left="283"/>
    </w:pPr>
  </w:style>
  <w:style w:type="paragraph" w:styleId="1055">
    <w:name w:val="Body Text 3"/>
    <w:basedOn w:val="962"/>
    <w:link w:val="1023"/>
    <w:qFormat/>
    <w:pPr>
      <w:pBdr/>
      <w:spacing w:after="120" w:before="0"/>
      <w:ind/>
    </w:pPr>
    <w:rPr>
      <w:sz w:val="16"/>
      <w:szCs w:val="16"/>
    </w:rPr>
  </w:style>
  <w:style w:type="paragraph" w:styleId="1056">
    <w:name w:val="Body Text Indent 3"/>
    <w:basedOn w:val="962"/>
    <w:link w:val="1024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1057">
    <w:name w:val="Body Text 2"/>
    <w:basedOn w:val="962"/>
    <w:link w:val="1025"/>
    <w:qFormat/>
    <w:pPr>
      <w:pBdr/>
      <w:spacing w:after="120" w:before="0" w:line="480" w:lineRule="auto"/>
      <w:ind/>
    </w:pPr>
  </w:style>
  <w:style w:type="paragraph" w:styleId="1058">
    <w:name w:val="Block Text"/>
    <w:basedOn w:val="962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1059" w:customStyle="1">
    <w:name w:val="Подпункт"/>
    <w:basedOn w:val="962"/>
    <w:link w:val="1000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rFonts w:ascii="Calibri" w:hAnsi="Calibri" w:eastAsia="Calibri" w:asciiTheme="minorHAnsi" w:hAnsiTheme="minorHAnsi" w:eastAsiaTheme="minorHAnsi" w:cstheme="minorBidi"/>
      <w:szCs w:val="22"/>
      <w:lang w:eastAsia="en-US"/>
    </w:rPr>
  </w:style>
  <w:style w:type="paragraph" w:styleId="1060" w:customStyle="1">
    <w:name w:val="Пункт2"/>
    <w:basedOn w:val="962"/>
    <w:link w:val="1014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rFonts w:ascii="Calibri" w:hAnsi="Calibri" w:eastAsia="Calibri" w:asciiTheme="minorHAnsi" w:hAnsiTheme="minorHAnsi" w:eastAsiaTheme="minorHAnsi" w:cstheme="minorBidi"/>
      <w:b/>
      <w:szCs w:val="22"/>
      <w:lang w:eastAsia="en-US"/>
    </w:rPr>
  </w:style>
  <w:style w:type="paragraph" w:styleId="1061">
    <w:name w:val="TOC 1"/>
    <w:basedOn w:val="962"/>
    <w:next w:val="962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1062">
    <w:name w:val="TOC 3"/>
    <w:basedOn w:val="962"/>
    <w:next w:val="962"/>
    <w:uiPriority w:val="39"/>
    <w:pPr>
      <w:pBdr/>
      <w:spacing/>
      <w:ind w:firstLine="0" w:left="280"/>
    </w:pPr>
    <w:rPr>
      <w:rFonts w:cs="Calibri" w:cstheme="minorHAnsi"/>
      <w:sz w:val="20"/>
      <w:szCs w:val="20"/>
    </w:rPr>
  </w:style>
  <w:style w:type="paragraph" w:styleId="1063" w:customStyle="1">
    <w:name w:val="Раздел регламента"/>
    <w:basedOn w:val="962"/>
    <w:qFormat/>
    <w:pPr>
      <w:pBdr/>
      <w:spacing/>
      <w:ind/>
    </w:pPr>
  </w:style>
  <w:style w:type="paragraph" w:styleId="1064" w:customStyle="1">
    <w:name w:val="Приложение к регламенту"/>
    <w:basedOn w:val="962"/>
    <w:qFormat/>
    <w:pPr>
      <w:pBdr/>
      <w:spacing/>
      <w:ind/>
      <w:jc w:val="right"/>
    </w:pPr>
  </w:style>
  <w:style w:type="paragraph" w:styleId="1065">
    <w:name w:val="TOC 2"/>
    <w:basedOn w:val="962"/>
    <w:next w:val="962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1066">
    <w:name w:val="Balloon Text"/>
    <w:basedOn w:val="962"/>
    <w:link w:val="1026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67">
    <w:name w:val="annotation text"/>
    <w:basedOn w:val="962"/>
    <w:link w:val="1009"/>
    <w:semiHidden/>
    <w:qFormat/>
    <w:pPr>
      <w:pBdr/>
      <w:spacing/>
      <w:ind/>
    </w:pPr>
    <w:rPr>
      <w:rFonts w:ascii="Calibri" w:hAnsi="Calibri" w:eastAsia="Calibri" w:asciiTheme="minorHAnsi" w:hAnsiTheme="minorHAnsi" w:eastAsiaTheme="minorHAnsi" w:cstheme="minorBidi"/>
      <w:sz w:val="22"/>
      <w:szCs w:val="22"/>
      <w:lang w:eastAsia="en-US"/>
    </w:rPr>
  </w:style>
  <w:style w:type="paragraph" w:styleId="1068">
    <w:name w:val="annotation subject"/>
    <w:basedOn w:val="1067"/>
    <w:next w:val="1067"/>
    <w:link w:val="1028"/>
    <w:semiHidden/>
    <w:qFormat/>
    <w:pPr>
      <w:pBdr/>
      <w:spacing/>
      <w:ind/>
    </w:pPr>
    <w:rPr>
      <w:b/>
      <w:bCs/>
    </w:rPr>
  </w:style>
  <w:style w:type="paragraph" w:styleId="1069" w:customStyle="1">
    <w:name w:val="Обычный (веб)1"/>
    <w:basedOn w:val="962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070">
    <w:name w:val="TOC 9"/>
    <w:basedOn w:val="962"/>
    <w:next w:val="962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71">
    <w:name w:val="TOC 5"/>
    <w:basedOn w:val="962"/>
    <w:next w:val="962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72">
    <w:name w:val="TOC 4"/>
    <w:basedOn w:val="962"/>
    <w:next w:val="962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1073" w:customStyle="1">
    <w:name w:val="Раздел положения 2"/>
    <w:basedOn w:val="962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1074" w:customStyle="1">
    <w:name w:val="Знак Знак Знак Знак Знак Знак Знак Знак Знак"/>
    <w:basedOn w:val="962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75">
    <w:name w:val="No Spacing"/>
    <w:basedOn w:val="962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1076">
    <w:name w:val="Subtitle"/>
    <w:basedOn w:val="962"/>
    <w:next w:val="962"/>
    <w:link w:val="990"/>
    <w:uiPriority w:val="11"/>
    <w:qFormat/>
    <w:pPr>
      <w:pBdr/>
      <w:spacing/>
      <w:ind w:firstLine="709" w:left="1066"/>
    </w:pPr>
    <w:rPr>
      <w:rFonts w:ascii="Cambria" w:hAnsi="Cambria" w:eastAsia="Calibri" w:eastAsiaTheme="minorHAnsi" w:cstheme="minorBidi"/>
      <w:i/>
      <w:iCs/>
      <w:color w:val="4f81bd"/>
      <w:spacing w:val="15"/>
      <w:sz w:val="24"/>
      <w:szCs w:val="24"/>
    </w:rPr>
  </w:style>
  <w:style w:type="paragraph" w:styleId="1077">
    <w:name w:val="List Paragraph"/>
    <w:basedOn w:val="962"/>
    <w:link w:val="1004"/>
    <w:uiPriority w:val="34"/>
    <w:qFormat/>
    <w:pPr>
      <w:pBdr/>
      <w:spacing w:after="0" w:before="0"/>
      <w:ind w:firstLine="0" w:left="720"/>
      <w:contextualSpacing w:val="true"/>
    </w:pPr>
    <w:rPr>
      <w:rFonts w:ascii="Calibri" w:hAnsi="Calibri" w:eastAsia="Calibri" w:asciiTheme="minorHAnsi" w:hAnsiTheme="minorHAnsi" w:cstheme="minorBidi"/>
      <w:sz w:val="24"/>
      <w:szCs w:val="24"/>
      <w:lang w:eastAsia="en-US"/>
    </w:rPr>
  </w:style>
  <w:style w:type="paragraph" w:styleId="1078">
    <w:name w:val="Quote"/>
    <w:basedOn w:val="962"/>
    <w:next w:val="962"/>
    <w:link w:val="992"/>
    <w:uiPriority w:val="29"/>
    <w:qFormat/>
    <w:pPr>
      <w:pBdr/>
      <w:spacing/>
      <w:ind/>
    </w:pPr>
    <w:rPr>
      <w:rFonts w:ascii="Calibri" w:hAnsi="Calibri" w:eastAsia="Calibri" w:cstheme="minorBidi"/>
      <w:i/>
      <w:iCs/>
      <w:color w:val="000000"/>
      <w:sz w:val="22"/>
      <w:szCs w:val="22"/>
    </w:rPr>
  </w:style>
  <w:style w:type="paragraph" w:styleId="1079">
    <w:name w:val="Intense Quote"/>
    <w:basedOn w:val="962"/>
    <w:next w:val="962"/>
    <w:link w:val="993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 w:cstheme="minorBidi"/>
      <w:b/>
      <w:bCs/>
      <w:i/>
      <w:iCs/>
      <w:color w:val="4f81bd"/>
      <w:sz w:val="22"/>
      <w:szCs w:val="22"/>
    </w:rPr>
  </w:style>
  <w:style w:type="paragraph" w:styleId="1080">
    <w:name w:val="Index Heading"/>
    <w:basedOn w:val="1034"/>
    <w:pPr>
      <w:pBdr/>
      <w:spacing/>
      <w:ind/>
    </w:pPr>
  </w:style>
  <w:style w:type="paragraph" w:styleId="1081">
    <w:name w:val="TOC Heading"/>
    <w:basedOn w:val="963"/>
    <w:next w:val="962"/>
    <w:uiPriority w:val="3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1082">
    <w:name w:val="E-mail Signature"/>
    <w:basedOn w:val="962"/>
    <w:link w:val="999"/>
    <w:uiPriority w:val="99"/>
    <w:unhideWhenUsed/>
    <w:qFormat/>
    <w:pPr>
      <w:pBdr/>
      <w:spacing/>
      <w:ind/>
    </w:pPr>
    <w:rPr>
      <w:rFonts w:ascii="Calibri" w:hAnsi="Calibri" w:eastAsia="Calibri" w:asciiTheme="minorHAnsi" w:hAnsiTheme="minorHAnsi" w:cstheme="minorBidi"/>
      <w:sz w:val="24"/>
      <w:szCs w:val="24"/>
      <w:lang w:eastAsia="en-US"/>
    </w:rPr>
  </w:style>
  <w:style w:type="paragraph" w:styleId="1083" w:customStyle="1">
    <w:name w:val="Знак"/>
    <w:basedOn w:val="962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084" w:customStyle="1">
    <w:name w:val="Нумерованный список ур3"/>
    <w:basedOn w:val="962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1085" w:customStyle="1">
    <w:name w:val="Маркированный список 41"/>
    <w:basedOn w:val="962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86" w:customStyle="1">
    <w:name w:val="Нумерованный список ур2"/>
    <w:basedOn w:val="962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87">
    <w:name w:val="Revision"/>
    <w:uiPriority w:val="99"/>
    <w:semiHidden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Calibri" w:cs="Times New Roman" w:eastAsiaTheme="minorHAnsi"/>
      <w:color w:val="auto"/>
      <w:sz w:val="24"/>
      <w:szCs w:val="24"/>
      <w:lang w:val="ru-RU" w:eastAsia="ru-RU" w:bidi="ar-SA"/>
    </w:rPr>
  </w:style>
  <w:style w:type="paragraph" w:styleId="1088" w:customStyle="1">
    <w:name w:val="ConsPlusNormal"/>
    <w:qFormat/>
    <w:pPr>
      <w:widowControl w:val="false"/>
      <w:pBdr/>
      <w:bidi w:val="false"/>
      <w:spacing w:after="0" w:before="0" w:line="240" w:lineRule="auto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89" w:customStyle="1">
    <w:name w:val="Знак Знак3 Знак Знак"/>
    <w:basedOn w:val="962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90" w:customStyle="1">
    <w:name w:val="Пункт"/>
    <w:basedOn w:val="962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1091" w:customStyle="1">
    <w:name w:val="Абзац списка1"/>
    <w:basedOn w:val="962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1092" w:customStyle="1">
    <w:name w:val="Таблица"/>
    <w:basedOn w:val="962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1093" w:customStyle="1">
    <w:name w:val="Таблица шапка"/>
    <w:basedOn w:val="962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94" w:customStyle="1">
    <w:name w:val="Подподпункт"/>
    <w:basedOn w:val="1059"/>
    <w:link w:val="1006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</w:rPr>
  </w:style>
  <w:style w:type="paragraph" w:styleId="1095" w:customStyle="1">
    <w:name w:val="УРОВЕНЬ_(а)"/>
    <w:basedOn w:val="1077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</w:rPr>
  </w:style>
  <w:style w:type="paragraph" w:styleId="1096" w:customStyle="1">
    <w:name w:val="УРОВЕНЬ_-"/>
    <w:basedOn w:val="1077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</w:rPr>
  </w:style>
  <w:style w:type="paragraph" w:styleId="1097" w:customStyle="1">
    <w:name w:val="УРОВЕНЬ_Абзац_тип2"/>
    <w:basedOn w:val="1077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</w:rPr>
  </w:style>
  <w:style w:type="paragraph" w:styleId="1098" w:customStyle="1">
    <w:name w:val="УРОВЕНЬ_Абзац_тип3"/>
    <w:basedOn w:val="1077"/>
    <w:link w:val="1007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</w:rPr>
  </w:style>
  <w:style w:type="paragraph" w:styleId="1099" w:customStyle="1">
    <w:name w:val="УРОВЕНЬ_Подпись"/>
    <w:basedOn w:val="1077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</w:rPr>
  </w:style>
  <w:style w:type="paragraph" w:styleId="1100" w:customStyle="1">
    <w:name w:val="Стиль Заголовок 1 + по ширине"/>
    <w:basedOn w:val="963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1101">
    <w:name w:val="endnote text"/>
    <w:basedOn w:val="962"/>
    <w:link w:val="1010"/>
    <w:pPr>
      <w:pBdr/>
      <w:spacing/>
      <w:ind/>
    </w:pPr>
    <w:rPr>
      <w:rFonts w:ascii="Calibri" w:hAnsi="Calibri" w:eastAsia="Calibri" w:asciiTheme="minorHAnsi" w:hAnsiTheme="minorHAnsi" w:eastAsiaTheme="minorHAnsi" w:cstheme="minorBidi"/>
      <w:sz w:val="22"/>
      <w:szCs w:val="22"/>
      <w:lang w:eastAsia="en-US"/>
    </w:rPr>
  </w:style>
  <w:style w:type="paragraph" w:styleId="1102" w:customStyle="1">
    <w:name w:val="Заголовок 2 КВВ"/>
    <w:basedOn w:val="962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1103" w:customStyle="1">
    <w:name w:val="Таблица текст"/>
    <w:basedOn w:val="962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1104">
    <w:name w:val="Normal (Web)"/>
    <w:basedOn w:val="962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1105" w:customStyle="1">
    <w:name w:val="УРОВЕНЬ_1."/>
    <w:basedOn w:val="1077"/>
    <w:link w:val="1015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</w:rPr>
  </w:style>
  <w:style w:type="paragraph" w:styleId="1106">
    <w:name w:val="TOC 6"/>
    <w:basedOn w:val="962"/>
    <w:next w:val="962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07">
    <w:name w:val="TOC 7"/>
    <w:basedOn w:val="962"/>
    <w:next w:val="962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08">
    <w:name w:val="TOC 8"/>
    <w:basedOn w:val="962"/>
    <w:next w:val="962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09" w:customStyle="1">
    <w:name w:val="Содержимое врезки"/>
    <w:basedOn w:val="962"/>
    <w:qFormat/>
    <w:pPr>
      <w:pBdr/>
      <w:spacing/>
      <w:ind/>
    </w:pPr>
  </w:style>
  <w:style w:type="paragraph" w:styleId="1110" w:customStyle="1">
    <w:name w:val="Содержимое таблицы"/>
    <w:basedOn w:val="962"/>
    <w:qFormat/>
    <w:pPr>
      <w:widowControl w:val="false"/>
      <w:suppressLineNumbers w:val="true"/>
      <w:pBdr/>
      <w:spacing/>
      <w:ind/>
    </w:pPr>
  </w:style>
  <w:style w:type="paragraph" w:styleId="1111" w:customStyle="1">
    <w:name w:val="Заголовок таблицы"/>
    <w:basedOn w:val="1110"/>
    <w:qFormat/>
    <w:pPr>
      <w:pBdr/>
      <w:spacing/>
      <w:ind/>
      <w:jc w:val="center"/>
    </w:pPr>
    <w:rPr>
      <w:b/>
      <w:bCs/>
    </w:rPr>
  </w:style>
  <w:style w:type="numbering" w:styleId="1112" w:default="1">
    <w:name w:val="No List"/>
    <w:uiPriority w:val="99"/>
    <w:semiHidden/>
    <w:unhideWhenUsed/>
    <w:qFormat/>
    <w:pPr>
      <w:pBdr/>
      <w:spacing/>
      <w:ind/>
    </w:pPr>
  </w:style>
  <w:style w:type="numbering" w:styleId="1113" w:customStyle="1">
    <w:name w:val="Стиль1"/>
    <w:uiPriority w:val="99"/>
    <w:qFormat/>
    <w:pPr>
      <w:pBdr/>
      <w:spacing/>
      <w:ind/>
    </w:pPr>
  </w:style>
  <w:style w:type="numbering" w:styleId="1114" w:customStyle="1">
    <w:name w:val="Стиль2"/>
    <w:uiPriority w:val="99"/>
    <w:qFormat/>
    <w:pPr>
      <w:pBdr/>
      <w:spacing/>
      <w:ind/>
    </w:pPr>
  </w:style>
  <w:style w:type="table" w:styleId="1115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Table Grid"/>
    <w:basedOn w:val="1115"/>
    <w:uiPriority w:val="39"/>
    <w:pPr>
      <w:pBdr/>
      <w:spacing w:after="0" w:line="240" w:lineRule="auto"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Сетка таблицы1"/>
    <w:basedOn w:val="1115"/>
    <w:uiPriority w:val="39"/>
    <w:pPr>
      <w:pBdr/>
      <w:spacing w:after="0" w:line="240" w:lineRule="auto"/>
      <w:ind/>
    </w:pPr>
    <w:rPr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Кортунков Евгений Александрович</dc:creator>
  <dc:description/>
  <dc:language>ru-RU</dc:language>
  <cp:revision>15</cp:revision>
  <dcterms:created xsi:type="dcterms:W3CDTF">2024-03-21T02:26:00Z</dcterms:created>
  <dcterms:modified xsi:type="dcterms:W3CDTF">2026-01-16T02:25:34Z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