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pBdr/>
        <w:spacing w:after="0" w:before="0" w:line="240" w:lineRule="auto"/>
        <w:ind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06"/>
        <w:keepNext w:val="true"/>
        <w:keepLines w:val="true"/>
        <w:pBdr/>
        <w:spacing w:after="0" w:before="0" w:line="240" w:lineRule="auto"/>
        <w:ind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ТЕХНИЧЕСКИЕ ТЕБОВАНИЯ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p>
      <w:pPr>
        <w:pStyle w:val="906"/>
        <w:keepNext w:val="true"/>
        <w:keepLines w:val="true"/>
        <w:pBdr/>
        <w:spacing w:after="0" w:before="0" w:line="240" w:lineRule="auto"/>
        <w:ind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ОКПД2 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29.20.40.000 Оказание услуг по усилению кузовов транспортных средств АО «Сахаэнерго»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pStyle w:val="906"/>
        <w:keepNext w:val="true"/>
        <w:keepLines w:val="true"/>
        <w:pBdr/>
        <w:spacing w:after="0" w:before="0" w:line="240" w:lineRule="auto"/>
        <w:ind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p>
      <w:pPr>
        <w:pStyle w:val="906"/>
        <w:keepNext w:val="true"/>
        <w:keepLines w:val="true"/>
        <w:pBdr/>
        <w:spacing w:after="0" w:before="0" w:line="240" w:lineRule="auto"/>
        <w:ind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6"/>
        <w:pBdr/>
        <w:spacing/>
        <w:ind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6"/>
        <w:pBdr/>
        <w:spacing/>
        <w:ind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6"/>
        <w:pBdr/>
        <w:spacing/>
        <w:ind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6"/>
        <w:pBdr/>
        <w:spacing/>
        <w:ind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6"/>
        <w:pBdr/>
        <w:spacing/>
        <w:ind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6"/>
        <w:pBdr/>
        <w:spacing/>
        <w:ind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6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szCs w:val="16"/>
        </w:rPr>
        <w:t xml:space="preserve">2026 г.</w:t>
      </w:r>
      <w:r>
        <w:rPr>
          <w:rFonts w:ascii="Times New Roman" w:hAnsi="Times New Roman" w:cs="Times New Roman"/>
          <w:b/>
          <w:szCs w:val="16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pBdr/>
        <w:shd w:val="nil" w:color="auto"/>
        <w:spacing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СОДЕРЖАНИЕ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06"/>
        <w:pBdr/>
        <w:spacing w:after="0" w:before="0" w:line="240" w:lineRule="auto"/>
        <w:ind/>
        <w:contextualSpacing w:val="true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06"/>
        <w:pBdr/>
        <w:spacing w:after="0" w:before="0" w:line="240" w:lineRule="auto"/>
        <w:ind/>
        <w:contextualSpacing w:val="true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27"/>
        <w:numPr>
          <w:ilvl w:val="0"/>
          <w:numId w:val="4"/>
        </w:numPr>
        <w:pBdr/>
        <w:spacing w:after="0" w:before="0" w:line="240" w:lineRule="auto"/>
        <w:ind/>
        <w:contextualSpacing w:val="true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Общие сведения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27"/>
        <w:numPr>
          <w:ilvl w:val="1"/>
          <w:numId w:val="4"/>
        </w:numPr>
        <w:pBdr/>
        <w:spacing w:after="0" w:before="0" w:line="240" w:lineRule="auto"/>
        <w:ind/>
        <w:contextualSpacing w:val="true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Обозначения и сокращения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27"/>
        <w:numPr>
          <w:ilvl w:val="1"/>
          <w:numId w:val="4"/>
        </w:numPr>
        <w:pBdr/>
        <w:spacing w:after="0" w:before="0" w:line="240" w:lineRule="auto"/>
        <w:ind/>
        <w:contextualSpacing w:val="tru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Предмет закупки</w:t>
        <w:tab/>
        <w:tab/>
        <w:tab/>
        <w:tab/>
        <w:tab/>
        <w:tab/>
        <w:tab/>
        <w:tab/>
        <w:tab/>
        <w:t xml:space="preserve">3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7"/>
        <w:numPr>
          <w:ilvl w:val="1"/>
          <w:numId w:val="4"/>
        </w:numPr>
        <w:pBdr/>
        <w:spacing w:after="0" w:before="0" w:line="240" w:lineRule="auto"/>
        <w:ind/>
        <w:contextualSpacing w:val="tru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Цель проведения услуг</w:t>
        <w:tab/>
        <w:tab/>
        <w:tab/>
        <w:tab/>
        <w:tab/>
        <w:tab/>
        <w:tab/>
        <w:tab/>
        <w:t xml:space="preserve">3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7"/>
        <w:numPr>
          <w:ilvl w:val="0"/>
          <w:numId w:val="4"/>
        </w:numPr>
        <w:pBdr/>
        <w:spacing w:after="0" w:before="0" w:line="240" w:lineRule="auto"/>
        <w:ind/>
        <w:contextualSpacing w:val="true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заказчика</w:t>
        <w:tab/>
        <w:tab/>
        <w:tab/>
        <w:tab/>
        <w:tab/>
        <w:tab/>
        <w:tab/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3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27"/>
        <w:numPr>
          <w:ilvl w:val="1"/>
          <w:numId w:val="4"/>
        </w:numPr>
        <w:pBdr/>
        <w:spacing w:after="0" w:before="0" w:line="240" w:lineRule="auto"/>
        <w:ind/>
        <w:contextualSpacing w:val="true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Таблица №1</w:t>
        <w:tab/>
        <w:t xml:space="preserve">Перечень и объем выполняемых услуг</w:t>
      </w:r>
      <w:r>
        <w:rPr>
          <w:rFonts w:ascii="Times New Roman" w:hAnsi="Times New Roman" w:eastAsia="Calibri" w:cs="Times New Roman"/>
          <w:b/>
          <w:sz w:val="24"/>
          <w:szCs w:val="24"/>
        </w:rPr>
        <w:tab/>
        <w:tab/>
        <w:tab/>
        <w:tab/>
      </w:r>
      <w:r>
        <w:rPr>
          <w:rFonts w:ascii="Times New Roman" w:hAnsi="Times New Roman" w:eastAsia="Calibri" w:cs="Times New Roman"/>
          <w:b w:val="0"/>
          <w:bCs w:val="0"/>
          <w:sz w:val="24"/>
          <w:szCs w:val="24"/>
        </w:rPr>
        <w:t xml:space="preserve">3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27"/>
        <w:numPr>
          <w:ilvl w:val="1"/>
          <w:numId w:val="4"/>
        </w:numPr>
        <w:pBdr/>
        <w:spacing w:after="0" w:before="0" w:line="240" w:lineRule="auto"/>
        <w:ind/>
        <w:contextualSpacing w:val="tru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Таблица №2 Требования по срокам выполнения услуг</w:t>
        <w:tab/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ab/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7"/>
        <w:numPr>
          <w:ilvl w:val="1"/>
          <w:numId w:val="4"/>
        </w:numPr>
        <w:pBdr/>
        <w:spacing w:after="0" w:before="0" w:line="240" w:lineRule="auto"/>
        <w:ind/>
        <w:contextualSpacing w:val="true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Таблица №3 Требования к качеству выполнения услуг</w:t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ab/>
        <w:tab/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4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hd w:val="nil"/>
        <w:spacing/>
        <w:ind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 w:clear="all"/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27"/>
        <w:numPr>
          <w:ilvl w:val="0"/>
          <w:numId w:val="2"/>
        </w:numPr>
        <w:pBdr/>
        <w:spacing w:after="0" w:before="0"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сведения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numPr>
          <w:ilvl w:val="1"/>
          <w:numId w:val="2"/>
        </w:numPr>
        <w:pBdr/>
        <w:tabs>
          <w:tab w:val="clear" w:leader="none" w:pos="708"/>
          <w:tab w:val="left" w:leader="none" w:pos="851"/>
        </w:tabs>
        <w:spacing w:after="0" w:before="0" w:line="240" w:lineRule="auto"/>
        <w:ind w:firstLine="349" w:left="0"/>
        <w:contextualSpacing w:val="tru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Обозначения и сокращения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9067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85"/>
        <w:gridCol w:w="6982"/>
      </w:tblGrid>
      <w:tr>
        <w:trPr>
          <w:cantSplit/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2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Транспортное средство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cantSplit/>
          <w:trHeight w:val="1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2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Акционерное общество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cantSplit/>
          <w:trHeight w:val="1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РФ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2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cantSplit/>
          <w:trHeight w:val="1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120" w:before="12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РС(Я)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2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Саха (Якутия)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</w:tbl>
    <w:p>
      <w:pPr>
        <w:pStyle w:val="927"/>
        <w:pBdr/>
        <w:tabs>
          <w:tab w:val="clear" w:leader="none" w:pos="708"/>
          <w:tab w:val="left" w:leader="none" w:pos="851"/>
        </w:tabs>
        <w:spacing w:after="0" w:before="0" w:line="240" w:lineRule="auto"/>
        <w:ind w:firstLine="349" w:left="0"/>
        <w:contextualSpacing w:val="tru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numPr>
          <w:ilvl w:val="1"/>
          <w:numId w:val="2"/>
        </w:numPr>
        <w:pBdr/>
        <w:tabs>
          <w:tab w:val="clear" w:leader="none" w:pos="708"/>
          <w:tab w:val="left" w:leader="none" w:pos="851"/>
        </w:tabs>
        <w:spacing w:after="0" w:before="0" w:line="240" w:lineRule="auto"/>
        <w:ind w:right="0" w:firstLine="425" w:left="0"/>
        <w:contextualSpacing w:val="tru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Наименование закупаемой продукции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clear" w:leader="none" w:pos="708"/>
          <w:tab w:val="left" w:leader="none" w:pos="851"/>
        </w:tabs>
        <w:spacing w:after="0" w:before="0" w:line="240" w:lineRule="auto"/>
        <w:ind w:firstLine="0" w:left="0"/>
        <w:contextualSpacing w:val="true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Оказание услуг по усилению кузовов транспортных средств АО «Сахаэнерго»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pBdr/>
        <w:tabs>
          <w:tab w:val="left" w:leader="none" w:pos="851"/>
        </w:tabs>
        <w:spacing w:after="0" w:before="0" w:line="240" w:lineRule="auto"/>
        <w:ind w:right="0" w:firstLine="0" w:left="425"/>
        <w:contextualSpacing w:val="true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1.3. Цель оказания услуг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Bdr/>
        <w:tabs>
          <w:tab w:val="clear" w:leader="none" w:pos="708"/>
          <w:tab w:val="left" w:leader="none" w:pos="851"/>
        </w:tabs>
        <w:spacing w:after="0" w:before="0" w:line="240" w:lineRule="auto"/>
        <w:ind w:firstLine="0" w:left="0"/>
        <w:contextualSpacing w:val="true"/>
        <w:rPr/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</w:rPr>
        <w:t xml:space="preserve">Услуги усиления кузова, рамы, салона, рулевого механизма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транспортных средств АО «Сахаэнерго» оказываются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в целях повышения ресурса и предотвращения преждевременного</w:t>
      </w:r>
      <w:r/>
    </w:p>
    <w:p>
      <w:pPr>
        <w:pBdr/>
        <w:tabs>
          <w:tab w:val="clear" w:leader="none" w:pos="708"/>
          <w:tab w:val="left" w:leader="none" w:pos="851"/>
        </w:tabs>
        <w:spacing w:after="0" w:before="0" w:line="240" w:lineRule="auto"/>
        <w:ind w:firstLine="0" w:left="0"/>
        <w:contextualSpacing w:val="true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разрушения несущих элементов ТС.</w:t>
      </w:r>
      <w:r/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r>
      <w:r/>
    </w:p>
    <w:p>
      <w:pPr>
        <w:pStyle w:val="927"/>
        <w:numPr>
          <w:ilvl w:val="0"/>
          <w:numId w:val="0"/>
        </w:numPr>
        <w:pBdr/>
        <w:tabs>
          <w:tab w:val="clear" w:leader="none" w:pos="708"/>
          <w:tab w:val="left" w:leader="none" w:pos="993"/>
        </w:tabs>
        <w:spacing w:after="0" w:before="0" w:line="240" w:lineRule="auto"/>
        <w:ind w:firstLine="0" w:left="0"/>
        <w:contextualSpacing w:val="true"/>
        <w:jc w:val="both"/>
        <w:rPr/>
      </w:pPr>
      <w:r/>
      <w:r/>
    </w:p>
    <w:p>
      <w:pPr>
        <w:pStyle w:val="927"/>
        <w:numPr>
          <w:ilvl w:val="0"/>
          <w:numId w:val="2"/>
        </w:numPr>
        <w:pBdr/>
        <w:spacing w:after="0" w:before="0"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заказчика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pBdr/>
        <w:spacing w:after="0" w:before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27"/>
        <w:numPr>
          <w:ilvl w:val="1"/>
          <w:numId w:val="2"/>
        </w:numPr>
        <w:suppressLineNumbers w:val="false"/>
        <w:pBdr/>
        <w:spacing w:after="0" w:before="0" w:line="240" w:lineRule="auto"/>
        <w:ind w:right="0" w:firstLine="0" w:left="425"/>
        <w:contextualSpacing w:val="tru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Перечень и объем выполняемых услуг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pPr w:horzAnchor="margin" w:tblpXSpec="left" w:vertAnchor="text" w:tblpY="1" w:leftFromText="181" w:topFromText="0" w:rightFromText="181" w:bottomFromText="0"/>
        <w:tblW w:w="9917" w:type="dxa"/>
        <w:tblInd w:w="-2" w:type="dxa"/>
        <w:tblBorders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000" w:firstRow="0" w:lastRow="0" w:firstColumn="0" w:lastColumn="0" w:noHBand="0" w:noVBand="0"/>
      </w:tblPr>
      <w:tblGrid>
        <w:gridCol w:w="564"/>
        <w:gridCol w:w="6946"/>
        <w:gridCol w:w="1131"/>
        <w:gridCol w:w="1276"/>
      </w:tblGrid>
      <w:tr>
        <w:trPr>
          <w:trHeight w:val="23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564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оборудования/работ/услуг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131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Усиление кузова, рамы, салона, рулевого механизма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1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27"/>
        <w:pBdr/>
        <w:spacing w:after="0" w:before="0" w:line="240" w:lineRule="auto"/>
        <w:ind/>
        <w:contextualSpacing w:val="true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27"/>
        <w:numPr>
          <w:ilvl w:val="1"/>
          <w:numId w:val="2"/>
        </w:numPr>
        <w:pBdr/>
        <w:spacing w:after="0" w:before="0" w:line="240" w:lineRule="auto"/>
        <w:ind w:right="0" w:firstLine="11" w:left="425"/>
        <w:contextualSpacing w:val="tru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2. Требования по срокам выполнения услуг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7"/>
        <w:pBdr/>
        <w:spacing w:after="0" w:before="0" w:line="240" w:lineRule="auto"/>
        <w:ind/>
        <w:contextualSpacing w:val="tru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39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2013"/>
        <w:gridCol w:w="2098"/>
        <w:gridCol w:w="1276"/>
        <w:gridCol w:w="1729"/>
        <w:gridCol w:w="2208"/>
      </w:tblGrid>
      <w:tr>
        <w:trPr>
          <w:trHeight w:val="5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п/п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1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Марка (модель) ТС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9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VIN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Год выпуска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Место выполнения работ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Сроки оказания услуг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</w:tr>
      <w:tr>
        <w:trPr>
          <w:trHeight w:val="6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13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УАЗ 390995-04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9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XTT390995T1207622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2026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г. Якутск</w:t>
            </w:r>
            <w:r>
              <w:rPr>
                <w:i w:val="0"/>
                <w:iCs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highlight w:val="none"/>
                <w:u w:val="none"/>
                <w:vertAlign w:val="baseline"/>
              </w:rPr>
              <w:t xml:space="preserve">Сентябрь 2026</w:t>
            </w:r>
            <w:r>
              <w:rPr>
                <w:i w:val="0"/>
                <w:iCs w:val="0"/>
                <w:highlight w:val="none"/>
              </w:rPr>
            </w:r>
            <w:r>
              <w:rPr>
                <w:bCs w:val="0"/>
                <w:i w:val="0"/>
                <w:highlight w:val="none"/>
              </w:rPr>
            </w:r>
          </w:p>
        </w:tc>
      </w:tr>
      <w:tr>
        <w:trPr>
          <w:trHeight w:val="5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1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УАЗ 390995-04</w:t>
            </w:r>
            <w:r>
              <w:rPr>
                <w:bCs w:val="0"/>
                <w:i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9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XTT390995T1207638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г. Якутск</w:t>
            </w:r>
            <w:r>
              <w:rPr>
                <w:bCs w:val="0"/>
                <w:i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highlight w:val="none"/>
                <w:u w:val="none"/>
                <w:vertAlign w:val="baseline"/>
              </w:rPr>
              <w:t xml:space="preserve">Сентябрь 2026</w:t>
            </w:r>
            <w:r>
              <w:rPr>
                <w:bCs w:val="0"/>
                <w:i w:val="0"/>
                <w:highlight w:val="none"/>
              </w:rPr>
            </w:r>
            <w:r>
              <w:rPr>
                <w:bCs w:val="0"/>
                <w:i w:val="0"/>
                <w:highlight w:val="none"/>
              </w:rPr>
            </w:r>
          </w:p>
        </w:tc>
      </w:tr>
      <w:tr>
        <w:trPr>
          <w:trHeight w:val="5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1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УАЗ 390995-04</w:t>
            </w:r>
            <w:r>
              <w:rPr>
                <w:bCs w:val="0"/>
                <w:i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9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ХТТ390995Т1209814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u w:val="none"/>
                <w:vertAlign w:val="baseline"/>
              </w:rPr>
              <w:t xml:space="preserve">г. Якутск</w:t>
            </w:r>
            <w:r>
              <w:rPr>
                <w:bCs w:val="0"/>
                <w:i w:val="0"/>
              </w:rPr>
            </w:r>
            <w:r>
              <w:rPr>
                <w:bCs w:val="0"/>
                <w:i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Cs w:val="0"/>
                <w:i w:val="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2"/>
                <w:highlight w:val="none"/>
                <w:u w:val="none"/>
                <w:vertAlign w:val="baseline"/>
              </w:rPr>
              <w:t xml:space="preserve">Сентябрь 2026</w:t>
            </w:r>
            <w:r>
              <w:rPr>
                <w:bCs w:val="0"/>
                <w:i w:val="0"/>
                <w:highlight w:val="none"/>
              </w:rPr>
            </w:r>
            <w:r>
              <w:rPr>
                <w:bCs w:val="0"/>
                <w:i w:val="0"/>
                <w:highlight w:val="none"/>
              </w:rPr>
            </w:r>
          </w:p>
        </w:tc>
      </w:tr>
    </w:tbl>
    <w:p>
      <w:pPr>
        <w:pStyle w:val="927"/>
        <w:pBdr/>
        <w:spacing w:after="0" w:before="0" w:line="240" w:lineRule="auto"/>
        <w:ind/>
        <w:contextualSpacing w:val="true"/>
        <w:rPr>
          <w:rFonts w:ascii="Times New Roman" w:hAnsi="Times New Roman" w:cs="Times New Roman"/>
          <w:b/>
          <w:sz w:val="24"/>
          <w:szCs w:val="24"/>
        </w:rPr>
        <w:sectPr>
          <w:footerReference w:type="default" r:id="rId9"/>
          <w:footnotePr/>
          <w:endnotePr/>
          <w:type w:val="nextPage"/>
          <w:pgSz w:h="16838" w:orient="portrait" w:w="11906"/>
          <w:pgMar w:top="993" w:right="850" w:bottom="851" w:left="1134" w:header="0" w:footer="708" w:gutter="0"/>
          <w:cols w:num="1" w:sep="0" w:space="1701" w:equalWidth="1"/>
        </w:sect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7"/>
        <w:numPr>
          <w:ilvl w:val="1"/>
          <w:numId w:val="2"/>
        </w:numPr>
        <w:pBdr/>
        <w:spacing w:after="0" w:before="0" w:line="240" w:lineRule="auto"/>
        <w:ind/>
        <w:contextualSpacing w:val="tru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№3 Требование к качеству услуг.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Style w:val="941"/>
        <w:tblW w:w="14764" w:type="dxa"/>
        <w:tblInd w:w="-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2269"/>
        <w:gridCol w:w="254"/>
        <w:gridCol w:w="4677"/>
        <w:gridCol w:w="2126"/>
        <w:gridCol w:w="2410"/>
        <w:gridCol w:w="2177"/>
      </w:tblGrid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п/п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  <w:tc>
          <w:tcPr>
            <w:tcBorders/>
            <w:tcW w:w="2269" w:type="dxa"/>
            <w:vAlign w:val="center"/>
            <w:vMerge w:val="restart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Наименование параметра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vMerge w:val="restart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Требование заказчика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  <w:tc>
          <w:tcPr>
            <w:gridSpan w:val="2"/>
            <w:tcBorders/>
            <w:tcW w:w="4536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  <w:tc>
          <w:tcPr>
            <w:tcBorders/>
            <w:tcW w:w="2177" w:type="dxa"/>
            <w:vAlign w:val="center"/>
            <w:vMerge w:val="restart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vMerge w:val="continue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vMerge w:val="continue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vMerge w:val="continue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/>
            <w:bookmarkStart w:id="0" w:name="_Toc53499667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</w:t>
            </w:r>
            <w:bookmarkEnd w:id="0"/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numPr>
                <w:ilvl w:val="0"/>
                <w:numId w:val="6"/>
              </w:numPr>
              <w:pBdr/>
              <w:spacing w:after="60" w:before="60" w:line="240" w:lineRule="auto"/>
              <w:ind/>
              <w:contextualSpacing w:val="tru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  <w:r>
              <w:rPr>
                <w:rFonts w:eastAsia="Calibri"/>
                <w:szCs w:val="24"/>
              </w:rPr>
            </w:r>
            <w:r>
              <w:rPr>
                <w:rFonts w:eastAsia="Calibri"/>
                <w:szCs w:val="24"/>
              </w:rPr>
            </w:r>
          </w:p>
        </w:tc>
        <w:tc>
          <w:tcPr>
            <w:gridSpan w:val="3"/>
            <w:tcBorders/>
            <w:tcW w:w="720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Требования к оказанию услуг 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25"/>
              <w:contextualSpacing w:val="true"/>
              <w:jc w:val="lef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1.1.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Общие требования к оказанию услуг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677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Исполнитель обязан выполнить услугу собственными силами и средствами с использованием собственного оборудования, и с надлежащим качеством, и в установленные настоящим Техническим заданием сроки.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25"/>
              <w:contextualSpacing w:val="true"/>
              <w:jc w:val="lef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1.2.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Требования к обеспечению техники безопасности при выполнении услуг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677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/>
              <w:jc w:val="left"/>
              <w:rPr>
                <w:rFonts w:ascii="Times New Roman" w:hAnsi="Times New Roman" w:eastAsia="Times New Roman" w:cs="Times New Roman"/>
                <w:sz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Услуги должны быть выполнен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ы в соответствии с ПБ, РД -РД 153-34.0-03.150-00,ПОТРМ-0162001 (Межотраслевые правила по охране труда, правила безопасности при эксплуатации электроустановок), и другими актами и нормативно-техническими документами в рамках настоящего Технического задания.</w:t>
            </w:r>
            <w:r>
              <w:rPr>
                <w:rFonts w:ascii="Times New Roman" w:hAnsi="Times New Roman" w:eastAsia="Times New Roman" w:cs="Times New Roman"/>
                <w:sz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lang w:val="ru-RU" w:eastAsia="ru-RU" w:bidi="ar-SA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25"/>
              <w:contextualSpacing w:val="true"/>
              <w:jc w:val="lef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1.3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Требования к запасным частям и специальному инструменту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ru-RU" w:bidi="ar-SA"/>
              </w:rPr>
              <w:t xml:space="preserve">Оборудования и инструменты используемых при выполнения услуг должны иметь сертификат соответс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ru-RU" w:bidi="ar-SA"/>
              </w:rPr>
              <w:t xml:space="preserve">твия. Весь товар должен соответствовать ГОСТу или ТУ. Ответственность за несоблюдение данных правил несет Исполнитель.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25"/>
              <w:contextualSpacing w:val="true"/>
              <w:jc w:val="lef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1.4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Требования к выполнению услуг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 Надлежащее качество работ (услуг) в полном объеме в соответствии с действующей нормативно-технической документацией;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- Выполнение всех видов работ в установленные сроки;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- Возмещение Заказчику причиненных убытков.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25"/>
              <w:contextualSpacing w:val="true"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 w:bidi="ar-SA"/>
              </w:rPr>
              <w:t xml:space="preserve">1.5.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Место проведения услуг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Предъявление транспортных средств для выполнения услуг осуществляется по местонахождению ТС, указанных в п.2.2 Технического задания.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25"/>
              <w:contextualSpacing w:val="true"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 w:bidi="ar-SA"/>
              </w:rPr>
              <w:t xml:space="preserve">1.6.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Требования к оплате услуги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Оплата выполненных услуг по условиям договора.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numPr>
                <w:ilvl w:val="0"/>
                <w:numId w:val="6"/>
              </w:numPr>
              <w:pBdr/>
              <w:spacing w:after="60" w:before="60" w:line="240" w:lineRule="auto"/>
              <w:ind/>
              <w:contextualSpacing w:val="tru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  <w:r>
              <w:rPr>
                <w:rFonts w:eastAsia="Calibri"/>
                <w:szCs w:val="24"/>
              </w:rPr>
            </w:r>
            <w:r>
              <w:rPr>
                <w:rFonts w:eastAsia="Calibri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7200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both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Требования к Исполнителю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5"/>
              <w:contextualSpacing w:val="true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 w:bidi="ar-SA"/>
              </w:rPr>
              <w:t xml:space="preserve">2.1.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Требование к опыту Исполнителя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clear" w:leader="none" w:pos="708"/>
                <w:tab w:val="left" w:leader="none" w:pos="709"/>
              </w:tabs>
              <w:spacing w:after="0" w:before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В составе заявки Участник должен предоставить заполненную форму 9 Документации о закупке «Справка об опыте участника». При оценке заявки Участника будет учитываться наличие опыта выполнения аналогичных работ, соответствующих профилю лота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 за последние три года, предшествующие дате подачи заявки Участника на участие в настоящей закупочной процедуре. При этом учитываются только выполненные Участником договоры (с учетом правопреемственности). Не является отборочным критерием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clear" w:leader="none" w:pos="708"/>
                <w:tab w:val="left" w:leader="none" w:pos="709"/>
              </w:tabs>
              <w:spacing w:after="0" w:before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Справка об опыте с приложенными документами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numPr>
                <w:ilvl w:val="0"/>
                <w:numId w:val="6"/>
              </w:numPr>
              <w:pBdr/>
              <w:spacing w:after="60" w:before="60" w:line="240" w:lineRule="auto"/>
              <w:ind/>
              <w:contextualSpacing w:val="tru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  <w:r>
              <w:rPr>
                <w:rFonts w:eastAsia="Calibri"/>
                <w:szCs w:val="24"/>
              </w:rPr>
            </w:r>
            <w:r>
              <w:rPr>
                <w:rFonts w:eastAsia="Calibri"/>
                <w:szCs w:val="24"/>
              </w:rPr>
            </w:r>
          </w:p>
        </w:tc>
        <w:tc>
          <w:tcPr>
            <w:gridSpan w:val="3"/>
            <w:tcBorders/>
            <w:tcW w:w="720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both"/>
              <w:rPr>
                <w:b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Требования к Исполнителю 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5"/>
              <w:contextualSpacing w:val="true"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 w:bidi="ar-SA"/>
              </w:rPr>
              <w:t xml:space="preserve">3.1.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both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  <w:t xml:space="preserve">Требование к персоналу подрядной организации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 xml:space="preserve">Квалификационный и количественный состав бригады должен соответствовать объему и сложности выполняемых работ.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ru-RU" w:bidi="ar-SA"/>
              </w:rPr>
            </w:r>
          </w:p>
          <w:p>
            <w:pPr>
              <w:widowControl w:val="false"/>
              <w:pBdr/>
              <w:spacing w:after="0" w:before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ru-RU" w:bidi="ar-SA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ru-RU" w:bidi="ar-SA"/>
              </w:rPr>
              <w:t xml:space="preserve"> обеспечивает персонал спецодеждой и средствами индивидуальной защиты, согласно требований ТБ и установленных норм и правил.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widowControl w:val="false"/>
              <w:numPr>
                <w:ilvl w:val="0"/>
                <w:numId w:val="0"/>
              </w:numPr>
              <w:pBdr/>
              <w:spacing w:after="60" w:before="60" w:line="240" w:lineRule="auto"/>
              <w:ind w:firstLine="0" w:left="0"/>
              <w:jc w:val="left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 w:bidi="ar-SA"/>
              </w:rPr>
              <w:t xml:space="preserve">3.2.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4"/>
                <w:lang w:val="ru-RU" w:eastAsia="ru-RU" w:bidi="ar-SA"/>
              </w:rPr>
              <w:t xml:space="preserve">Требования к выполнению услуги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highlight w:val="yellow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highlight w:val="none"/>
                <w:lang w:val="ru-RU" w:eastAsia="ru-RU" w:bidi="ar-SA"/>
              </w:rPr>
              <w:t xml:space="preserve">Исполнитель принимает на себя оказание услуг по усилению кузовов качественно, в полном объеме, на высоком профессиональном уровне и в установленные сроки.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 w:bidi="ar-SA"/>
              </w:rPr>
              <w:t xml:space="preserve">3.3.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Требования к приемке и качеству выполнения услуги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Приемка должна осуществляться в сроки, установленные настоящим Техническим заданием.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Недостатки работ, обнаруженные в ходе приемки (а также, которые не могли быть установлены при обычном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пособе приемки услуг и, которые были умышленно скрыты Исполнителем), фиксируются в соответствующем акте, подписываемом представителями Заказчика и Исполнителя, с указанием срока и порядка их устранения, и устраняются Исполнителем без дополнительной оплаты.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 w:bidi="ar-SA"/>
              </w:rPr>
              <w:t xml:space="preserve">3.4.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Предоставление документации после выполнения услуги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Исполнитель предъявляет Заказчику: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- Акты выполненных работ, установленной формы, полный комплект бухгалтерских документов.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60" w:before="60" w:line="240" w:lineRule="auto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 w:bidi="ar-SA"/>
              </w:rPr>
              <w:t xml:space="preserve">3.5.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b/>
                <w:bCs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  <w:lang w:val="ru-RU" w:eastAsia="ru-RU" w:bidi="ar-SA"/>
              </w:rPr>
              <w:t xml:space="preserve">Требования к гарантии 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Подрядчик должен гарантировать: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- Надлежащее качество услуг в полном объеме в соответствии с действующей нормативно-технической документацией;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- Выполнение всех видов услуг в установленные сроки;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- Гарантию, сроком на 12 месяцев, на оказанные услуги;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06"/>
              <w:widowControl w:val="false"/>
              <w:pBdr/>
              <w:spacing w:after="0" w:before="0" w:line="240" w:lineRule="auto"/>
              <w:ind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ru-RU" w:eastAsia="ru-RU" w:bidi="ar-SA"/>
              </w:rPr>
              <w:t xml:space="preserve">- Возмещение Заказчику причиненных убытков.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06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906"/>
        <w:pBdr/>
        <w:spacing w:after="0" w:before="0" w:line="240" w:lineRule="auto"/>
        <w:ind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7"/>
        <w:pBdr/>
        <w:spacing w:after="0" w:before="0" w:line="240" w:lineRule="auto"/>
        <w:ind w:firstLine="0" w:left="0"/>
        <w:contextualSpacing w:val="tru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erReference w:type="default" r:id="rId10"/>
      <w:footerReference w:type="first" r:id="rId11"/>
      <w:footnotePr/>
      <w:endnotePr/>
      <w:type w:val="nextPage"/>
      <w:pgSz w:h="11906" w:orient="landscape" w:w="16838"/>
      <w:pgMar w:top="1134" w:right="993" w:bottom="850" w:left="851" w:header="0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B0600000000000000"/>
  </w:font>
  <w:font w:name="Liberation Sans">
    <w:panose1 w:val="020B0604020202020204"/>
  </w:font>
  <w:font w:name="Tahoma">
    <w:panose1 w:val="020B0604030504040204"/>
  </w:font>
  <w:font w:name="Times New Roman">
    <w:panose1 w:val="02020603050405020304"/>
  </w:font>
  <w:font w:name="Cambria">
    <w:panose1 w:val="0204080305040603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96050000"/>
      <w:docPartObj>
        <w:docPartGallery w:val="Page Numbers (Bottom of Page)"/>
        <w:docPartUnique w:val="true"/>
      </w:docPartObj>
      <w:rPr/>
    </w:sdtPr>
    <w:sdtContent>
      <w:p>
        <w:pPr>
          <w:pStyle w:val="933"/>
          <w:pBdr/>
          <w:spacing/>
          <w:ind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5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  <w:p>
        <w:pPr>
          <w:pStyle w:val="933"/>
          <w:pBdr/>
          <w:spacing/>
          <w:ind/>
          <w:rPr/>
        </w:pPr>
        <w:r/>
        <w:r/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15199305"/>
      <w:docPartObj>
        <w:docPartGallery w:val="Page Numbers (Bottom of Page)"/>
        <w:docPartUnique w:val="true"/>
      </w:docPartObj>
      <w:rPr/>
    </w:sdtPr>
    <w:sdtContent>
      <w:p>
        <w:pPr>
          <w:pStyle w:val="933"/>
          <w:pBdr/>
          <w:spacing/>
          <w:ind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11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  <w:p>
        <w:pPr>
          <w:pStyle w:val="933"/>
          <w:pBdr/>
          <w:spacing/>
          <w:ind/>
          <w:rPr/>
        </w:pPr>
        <w:r/>
        <w:r/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80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0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9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04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 w:val="0"/>
        <w:sz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0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0">
    <w:name w:val="Table Grid Light"/>
    <w:basedOn w:val="93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93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93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1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2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3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4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5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6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1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2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3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4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5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6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1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2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3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4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5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6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5">
    <w:name w:val="Heading 2"/>
    <w:basedOn w:val="906"/>
    <w:next w:val="906"/>
    <w:link w:val="87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6">
    <w:name w:val="Heading 5"/>
    <w:basedOn w:val="906"/>
    <w:next w:val="906"/>
    <w:link w:val="87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7">
    <w:name w:val="Heading 6"/>
    <w:basedOn w:val="906"/>
    <w:next w:val="906"/>
    <w:link w:val="87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8">
    <w:name w:val="Heading 7"/>
    <w:basedOn w:val="906"/>
    <w:next w:val="906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9">
    <w:name w:val="Heading 8"/>
    <w:basedOn w:val="906"/>
    <w:next w:val="906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Heading 9"/>
    <w:basedOn w:val="906"/>
    <w:next w:val="906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1">
    <w:name w:val="Heading 1 Char"/>
    <w:basedOn w:val="910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910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910"/>
    <w:link w:val="9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910"/>
    <w:link w:val="90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910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910"/>
    <w:link w:val="8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910"/>
    <w:link w:val="86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910"/>
    <w:link w:val="8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910"/>
    <w:link w:val="8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0">
    <w:name w:val="Title"/>
    <w:basedOn w:val="906"/>
    <w:next w:val="906"/>
    <w:link w:val="88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Title Char"/>
    <w:basedOn w:val="910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2">
    <w:name w:val="Subtitle"/>
    <w:basedOn w:val="906"/>
    <w:next w:val="906"/>
    <w:link w:val="88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3">
    <w:name w:val="Subtitle Char"/>
    <w:basedOn w:val="910"/>
    <w:link w:val="8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4">
    <w:name w:val="Quote"/>
    <w:basedOn w:val="906"/>
    <w:next w:val="906"/>
    <w:link w:val="88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5">
    <w:name w:val="Quote Char"/>
    <w:basedOn w:val="910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6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7">
    <w:name w:val="Intense Quote"/>
    <w:basedOn w:val="906"/>
    <w:next w:val="906"/>
    <w:link w:val="8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8">
    <w:name w:val="Intense Quote Char"/>
    <w:basedOn w:val="910"/>
    <w:link w:val="8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0">
    <w:name w:val="No Spacing"/>
    <w:basedOn w:val="906"/>
    <w:uiPriority w:val="1"/>
    <w:qFormat/>
    <w:pPr>
      <w:pBdr/>
      <w:spacing w:after="0" w:line="240" w:lineRule="auto"/>
      <w:ind/>
    </w:pPr>
  </w:style>
  <w:style w:type="character" w:styleId="891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>
    <w:name w:val="Header Char"/>
    <w:basedOn w:val="910"/>
    <w:link w:val="932"/>
    <w:uiPriority w:val="99"/>
    <w:pPr>
      <w:pBdr/>
      <w:spacing/>
      <w:ind/>
    </w:pPr>
  </w:style>
  <w:style w:type="character" w:styleId="896">
    <w:name w:val="Footer Char"/>
    <w:basedOn w:val="910"/>
    <w:link w:val="933"/>
    <w:uiPriority w:val="99"/>
    <w:pPr>
      <w:pBdr/>
      <w:spacing/>
      <w:ind/>
    </w:pPr>
  </w:style>
  <w:style w:type="paragraph" w:styleId="897">
    <w:name w:val="footnote text"/>
    <w:basedOn w:val="90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910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0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910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>
    <w:name w:val="table of figures"/>
    <w:basedOn w:val="906"/>
    <w:next w:val="906"/>
    <w:uiPriority w:val="99"/>
    <w:unhideWhenUsed/>
    <w:pPr>
      <w:pBdr/>
      <w:spacing w:after="0" w:afterAutospacing="0"/>
      <w:ind/>
    </w:pPr>
  </w:style>
  <w:style w:type="paragraph" w:styleId="906" w:default="1">
    <w:name w:val="Normal"/>
    <w:qFormat/>
    <w:pPr>
      <w:widowControl w:val="true"/>
      <w:pBdr/>
      <w:bidi w:val="false"/>
      <w:spacing w:after="200" w:before="0" w:line="276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07">
    <w:name w:val="Heading 1"/>
    <w:basedOn w:val="906"/>
    <w:next w:val="906"/>
    <w:link w:val="912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="Cambria" w:hAnsi="Cambria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08">
    <w:name w:val="Heading 3"/>
    <w:basedOn w:val="906"/>
    <w:next w:val="906"/>
    <w:link w:val="920"/>
    <w:unhideWhenUsed/>
    <w:qFormat/>
    <w:pPr>
      <w:keepNext w:val="true"/>
      <w:keepLines w:val="true"/>
      <w:pBdr/>
      <w:spacing w:after="0" w:before="40"/>
      <w:ind/>
      <w:outlineLvl w:val="2"/>
    </w:pPr>
    <w:rPr>
      <w:rFonts w:ascii="Cambria" w:hAnsi="Cambria"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909">
    <w:name w:val="Heading 4"/>
    <w:basedOn w:val="908"/>
    <w:next w:val="906"/>
    <w:link w:val="921"/>
    <w:qFormat/>
    <w:pPr>
      <w:keepLines w:val="false"/>
      <w:pBdr/>
      <w:spacing w:after="60" w:before="240" w:line="240" w:lineRule="auto"/>
      <w:ind w:hanging="432" w:left="432"/>
      <w:outlineLvl w:val="3"/>
    </w:pPr>
    <w:rPr>
      <w:rFonts w:ascii="Times New Roman" w:hAnsi="Times New Roman" w:eastAsia="Calibri" w:cs="Times New Roman"/>
      <w:b/>
      <w:bCs/>
      <w:color w:val="auto"/>
    </w:rPr>
  </w:style>
  <w:style w:type="character" w:styleId="910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11" w:customStyle="1">
    <w:name w:val="Текст выноски Знак"/>
    <w:basedOn w:val="910"/>
    <w:link w:val="928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912" w:customStyle="1">
    <w:name w:val="Заголовок 1 Знак"/>
    <w:basedOn w:val="910"/>
    <w:uiPriority w:val="9"/>
    <w:qFormat/>
    <w:pPr>
      <w:pBdr/>
      <w:spacing/>
      <w:ind/>
    </w:pPr>
    <w:rPr>
      <w:rFonts w:ascii="Cambria" w:hAnsi="Cambria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13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914">
    <w:name w:val="Hyperlink"/>
    <w:basedOn w:val="910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15">
    <w:name w:val="annotation reference"/>
    <w:basedOn w:val="910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916" w:customStyle="1">
    <w:name w:val="Текст примечания Знак"/>
    <w:basedOn w:val="910"/>
    <w:link w:val="929"/>
    <w:uiPriority w:val="99"/>
    <w:semiHidden/>
    <w:qFormat/>
    <w:pPr>
      <w:pBdr/>
      <w:spacing/>
      <w:ind/>
    </w:pPr>
    <w:rPr>
      <w:sz w:val="20"/>
      <w:szCs w:val="20"/>
    </w:rPr>
  </w:style>
  <w:style w:type="character" w:styleId="917" w:customStyle="1">
    <w:name w:val="Тема примечания Знак"/>
    <w:basedOn w:val="916"/>
    <w:link w:val="930"/>
    <w:uiPriority w:val="99"/>
    <w:semiHidden/>
    <w:qFormat/>
    <w:pPr>
      <w:pBdr/>
      <w:spacing/>
      <w:ind/>
    </w:pPr>
    <w:rPr>
      <w:b/>
      <w:bCs/>
      <w:sz w:val="20"/>
      <w:szCs w:val="20"/>
    </w:rPr>
  </w:style>
  <w:style w:type="character" w:styleId="918" w:customStyle="1">
    <w:name w:val="Верхний колонтитул Знак"/>
    <w:basedOn w:val="910"/>
    <w:uiPriority w:val="99"/>
    <w:qFormat/>
    <w:pPr>
      <w:pBdr/>
      <w:spacing/>
      <w:ind/>
    </w:pPr>
  </w:style>
  <w:style w:type="character" w:styleId="919" w:customStyle="1">
    <w:name w:val="Нижний колонтитул Знак"/>
    <w:basedOn w:val="910"/>
    <w:uiPriority w:val="99"/>
    <w:qFormat/>
    <w:pPr>
      <w:pBdr/>
      <w:spacing/>
      <w:ind/>
    </w:pPr>
  </w:style>
  <w:style w:type="character" w:styleId="920" w:customStyle="1">
    <w:name w:val="Заголовок 3 Знак"/>
    <w:basedOn w:val="910"/>
    <w:uiPriority w:val="9"/>
    <w:semiHidden/>
    <w:qFormat/>
    <w:pPr>
      <w:pBdr/>
      <w:spacing/>
      <w:ind/>
    </w:pPr>
    <w:rPr>
      <w:rFonts w:ascii="Cambria" w:hAnsi="Cambria"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921" w:customStyle="1">
    <w:name w:val="Заголовок 4 Знак"/>
    <w:basedOn w:val="910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paragraph" w:styleId="922">
    <w:name w:val="Заголовок"/>
    <w:basedOn w:val="906"/>
    <w:next w:val="923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23">
    <w:name w:val="Body Text"/>
    <w:basedOn w:val="906"/>
    <w:pPr>
      <w:pBdr/>
      <w:spacing w:after="140" w:before="0" w:line="276" w:lineRule="auto"/>
      <w:ind/>
    </w:pPr>
  </w:style>
  <w:style w:type="paragraph" w:styleId="924">
    <w:name w:val="List"/>
    <w:basedOn w:val="923"/>
    <w:pPr>
      <w:pBdr/>
      <w:spacing/>
      <w:ind/>
    </w:pPr>
    <w:rPr>
      <w:rFonts w:cs="Lohit Devanagari"/>
    </w:rPr>
  </w:style>
  <w:style w:type="paragraph" w:styleId="925">
    <w:name w:val="Caption"/>
    <w:basedOn w:val="906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26">
    <w:name w:val="Указатель"/>
    <w:basedOn w:val="906"/>
    <w:qFormat/>
    <w:pPr>
      <w:suppressLineNumbers w:val="true"/>
      <w:pBdr/>
      <w:spacing/>
      <w:ind/>
    </w:pPr>
    <w:rPr>
      <w:rFonts w:cs="Lohit Devanagari"/>
    </w:rPr>
  </w:style>
  <w:style w:type="paragraph" w:styleId="927">
    <w:name w:val="List Paragraph"/>
    <w:basedOn w:val="906"/>
    <w:qFormat/>
    <w:pPr>
      <w:pBdr/>
      <w:spacing w:after="200" w:before="0"/>
      <w:ind w:firstLine="0" w:left="720"/>
      <w:contextualSpacing w:val="true"/>
    </w:pPr>
  </w:style>
  <w:style w:type="paragraph" w:styleId="928">
    <w:name w:val="Balloon Text"/>
    <w:basedOn w:val="906"/>
    <w:link w:val="911"/>
    <w:uiPriority w:val="99"/>
    <w:semiHidden/>
    <w:unhideWhenUsed/>
    <w:qFormat/>
    <w:pPr>
      <w:pBdr/>
      <w:spacing w:after="0" w:before="0" w:line="240" w:lineRule="auto"/>
      <w:ind/>
    </w:pPr>
    <w:rPr>
      <w:rFonts w:ascii="Tahoma" w:hAnsi="Tahoma" w:cs="Tahoma"/>
      <w:sz w:val="16"/>
      <w:szCs w:val="16"/>
    </w:rPr>
  </w:style>
  <w:style w:type="paragraph" w:styleId="929">
    <w:name w:val="annotation text"/>
    <w:basedOn w:val="906"/>
    <w:link w:val="916"/>
    <w:uiPriority w:val="99"/>
    <w:semiHidden/>
    <w:unhideWhenUsed/>
    <w:qFormat/>
    <w:pPr>
      <w:pBdr/>
      <w:spacing w:line="240" w:lineRule="auto"/>
      <w:ind/>
    </w:pPr>
    <w:rPr>
      <w:sz w:val="20"/>
      <w:szCs w:val="20"/>
    </w:rPr>
  </w:style>
  <w:style w:type="paragraph" w:styleId="930">
    <w:name w:val="annotation subject"/>
    <w:basedOn w:val="929"/>
    <w:next w:val="929"/>
    <w:link w:val="917"/>
    <w:uiPriority w:val="99"/>
    <w:semiHidden/>
    <w:unhideWhenUsed/>
    <w:qFormat/>
    <w:pPr>
      <w:pBdr/>
      <w:spacing/>
      <w:ind/>
    </w:pPr>
    <w:rPr>
      <w:b/>
      <w:bCs/>
    </w:rPr>
  </w:style>
  <w:style w:type="paragraph" w:styleId="931">
    <w:name w:val="Колонтитул"/>
    <w:basedOn w:val="906"/>
    <w:qFormat/>
    <w:pPr>
      <w:pBdr/>
      <w:spacing/>
      <w:ind/>
    </w:pPr>
  </w:style>
  <w:style w:type="paragraph" w:styleId="932">
    <w:name w:val="Header"/>
    <w:basedOn w:val="906"/>
    <w:link w:val="918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 w:after="0" w:before="0" w:line="240" w:lineRule="auto"/>
      <w:ind/>
    </w:pPr>
  </w:style>
  <w:style w:type="paragraph" w:styleId="933">
    <w:name w:val="Footer"/>
    <w:basedOn w:val="906"/>
    <w:link w:val="919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 w:after="0" w:before="0" w:line="240" w:lineRule="auto"/>
      <w:ind/>
    </w:pPr>
  </w:style>
  <w:style w:type="paragraph" w:styleId="934">
    <w:name w:val="Revision"/>
    <w:uiPriority w:val="99"/>
    <w:semiHidden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35">
    <w:name w:val="Содержимое таблицы"/>
    <w:basedOn w:val="906"/>
    <w:qFormat/>
    <w:pPr>
      <w:widowControl w:val="false"/>
      <w:suppressLineNumbers w:val="true"/>
      <w:pBdr/>
      <w:spacing/>
      <w:ind/>
    </w:pPr>
  </w:style>
  <w:style w:type="paragraph" w:styleId="936">
    <w:name w:val="Заголовок таблицы"/>
    <w:basedOn w:val="935"/>
    <w:qFormat/>
    <w:pPr>
      <w:suppressLineNumbers w:val="true"/>
      <w:pBdr/>
      <w:spacing/>
      <w:ind/>
      <w:jc w:val="center"/>
    </w:pPr>
    <w:rPr>
      <w:b/>
      <w:bCs/>
    </w:rPr>
  </w:style>
  <w:style w:type="numbering" w:styleId="937" w:default="1">
    <w:name w:val="No List"/>
    <w:uiPriority w:val="99"/>
    <w:semiHidden/>
    <w:unhideWhenUsed/>
    <w:qFormat/>
    <w:pPr>
      <w:pBdr/>
      <w:spacing/>
      <w:ind/>
    </w:pPr>
  </w:style>
  <w:style w:type="table" w:styleId="938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Table Grid"/>
    <w:basedOn w:val="938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Сетка таблицы1"/>
    <w:basedOn w:val="938"/>
    <w:uiPriority w:val="59"/>
    <w:pPr>
      <w:pBdr/>
      <w:spacing w:after="0" w:line="240" w:lineRule="auto"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Сетка таблицы2"/>
    <w:basedOn w:val="938"/>
    <w:uiPriority w:val="39"/>
    <w:pPr>
      <w:pBdr/>
      <w:spacing w:after="0" w:line="240" w:lineRule="auto"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Сетка таблицы5"/>
    <w:basedOn w:val="938"/>
    <w:uiPriority w:val="39"/>
    <w:pPr>
      <w:pBdr/>
      <w:spacing w:after="0" w:line="240" w:lineRule="auto"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A26BE-611E-41E7-A501-A9E96667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ATOL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Юлия Николаевна</dc:creator>
  <dc:description/>
  <dc:language>ru-RU</dc:language>
  <cp:revision>16</cp:revision>
  <dcterms:created xsi:type="dcterms:W3CDTF">2023-11-22T00:34:00Z</dcterms:created>
  <dcterms:modified xsi:type="dcterms:W3CDTF">2026-09-02T01:45:54Z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