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footer7.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23"/>
        <w:numPr>
          <w:ilvl w:val="0"/>
          <w:numId w:val="0"/>
        </w:numPr>
        <w:ind w:hanging="0" w:left="0"/>
        <w:outlineLvl w:val="0"/>
        <w:rPr>
          <w:sz w:val="24"/>
        </w:rPr>
      </w:pPr>
      <w:r>
        <w:rPr>
          <w:sz w:val="24"/>
        </w:rPr>
        <w:t>Договор поставки № _______</w:t>
      </w:r>
    </w:p>
    <w:p>
      <w:pPr>
        <w:pStyle w:val="BodyText"/>
        <w:rPr>
          <w:sz w:val="24"/>
          <w:szCs w:val="24"/>
        </w:rPr>
      </w:pPr>
      <w:r>
        <w:rPr>
          <w:sz w:val="24"/>
          <w:szCs w:val="24"/>
        </w:rPr>
      </w:r>
    </w:p>
    <w:p>
      <w:pPr>
        <w:pStyle w:val="Normal"/>
        <w:shd w:val="clear" w:fill="FFFFFF"/>
        <w:tabs>
          <w:tab w:val="clear" w:pos="720"/>
          <w:tab w:val="left" w:pos="6855" w:leader="none"/>
        </w:tabs>
        <w:rPr>
          <w:b/>
          <w:sz w:val="24"/>
          <w:szCs w:val="24"/>
        </w:rPr>
      </w:pPr>
      <w:r>
        <w:rPr>
          <w:sz w:val="24"/>
          <w:szCs w:val="24"/>
        </w:rPr>
        <w:t>г. Невинномысск</w:t>
        <w:tab/>
        <w:t xml:space="preserve"> «___» __________ 20__ года</w:t>
      </w:r>
    </w:p>
    <w:p>
      <w:pPr>
        <w:pStyle w:val="Normal"/>
        <w:shd w:val="clear" w:fill="FFFFFF"/>
        <w:tabs>
          <w:tab w:val="clear" w:pos="720"/>
          <w:tab w:val="left" w:pos="6855" w:leader="none"/>
        </w:tabs>
        <w:rPr>
          <w:b/>
          <w:sz w:val="24"/>
          <w:szCs w:val="24"/>
        </w:rPr>
      </w:pPr>
      <w:r>
        <w:rPr>
          <w:b/>
          <w:sz w:val="24"/>
          <w:szCs w:val="24"/>
        </w:rPr>
      </w:r>
    </w:p>
    <w:p>
      <w:pPr>
        <w:pStyle w:val="Normal"/>
        <w:shd w:val="clear" w:fill="FFFFFF"/>
        <w:tabs>
          <w:tab w:val="clear" w:pos="720"/>
          <w:tab w:val="left" w:pos="6855" w:leader="none"/>
        </w:tabs>
        <w:rPr>
          <w:b/>
          <w:sz w:val="24"/>
          <w:szCs w:val="24"/>
        </w:rPr>
      </w:pPr>
      <w:r>
        <w:rPr>
          <w:b/>
          <w:sz w:val="24"/>
          <w:szCs w:val="24"/>
        </w:rPr>
      </w:r>
    </w:p>
    <w:p>
      <w:pPr>
        <w:pStyle w:val="Normal"/>
        <w:ind w:firstLine="567"/>
        <w:jc w:val="both"/>
        <w:rPr>
          <w:b/>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 в г. Невинномысск ________________, действующего на основании доверенности № _ от ______ года</w:t>
      </w:r>
      <w:r>
        <w:rPr>
          <w:color w:val="000000"/>
          <w:sz w:val="24"/>
          <w:szCs w:val="24"/>
        </w:rPr>
        <w:t>.</w:t>
      </w:r>
      <w:r>
        <w:rPr>
          <w:sz w:val="24"/>
          <w:szCs w:val="24"/>
        </w:rPr>
        <w:t>, с одной стороны, и</w:t>
      </w:r>
    </w:p>
    <w:p>
      <w:pPr>
        <w:pStyle w:val="Normal"/>
        <w:ind w:firstLine="567"/>
        <w:jc w:val="both"/>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ind w:firstLine="567"/>
        <w:jc w:val="both"/>
        <w:rPr/>
      </w:pPr>
      <w:r>
        <w:rPr>
          <w:sz w:val="24"/>
          <w:szCs w:val="24"/>
        </w:rPr>
        <w:t xml:space="preserve">по результатам </w:t>
      </w:r>
      <w:r>
        <w:rPr>
          <w:sz w:val="24"/>
          <w:szCs w:val="24"/>
        </w:rPr>
        <w:t xml:space="preserve">___________________   </w:t>
      </w:r>
      <w:r>
        <w:rPr>
          <w:sz w:val="24"/>
          <w:szCs w:val="24"/>
        </w:rPr>
        <w:t xml:space="preserve"> на право заключения договора по лоту № </w:t>
      </w:r>
      <w:r>
        <w:rPr>
          <w:rFonts w:eastAsia="Calibri"/>
          <w:b w:val="false"/>
          <w:i w:val="false"/>
          <w:caps w:val="false"/>
          <w:smallCaps w:val="false"/>
          <w:color w:val="000000"/>
          <w:spacing w:val="0"/>
          <w:sz w:val="24"/>
          <w:szCs w:val="24"/>
          <w:shd w:fill="FFFFFF" w:val="clear"/>
          <w:lang w:eastAsia="ru-RU"/>
        </w:rPr>
        <w:t>___________________________</w:t>
      </w:r>
      <w:r>
        <w:rPr>
          <w:sz w:val="24"/>
          <w:szCs w:val="24"/>
        </w:rPr>
        <w:t>, что подтверждается Протоколом №__ от «_____» _________ 20 __ года, заключили настоящий Договор (далее – «Договор») о нижеследующем:</w:t>
      </w:r>
    </w:p>
    <w:p>
      <w:pPr>
        <w:pStyle w:val="Normal"/>
        <w:widowControl w:val="false"/>
        <w:numPr>
          <w:ilvl w:val="0"/>
          <w:numId w:val="6"/>
        </w:numPr>
        <w:shd w:val="clear" w:fill="FFFFFF"/>
        <w:tabs>
          <w:tab w:val="clear" w:pos="720"/>
          <w:tab w:val="left" w:pos="426" w:leader="none"/>
        </w:tabs>
        <w:ind w:hanging="0" w:left="0"/>
        <w:jc w:val="center"/>
        <w:rPr>
          <w:bCs/>
          <w:sz w:val="24"/>
          <w:szCs w:val="24"/>
          <w:lang w:eastAsia="ru-RU"/>
        </w:rPr>
      </w:pPr>
      <w:r>
        <w:rPr>
          <w:b/>
          <w:bCs/>
          <w:sz w:val="24"/>
          <w:szCs w:val="24"/>
        </w:rPr>
        <w:t>Предмет Договора</w:t>
      </w:r>
    </w:p>
    <w:p>
      <w:pPr>
        <w:pStyle w:val="ListParagraph"/>
        <w:numPr>
          <w:ilvl w:val="1"/>
          <w:numId w:val="6"/>
        </w:numPr>
        <w:shd w:val="clear" w:fill="FFFFFF"/>
        <w:tabs>
          <w:tab w:val="clear" w:pos="720"/>
          <w:tab w:val="left" w:pos="142" w:leader="none"/>
          <w:tab w:val="left" w:pos="540" w:leader="none"/>
        </w:tabs>
        <w:spacing w:before="0" w:after="0"/>
        <w:ind w:firstLine="567" w:left="0" w:right="0"/>
        <w:contextualSpacing w:val="false"/>
        <w:jc w:val="both"/>
        <w:rPr>
          <w:bCs/>
          <w:sz w:val="24"/>
          <w:szCs w:val="24"/>
          <w:lang w:eastAsia="ru-RU"/>
        </w:rPr>
      </w:pPr>
      <w:r>
        <w:rPr>
          <w:bCs/>
          <w:sz w:val="24"/>
          <w:szCs w:val="24"/>
          <w:lang w:eastAsia="ru-RU"/>
        </w:rPr>
        <w:t xml:space="preserve">Поставщик обязуется передать Покупателю </w:t>
      </w:r>
      <w:r>
        <w:rPr>
          <w:b w:val="false"/>
          <w:bCs/>
          <w:sz w:val="24"/>
          <w:szCs w:val="24"/>
          <w:shd w:fill="FFFFFF" w:val="clear"/>
          <w:lang w:eastAsia="ru-RU"/>
        </w:rPr>
        <w:t>______________________</w:t>
      </w:r>
      <w:r>
        <w:rPr>
          <w:bCs/>
          <w:sz w:val="24"/>
          <w:szCs w:val="24"/>
          <w:lang w:eastAsia="ru-RU"/>
        </w:rPr>
        <w:t xml:space="preserve"> (далее – «Продукция») на условиях, согласованных Сторонами в Договоре, в соответствии со Спецификацией (Приложение № 1) и Техническими требованиями (Приложение № 3),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firstLine="567" w:left="0" w:right="0"/>
        <w:contextualSpacing w:val="false"/>
        <w:jc w:val="both"/>
        <w:rPr>
          <w:sz w:val="24"/>
          <w:szCs w:val="24"/>
        </w:rPr>
      </w:pPr>
      <w:r>
        <w:rPr>
          <w:sz w:val="24"/>
          <w:szCs w:val="24"/>
        </w:rPr>
        <w:t>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rPr>
        <w:t>Приложения № 2)</w:t>
      </w:r>
      <w:r>
        <w:rPr>
          <w:sz w:val="24"/>
          <w:szCs w:val="24"/>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rPr>
        <w:t>Приложение № 1</w:t>
      </w:r>
      <w:r>
        <w:rPr>
          <w:sz w:val="24"/>
          <w:szCs w:val="24"/>
        </w:rPr>
        <w:t>).</w:t>
      </w:r>
    </w:p>
    <w:p>
      <w:pPr>
        <w:pStyle w:val="Normal"/>
        <w:numPr>
          <w:ilvl w:val="0"/>
          <w:numId w:val="0"/>
        </w:numPr>
        <w:shd w:val="clear" w:color="auto" w:fill="FFFFFF"/>
        <w:tabs>
          <w:tab w:val="clear" w:pos="720"/>
          <w:tab w:val="left" w:pos="142" w:leader="none"/>
          <w:tab w:val="left" w:pos="540" w:leader="none"/>
        </w:tabs>
        <w:spacing w:before="0" w:after="120"/>
        <w:ind w:hanging="0" w:left="0"/>
        <w:jc w:val="both"/>
        <w:rPr>
          <w:sz w:val="24"/>
          <w:szCs w:val="24"/>
        </w:rPr>
      </w:pPr>
      <w:r>
        <w:rPr>
          <w:sz w:val="24"/>
          <w:szCs w:val="24"/>
        </w:rPr>
        <w:t xml:space="preserve"> </w:t>
      </w:r>
      <w:r>
        <w:rPr>
          <w:sz w:val="24"/>
          <w:szCs w:val="24"/>
        </w:rPr>
        <w:tab/>
        <w:tab/>
        <w:tab/>
        <w:t xml:space="preserve">Заявка на соответствующую партию Продукцию направляется по факсу/электронной почте/нарочно поставщику в срок не менее 3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2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numPr>
          <w:ilvl w:val="0"/>
          <w:numId w:val="0"/>
        </w:numPr>
        <w:shd w:val="clear" w:color="auto" w:fill="FFFFFF"/>
        <w:tabs>
          <w:tab w:val="clear" w:pos="720"/>
          <w:tab w:val="left" w:pos="142" w:leader="none"/>
          <w:tab w:val="left" w:pos="540" w:leader="none"/>
        </w:tabs>
        <w:spacing w:before="0" w:after="120"/>
        <w:ind w:hanging="0" w:left="0"/>
        <w:jc w:val="both"/>
        <w:rPr>
          <w:sz w:val="24"/>
          <w:szCs w:val="24"/>
        </w:rPr>
      </w:pPr>
      <w:r>
        <w:rPr>
          <w:sz w:val="24"/>
          <w:szCs w:val="24"/>
          <w:shd w:fill="FFFFFF" w:val="clear"/>
        </w:rPr>
        <w:t xml:space="preserve"> </w:t>
      </w:r>
      <w:r>
        <w:rPr>
          <w:sz w:val="24"/>
          <w:szCs w:val="24"/>
          <w:shd w:fill="FFFFFF" w:val="clear"/>
        </w:rPr>
        <w:tab/>
        <w:tab/>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fill="FFFFFF"/>
        <w:tabs>
          <w:tab w:val="clear" w:pos="720"/>
          <w:tab w:val="left" w:pos="142" w:leader="none"/>
          <w:tab w:val="left" w:pos="540" w:leader="none"/>
        </w:tabs>
        <w:spacing w:before="0" w:after="0"/>
        <w:ind w:firstLine="567" w:left="0" w:right="0"/>
        <w:contextualSpacing w:val="false"/>
        <w:jc w:val="both"/>
        <w:rPr>
          <w:bCs/>
          <w:sz w:val="24"/>
          <w:szCs w:val="24"/>
          <w:lang w:eastAsia="ru-RU"/>
        </w:rPr>
      </w:pPr>
      <w:r>
        <w:rPr>
          <w:bCs/>
          <w:sz w:val="24"/>
          <w:szCs w:val="24"/>
          <w:lang w:eastAsia="ru-RU"/>
        </w:rPr>
        <w:t>Поставка по Договору выполняется для нужд выполняется для нужд Кубанского филиала АО «Гидроремонт-ВКК» в г. Невинномысск.</w:t>
      </w:r>
    </w:p>
    <w:p>
      <w:pPr>
        <w:pStyle w:val="ListParagraph"/>
        <w:numPr>
          <w:ilvl w:val="1"/>
          <w:numId w:val="6"/>
        </w:numPr>
        <w:shd w:val="clear" w:fill="FFFFFF"/>
        <w:tabs>
          <w:tab w:val="clear" w:pos="720"/>
          <w:tab w:val="left" w:pos="142" w:leader="none"/>
          <w:tab w:val="left" w:pos="540" w:leader="none"/>
        </w:tabs>
        <w:spacing w:before="0" w:after="0"/>
        <w:ind w:firstLine="567" w:left="0" w:right="0"/>
        <w:contextualSpacing w:val="false"/>
        <w:jc w:val="both"/>
        <w:rPr>
          <w:bCs/>
          <w:sz w:val="24"/>
          <w:szCs w:val="24"/>
          <w:lang w:eastAsia="ru-RU"/>
        </w:rPr>
      </w:pPr>
      <w:r>
        <w:rPr>
          <w:bCs/>
          <w:sz w:val="24"/>
          <w:szCs w:val="24"/>
          <w:lang w:eastAsia="ru-RU"/>
        </w:rPr>
        <w:t xml:space="preserve"> </w:t>
      </w:r>
      <w:r>
        <w:rPr>
          <w:bCs/>
          <w:sz w:val="24"/>
          <w:szCs w:val="24"/>
          <w:lang w:eastAsia="ru-RU"/>
        </w:rPr>
        <w:t xml:space="preserve">Место поставки:  </w:t>
      </w:r>
      <w:r>
        <w:rPr>
          <w:rFonts w:eastAsia="Calibri"/>
          <w:bCs/>
          <w:sz w:val="24"/>
          <w:szCs w:val="24"/>
          <w:shd w:fill="FFFFFF" w:val="clear"/>
          <w:lang w:eastAsia="en-US"/>
        </w:rPr>
        <w:t>ГЭС-3 — Ставропольский край, Андроповский район, поселок Каскадный</w:t>
      </w:r>
    </w:p>
    <w:p>
      <w:pPr>
        <w:pStyle w:val="ListParagraph"/>
        <w:numPr>
          <w:ilvl w:val="1"/>
          <w:numId w:val="6"/>
        </w:numPr>
        <w:shd w:val="clear" w:fill="FFFFFF"/>
        <w:tabs>
          <w:tab w:val="clear" w:pos="720"/>
          <w:tab w:val="left" w:pos="142" w:leader="none"/>
          <w:tab w:val="left" w:pos="540" w:leader="none"/>
        </w:tabs>
        <w:spacing w:before="0" w:after="0"/>
        <w:ind w:firstLine="567" w:left="0" w:right="0"/>
        <w:contextualSpacing w:val="false"/>
        <w:jc w:val="both"/>
        <w:rPr>
          <w:b/>
          <w:sz w:val="24"/>
          <w:szCs w:val="24"/>
        </w:rPr>
      </w:pPr>
      <w:r>
        <w:rPr>
          <w:bCs/>
          <w:sz w:val="24"/>
          <w:szCs w:val="24"/>
          <w:lang w:eastAsia="ru-RU"/>
        </w:rPr>
        <w:t xml:space="preserve">Срок поставки Продукции по договору: </w:t>
      </w:r>
    </w:p>
    <w:p>
      <w:pPr>
        <w:pStyle w:val="ListParagraph"/>
        <w:numPr>
          <w:ilvl w:val="0"/>
          <w:numId w:val="0"/>
        </w:numPr>
        <w:shd w:val="clear" w:fill="FFFFFF"/>
        <w:tabs>
          <w:tab w:val="clear" w:pos="720"/>
          <w:tab w:val="left" w:pos="142" w:leader="none"/>
          <w:tab w:val="left" w:pos="540" w:leader="none"/>
        </w:tabs>
        <w:spacing w:before="0" w:after="0"/>
        <w:ind w:hanging="0" w:left="0" w:right="0"/>
        <w:contextualSpacing w:val="false"/>
        <w:jc w:val="both"/>
        <w:rPr>
          <w:b/>
          <w:sz w:val="24"/>
          <w:szCs w:val="24"/>
        </w:rPr>
      </w:pPr>
      <w:r>
        <w:rPr>
          <w:b/>
          <w:sz w:val="24"/>
          <w:szCs w:val="24"/>
        </w:rPr>
      </w:r>
    </w:p>
    <w:p>
      <w:pPr>
        <w:pStyle w:val="Normal"/>
        <w:widowControl w:val="false"/>
        <w:numPr>
          <w:ilvl w:val="0"/>
          <w:numId w:val="14"/>
        </w:numPr>
        <w:shd w:val="clear" w:fill="FFFFFF"/>
        <w:tabs>
          <w:tab w:val="clear" w:pos="720"/>
          <w:tab w:val="left" w:pos="426" w:leader="none"/>
        </w:tabs>
        <w:jc w:val="center"/>
        <w:rPr>
          <w:bCs/>
          <w:sz w:val="24"/>
          <w:szCs w:val="24"/>
        </w:rPr>
      </w:pPr>
      <w:r>
        <w:rPr>
          <w:b/>
          <w:sz w:val="24"/>
          <w:szCs w:val="24"/>
        </w:rPr>
        <w:t>Цена Договора и порядок оплаты</w:t>
      </w:r>
    </w:p>
    <w:p>
      <w:pPr>
        <w:pStyle w:val="ListParagraph"/>
        <w:numPr>
          <w:ilvl w:val="1"/>
          <w:numId w:val="14"/>
        </w:numPr>
        <w:shd w:val="clear" w:fill="FFFFFF"/>
        <w:tabs>
          <w:tab w:val="clear" w:pos="720"/>
          <w:tab w:val="left" w:pos="0" w:leader="none"/>
          <w:tab w:val="left" w:pos="851" w:leader="none"/>
        </w:tabs>
        <w:spacing w:before="0" w:after="0"/>
        <w:ind w:firstLine="567" w:left="0" w:right="0"/>
        <w:contextualSpacing w:val="false"/>
        <w:jc w:val="both"/>
        <w:rPr>
          <w:bCs/>
          <w:sz w:val="24"/>
          <w:szCs w:val="24"/>
        </w:rPr>
      </w:pPr>
      <w:r>
        <w:rPr>
          <w:bCs/>
          <w:sz w:val="24"/>
          <w:szCs w:val="24"/>
        </w:rPr>
        <w:t>Общая стоимость Продукции (далее – «Цена Договора») по Договору составляет: ___________ (________________) рубля ____ копеек, включая НДС (22%) в сумме __________ (_________________) рублей ____ копеек/ НДС не облагается, на основании____.</w:t>
      </w:r>
    </w:p>
    <w:p>
      <w:pPr>
        <w:pStyle w:val="Normal"/>
        <w:numPr>
          <w:ilvl w:val="1"/>
          <w:numId w:val="14"/>
        </w:numPr>
        <w:tabs>
          <w:tab w:val="clear" w:pos="720"/>
          <w:tab w:val="left" w:pos="0" w:leader="none"/>
          <w:tab w:val="left" w:pos="426" w:leader="none"/>
          <w:tab w:val="left" w:pos="851" w:leader="none"/>
        </w:tabs>
        <w:ind w:firstLine="567" w:left="0"/>
        <w:jc w:val="both"/>
        <w:rPr>
          <w:sz w:val="24"/>
          <w:szCs w:val="24"/>
        </w:rPr>
      </w:pPr>
      <w:r>
        <w:rPr>
          <w:bCs/>
          <w:sz w:val="24"/>
          <w:szCs w:val="24"/>
        </w:rPr>
        <w:t xml:space="preserve">Цена Договора включает в себя </w:t>
      </w:r>
      <w:r>
        <w:rPr>
          <w:sz w:val="24"/>
          <w:szCs w:val="24"/>
        </w:rPr>
        <w:t xml:space="preserve">стоимость Продукции,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14"/>
        </w:numPr>
        <w:shd w:val="clear" w:fill="FFFFFF"/>
        <w:tabs>
          <w:tab w:val="clear" w:pos="720"/>
          <w:tab w:val="left" w:pos="0" w:leader="none"/>
          <w:tab w:val="left" w:pos="851" w:leader="none"/>
        </w:tabs>
        <w:spacing w:before="0" w:after="0"/>
        <w:ind w:firstLine="567" w:left="0" w:right="0"/>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14"/>
        </w:numPr>
        <w:shd w:val="clear" w:fill="FFFFFF"/>
        <w:tabs>
          <w:tab w:val="clear" w:pos="720"/>
          <w:tab w:val="left" w:pos="1410" w:leader="none"/>
        </w:tabs>
        <w:spacing w:before="0" w:after="0"/>
        <w:ind w:firstLine="567" w:left="0" w:right="0"/>
        <w:contextualSpacing w:val="false"/>
        <w:jc w:val="both"/>
        <w:rPr>
          <w:sz w:val="24"/>
          <w:szCs w:val="24"/>
        </w:rPr>
      </w:pPr>
      <w:r>
        <w:rPr>
          <w:sz w:val="24"/>
          <w:szCs w:val="24"/>
        </w:rPr>
        <w:t xml:space="preserve">Стоимость единицы Продукции, а также стоимость партии Продукции определяется Спецификацией (Приложение № 1). </w:t>
      </w:r>
    </w:p>
    <w:p>
      <w:pPr>
        <w:pStyle w:val="Style29"/>
        <w:widowControl w:val="false"/>
        <w:numPr>
          <w:ilvl w:val="1"/>
          <w:numId w:val="14"/>
        </w:numPr>
        <w:shd w:val="clear" w:fill="FFFFFF"/>
        <w:tabs>
          <w:tab w:val="clear" w:pos="720"/>
          <w:tab w:val="left" w:pos="0" w:leader="none"/>
          <w:tab w:val="left" w:pos="851" w:leader="none"/>
          <w:tab w:val="left" w:pos="993" w:leader="none"/>
        </w:tabs>
        <w:spacing w:before="0" w:after="120"/>
        <w:ind w:firstLine="567" w:left="0" w:right="0"/>
        <w:jc w:val="both"/>
        <w:rPr>
          <w:sz w:val="24"/>
          <w:szCs w:val="24"/>
        </w:rPr>
      </w:pPr>
      <w:r>
        <w:rPr>
          <w:sz w:val="24"/>
          <w:szCs w:val="24"/>
        </w:rPr>
        <w:t>Оплата в соответствии с Договором осуществляется следующим образом:</w:t>
      </w:r>
    </w:p>
    <w:p>
      <w:pPr>
        <w:pStyle w:val="Normal"/>
        <w:numPr>
          <w:ilvl w:val="1"/>
        </w:numPr>
        <w:shd w:val="clear" w:fill="FFFFFF"/>
        <w:tabs>
          <w:tab w:val="clear" w:pos="720"/>
          <w:tab w:val="left" w:pos="567" w:leader="none"/>
          <w:tab w:val="left" w:pos="1440" w:leader="none"/>
        </w:tabs>
        <w:spacing w:before="0" w:after="120"/>
        <w:ind w:firstLine="567"/>
        <w:jc w:val="both"/>
        <w:rPr>
          <w:sz w:val="24"/>
          <w:szCs w:val="24"/>
        </w:rPr>
      </w:pPr>
      <w:r>
        <w:rPr>
          <w:sz w:val="24"/>
          <w:szCs w:val="24"/>
        </w:rPr>
        <w:t>2.5.1. П</w:t>
      </w:r>
      <w:r>
        <w:rPr>
          <w:sz w:val="24"/>
          <w:szCs w:val="24"/>
          <w:shd w:fill="FFFFFF" w:val="clear"/>
        </w:rPr>
        <w:t>латеж в размере 100% (Сто процентов) от стоимости поставленной Продукции, согласно Заявке-Спецификации, производится Покупателем в срок не более 30 (тридцать) календарных дней/7 (семи) рабочих дней</w:t>
      </w:r>
      <w:r>
        <w:rPr>
          <w:rStyle w:val="FootnoteReference"/>
          <w:sz w:val="24"/>
          <w:szCs w:val="24"/>
          <w:shd w:fill="FFFFFF" w:val="clear"/>
        </w:rPr>
        <w:footnoteReference w:id="2"/>
      </w:r>
      <w:r>
        <w:rPr>
          <w:rStyle w:val="32"/>
          <w:sz w:val="24"/>
          <w:szCs w:val="24"/>
          <w:shd w:fill="FFFFFF" w:val="clear"/>
        </w:rPr>
        <w:t xml:space="preserve"> </w:t>
      </w:r>
      <w:r>
        <w:rPr>
          <w:sz w:val="24"/>
          <w:szCs w:val="24"/>
          <w:shd w:fill="FFFFFF" w:val="clear"/>
        </w:rPr>
        <w:t>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2.5.3. Договора.</w:t>
      </w:r>
    </w:p>
    <w:p>
      <w:pPr>
        <w:pStyle w:val="ListParagraph"/>
        <w:numPr>
          <w:ilvl w:val="1"/>
          <w:numId w:val="14"/>
        </w:numPr>
        <w:shd w:val="clear" w:fill="FFFFFF"/>
        <w:tabs>
          <w:tab w:val="clear" w:pos="720"/>
          <w:tab w:val="left" w:pos="0" w:leader="none"/>
          <w:tab w:val="left" w:pos="480" w:leader="none"/>
          <w:tab w:val="left" w:pos="851" w:leader="none"/>
        </w:tabs>
        <w:spacing w:before="0" w:after="120"/>
        <w:ind w:firstLine="567" w:left="0" w:right="0"/>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7 (семь) рабочих дней до истечения определенного в Договоре срока на оплату, оплата по счету Поставщика осуществляется в течение 7 (семи) рабочих дней с даты его получения Покупателем.</w:t>
      </w:r>
    </w:p>
    <w:p>
      <w:pPr>
        <w:pStyle w:val="Normal"/>
        <w:widowControl w:val="false"/>
        <w:numPr>
          <w:ilvl w:val="1"/>
          <w:numId w:val="14"/>
        </w:numPr>
        <w:shd w:val="clear" w:fill="FFFFFF"/>
        <w:tabs>
          <w:tab w:val="clear" w:pos="720"/>
          <w:tab w:val="left" w:pos="1134" w:leader="none"/>
          <w:tab w:val="left" w:pos="1283" w:leader="none"/>
        </w:tabs>
        <w:spacing w:before="0" w:after="113"/>
        <w:ind w:firstLine="567" w:left="0"/>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14"/>
        </w:numPr>
        <w:shd w:val="clear" w:fill="FFFFFF"/>
        <w:tabs>
          <w:tab w:val="clear" w:pos="720"/>
          <w:tab w:val="left" w:pos="0" w:leader="none"/>
          <w:tab w:val="left" w:pos="480" w:leader="none"/>
          <w:tab w:val="left" w:pos="851" w:leader="none"/>
        </w:tabs>
        <w:spacing w:before="0" w:after="120"/>
        <w:ind w:firstLine="567" w:left="0" w:right="0"/>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4"/>
        </w:numPr>
        <w:shd w:val="clear" w:fill="FFFFFF"/>
        <w:tabs>
          <w:tab w:val="clear" w:pos="720"/>
          <w:tab w:val="left" w:pos="1418" w:leader="none"/>
        </w:tabs>
        <w:spacing w:before="0" w:after="113"/>
        <w:ind w:firstLine="567" w:left="0"/>
        <w:jc w:val="both"/>
        <w:rPr>
          <w:sz w:val="24"/>
          <w:szCs w:val="24"/>
        </w:rPr>
      </w:pPr>
      <w:r>
        <w:rPr>
          <w:sz w:val="24"/>
          <w:szCs w:val="24"/>
        </w:rPr>
        <w:t xml:space="preserve">Поставщик обязан представить Покупателю счет-фактуру (УПД), выставленную в сроки и оформленную в порядке, установленном законодательством Российской Федерации. </w:t>
      </w:r>
    </w:p>
    <w:p>
      <w:pPr>
        <w:pStyle w:val="Normal"/>
        <w:widowControl w:val="false"/>
        <w:numPr>
          <w:ilvl w:val="1"/>
        </w:numPr>
        <w:shd w:val="clear" w:fill="FFFFFF"/>
        <w:tabs>
          <w:tab w:val="clear" w:pos="720"/>
          <w:tab w:val="left" w:pos="1134" w:leader="none"/>
        </w:tabs>
        <w:spacing w:before="0" w:after="113"/>
        <w:ind w:firstLine="1425"/>
        <w:jc w:val="both"/>
        <w:rPr>
          <w:sz w:val="24"/>
          <w:szCs w:val="24"/>
        </w:rPr>
      </w:pPr>
      <w:r>
        <w:rPr>
          <w:sz w:val="24"/>
          <w:szCs w:val="24"/>
        </w:rPr>
        <w:t>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w:t>
      </w:r>
    </w:p>
    <w:p>
      <w:pPr>
        <w:pStyle w:val="Normal"/>
        <w:widowControl w:val="false"/>
        <w:shd w:val="clear" w:fill="FFFFFF"/>
        <w:tabs>
          <w:tab w:val="clear" w:pos="720"/>
          <w:tab w:val="left" w:pos="1134" w:leader="none"/>
          <w:tab w:val="left" w:pos="1283" w:leader="none"/>
        </w:tabs>
        <w:spacing w:before="0" w:after="113"/>
        <w:ind w:firstLine="1418"/>
        <w:jc w:val="both"/>
        <w:rPr>
          <w:sz w:val="24"/>
          <w:szCs w:val="24"/>
        </w:rPr>
      </w:pPr>
      <w:r>
        <w:rPr>
          <w:sz w:val="24"/>
          <w:szCs w:val="24"/>
        </w:rPr>
        <w:t>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4"/>
        </w:numPr>
        <w:tabs>
          <w:tab w:val="clear" w:pos="720"/>
          <w:tab w:val="left" w:pos="0" w:leader="none"/>
          <w:tab w:val="left" w:pos="851" w:leader="none"/>
        </w:tabs>
        <w:spacing w:before="0" w:after="120"/>
        <w:ind w:firstLine="567" w:left="0" w:right="0"/>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4"/>
        </w:numPr>
        <w:tabs>
          <w:tab w:val="clear" w:pos="720"/>
          <w:tab w:val="left" w:pos="0" w:leader="none"/>
          <w:tab w:val="left" w:pos="851" w:leader="none"/>
        </w:tabs>
        <w:spacing w:before="0" w:after="120"/>
        <w:ind w:firstLine="567" w:left="0" w:right="0"/>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numPr>
          <w:ilvl w:val="1"/>
        </w:numPr>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14"/>
        </w:numPr>
        <w:tabs>
          <w:tab w:val="clear" w:pos="720"/>
          <w:tab w:val="left" w:pos="0" w:leader="none"/>
          <w:tab w:val="left" w:pos="851" w:leader="none"/>
        </w:tabs>
        <w:spacing w:before="0" w:after="120"/>
        <w:ind w:firstLine="567" w:left="0" w:right="0"/>
        <w:contextualSpacing w:val="false"/>
        <w:jc w:val="both"/>
        <w:rPr>
          <w:sz w:val="24"/>
          <w:szCs w:val="24"/>
        </w:rPr>
      </w:pPr>
      <w:r>
        <w:rPr>
          <w:sz w:val="24"/>
          <w:szCs w:val="24"/>
        </w:rPr>
        <w:t>Индексация Цены Договора не допускается.</w:t>
      </w:r>
    </w:p>
    <w:p>
      <w:pPr>
        <w:pStyle w:val="BodyText"/>
        <w:numPr>
          <w:ilvl w:val="1"/>
          <w:numId w:val="14"/>
        </w:numPr>
        <w:tabs>
          <w:tab w:val="clear" w:pos="720"/>
          <w:tab w:val="left" w:pos="0" w:leader="none"/>
          <w:tab w:val="left" w:pos="851" w:leader="none"/>
          <w:tab w:val="left" w:pos="1134" w:leader="none"/>
        </w:tabs>
        <w:spacing w:before="0" w:after="120"/>
        <w:ind w:firstLine="567" w:left="0"/>
        <w:rPr>
          <w:b/>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поставленного Поставщиком. Покупатель направляет Поставщику уведомление о проведении сальдо взаимных обязательств Сторон по Договор.</w:t>
      </w:r>
    </w:p>
    <w:p>
      <w:pPr>
        <w:pStyle w:val="Normal"/>
        <w:widowControl w:val="false"/>
        <w:numPr>
          <w:ilvl w:val="0"/>
          <w:numId w:val="14"/>
        </w:numPr>
        <w:shd w:val="clear" w:fill="FFFFFF"/>
        <w:tabs>
          <w:tab w:val="clear" w:pos="720"/>
          <w:tab w:val="left" w:pos="426" w:leader="none"/>
        </w:tabs>
        <w:spacing w:before="0" w:after="120"/>
        <w:ind w:hanging="0" w:left="0"/>
        <w:jc w:val="center"/>
        <w:rPr>
          <w:sz w:val="24"/>
          <w:szCs w:val="24"/>
        </w:rPr>
      </w:pPr>
      <w:r>
        <w:rPr>
          <w:b/>
          <w:sz w:val="24"/>
          <w:szCs w:val="24"/>
        </w:rPr>
        <w:t>Качество, количество и комплектность</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color w:val="000000"/>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5"/>
        </w:numPr>
        <w:shd w:val="clear"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color w:val="000000"/>
          <w:sz w:val="24"/>
          <w:szCs w:val="24"/>
        </w:rPr>
        <w:t xml:space="preserve">Сертификат качества </w:t>
      </w:r>
      <w:r>
        <w:rPr>
          <w:sz w:val="24"/>
          <w:szCs w:val="24"/>
        </w:rPr>
        <w:t>в 1 экз.;</w:t>
      </w:r>
    </w:p>
    <w:p>
      <w:pPr>
        <w:pStyle w:val="Normal"/>
        <w:widowControl w:val="false"/>
        <w:numPr>
          <w:ilvl w:val="0"/>
          <w:numId w:val="5"/>
        </w:numPr>
        <w:shd w:val="clear"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Упаковочный лист на Продукцию 1 экз.;</w:t>
      </w:r>
    </w:p>
    <w:p>
      <w:pPr>
        <w:pStyle w:val="Normal"/>
        <w:widowControl w:val="false"/>
        <w:numPr>
          <w:ilvl w:val="0"/>
          <w:numId w:val="5"/>
        </w:numPr>
        <w:shd w:val="clear"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Технический паспорт на русском языке в 1 экз.;</w:t>
      </w:r>
    </w:p>
    <w:p>
      <w:pPr>
        <w:pStyle w:val="Normal"/>
        <w:widowControl w:val="false"/>
        <w:numPr>
          <w:ilvl w:val="0"/>
          <w:numId w:val="5"/>
        </w:numPr>
        <w:shd w:val="clear"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5"/>
        </w:numPr>
        <w:shd w:val="clear" w:fill="FFFFFF"/>
        <w:tabs>
          <w:tab w:val="clear" w:pos="720"/>
          <w:tab w:val="left" w:pos="851" w:leader="none"/>
          <w:tab w:val="left" w:pos="900" w:leader="none"/>
          <w:tab w:val="left" w:pos="1134" w:leader="none"/>
          <w:tab w:val="left" w:pos="1276" w:leader="none"/>
        </w:tabs>
        <w:spacing w:before="0" w:after="120"/>
        <w:ind w:firstLine="567" w:left="0"/>
        <w:jc w:val="both"/>
        <w:rPr>
          <w:sz w:val="24"/>
          <w:szCs w:val="24"/>
        </w:rPr>
      </w:pPr>
      <w:r>
        <w:rPr>
          <w:sz w:val="24"/>
          <w:szCs w:val="24"/>
        </w:rPr>
        <w:t>Обязательные первичные документы:</w:t>
      </w:r>
    </w:p>
    <w:p>
      <w:pPr>
        <w:pStyle w:val="Style28"/>
        <w:widowControl w:val="false"/>
        <w:numPr>
          <w:ilvl w:val="0"/>
          <w:numId w:val="15"/>
        </w:numPr>
        <w:shd w:val="clear" w:fill="FFFFFF"/>
        <w:tabs>
          <w:tab w:val="left" w:pos="633" w:leader="none"/>
          <w:tab w:val="left" w:pos="720" w:leader="none"/>
        </w:tabs>
        <w:spacing w:before="0" w:after="120"/>
        <w:ind w:firstLine="567" w:left="0"/>
        <w:jc w:val="both"/>
        <w:rPr>
          <w:sz w:val="24"/>
          <w:szCs w:val="24"/>
        </w:rPr>
      </w:pPr>
      <w:r>
        <w:rPr>
          <w:rFonts w:cs="Times New Roman" w:ascii="Times New Roman" w:hAnsi="Times New Roman"/>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ListParagraph"/>
        <w:numPr>
          <w:ilvl w:val="0"/>
          <w:numId w:val="15"/>
        </w:numPr>
        <w:shd w:val="clear" w:fill="FFFFFF"/>
        <w:tabs>
          <w:tab w:val="left" w:pos="720" w:leader="none"/>
          <w:tab w:val="left" w:pos="1134" w:leader="none"/>
        </w:tabs>
        <w:spacing w:before="0" w:after="120"/>
        <w:ind w:firstLine="567" w:left="0" w:right="0"/>
        <w:contextualSpacing/>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color w:val="000000"/>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Style28"/>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rFonts w:cs="Times New Roman" w:ascii="Times New Roman" w:hAnsi="Times New Roman"/>
          <w:color w:val="000000"/>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п. 3.6. Договора, Покупатель вправе отказаться от Продукции, а Поставщик обязан не позднее 14 (четырнадцати)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lang w:eastAsia="x-none"/>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BodyText"/>
        <w:widowControl w:val="false"/>
        <w:numPr>
          <w:ilvl w:val="1"/>
          <w:numId w:val="4"/>
        </w:numPr>
        <w:shd w:val="clear" w:fill="FFFFFF"/>
        <w:tabs>
          <w:tab w:val="clear" w:pos="720"/>
          <w:tab w:val="left" w:pos="1134" w:leader="none"/>
          <w:tab w:val="left" w:pos="1276" w:leader="none"/>
        </w:tabs>
        <w:spacing w:before="0" w:after="120"/>
        <w:ind w:firstLine="567" w:left="0"/>
        <w:rPr>
          <w:sz w:val="24"/>
          <w:szCs w:val="24"/>
        </w:rPr>
      </w:pPr>
      <w:r>
        <w:rPr>
          <w:sz w:val="24"/>
          <w:szCs w:val="24"/>
          <w:lang w:eastAsia="x-none"/>
        </w:rPr>
        <w:t>На Продукцию устанавливается гарантийный срок, равный 12 (двенадцати) месяцам, исчисляемый</w:t>
      </w:r>
      <w:r>
        <w:rPr>
          <w:sz w:val="24"/>
          <w:szCs w:val="24"/>
        </w:rPr>
        <w:t xml:space="preserve"> с даты подписания Сторонами соответствующей товарной накладной по форме ТОРГ-12 или Универсального передаточного документа (УПД).</w:t>
      </w:r>
      <w:r>
        <w:rPr>
          <w:sz w:val="24"/>
          <w:szCs w:val="24"/>
          <w:lang w:eastAsia="x-none"/>
        </w:rPr>
        <w:t xml:space="preserve"> </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fill="FFFFFF"/>
        <w:tabs>
          <w:tab w:val="clear" w:pos="720"/>
          <w:tab w:val="left" w:pos="1134" w:leader="none"/>
          <w:tab w:val="left" w:pos="1276" w:leader="none"/>
        </w:tabs>
        <w:spacing w:before="0" w:after="120"/>
        <w:ind w:firstLine="567" w:left="0"/>
        <w:jc w:val="both"/>
        <w:rPr>
          <w:b/>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14"/>
        </w:numPr>
        <w:shd w:val="clear" w:fill="FFFFFF"/>
        <w:tabs>
          <w:tab w:val="clear" w:pos="720"/>
          <w:tab w:val="left" w:pos="426" w:leader="none"/>
        </w:tabs>
        <w:spacing w:before="0" w:after="79"/>
        <w:ind w:hanging="0" w:left="0"/>
        <w:jc w:val="center"/>
        <w:rPr>
          <w:sz w:val="24"/>
          <w:szCs w:val="24"/>
        </w:rPr>
      </w:pPr>
      <w:r>
        <w:rPr>
          <w:b/>
          <w:sz w:val="24"/>
          <w:szCs w:val="24"/>
        </w:rPr>
        <w:t>Тара, упаковка, маркировка</w:t>
      </w:r>
    </w:p>
    <w:p>
      <w:pPr>
        <w:pStyle w:val="Normal"/>
        <w:widowControl w:val="false"/>
        <w:numPr>
          <w:ilvl w:val="1"/>
          <w:numId w:val="14"/>
        </w:numPr>
        <w:shd w:val="clear" w:fill="FFFFFF"/>
        <w:tabs>
          <w:tab w:val="clear" w:pos="720"/>
          <w:tab w:val="left" w:pos="1276" w:leader="none"/>
        </w:tabs>
        <w:spacing w:before="0" w:after="79"/>
        <w:ind w:firstLine="567" w:left="0"/>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4"/>
        </w:numPr>
        <w:shd w:val="clear" w:fill="FFFFFF"/>
        <w:tabs>
          <w:tab w:val="clear" w:pos="720"/>
          <w:tab w:val="left" w:pos="1276" w:leader="none"/>
        </w:tabs>
        <w:spacing w:before="0" w:after="79"/>
        <w:ind w:firstLine="567" w:left="0"/>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4"/>
        </w:numPr>
        <w:shd w:val="clear" w:fill="FFFFFF"/>
        <w:tabs>
          <w:tab w:val="clear" w:pos="720"/>
          <w:tab w:val="left" w:pos="1276" w:leader="none"/>
        </w:tabs>
        <w:spacing w:before="0" w:after="79"/>
        <w:ind w:firstLine="567" w:left="0"/>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ListParagraph"/>
        <w:numPr>
          <w:ilvl w:val="0"/>
          <w:numId w:val="15"/>
        </w:numPr>
        <w:shd w:val="clear" w:fill="FFFFFF"/>
        <w:tabs>
          <w:tab w:val="clear" w:pos="720"/>
          <w:tab w:val="left" w:pos="1276" w:leader="none"/>
          <w:tab w:val="left" w:pos="1418" w:leader="none"/>
        </w:tabs>
        <w:spacing w:before="0" w:after="79"/>
        <w:ind w:hanging="360" w:left="1353" w:right="0"/>
        <w:contextualSpacing/>
        <w:jc w:val="both"/>
        <w:rPr>
          <w:sz w:val="24"/>
          <w:szCs w:val="24"/>
        </w:rPr>
      </w:pPr>
      <w:r>
        <w:rPr>
          <w:sz w:val="24"/>
          <w:szCs w:val="24"/>
        </w:rPr>
        <w:t>наименование и адрес грузоотправителя и грузополучателя;</w:t>
      </w:r>
    </w:p>
    <w:p>
      <w:pPr>
        <w:pStyle w:val="ListParagraph"/>
        <w:numPr>
          <w:ilvl w:val="0"/>
          <w:numId w:val="15"/>
        </w:numPr>
        <w:shd w:val="clear" w:fill="FFFFFF"/>
        <w:tabs>
          <w:tab w:val="clear" w:pos="720"/>
          <w:tab w:val="left" w:pos="1276" w:leader="none"/>
          <w:tab w:val="left" w:pos="1418" w:leader="none"/>
        </w:tabs>
        <w:spacing w:before="0" w:after="79"/>
        <w:ind w:hanging="360" w:left="1353" w:right="0"/>
        <w:contextualSpacing/>
        <w:jc w:val="both"/>
        <w:rPr>
          <w:sz w:val="24"/>
          <w:szCs w:val="24"/>
        </w:rPr>
      </w:pPr>
      <w:r>
        <w:rPr>
          <w:sz w:val="24"/>
          <w:szCs w:val="24"/>
        </w:rPr>
        <w:t>номер Товарной накладной и/или Товарно-транспортной накладной;</w:t>
      </w:r>
    </w:p>
    <w:p>
      <w:pPr>
        <w:pStyle w:val="ListParagraph"/>
        <w:numPr>
          <w:ilvl w:val="0"/>
          <w:numId w:val="15"/>
        </w:numPr>
        <w:shd w:val="clear" w:fill="FFFFFF"/>
        <w:tabs>
          <w:tab w:val="clear" w:pos="720"/>
          <w:tab w:val="left" w:pos="1276" w:leader="none"/>
          <w:tab w:val="left" w:pos="1418" w:leader="none"/>
        </w:tabs>
        <w:spacing w:before="0" w:after="79"/>
        <w:ind w:hanging="360" w:left="1353" w:right="0"/>
        <w:contextualSpacing/>
        <w:jc w:val="both"/>
        <w:rPr>
          <w:sz w:val="24"/>
          <w:szCs w:val="24"/>
        </w:rPr>
      </w:pPr>
      <w:r>
        <w:rPr>
          <w:sz w:val="24"/>
          <w:szCs w:val="24"/>
        </w:rPr>
        <w:t>вес, брутто/нетто каждого места;</w:t>
      </w:r>
    </w:p>
    <w:p>
      <w:pPr>
        <w:pStyle w:val="ListParagraph"/>
        <w:numPr>
          <w:ilvl w:val="0"/>
          <w:numId w:val="15"/>
        </w:numPr>
        <w:shd w:val="clear" w:fill="FFFFFF"/>
        <w:tabs>
          <w:tab w:val="clear" w:pos="720"/>
          <w:tab w:val="left" w:pos="1276" w:leader="none"/>
          <w:tab w:val="left" w:pos="1418" w:leader="none"/>
        </w:tabs>
        <w:spacing w:before="0" w:after="79"/>
        <w:ind w:hanging="360" w:left="1353" w:right="0"/>
        <w:contextualSpacing/>
        <w:jc w:val="both"/>
        <w:rPr>
          <w:sz w:val="24"/>
          <w:szCs w:val="24"/>
        </w:rPr>
      </w:pPr>
      <w:r>
        <w:rPr>
          <w:sz w:val="24"/>
          <w:szCs w:val="24"/>
        </w:rPr>
        <w:t>наименование Продукции;</w:t>
      </w:r>
    </w:p>
    <w:p>
      <w:pPr>
        <w:pStyle w:val="ListParagraph"/>
        <w:numPr>
          <w:ilvl w:val="0"/>
          <w:numId w:val="15"/>
        </w:numPr>
        <w:shd w:val="clear" w:fill="FFFFFF"/>
        <w:tabs>
          <w:tab w:val="clear" w:pos="720"/>
          <w:tab w:val="left" w:pos="1276" w:leader="none"/>
          <w:tab w:val="left" w:pos="1418" w:leader="none"/>
        </w:tabs>
        <w:spacing w:before="0" w:after="79"/>
        <w:ind w:hanging="360" w:left="1353" w:right="0"/>
        <w:contextualSpacing/>
        <w:jc w:val="both"/>
        <w:rPr>
          <w:sz w:val="24"/>
          <w:szCs w:val="24"/>
        </w:rPr>
      </w:pPr>
      <w:r>
        <w:rPr>
          <w:sz w:val="24"/>
          <w:szCs w:val="24"/>
        </w:rPr>
        <w:t>номера мест и их общее количество;</w:t>
      </w:r>
    </w:p>
    <w:p>
      <w:pPr>
        <w:pStyle w:val="ListParagraph"/>
        <w:numPr>
          <w:ilvl w:val="0"/>
          <w:numId w:val="15"/>
        </w:numPr>
        <w:shd w:val="clear" w:fill="FFFFFF"/>
        <w:tabs>
          <w:tab w:val="clear" w:pos="720"/>
          <w:tab w:val="left" w:pos="1276" w:leader="none"/>
          <w:tab w:val="left" w:pos="1418" w:leader="none"/>
        </w:tabs>
        <w:spacing w:before="0" w:after="79"/>
        <w:ind w:hanging="360" w:left="1353" w:right="0"/>
        <w:contextualSpacing/>
        <w:jc w:val="both"/>
        <w:rPr>
          <w:sz w:val="24"/>
          <w:szCs w:val="24"/>
        </w:rPr>
      </w:pPr>
      <w:r>
        <w:rPr>
          <w:sz w:val="24"/>
          <w:szCs w:val="24"/>
        </w:rPr>
        <w:t>весогабаритные характеристики мест;</w:t>
      </w:r>
    </w:p>
    <w:p>
      <w:pPr>
        <w:pStyle w:val="ListParagraph"/>
        <w:numPr>
          <w:ilvl w:val="0"/>
          <w:numId w:val="15"/>
        </w:numPr>
        <w:shd w:val="clear" w:fill="FFFFFF"/>
        <w:tabs>
          <w:tab w:val="clear" w:pos="720"/>
          <w:tab w:val="left" w:pos="1276" w:leader="none"/>
          <w:tab w:val="left" w:pos="1418" w:leader="none"/>
        </w:tabs>
        <w:spacing w:before="0" w:after="79"/>
        <w:ind w:hanging="360" w:left="1353" w:right="0"/>
        <w:contextualSpacing/>
        <w:jc w:val="both"/>
        <w:rPr>
          <w:sz w:val="24"/>
          <w:szCs w:val="24"/>
        </w:rPr>
      </w:pPr>
      <w:r>
        <w:rPr>
          <w:sz w:val="24"/>
          <w:szCs w:val="24"/>
        </w:rPr>
        <w:t>центр тяжести;</w:t>
      </w:r>
    </w:p>
    <w:p>
      <w:pPr>
        <w:pStyle w:val="ListParagraph"/>
        <w:numPr>
          <w:ilvl w:val="0"/>
          <w:numId w:val="15"/>
        </w:numPr>
        <w:shd w:val="clear" w:fill="FFFFFF"/>
        <w:tabs>
          <w:tab w:val="clear" w:pos="720"/>
          <w:tab w:val="left" w:pos="1276" w:leader="none"/>
          <w:tab w:val="left" w:pos="1418" w:leader="none"/>
        </w:tabs>
        <w:spacing w:before="0" w:after="79"/>
        <w:ind w:hanging="360" w:left="1353" w:right="0"/>
        <w:contextualSpacing/>
        <w:jc w:val="both"/>
        <w:rPr>
          <w:sz w:val="24"/>
          <w:szCs w:val="24"/>
        </w:rPr>
      </w:pPr>
      <w:r>
        <w:rPr>
          <w:sz w:val="24"/>
          <w:szCs w:val="24"/>
        </w:rPr>
        <w:t>условия хранения;</w:t>
      </w:r>
    </w:p>
    <w:p>
      <w:pPr>
        <w:pStyle w:val="ListParagraph"/>
        <w:numPr>
          <w:ilvl w:val="0"/>
          <w:numId w:val="15"/>
        </w:numPr>
        <w:shd w:val="clear" w:fill="FFFFFF"/>
        <w:tabs>
          <w:tab w:val="clear" w:pos="720"/>
          <w:tab w:val="left" w:pos="1276" w:leader="none"/>
          <w:tab w:val="left" w:pos="1418" w:leader="none"/>
        </w:tabs>
        <w:spacing w:before="0" w:after="79"/>
        <w:ind w:hanging="360" w:left="1353" w:right="0"/>
        <w:contextualSpacing/>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14"/>
        </w:numPr>
        <w:shd w:val="clear" w:fill="FFFFFF"/>
        <w:tabs>
          <w:tab w:val="clear" w:pos="720"/>
          <w:tab w:val="left" w:pos="1276" w:leader="none"/>
        </w:tabs>
        <w:spacing w:before="0" w:after="79"/>
        <w:ind w:firstLine="567" w:left="0"/>
        <w:jc w:val="both"/>
        <w:rPr>
          <w:b/>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4"/>
        </w:numPr>
        <w:shd w:val="clear" w:fill="FFFFFF"/>
        <w:tabs>
          <w:tab w:val="clear" w:pos="720"/>
          <w:tab w:val="left" w:pos="426" w:leader="none"/>
        </w:tabs>
        <w:spacing w:before="0" w:after="120"/>
        <w:ind w:hanging="0" w:left="0"/>
        <w:jc w:val="center"/>
        <w:rPr>
          <w:sz w:val="24"/>
          <w:szCs w:val="24"/>
        </w:rPr>
      </w:pPr>
      <w:r>
        <w:rPr>
          <w:b/>
          <w:sz w:val="24"/>
          <w:szCs w:val="24"/>
        </w:rPr>
        <w:t>Сроки, порядок и условия поставки, переход права собственности</w:t>
      </w:r>
    </w:p>
    <w:p>
      <w:pPr>
        <w:pStyle w:val="ListParagraph"/>
        <w:numPr>
          <w:ilvl w:val="1"/>
          <w:numId w:val="14"/>
        </w:numPr>
        <w:tabs>
          <w:tab w:val="clear" w:pos="720"/>
          <w:tab w:val="left" w:pos="0" w:leader="none"/>
          <w:tab w:val="left" w:pos="1276" w:leader="none"/>
        </w:tabs>
        <w:spacing w:before="0" w:after="120"/>
        <w:ind w:firstLine="567" w:left="0" w:right="0"/>
        <w:contextualSpacing w:val="false"/>
        <w:jc w:val="both"/>
        <w:rPr>
          <w:sz w:val="24"/>
          <w:szCs w:val="24"/>
        </w:rPr>
      </w:pPr>
      <w:r>
        <w:rPr>
          <w:sz w:val="24"/>
          <w:szCs w:val="24"/>
        </w:rPr>
        <w:t>Поставка Продукции по Договору осуществляется Поставщиком партиями в соответствии с Заявкой-Спецификацией (Приложение № 2) в Место поставки согласно п.1.4. Доставка и разгрузка Продукции осуществляется Поставщиком.</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 xml:space="preserve">Поставщик обязан уведомить Покупателя о дате поставки Продукции не позднее, чем за </w:t>
      </w:r>
      <w:r>
        <w:rPr>
          <w:sz w:val="24"/>
          <w:szCs w:val="24"/>
          <w:u w:val="single"/>
        </w:rPr>
        <w:t>2 (два) рабочих дня</w:t>
      </w:r>
      <w:r>
        <w:rPr>
          <w:sz w:val="24"/>
          <w:szCs w:val="24"/>
        </w:rPr>
        <w:t xml:space="preserve"> до даты поставки.</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4"/>
        </w:numPr>
        <w:shd w:val="clear" w:fill="FFFFFF"/>
        <w:tabs>
          <w:tab w:val="clear" w:pos="720"/>
          <w:tab w:val="left" w:pos="1276" w:leader="none"/>
        </w:tabs>
        <w:spacing w:before="0" w:after="120"/>
        <w:ind w:firstLine="567" w:left="0"/>
        <w:jc w:val="both"/>
        <w:rPr>
          <w:b/>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4"/>
        </w:numPr>
        <w:shd w:val="clear" w:fill="FFFFFF"/>
        <w:tabs>
          <w:tab w:val="clear" w:pos="720"/>
          <w:tab w:val="left" w:pos="426" w:leader="none"/>
        </w:tabs>
        <w:spacing w:before="0" w:after="120"/>
        <w:ind w:hanging="0" w:left="0"/>
        <w:jc w:val="center"/>
        <w:rPr>
          <w:sz w:val="24"/>
          <w:szCs w:val="24"/>
        </w:rPr>
      </w:pPr>
      <w:r>
        <w:rPr>
          <w:b/>
          <w:sz w:val="24"/>
          <w:szCs w:val="24"/>
        </w:rPr>
        <w:t>Ответственность по Договору</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w:t>
      </w:r>
      <w:r>
        <w:rPr>
          <w:bCs/>
          <w:sz w:val="24"/>
          <w:szCs w:val="24"/>
        </w:rPr>
        <w:t xml:space="preserve">исключительной неустойки в размере </w:t>
      </w:r>
      <w:r>
        <w:rPr>
          <w:sz w:val="24"/>
          <w:szCs w:val="24"/>
        </w:rPr>
        <w:t>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Normal"/>
        <w:widowControl w:val="false"/>
        <w:numPr>
          <w:ilvl w:val="1"/>
          <w:numId w:val="14"/>
        </w:numPr>
        <w:shd w:val="clear" w:fill="FFFFFF"/>
        <w:tabs>
          <w:tab w:val="clear" w:pos="720"/>
          <w:tab w:val="left" w:pos="993" w:leader="none"/>
        </w:tabs>
        <w:spacing w:before="0" w:after="120"/>
        <w:ind w:firstLine="709" w:left="0"/>
        <w:jc w:val="both"/>
        <w:rPr>
          <w:sz w:val="24"/>
          <w:szCs w:val="24"/>
        </w:rPr>
      </w:pPr>
      <w:r>
        <w:rPr>
          <w:sz w:val="24"/>
          <w:szCs w:val="24"/>
        </w:rPr>
        <w:t>В случае нарушения Поставщиком обязательств по поставке партии товара (нарушение срока поставки, недопоставка), а также несвоевременного устранения выявленных недостатков Продукции Покупатель вправе потребовать уплаты Поставщиком:</w:t>
      </w:r>
    </w:p>
    <w:p>
      <w:pPr>
        <w:pStyle w:val="Normal"/>
        <w:widowControl w:val="false"/>
        <w:numPr>
          <w:ilvl w:val="1"/>
        </w:numPr>
        <w:shd w:val="clear" w:fill="FFFFFF"/>
        <w:tabs>
          <w:tab w:val="clear" w:pos="720"/>
          <w:tab w:val="left" w:pos="993" w:leader="none"/>
        </w:tabs>
        <w:spacing w:before="0" w:after="120"/>
        <w:ind w:firstLine="709"/>
        <w:jc w:val="both"/>
        <w:rPr>
          <w:sz w:val="24"/>
          <w:szCs w:val="24"/>
        </w:rPr>
      </w:pPr>
      <w:r>
        <w:rPr>
          <w:sz w:val="24"/>
          <w:szCs w:val="24"/>
        </w:rPr>
        <w:t>- неустойки в размере 0,1 (ноль целых и одна десятая) процента от цены партии Продукции за каждый день просрочки поставки Продукции;</w:t>
      </w:r>
    </w:p>
    <w:p>
      <w:pPr>
        <w:pStyle w:val="Normal"/>
        <w:widowControl w:val="false"/>
        <w:shd w:val="clear" w:fill="FFFFFF"/>
        <w:tabs>
          <w:tab w:val="clear" w:pos="720"/>
          <w:tab w:val="left" w:pos="993" w:leader="none"/>
        </w:tabs>
        <w:spacing w:before="0" w:after="120"/>
        <w:ind w:firstLine="709"/>
        <w:jc w:val="both"/>
        <w:rPr>
          <w:sz w:val="24"/>
          <w:szCs w:val="24"/>
        </w:rPr>
      </w:pPr>
      <w:r>
        <w:rPr>
          <w:sz w:val="24"/>
          <w:szCs w:val="24"/>
        </w:rPr>
        <w:t xml:space="preserve">- 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в целом по Договору; </w:t>
      </w:r>
    </w:p>
    <w:p>
      <w:pPr>
        <w:pStyle w:val="Normal"/>
        <w:widowControl w:val="false"/>
        <w:shd w:val="clear" w:fill="FFFFFF"/>
        <w:tabs>
          <w:tab w:val="clear" w:pos="720"/>
          <w:tab w:val="left" w:pos="993" w:leader="none"/>
        </w:tabs>
        <w:spacing w:before="0" w:after="120"/>
        <w:ind w:firstLine="709"/>
        <w:jc w:val="both"/>
        <w:rPr>
          <w:sz w:val="24"/>
          <w:szCs w:val="24"/>
        </w:rPr>
      </w:pPr>
      <w:r>
        <w:rPr>
          <w:sz w:val="24"/>
          <w:szCs w:val="24"/>
        </w:rPr>
        <w:t>- 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 xml:space="preserve">В случае нарушения Поставщиком обязательств по поставке Продукции на срок свыше </w:t>
      </w:r>
      <w:r>
        <w:rPr>
          <w:b/>
          <w:bCs/>
          <w:sz w:val="24"/>
          <w:szCs w:val="24"/>
        </w:rPr>
        <w:t>15 (пятнадцати)</w:t>
      </w:r>
      <w:r>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 xml:space="preserve">Если в результате составления и выставления Поставщиком счетов-фактур </w:t>
      </w:r>
      <w:r>
        <w:rPr>
          <w:sz w:val="24"/>
          <w:szCs w:val="24"/>
          <w:lang w:eastAsia="ru-RU"/>
        </w:rPr>
        <w:t>УПД</w:t>
      </w:r>
      <w:r>
        <w:rPr>
          <w:sz w:val="28"/>
          <w:szCs w:val="28"/>
          <w:lang w:eastAsia="ru-RU"/>
        </w:rPr>
        <w:t xml:space="preserve"> </w:t>
      </w:r>
      <w:r>
        <w:rPr>
          <w:sz w:val="24"/>
          <w:szCs w:val="24"/>
        </w:rPr>
        <w:t>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НДС, пеней и налоговых санкций, Поставщик обязан компенсировать Покупателю сумму таких расходов.</w:t>
      </w:r>
    </w:p>
    <w:p>
      <w:pPr>
        <w:pStyle w:val="BodyText"/>
        <w:widowControl w:val="false"/>
        <w:numPr>
          <w:ilvl w:val="1"/>
        </w:numPr>
        <w:shd w:val="clear" w:fill="FFFFFF"/>
        <w:tabs>
          <w:tab w:val="clear" w:pos="720"/>
          <w:tab w:val="left" w:pos="1276" w:leader="none"/>
        </w:tabs>
        <w:spacing w:before="0" w:after="120"/>
        <w:ind w:firstLine="1276"/>
        <w:rPr>
          <w:sz w:val="24"/>
          <w:szCs w:val="24"/>
        </w:rPr>
      </w:pPr>
      <w:r>
        <w:rPr>
          <w:sz w:val="24"/>
          <w:szCs w:val="24"/>
        </w:rPr>
        <w:t>Основанием для компенсации являются решения налоговых органов, вынесенные по итогам проведения мероприятий налогового контроля.</w:t>
      </w:r>
    </w:p>
    <w:p>
      <w:pPr>
        <w:pStyle w:val="BodyText"/>
        <w:spacing w:before="0" w:after="283"/>
        <w:ind w:firstLine="1276"/>
        <w:rPr>
          <w:sz w:val="24"/>
          <w:szCs w:val="24"/>
        </w:rPr>
      </w:pPr>
      <w:r>
        <w:rPr>
          <w:sz w:val="24"/>
          <w:szCs w:val="24"/>
        </w:rPr>
        <w:t>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BodyText"/>
        <w:spacing w:before="0" w:after="283"/>
        <w:ind w:firstLine="1276"/>
        <w:rPr>
          <w:sz w:val="24"/>
          <w:szCs w:val="24"/>
        </w:rPr>
      </w:pPr>
      <w:r>
        <w:rPr>
          <w:sz w:val="24"/>
          <w:szCs w:val="24"/>
        </w:rPr>
        <w:t>В случае нарушения Поставщиком сроков, предусмотренных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Style29"/>
        <w:widowControl w:val="false"/>
        <w:numPr>
          <w:ilvl w:val="1"/>
          <w:numId w:val="14"/>
        </w:numPr>
        <w:tabs>
          <w:tab w:val="clear" w:pos="720"/>
          <w:tab w:val="left" w:pos="-142" w:leader="none"/>
          <w:tab w:val="left" w:pos="0" w:leader="none"/>
          <w:tab w:val="left" w:pos="1276" w:leader="none"/>
        </w:tabs>
        <w:ind w:firstLine="567" w:left="0" w:right="0"/>
        <w:jc w:val="both"/>
        <w:outlineLvl w:val="0"/>
        <w:rPr>
          <w:sz w:val="24"/>
          <w:szCs w:val="24"/>
        </w:rPr>
      </w:pPr>
      <w:r>
        <w:rPr>
          <w:sz w:val="24"/>
          <w:szCs w:val="24"/>
        </w:rPr>
        <w:t>Стороны обязуются обеспечить, чтобы при исполнении обязательств, возникающих по договору</w:t>
      </w:r>
      <w:r>
        <w:rPr>
          <w:rStyle w:val="FootnoteReference"/>
          <w:sz w:val="24"/>
          <w:szCs w:val="24"/>
        </w:rPr>
        <w:footnoteReference w:id="3"/>
      </w:r>
      <w:r>
        <w:rPr>
          <w:sz w:val="24"/>
          <w:szCs w:val="24"/>
        </w:rPr>
        <w:t xml:space="preserve">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Style29"/>
        <w:numPr>
          <w:ilvl w:val="0"/>
          <w:numId w:val="0"/>
        </w:numPr>
        <w:tabs>
          <w:tab w:val="clear" w:pos="720"/>
          <w:tab w:val="left" w:pos="0" w:leader="none"/>
          <w:tab w:val="left" w:pos="1276" w:leader="none"/>
        </w:tabs>
        <w:ind w:hanging="0" w:left="0" w:right="0"/>
        <w:jc w:val="both"/>
        <w:outlineLvl w:val="0"/>
        <w:rPr>
          <w:sz w:val="24"/>
          <w:szCs w:val="24"/>
        </w:rPr>
      </w:pPr>
      <w:r>
        <w:rPr>
          <w:sz w:val="24"/>
          <w:szCs w:val="24"/>
        </w:rPr>
        <w:t xml:space="preserve">         </w:t>
      </w:r>
      <w:r>
        <w:rPr>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Style29"/>
        <w:numPr>
          <w:ilvl w:val="0"/>
          <w:numId w:val="0"/>
        </w:numPr>
        <w:tabs>
          <w:tab w:val="clear" w:pos="720"/>
          <w:tab w:val="left" w:pos="0" w:leader="none"/>
          <w:tab w:val="left" w:pos="1276" w:leader="none"/>
        </w:tabs>
        <w:ind w:firstLine="567" w:left="0" w:right="0"/>
        <w:jc w:val="both"/>
        <w:outlineLvl w:val="0"/>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Style29"/>
        <w:numPr>
          <w:ilvl w:val="0"/>
          <w:numId w:val="0"/>
        </w:numPr>
        <w:tabs>
          <w:tab w:val="clear" w:pos="720"/>
          <w:tab w:val="left" w:pos="0" w:leader="none"/>
          <w:tab w:val="left" w:pos="1276" w:leader="none"/>
        </w:tabs>
        <w:ind w:firstLine="567" w:left="0" w:right="0"/>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29"/>
        <w:numPr>
          <w:ilvl w:val="0"/>
          <w:numId w:val="0"/>
        </w:numPr>
        <w:tabs>
          <w:tab w:val="clear" w:pos="720"/>
          <w:tab w:val="left" w:pos="0" w:leader="none"/>
          <w:tab w:val="left" w:pos="1276" w:leader="none"/>
        </w:tabs>
        <w:ind w:firstLine="567" w:left="0" w:right="0"/>
        <w:jc w:val="both"/>
        <w:outlineLvl w:val="0"/>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Style29"/>
        <w:numPr>
          <w:ilvl w:val="0"/>
          <w:numId w:val="0"/>
        </w:numPr>
        <w:tabs>
          <w:tab w:val="clear" w:pos="720"/>
          <w:tab w:val="left" w:pos="0" w:leader="none"/>
          <w:tab w:val="left" w:pos="1276" w:leader="none"/>
        </w:tabs>
        <w:ind w:firstLine="567" w:left="0" w:right="0"/>
        <w:jc w:val="both"/>
        <w:outlineLvl w:val="0"/>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Style29"/>
        <w:numPr>
          <w:ilvl w:val="0"/>
          <w:numId w:val="0"/>
        </w:numPr>
        <w:tabs>
          <w:tab w:val="clear" w:pos="720"/>
          <w:tab w:val="left" w:pos="0" w:leader="none"/>
          <w:tab w:val="left" w:pos="1276" w:leader="none"/>
        </w:tabs>
        <w:ind w:firstLine="567" w:left="0" w:right="0"/>
        <w:jc w:val="both"/>
        <w:outlineLvl w:val="0"/>
        <w:rPr>
          <w:sz w:val="24"/>
          <w:szCs w:val="24"/>
        </w:rPr>
      </w:pPr>
      <w:r>
        <w:rPr>
          <w:sz w:val="24"/>
          <w:szCs w:val="24"/>
        </w:rPr>
        <w:t xml:space="preserve">Каналы связи Линия доверия Группы РусГидро: </w:t>
      </w:r>
    </w:p>
    <w:p>
      <w:pPr>
        <w:pStyle w:val="Style29"/>
        <w:numPr>
          <w:ilvl w:val="0"/>
          <w:numId w:val="0"/>
        </w:numPr>
        <w:tabs>
          <w:tab w:val="clear" w:pos="720"/>
          <w:tab w:val="left" w:pos="0" w:leader="none"/>
          <w:tab w:val="left" w:pos="1276" w:leader="none"/>
        </w:tabs>
        <w:ind w:firstLine="567" w:left="0" w:right="0"/>
        <w:jc w:val="both"/>
        <w:outlineLvl w:val="0"/>
        <w:rPr>
          <w:sz w:val="24"/>
          <w:szCs w:val="24"/>
        </w:rPr>
      </w:pPr>
      <w:r>
        <w:rPr>
          <w:sz w:val="24"/>
          <w:szCs w:val="24"/>
        </w:rPr>
        <w:t>Электронная почта: ld@rushydro.ru.</w:t>
      </w:r>
    </w:p>
    <w:p>
      <w:pPr>
        <w:pStyle w:val="Style29"/>
        <w:numPr>
          <w:ilvl w:val="0"/>
          <w:numId w:val="0"/>
        </w:numPr>
        <w:tabs>
          <w:tab w:val="clear" w:pos="720"/>
          <w:tab w:val="left" w:pos="0" w:leader="none"/>
          <w:tab w:val="left" w:pos="1276" w:leader="none"/>
        </w:tabs>
        <w:ind w:firstLine="567" w:left="0" w:right="0"/>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fill="FFFFFF"/>
        <w:tabs>
          <w:tab w:val="clear" w:pos="720"/>
          <w:tab w:val="left" w:pos="1134" w:leader="none"/>
          <w:tab w:val="left" w:pos="2276" w:leader="none"/>
        </w:tabs>
        <w:spacing w:before="0" w:after="120"/>
        <w:jc w:val="both"/>
        <w:rPr>
          <w:sz w:val="24"/>
          <w:szCs w:val="24"/>
        </w:rPr>
      </w:pPr>
      <w:r>
        <w:rPr>
          <w:sz w:val="24"/>
          <w:szCs w:val="24"/>
        </w:rPr>
        <w:t xml:space="preserve">          </w:t>
      </w: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14"/>
        </w:numPr>
        <w:shd w:val="clear" w:fill="FFFFFF"/>
        <w:tabs>
          <w:tab w:val="clear" w:pos="720"/>
          <w:tab w:val="left" w:pos="426" w:leader="none"/>
          <w:tab w:val="left" w:pos="1276" w:leader="none"/>
          <w:tab w:val="left" w:pos="5321" w:leader="none"/>
        </w:tabs>
        <w:spacing w:before="0" w:after="120"/>
        <w:ind w:hanging="0" w:left="0"/>
        <w:jc w:val="center"/>
        <w:rPr>
          <w:sz w:val="24"/>
          <w:szCs w:val="24"/>
        </w:rPr>
      </w:pPr>
      <w:r>
        <w:rPr>
          <w:b/>
          <w:bCs/>
          <w:sz w:val="24"/>
          <w:szCs w:val="24"/>
        </w:rPr>
        <w:t>Особые положения</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sz w:val="24"/>
            <w:szCs w:val="24"/>
          </w:rPr>
          <w:t>№ 18162/09</w:t>
        </w:r>
      </w:hyperlink>
      <w:r>
        <w:rPr>
          <w:sz w:val="24"/>
          <w:szCs w:val="24"/>
        </w:rPr>
        <w:t xml:space="preserve"> и от 25.05.2010 </w:t>
      </w:r>
      <w:hyperlink r:id="rId3">
        <w:r>
          <w:rPr>
            <w:rStyle w:val="Hyperlink"/>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sz w:val="24"/>
            <w:szCs w:val="24"/>
          </w:rPr>
          <w:t>Критери</w:t>
        </w:r>
      </w:hyperlink>
      <w:r>
        <w:rPr>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В случае нарушения Поставщиком обязательств, установленных в п. 7.1., п.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п. 7.2. Договора, сверх суммы штрафа.</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4"/>
        </w:numPr>
        <w:shd w:val="clear" w:fill="FFFFFF"/>
        <w:tabs>
          <w:tab w:val="clear" w:pos="720"/>
          <w:tab w:val="left" w:pos="1276" w:leader="none"/>
        </w:tabs>
        <w:spacing w:before="0" w:after="120"/>
        <w:ind w:firstLine="567" w:left="0"/>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numPr>
          <w:ilvl w:val="1"/>
          <w:numId w:val="14"/>
        </w:numPr>
        <w:shd w:val="clear" w:fill="FFFFFF"/>
        <w:tabs>
          <w:tab w:val="clear" w:pos="720"/>
          <w:tab w:val="left" w:pos="1276" w:leader="none"/>
        </w:tabs>
        <w:spacing w:before="0" w:after="120"/>
        <w:ind w:firstLine="567" w:left="0"/>
        <w:jc w:val="both"/>
        <w:rPr>
          <w:b/>
          <w:sz w:val="24"/>
          <w:szCs w:val="24"/>
        </w:rPr>
      </w:pPr>
      <w:r>
        <w:rPr>
          <w:sz w:val="24"/>
          <w:szCs w:val="24"/>
        </w:rPr>
        <w:t>Независимо от других положений Договора, обязательства Поставщика по п. 7.3.-7.5. Договора продолжают действовать в течение 4 (четырех) лет после окончания срока действия Договора.</w:t>
      </w:r>
    </w:p>
    <w:p>
      <w:pPr>
        <w:pStyle w:val="Normal"/>
        <w:widowControl w:val="false"/>
        <w:numPr>
          <w:ilvl w:val="0"/>
          <w:numId w:val="14"/>
        </w:numPr>
        <w:shd w:val="clear" w:fill="FFFFFF"/>
        <w:tabs>
          <w:tab w:val="clear" w:pos="720"/>
          <w:tab w:val="left" w:pos="426" w:leader="none"/>
          <w:tab w:val="left" w:pos="5321" w:leader="none"/>
        </w:tabs>
        <w:spacing w:before="0" w:after="120"/>
        <w:ind w:hanging="0" w:left="0"/>
        <w:jc w:val="center"/>
        <w:rPr>
          <w:sz w:val="24"/>
          <w:szCs w:val="24"/>
        </w:rPr>
      </w:pPr>
      <w:r>
        <w:rPr>
          <w:b/>
          <w:sz w:val="24"/>
          <w:szCs w:val="24"/>
        </w:rPr>
        <w:t>Форс</w:t>
      </w:r>
      <w:r>
        <w:rPr>
          <w:b/>
          <w:bCs/>
          <w:sz w:val="24"/>
          <w:szCs w:val="24"/>
        </w:rPr>
        <w:t>-мажор</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b/>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4"/>
        </w:numPr>
        <w:shd w:val="clear" w:fill="FFFFFF"/>
        <w:tabs>
          <w:tab w:val="clear" w:pos="720"/>
          <w:tab w:val="left" w:pos="426" w:leader="none"/>
          <w:tab w:val="left" w:pos="5321" w:leader="none"/>
        </w:tabs>
        <w:spacing w:before="0" w:after="120"/>
        <w:ind w:hanging="0" w:left="0"/>
        <w:jc w:val="center"/>
        <w:rPr>
          <w:sz w:val="24"/>
          <w:szCs w:val="24"/>
        </w:rPr>
      </w:pPr>
      <w:r>
        <w:rPr>
          <w:b/>
          <w:sz w:val="24"/>
          <w:szCs w:val="24"/>
        </w:rPr>
        <w:t>Конфиденциальность</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bCs/>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hanging="284" w:left="851"/>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hanging="284" w:left="851"/>
        <w:jc w:val="both"/>
        <w:rPr>
          <w:sz w:val="24"/>
          <w:szCs w:val="24"/>
        </w:rPr>
      </w:pPr>
      <w:r>
        <w:rPr>
          <w:bCs/>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bCs/>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hanging="284" w:left="851"/>
        <w:jc w:val="both"/>
        <w:rPr>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4"/>
        </w:numPr>
        <w:shd w:val="clear" w:fill="FFFFFF"/>
        <w:tabs>
          <w:tab w:val="clear" w:pos="720"/>
          <w:tab w:val="left" w:pos="1276" w:leader="none"/>
        </w:tabs>
        <w:spacing w:before="0" w:after="120"/>
        <w:ind w:firstLine="567" w:left="0"/>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4"/>
        </w:numPr>
        <w:shd w:val="clear" w:fill="FFFFFF"/>
        <w:tabs>
          <w:tab w:val="clear" w:pos="720"/>
          <w:tab w:val="left" w:pos="1276" w:leader="none"/>
        </w:tabs>
        <w:spacing w:before="0" w:after="120"/>
        <w:ind w:firstLine="567" w:left="0"/>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4"/>
        </w:numPr>
        <w:shd w:val="clear" w:fill="FFFFFF"/>
        <w:tabs>
          <w:tab w:val="clear" w:pos="720"/>
          <w:tab w:val="left" w:pos="1276" w:leader="none"/>
        </w:tabs>
        <w:spacing w:before="0" w:after="120"/>
        <w:ind w:firstLine="567" w:left="0"/>
        <w:jc w:val="both"/>
        <w:rPr>
          <w:sz w:val="24"/>
          <w:szCs w:val="24"/>
        </w:rPr>
      </w:pPr>
      <w:r>
        <w:rPr>
          <w:sz w:val="24"/>
          <w:szCs w:val="24"/>
        </w:rPr>
        <w:t>использовать Информацию исключительно для целей, для которых она была предоставлена;</w:t>
      </w:r>
    </w:p>
    <w:p>
      <w:pPr>
        <w:pStyle w:val="Normal"/>
        <w:widowControl w:val="false"/>
        <w:numPr>
          <w:ilvl w:val="2"/>
          <w:numId w:val="14"/>
        </w:numPr>
        <w:shd w:val="clear" w:fill="FFFFFF"/>
        <w:tabs>
          <w:tab w:val="clear" w:pos="720"/>
          <w:tab w:val="left" w:pos="1276" w:leader="none"/>
        </w:tabs>
        <w:spacing w:before="0" w:after="120"/>
        <w:ind w:firstLine="567" w:left="0"/>
        <w:jc w:val="both"/>
        <w:rPr>
          <w:sz w:val="24"/>
          <w:szCs w:val="24"/>
        </w:rPr>
      </w:pPr>
      <w:r>
        <w:rPr>
          <w:sz w:val="24"/>
          <w:szCs w:val="24"/>
        </w:rPr>
        <w:t>не осуществлять действий (бездействия), результатом которых может быть несанкционированное раскрытие Информации третьим лицам;</w:t>
      </w:r>
    </w:p>
    <w:p>
      <w:pPr>
        <w:pStyle w:val="Normal"/>
        <w:widowControl w:val="false"/>
        <w:numPr>
          <w:ilvl w:val="2"/>
          <w:numId w:val="14"/>
        </w:numPr>
        <w:shd w:val="clear" w:fill="FFFFFF"/>
        <w:tabs>
          <w:tab w:val="clear" w:pos="720"/>
          <w:tab w:val="left" w:pos="1276" w:leader="none"/>
        </w:tabs>
        <w:spacing w:before="0" w:after="120"/>
        <w:ind w:firstLine="567" w:left="0"/>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4"/>
        </w:numPr>
        <w:shd w:val="clear" w:fill="FFFFFF"/>
        <w:tabs>
          <w:tab w:val="clear" w:pos="720"/>
          <w:tab w:val="left" w:pos="1276" w:leader="none"/>
        </w:tabs>
        <w:spacing w:before="0" w:after="120"/>
        <w:ind w:firstLine="567" w:left="0"/>
        <w:jc w:val="both"/>
        <w:rPr>
          <w:sz w:val="24"/>
          <w:szCs w:val="24"/>
        </w:rPr>
      </w:pPr>
      <w:r>
        <w:rPr>
          <w:sz w:val="24"/>
          <w:szCs w:val="24"/>
        </w:rPr>
        <w:t>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pPr>
        <w:pStyle w:val="Normal"/>
        <w:widowControl w:val="false"/>
        <w:numPr>
          <w:ilvl w:val="2"/>
          <w:numId w:val="14"/>
        </w:numPr>
        <w:shd w:val="clear" w:fill="FFFFFF"/>
        <w:tabs>
          <w:tab w:val="clear" w:pos="720"/>
          <w:tab w:val="left" w:pos="1276" w:leader="none"/>
        </w:tabs>
        <w:spacing w:before="0" w:after="120"/>
        <w:ind w:firstLine="567" w:left="0"/>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4"/>
        </w:numPr>
        <w:shd w:val="clear" w:fill="FFFFFF"/>
        <w:tabs>
          <w:tab w:val="clear" w:pos="720"/>
          <w:tab w:val="left" w:pos="1276" w:leader="none"/>
        </w:tabs>
        <w:spacing w:before="0" w:after="120"/>
        <w:ind w:firstLine="567" w:left="0"/>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sz w:val="24"/>
          <w:szCs w:val="24"/>
        </w:rPr>
      </w:pPr>
      <w:r>
        <w:rPr>
          <w:sz w:val="24"/>
          <w:szCs w:val="24"/>
        </w:rPr>
        <w:t>Поставщик обязуется в договорах с третьими лицами обеспечить повторение условий Договора в части соблюдения режима конфиденциальности.</w:t>
      </w:r>
    </w:p>
    <w:p>
      <w:pPr>
        <w:pStyle w:val="Normal"/>
        <w:widowControl w:val="false"/>
        <w:numPr>
          <w:ilvl w:val="1"/>
          <w:numId w:val="14"/>
        </w:numPr>
        <w:shd w:val="clear" w:fill="FFFFFF"/>
        <w:tabs>
          <w:tab w:val="clear" w:pos="720"/>
          <w:tab w:val="left" w:pos="1134" w:leader="none"/>
          <w:tab w:val="left" w:pos="1283" w:leader="none"/>
        </w:tabs>
        <w:spacing w:before="0" w:after="120"/>
        <w:ind w:firstLine="567" w:left="0"/>
        <w:jc w:val="both"/>
        <w:rPr>
          <w:b/>
          <w:sz w:val="24"/>
          <w:szCs w:val="24"/>
        </w:rPr>
      </w:pPr>
      <w:r>
        <w:rPr>
          <w:sz w:val="24"/>
          <w:szCs w:val="24"/>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Normal"/>
        <w:widowControl w:val="false"/>
        <w:numPr>
          <w:ilvl w:val="0"/>
          <w:numId w:val="14"/>
        </w:numPr>
        <w:shd w:val="clear" w:fill="FFFFFF"/>
        <w:tabs>
          <w:tab w:val="clear" w:pos="720"/>
          <w:tab w:val="left" w:pos="426" w:leader="none"/>
          <w:tab w:val="left" w:pos="5321" w:leader="none"/>
        </w:tabs>
        <w:spacing w:before="0" w:after="119"/>
        <w:ind w:hanging="0" w:left="0"/>
        <w:jc w:val="center"/>
        <w:rPr>
          <w:sz w:val="24"/>
          <w:szCs w:val="24"/>
        </w:rPr>
      </w:pPr>
      <w:r>
        <w:rPr>
          <w:b/>
          <w:sz w:val="24"/>
          <w:szCs w:val="24"/>
        </w:rPr>
        <w:t>Разрешение споров</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В случае не достижения соглашения в ходе переговоров, указанных в п.10.1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4"/>
        </w:numPr>
        <w:shd w:val="clear" w:fill="FFFFFF"/>
        <w:tabs>
          <w:tab w:val="left" w:pos="720" w:leader="none"/>
        </w:tabs>
        <w:spacing w:before="0" w:after="79"/>
        <w:ind w:firstLine="567" w:left="0"/>
        <w:jc w:val="both"/>
        <w:rPr>
          <w:b/>
          <w:bCs/>
          <w:sz w:val="24"/>
          <w:szCs w:val="24"/>
        </w:rPr>
      </w:pPr>
      <w:r>
        <w:rPr>
          <w:sz w:val="24"/>
          <w:szCs w:val="24"/>
        </w:rPr>
        <w:t xml:space="preserve"> </w:t>
      </w:r>
      <w:r>
        <w:rPr>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10.4.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4"/>
        </w:numPr>
        <w:shd w:val="clear" w:fill="FFFFFF"/>
        <w:tabs>
          <w:tab w:val="clear" w:pos="720"/>
          <w:tab w:val="left" w:pos="426" w:leader="none"/>
          <w:tab w:val="left" w:pos="5321" w:leader="none"/>
        </w:tabs>
        <w:spacing w:before="0" w:after="79"/>
        <w:ind w:hanging="0" w:left="0"/>
        <w:jc w:val="center"/>
        <w:rPr>
          <w:sz w:val="24"/>
          <w:szCs w:val="24"/>
        </w:rPr>
      </w:pPr>
      <w:r>
        <w:rPr>
          <w:b/>
          <w:bCs/>
          <w:sz w:val="24"/>
          <w:szCs w:val="24"/>
        </w:rPr>
        <w:t>Прекращение (расторжение) Договора</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numPr>
          <w:ilvl w:val="1"/>
        </w:numPr>
        <w:shd w:val="clear" w:fill="FFFFFF"/>
        <w:spacing w:before="0" w:after="79"/>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Стороны установили, что существенным нарушением Договора Поставщиком является:</w:t>
      </w:r>
    </w:p>
    <w:p>
      <w:pPr>
        <w:pStyle w:val="Normal"/>
        <w:widowControl w:val="false"/>
        <w:numPr>
          <w:ilvl w:val="2"/>
          <w:numId w:val="14"/>
        </w:numPr>
        <w:shd w:val="clear" w:fill="FFFFFF"/>
        <w:spacing w:before="0" w:after="79"/>
        <w:ind w:firstLine="567" w:left="0"/>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4"/>
        </w:numPr>
        <w:shd w:val="clear" w:fill="FFFFFF"/>
        <w:spacing w:before="0" w:after="79"/>
        <w:ind w:firstLine="567" w:left="0"/>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4"/>
        </w:numPr>
        <w:shd w:val="clear" w:fill="FFFFFF"/>
        <w:spacing w:before="0" w:after="79"/>
        <w:ind w:firstLine="567" w:left="0"/>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4"/>
        </w:numPr>
        <w:shd w:val="clear" w:fill="FFFFFF"/>
        <w:spacing w:before="0" w:after="79"/>
        <w:ind w:firstLine="567" w:left="0"/>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4"/>
        </w:numPr>
        <w:shd w:val="clear" w:fill="FFFFFF"/>
        <w:spacing w:before="0" w:after="79"/>
        <w:ind w:firstLine="567" w:left="0"/>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4"/>
        </w:numPr>
        <w:shd w:val="clear" w:fill="FFFFFF"/>
        <w:spacing w:before="0" w:after="79"/>
        <w:ind w:firstLine="567" w:left="0"/>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4"/>
        </w:numPr>
        <w:shd w:val="clear" w:fill="FFFFFF"/>
        <w:spacing w:before="0" w:after="79"/>
        <w:ind w:firstLine="567" w:left="0"/>
        <w:jc w:val="both"/>
        <w:rPr>
          <w:sz w:val="24"/>
          <w:szCs w:val="24"/>
        </w:rPr>
      </w:pPr>
      <w:r>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Договор считается расторгнутым по основаниям, предусмотренным пунктом 11.1. с даты, указанной в уведомлении о расторжении Договора.</w:t>
      </w:r>
    </w:p>
    <w:p>
      <w:pPr>
        <w:pStyle w:val="ListParagraph"/>
        <w:numPr>
          <w:ilvl w:val="1"/>
          <w:numId w:val="14"/>
        </w:numPr>
        <w:shd w:val="clear" w:fill="FFFFFF"/>
        <w:spacing w:before="0" w:after="79"/>
        <w:ind w:firstLine="567" w:left="0" w:right="0"/>
        <w:contextualSpacing w:val="false"/>
        <w:jc w:val="both"/>
        <w:rPr>
          <w:b/>
          <w:bCs/>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0"/>
          <w:numId w:val="14"/>
        </w:numPr>
        <w:shd w:val="clear" w:fill="FFFFFF"/>
        <w:tabs>
          <w:tab w:val="clear" w:pos="720"/>
          <w:tab w:val="left" w:pos="426" w:leader="none"/>
          <w:tab w:val="left" w:pos="5321" w:leader="none"/>
        </w:tabs>
        <w:spacing w:before="0" w:after="79"/>
        <w:ind w:hanging="0" w:left="0"/>
        <w:jc w:val="center"/>
        <w:rPr>
          <w:bCs/>
          <w:sz w:val="24"/>
          <w:szCs w:val="24"/>
        </w:rPr>
      </w:pPr>
      <w:r>
        <w:rPr>
          <w:b/>
          <w:bCs/>
          <w:sz w:val="24"/>
          <w:szCs w:val="24"/>
        </w:rPr>
        <w:t>Заверения</w:t>
      </w:r>
      <w:r>
        <w:rPr>
          <w:b/>
          <w:sz w:val="24"/>
          <w:szCs w:val="24"/>
        </w:rPr>
        <w:t xml:space="preserve"> Сторон</w:t>
      </w:r>
    </w:p>
    <w:p>
      <w:pPr>
        <w:pStyle w:val="ListParagraph"/>
        <w:numPr>
          <w:ilvl w:val="1"/>
          <w:numId w:val="14"/>
        </w:numPr>
        <w:shd w:val="clear" w:fill="FFFFFF"/>
        <w:spacing w:before="0" w:after="79"/>
        <w:ind w:firstLine="567" w:left="0" w:right="0"/>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w:t>
      </w:r>
    </w:p>
    <w:p>
      <w:pPr>
        <w:pStyle w:val="ListParagraph"/>
        <w:widowControl/>
        <w:numPr>
          <w:ilvl w:val="0"/>
          <w:numId w:val="9"/>
        </w:numPr>
        <w:shd w:val="clear" w:fill="FFFFFF"/>
        <w:tabs>
          <w:tab w:val="clear" w:pos="720"/>
          <w:tab w:val="left" w:pos="709" w:leader="none"/>
          <w:tab w:val="left" w:pos="1134" w:leader="none"/>
        </w:tabs>
        <w:spacing w:before="0" w:after="79"/>
        <w:ind w:firstLine="709" w:left="0" w:right="0"/>
        <w:contextualSpacing w:val="false"/>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fill="FFFFFF"/>
        <w:tabs>
          <w:tab w:val="clear" w:pos="720"/>
          <w:tab w:val="left" w:pos="709" w:leader="none"/>
          <w:tab w:val="left" w:pos="1134" w:leader="none"/>
        </w:tabs>
        <w:spacing w:before="0" w:after="79"/>
        <w:ind w:firstLine="709" w:left="0" w:right="0"/>
        <w:contextualSpacing w:val="false"/>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fill="FFFFFF"/>
        <w:tabs>
          <w:tab w:val="clear" w:pos="720"/>
          <w:tab w:val="left" w:pos="709" w:leader="none"/>
          <w:tab w:val="left" w:pos="1134" w:leader="none"/>
        </w:tabs>
        <w:spacing w:before="0" w:after="79"/>
        <w:ind w:firstLine="709" w:left="0" w:right="0"/>
        <w:contextualSpacing w:val="false"/>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fill="FFFFFF"/>
        <w:tabs>
          <w:tab w:val="clear" w:pos="720"/>
          <w:tab w:val="left" w:pos="709" w:leader="none"/>
          <w:tab w:val="left" w:pos="1134" w:leader="none"/>
        </w:tabs>
        <w:spacing w:before="0" w:after="79"/>
        <w:ind w:firstLine="709" w:left="0" w:right="0"/>
        <w:contextualSpacing w:val="false"/>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fill="FFFFFF"/>
        <w:tabs>
          <w:tab w:val="clear" w:pos="720"/>
          <w:tab w:val="left" w:pos="709" w:leader="none"/>
          <w:tab w:val="left" w:pos="1134" w:leader="none"/>
        </w:tabs>
        <w:spacing w:before="0" w:after="79"/>
        <w:ind w:firstLine="709" w:left="0" w:right="0"/>
        <w:contextualSpacing w:val="false"/>
        <w:jc w:val="both"/>
        <w:rPr>
          <w:sz w:val="24"/>
          <w:szCs w:val="24"/>
        </w:rPr>
      </w:pPr>
      <w:r>
        <w:rPr>
          <w:sz w:val="24"/>
          <w:szCs w:val="24"/>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numPr>
          <w:ilvl w:val="1"/>
          <w:numId w:val="14"/>
        </w:numPr>
        <w:shd w:val="clear" w:fill="FFFFFF"/>
        <w:spacing w:before="0" w:after="79"/>
        <w:ind w:firstLine="567" w:left="0" w:right="0"/>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fill="FFFFFF"/>
        <w:tabs>
          <w:tab w:val="clear" w:pos="720"/>
          <w:tab w:val="left" w:pos="709" w:leader="none"/>
          <w:tab w:val="left" w:pos="1134" w:leader="none"/>
        </w:tabs>
        <w:spacing w:before="0" w:after="79"/>
        <w:ind w:firstLine="709" w:left="0" w:right="0"/>
        <w:contextualSpacing w:val="false"/>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fill="FFFFFF"/>
        <w:tabs>
          <w:tab w:val="clear" w:pos="720"/>
          <w:tab w:val="left" w:pos="709" w:leader="none"/>
          <w:tab w:val="left" w:pos="1134" w:leader="none"/>
        </w:tabs>
        <w:spacing w:before="0" w:after="79"/>
        <w:ind w:firstLine="709" w:left="0" w:right="0"/>
        <w:contextualSpacing w:val="false"/>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fill="FFFFFF"/>
        <w:tabs>
          <w:tab w:val="clear" w:pos="720"/>
          <w:tab w:val="left" w:pos="709" w:leader="none"/>
          <w:tab w:val="left" w:pos="1134" w:leader="none"/>
        </w:tabs>
        <w:spacing w:before="0" w:after="79"/>
        <w:ind w:firstLine="709" w:left="0" w:right="0"/>
        <w:contextualSpacing w:val="false"/>
        <w:jc w:val="both"/>
        <w:rPr>
          <w:sz w:val="24"/>
          <w:szCs w:val="24"/>
        </w:rPr>
      </w:pPr>
      <w:r>
        <w:rPr>
          <w:sz w:val="24"/>
          <w:szCs w:val="24"/>
        </w:rPr>
        <w:t>фактически находится по адресу, указанному в Едином государственном реестре юридических лиц;</w:t>
      </w:r>
    </w:p>
    <w:p>
      <w:pPr>
        <w:pStyle w:val="ListParagraph"/>
        <w:widowControl/>
        <w:numPr>
          <w:ilvl w:val="0"/>
          <w:numId w:val="11"/>
        </w:numPr>
        <w:shd w:val="clear" w:fill="FFFFFF"/>
        <w:tabs>
          <w:tab w:val="clear" w:pos="720"/>
          <w:tab w:val="left" w:pos="709" w:leader="none"/>
          <w:tab w:val="left" w:pos="1134" w:leader="none"/>
        </w:tabs>
        <w:spacing w:before="0" w:after="79"/>
        <w:ind w:firstLine="709" w:left="0" w:right="0"/>
        <w:contextualSpacing w:val="false"/>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fill="FFFFFF"/>
        <w:tabs>
          <w:tab w:val="clear" w:pos="720"/>
          <w:tab w:val="left" w:pos="567" w:leader="none"/>
          <w:tab w:val="left" w:pos="1134" w:leader="none"/>
          <w:tab w:val="left" w:pos="1418" w:leader="none"/>
        </w:tabs>
        <w:spacing w:before="0" w:after="79"/>
        <w:ind w:firstLine="709" w:left="0" w:right="0"/>
        <w:contextualSpacing w:val="false"/>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fill="FFFFFF"/>
        <w:tabs>
          <w:tab w:val="clear" w:pos="720"/>
          <w:tab w:val="left" w:pos="567" w:leader="none"/>
          <w:tab w:val="left" w:pos="1134" w:leader="none"/>
          <w:tab w:val="left" w:pos="1418" w:leader="none"/>
        </w:tabs>
        <w:spacing w:before="0" w:after="79"/>
        <w:ind w:firstLine="709" w:left="0" w:right="0"/>
        <w:contextualSpacing w:val="false"/>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fill="FFFFFF"/>
        <w:tabs>
          <w:tab w:val="clear" w:pos="720"/>
          <w:tab w:val="left" w:pos="567" w:leader="none"/>
          <w:tab w:val="left" w:pos="1134" w:leader="none"/>
          <w:tab w:val="left" w:pos="1418" w:leader="none"/>
        </w:tabs>
        <w:spacing w:before="0" w:after="79"/>
        <w:ind w:firstLine="709" w:left="0" w:right="0"/>
        <w:contextualSpacing w:val="false"/>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fill="FFFFFF"/>
        <w:tabs>
          <w:tab w:val="clear" w:pos="720"/>
          <w:tab w:val="left" w:pos="567" w:leader="none"/>
          <w:tab w:val="left" w:pos="1134" w:leader="none"/>
          <w:tab w:val="left" w:pos="1418" w:leader="none"/>
        </w:tabs>
        <w:spacing w:before="0" w:after="79"/>
        <w:ind w:firstLine="709" w:left="0" w:right="0"/>
        <w:contextualSpacing w:val="false"/>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fill="FFFFFF"/>
        <w:tabs>
          <w:tab w:val="clear" w:pos="720"/>
          <w:tab w:val="left" w:pos="567" w:leader="none"/>
          <w:tab w:val="left" w:pos="1134" w:leader="none"/>
          <w:tab w:val="left" w:pos="1418" w:leader="none"/>
        </w:tabs>
        <w:spacing w:before="0" w:after="79"/>
        <w:ind w:firstLine="709" w:left="0" w:right="0"/>
        <w:contextualSpacing w:val="false"/>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14"/>
        </w:numPr>
        <w:shd w:val="clear" w:fill="FFFFFF"/>
        <w:spacing w:before="0" w:after="79"/>
        <w:ind w:firstLine="567" w:left="0" w:right="0"/>
        <w:contextualSpacing w:val="false"/>
        <w:jc w:val="both"/>
        <w:rPr>
          <w:sz w:val="24"/>
          <w:szCs w:val="24"/>
        </w:rPr>
      </w:pPr>
      <w:r>
        <w:rPr>
          <w:sz w:val="24"/>
          <w:szCs w:val="24"/>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numPr>
          <w:ilvl w:val="1"/>
          <w:numId w:val="14"/>
        </w:numPr>
        <w:shd w:val="clear" w:fill="FFFFFF"/>
        <w:spacing w:before="0" w:after="79"/>
        <w:ind w:firstLine="567" w:left="0" w:right="0"/>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numPr>
          <w:ilvl w:val="1"/>
        </w:numPr>
        <w:shd w:val="clear" w:fill="FFFFFF"/>
        <w:spacing w:before="0" w:after="79"/>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14"/>
        </w:numPr>
        <w:shd w:val="clear" w:fill="FFFFFF"/>
        <w:tabs>
          <w:tab w:val="clear" w:pos="720"/>
          <w:tab w:val="left" w:pos="426" w:leader="none"/>
          <w:tab w:val="left" w:pos="5321" w:leader="none"/>
        </w:tabs>
        <w:spacing w:before="0" w:after="79"/>
        <w:ind w:hanging="0" w:left="0"/>
        <w:jc w:val="center"/>
        <w:rPr>
          <w:sz w:val="24"/>
          <w:szCs w:val="24"/>
        </w:rPr>
      </w:pPr>
      <w:r>
        <w:rPr>
          <w:b/>
          <w:sz w:val="24"/>
          <w:szCs w:val="24"/>
        </w:rPr>
        <w:t>Заключительные положения</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13.6. Договора.</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Стороны обязуются уведомлять друг друга об изменении реквизитов, указанных в разделе 15 Договора, не позднее 3 (трех) рабочих дней после такого изменения в порядке, установленном п. 13.7. Договора.</w:t>
      </w:r>
    </w:p>
    <w:p>
      <w:pPr>
        <w:pStyle w:val="Normal"/>
        <w:widowControl w:val="false"/>
        <w:numPr>
          <w:ilvl w:val="1"/>
          <w:numId w:val="14"/>
        </w:numPr>
        <w:shd w:val="clear" w:fill="FFFFFF"/>
        <w:tabs>
          <w:tab w:val="left" w:pos="720" w:leader="none"/>
        </w:tabs>
        <w:spacing w:before="0" w:after="79"/>
        <w:ind w:firstLine="567" w:left="0"/>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14"/>
        </w:numPr>
        <w:shd w:val="clear" w:fill="FFFFFF"/>
        <w:spacing w:before="0" w:after="79"/>
        <w:ind w:firstLine="567" w:left="0" w:right="0"/>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4"/>
        </w:numPr>
        <w:shd w:val="clear" w:fill="FFFFFF"/>
        <w:spacing w:before="0" w:after="79"/>
        <w:ind w:firstLine="567" w:left="0" w:right="0"/>
        <w:contextualSpacing w:val="false"/>
        <w:jc w:val="both"/>
        <w:rPr>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13.7.1. Договора. </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Во всем, что не урегулировано Договором, Стороны руководствуются положениями законодательства Российской Федерации.</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w:t>
      </w:r>
    </w:p>
    <w:p>
      <w:pPr>
        <w:pStyle w:val="Normal"/>
        <w:widowControl w:val="false"/>
        <w:numPr>
          <w:ilvl w:val="1"/>
          <w:numId w:val="14"/>
        </w:numPr>
        <w:shd w:val="clear" w:fill="FFFFFF"/>
        <w:tabs>
          <w:tab w:val="left" w:pos="720" w:leader="none"/>
        </w:tabs>
        <w:spacing w:before="0" w:after="79"/>
        <w:ind w:firstLine="567" w:left="0"/>
        <w:jc w:val="both"/>
        <w:rPr>
          <w:sz w:val="24"/>
          <w:szCs w:val="24"/>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widowControl w:val="false"/>
        <w:numPr>
          <w:ilvl w:val="1"/>
          <w:numId w:val="14"/>
        </w:numPr>
        <w:shd w:val="clear" w:fill="FFFFFF"/>
        <w:tabs>
          <w:tab w:val="left" w:pos="720" w:leader="none"/>
        </w:tabs>
        <w:spacing w:before="0" w:after="79"/>
        <w:ind w:firstLine="567" w:left="0"/>
        <w:jc w:val="both"/>
        <w:rPr>
          <w:b/>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14"/>
        </w:numPr>
        <w:shd w:val="clear" w:fill="FFFFFF"/>
        <w:tabs>
          <w:tab w:val="clear" w:pos="720"/>
          <w:tab w:val="left" w:pos="426" w:leader="none"/>
        </w:tabs>
        <w:spacing w:before="0" w:after="79"/>
        <w:ind w:hanging="0" w:left="0"/>
        <w:jc w:val="center"/>
        <w:rPr>
          <w:sz w:val="24"/>
          <w:szCs w:val="24"/>
        </w:rPr>
      </w:pPr>
      <w:r>
        <w:rPr>
          <w:b/>
          <w:sz w:val="24"/>
          <w:szCs w:val="24"/>
        </w:rPr>
        <w:t>Приложения к Договору</w:t>
      </w:r>
    </w:p>
    <w:p>
      <w:pPr>
        <w:pStyle w:val="Heading3"/>
        <w:keepNext w:val="false"/>
        <w:numPr>
          <w:ilvl w:val="2"/>
          <w:numId w:val="16"/>
        </w:numPr>
        <w:ind w:hanging="0" w:left="567"/>
        <w:jc w:val="both"/>
        <w:textAlignment w:val="baseline"/>
        <w:rPr>
          <w:sz w:val="24"/>
          <w:szCs w:val="24"/>
        </w:rPr>
      </w:pPr>
      <w:bookmarkStart w:id="3" w:name="sub_1"/>
      <w:bookmarkEnd w:id="3"/>
      <w:r>
        <w:rPr>
          <w:b w:val="false"/>
          <w:sz w:val="24"/>
          <w:szCs w:val="24"/>
        </w:rPr>
        <w:t>- Приложение № 1 — Спецификация.</w:t>
      </w:r>
    </w:p>
    <w:p>
      <w:pPr>
        <w:pStyle w:val="Normal"/>
        <w:ind w:hanging="0" w:left="567"/>
        <w:jc w:val="both"/>
        <w:textAlignment w:val="baseline"/>
        <w:rPr>
          <w:sz w:val="24"/>
          <w:szCs w:val="24"/>
        </w:rPr>
      </w:pPr>
      <w:r>
        <w:rPr>
          <w:b w:val="false"/>
          <w:sz w:val="24"/>
          <w:szCs w:val="24"/>
        </w:rPr>
        <w:t>- Приложение № 2 — Форма Заявки-Спецификации</w:t>
      </w:r>
    </w:p>
    <w:p>
      <w:pPr>
        <w:pStyle w:val="Normal"/>
        <w:ind w:hanging="567" w:left="567"/>
        <w:rPr>
          <w:sz w:val="24"/>
          <w:szCs w:val="24"/>
        </w:rPr>
      </w:pPr>
      <w:r>
        <w:rPr>
          <w:sz w:val="24"/>
          <w:szCs w:val="24"/>
        </w:rPr>
        <w:tab/>
        <w:t xml:space="preserve">- Приложение № 3 </w:t>
      </w:r>
      <w:r>
        <w:rPr>
          <w:b w:val="false"/>
          <w:sz w:val="24"/>
          <w:szCs w:val="24"/>
        </w:rPr>
        <w:t>—</w:t>
      </w:r>
      <w:r>
        <w:rPr>
          <w:sz w:val="24"/>
          <w:szCs w:val="24"/>
        </w:rPr>
        <w:t xml:space="preserve"> Технические требования на поставку продукции</w:t>
      </w:r>
    </w:p>
    <w:p>
      <w:pPr>
        <w:pStyle w:val="Normal"/>
        <w:ind w:hanging="567" w:left="567"/>
        <w:rPr>
          <w:sz w:val="24"/>
          <w:szCs w:val="24"/>
        </w:rPr>
      </w:pPr>
      <w:r>
        <w:rPr>
          <w:sz w:val="24"/>
          <w:szCs w:val="24"/>
        </w:rPr>
      </w:r>
    </w:p>
    <w:p>
      <w:pPr>
        <w:pStyle w:val="Normal"/>
        <w:widowControl w:val="false"/>
        <w:numPr>
          <w:ilvl w:val="0"/>
          <w:numId w:val="14"/>
        </w:numPr>
        <w:shd w:val="clear" w:fill="FFFFFF"/>
        <w:tabs>
          <w:tab w:val="clear" w:pos="720"/>
          <w:tab w:val="left" w:pos="426" w:leader="none"/>
        </w:tabs>
        <w:spacing w:before="0" w:after="120"/>
        <w:ind w:hanging="0" w:left="0"/>
        <w:jc w:val="center"/>
        <w:rPr>
          <w:b/>
          <w:sz w:val="24"/>
          <w:szCs w:val="24"/>
          <w:u w:val="single"/>
        </w:rPr>
      </w:pPr>
      <w:r>
        <w:rPr>
          <w:b/>
          <w:sz w:val="24"/>
          <w:szCs w:val="24"/>
        </w:rPr>
        <w:t xml:space="preserve">Адреса, реквизиты и подписи Сторон </w:t>
      </w:r>
    </w:p>
    <w:tbl>
      <w:tblPr>
        <w:tblW w:w="9920" w:type="dxa"/>
        <w:jc w:val="left"/>
        <w:tblInd w:w="0" w:type="dxa"/>
        <w:tblLayout w:type="fixed"/>
        <w:tblCellMar>
          <w:top w:w="0" w:type="dxa"/>
          <w:left w:w="108" w:type="dxa"/>
          <w:bottom w:w="0" w:type="dxa"/>
          <w:right w:w="108" w:type="dxa"/>
        </w:tblCellMar>
      </w:tblPr>
      <w:tblGrid>
        <w:gridCol w:w="5390"/>
        <w:gridCol w:w="4529"/>
      </w:tblGrid>
      <w:tr>
        <w:trPr/>
        <w:tc>
          <w:tcPr>
            <w:tcW w:w="5390" w:type="dxa"/>
            <w:tcBorders/>
          </w:tcPr>
          <w:p>
            <w:pPr>
              <w:pStyle w:val="Normal"/>
              <w:widowControl w:val="false"/>
              <w:rPr>
                <w:b/>
                <w:sz w:val="24"/>
                <w:szCs w:val="24"/>
                <w:u w:val="single"/>
              </w:rPr>
            </w:pPr>
            <w:r>
              <w:rPr>
                <w:b/>
                <w:sz w:val="24"/>
                <w:szCs w:val="24"/>
                <w:u w:val="single"/>
              </w:rPr>
              <w:t>Покупатель:</w:t>
            </w:r>
          </w:p>
        </w:tc>
        <w:tc>
          <w:tcPr>
            <w:tcW w:w="4529" w:type="dxa"/>
            <w:tcBorders/>
          </w:tcPr>
          <w:p>
            <w:pPr>
              <w:pStyle w:val="Normal"/>
              <w:widowControl w:val="false"/>
              <w:rPr>
                <w:b/>
                <w:sz w:val="24"/>
                <w:szCs w:val="24"/>
                <w:u w:val="single"/>
              </w:rPr>
            </w:pPr>
            <w:r>
              <w:rPr>
                <w:b/>
                <w:sz w:val="24"/>
                <w:szCs w:val="24"/>
                <w:u w:val="single"/>
              </w:rPr>
              <w:t>Поставщик:</w:t>
            </w:r>
          </w:p>
        </w:tc>
      </w:tr>
      <w:tr>
        <w:trPr/>
        <w:tc>
          <w:tcPr>
            <w:tcW w:w="5390" w:type="dxa"/>
            <w:tcBorders/>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(ИНН/КПП)</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телефона/факса)</w:t>
            </w:r>
          </w:p>
          <w:p>
            <w:pPr>
              <w:pStyle w:val="Normal"/>
              <w:widowControl w:val="false"/>
              <w:rPr>
                <w:rStyle w:val="Hyperlink"/>
                <w:color w:val="000000"/>
                <w:sz w:val="24"/>
                <w:szCs w:val="24"/>
                <w:lang w:val="en-US"/>
              </w:rPr>
            </w:pPr>
            <w:r>
              <w:rPr>
                <w:sz w:val="24"/>
                <w:szCs w:val="24"/>
              </w:rPr>
              <w:t>_________________________________</w:t>
            </w:r>
          </w:p>
          <w:p>
            <w:pPr>
              <w:pStyle w:val="Normal"/>
              <w:widowControl w:val="false"/>
              <w:rPr>
                <w:sz w:val="24"/>
                <w:szCs w:val="24"/>
              </w:rPr>
            </w:pPr>
            <w:r>
              <w:rPr>
                <w:rStyle w:val="Hyperlink"/>
                <w:color w:val="000000"/>
                <w:sz w:val="24"/>
                <w:szCs w:val="24"/>
                <w:lang w:val="en-US"/>
              </w:rPr>
              <w:t>(email)</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29" w:type="dxa"/>
            <w:tcBorders/>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(ИНН/КПП)</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телефона/факса)</w:t>
            </w:r>
          </w:p>
          <w:p>
            <w:pPr>
              <w:pStyle w:val="Normal"/>
              <w:widowControl w:val="false"/>
              <w:rPr>
                <w:sz w:val="24"/>
                <w:szCs w:val="24"/>
              </w:rPr>
            </w:pPr>
            <w:r>
              <w:rPr>
                <w:sz w:val="24"/>
                <w:szCs w:val="24"/>
              </w:rPr>
              <w:t>_________________________________</w:t>
            </w:r>
          </w:p>
          <w:p>
            <w:pPr>
              <w:pStyle w:val="Normal"/>
              <w:widowControl w:val="false"/>
              <w:rPr/>
            </w:pPr>
            <w:r>
              <w:rPr>
                <w:sz w:val="24"/>
                <w:szCs w:val="24"/>
              </w:rPr>
              <w:t>(</w:t>
            </w:r>
            <w:r>
              <w:rPr>
                <w:sz w:val="24"/>
                <w:szCs w:val="24"/>
                <w:lang w:val="en-US"/>
              </w:rPr>
              <w:t>email</w:t>
            </w:r>
            <w:r>
              <w:rPr>
                <w:sz w:val="24"/>
                <w:szCs w:val="24"/>
              </w:rPr>
              <w:t>)</w:t>
            </w:r>
          </w:p>
          <w:p>
            <w:pPr>
              <w:pStyle w:val="Normal"/>
              <w:widowControl w:val="false"/>
              <w:rPr>
                <w:sz w:val="24"/>
                <w:szCs w:val="24"/>
              </w:rPr>
            </w:pPr>
            <w:r>
              <w:rPr>
                <w:sz w:val="24"/>
                <w:szCs w:val="24"/>
              </w:rPr>
            </w:r>
          </w:p>
        </w:tc>
      </w:tr>
      <w:tr>
        <w:trPr/>
        <w:tc>
          <w:tcPr>
            <w:tcW w:w="5390" w:type="dxa"/>
            <w:tcBorders/>
          </w:tcPr>
          <w:p>
            <w:pPr>
              <w:pStyle w:val="Standard"/>
              <w:widowControl w:val="false"/>
              <w:snapToGrid w:val="false"/>
              <w:rPr>
                <w:sz w:val="24"/>
                <w:szCs w:val="24"/>
              </w:rPr>
            </w:pPr>
            <w:r>
              <w:rPr>
                <w:sz w:val="24"/>
                <w:szCs w:val="24"/>
              </w:rPr>
            </w:r>
          </w:p>
          <w:p>
            <w:pPr>
              <w:pStyle w:val="Standard"/>
              <w:widowControl w:val="false"/>
              <w:rPr>
                <w:sz w:val="24"/>
                <w:szCs w:val="24"/>
              </w:rPr>
            </w:pPr>
            <w:r>
              <w:rPr>
                <w:sz w:val="24"/>
                <w:szCs w:val="24"/>
              </w:rPr>
            </w:r>
          </w:p>
          <w:p>
            <w:pPr>
              <w:pStyle w:val="Standard"/>
              <w:widowControl w:val="false"/>
              <w:rPr>
                <w:bCs/>
                <w:sz w:val="24"/>
                <w:szCs w:val="24"/>
              </w:rPr>
            </w:pPr>
            <w:r>
              <w:rPr>
                <w:sz w:val="24"/>
                <w:szCs w:val="24"/>
              </w:rPr>
              <w:t>_______________ / ________________ /</w:t>
            </w:r>
          </w:p>
          <w:p>
            <w:pPr>
              <w:pStyle w:val="Normal"/>
              <w:widowControl w:val="false"/>
              <w:rPr>
                <w:bCs/>
                <w:sz w:val="24"/>
                <w:szCs w:val="24"/>
              </w:rPr>
            </w:pPr>
            <w:r>
              <w:rPr>
                <w:bCs/>
                <w:sz w:val="24"/>
                <w:szCs w:val="24"/>
              </w:rPr>
              <w:t>м.п.</w:t>
            </w:r>
          </w:p>
        </w:tc>
        <w:tc>
          <w:tcPr>
            <w:tcW w:w="4529" w:type="dxa"/>
            <w:tcBorders/>
          </w:tcPr>
          <w:p>
            <w:pPr>
              <w:pStyle w:val="Normal"/>
              <w:widowControl w:val="false"/>
              <w:snapToGrid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rPr>
              <w:t>м.п.</w:t>
            </w:r>
          </w:p>
        </w:tc>
      </w:tr>
    </w:tbl>
    <w:p>
      <w:pPr>
        <w:sectPr>
          <w:footerReference w:type="default" r:id="rId5"/>
          <w:footnotePr>
            <w:numFmt w:val="decimal"/>
          </w:footnotePr>
          <w:type w:val="nextPage"/>
          <w:pgSz w:w="11906" w:h="16838"/>
          <w:pgMar w:left="1134" w:right="850" w:gutter="0" w:header="0" w:top="1264" w:footer="1077" w:bottom="1491"/>
          <w:pgNumType w:fmt="decimal"/>
          <w:formProt w:val="false"/>
          <w:textDirection w:val="lrTb"/>
          <w:docGrid w:type="default" w:linePitch="100" w:charSpace="65536"/>
        </w:sectPr>
      </w:pPr>
    </w:p>
    <w:p>
      <w:pPr>
        <w:pStyle w:val="BodyText"/>
        <w:numPr>
          <w:ilvl w:val="0"/>
          <w:numId w:val="0"/>
        </w:numPr>
        <w:ind w:firstLine="567" w:left="0"/>
        <w:jc w:val="right"/>
        <w:outlineLvl w:val="0"/>
        <w:rPr>
          <w:b/>
          <w:sz w:val="24"/>
          <w:szCs w:val="24"/>
          <w:u w:val="single"/>
        </w:rPr>
      </w:pPr>
      <w:r>
        <w:rPr>
          <w:b/>
          <w:bCs/>
          <w:sz w:val="24"/>
          <w:szCs w:val="24"/>
        </w:rPr>
        <w:t>Приложение № 1</w:t>
      </w:r>
    </w:p>
    <w:p>
      <w:pPr>
        <w:pStyle w:val="BodyText"/>
        <w:ind w:firstLine="567"/>
        <w:jc w:val="right"/>
        <w:rPr>
          <w:b/>
          <w:sz w:val="24"/>
          <w:szCs w:val="24"/>
          <w:u w:val="single"/>
        </w:rPr>
      </w:pPr>
      <w:r>
        <w:rPr>
          <w:bCs/>
          <w:sz w:val="24"/>
          <w:szCs w:val="24"/>
        </w:rPr>
        <w:t xml:space="preserve">к договору поставки </w:t>
      </w:r>
    </w:p>
    <w:p>
      <w:pPr>
        <w:pStyle w:val="BodyText"/>
        <w:ind w:firstLine="567"/>
        <w:jc w:val="right"/>
        <w:rPr>
          <w:b/>
          <w:sz w:val="24"/>
          <w:szCs w:val="24"/>
          <w:u w:val="single"/>
        </w:rPr>
      </w:pPr>
      <w:r>
        <w:rPr>
          <w:sz w:val="24"/>
          <w:szCs w:val="24"/>
        </w:rPr>
        <w:t xml:space="preserve">№ </w:t>
      </w:r>
      <w:r>
        <w:rPr>
          <w:sz w:val="24"/>
          <w:szCs w:val="24"/>
        </w:rPr>
        <w:t>_____</w:t>
      </w:r>
    </w:p>
    <w:p>
      <w:pPr>
        <w:pStyle w:val="BodyText"/>
        <w:ind w:firstLine="567"/>
        <w:jc w:val="right"/>
        <w:rPr>
          <w:b/>
          <w:sz w:val="24"/>
          <w:szCs w:val="24"/>
          <w:u w:val="single"/>
        </w:rPr>
      </w:pPr>
      <w:r>
        <w:rPr>
          <w:sz w:val="24"/>
          <w:szCs w:val="24"/>
        </w:rPr>
        <w:t>от «___» _________ 20__ г</w:t>
      </w:r>
      <w:r>
        <w:rPr>
          <w:color w:val="000000"/>
          <w:sz w:val="24"/>
          <w:szCs w:val="24"/>
        </w:rPr>
        <w:t>ода</w:t>
      </w:r>
    </w:p>
    <w:p>
      <w:pPr>
        <w:pStyle w:val="Normal"/>
        <w:numPr>
          <w:ilvl w:val="0"/>
          <w:numId w:val="0"/>
        </w:numPr>
        <w:ind w:firstLine="567" w:left="0"/>
        <w:jc w:val="center"/>
        <w:outlineLvl w:val="0"/>
        <w:rPr>
          <w:b/>
          <w:sz w:val="24"/>
          <w:szCs w:val="24"/>
          <w:u w:val="single"/>
        </w:rPr>
      </w:pPr>
      <w:r>
        <w:rPr>
          <w:b/>
          <w:sz w:val="24"/>
          <w:szCs w:val="24"/>
          <w:u w:val="single"/>
        </w:rPr>
      </w:r>
    </w:p>
    <w:p>
      <w:pPr>
        <w:pStyle w:val="Normal"/>
        <w:numPr>
          <w:ilvl w:val="0"/>
          <w:numId w:val="0"/>
        </w:numPr>
        <w:ind w:firstLine="567" w:left="0"/>
        <w:jc w:val="center"/>
        <w:outlineLvl w:val="0"/>
        <w:rPr>
          <w:b/>
          <w:sz w:val="24"/>
          <w:szCs w:val="24"/>
          <w:u w:val="single"/>
        </w:rPr>
      </w:pPr>
      <w:r>
        <w:rPr>
          <w:b/>
          <w:color w:val="000000"/>
          <w:sz w:val="24"/>
          <w:szCs w:val="24"/>
        </w:rPr>
        <w:t>СПЕЦИФИКАЦИЯ</w:t>
      </w:r>
    </w:p>
    <w:p>
      <w:pPr>
        <w:pStyle w:val="Normal"/>
        <w:ind w:firstLine="567"/>
        <w:jc w:val="center"/>
        <w:rPr>
          <w:b/>
          <w:sz w:val="24"/>
          <w:szCs w:val="24"/>
          <w:u w:val="single"/>
        </w:rPr>
      </w:pPr>
      <w:r>
        <w:rPr>
          <w:b/>
          <w:sz w:val="24"/>
          <w:szCs w:val="24"/>
          <w:u w:val="single"/>
        </w:rPr>
      </w:r>
    </w:p>
    <w:tbl>
      <w:tblPr>
        <w:tblW w:w="15024" w:type="dxa"/>
        <w:jc w:val="left"/>
        <w:tblInd w:w="-6" w:type="dxa"/>
        <w:tblLayout w:type="fixed"/>
        <w:tblCellMar>
          <w:top w:w="0" w:type="dxa"/>
          <w:left w:w="28" w:type="dxa"/>
          <w:bottom w:w="0" w:type="dxa"/>
          <w:right w:w="28" w:type="dxa"/>
        </w:tblCellMar>
      </w:tblPr>
      <w:tblGrid>
        <w:gridCol w:w="677"/>
        <w:gridCol w:w="4626"/>
        <w:gridCol w:w="2384"/>
        <w:gridCol w:w="2392"/>
        <w:gridCol w:w="1035"/>
        <w:gridCol w:w="959"/>
        <w:gridCol w:w="1460"/>
        <w:gridCol w:w="1489"/>
      </w:tblGrid>
      <w:tr>
        <w:trPr>
          <w:trHeight w:val="227" w:hRule="atLeast"/>
        </w:trPr>
        <w:tc>
          <w:tcPr>
            <w:tcW w:w="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п/п №</w:t>
            </w:r>
          </w:p>
        </w:tc>
        <w:tc>
          <w:tcPr>
            <w:tcW w:w="4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Наименование</w:t>
            </w:r>
          </w:p>
        </w:tc>
        <w:tc>
          <w:tcPr>
            <w:tcW w:w="238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widowControl w:val="false"/>
              <w:jc w:val="center"/>
              <w:rPr/>
            </w:pPr>
            <w:r>
              <w:rPr>
                <w:sz w:val="24"/>
                <w:szCs w:val="24"/>
              </w:rPr>
              <w:t xml:space="preserve">Страна происхождения </w:t>
            </w:r>
            <w:r>
              <w:rPr>
                <w:rFonts w:eastAsia="Calibri"/>
                <w:bCs/>
                <w:sz w:val="24"/>
                <w:szCs w:val="24"/>
              </w:rPr>
              <w:t>Продукции</w:t>
            </w:r>
            <w:r>
              <w:rPr>
                <w:sz w:val="24"/>
                <w:szCs w:val="24"/>
              </w:rPr>
              <w:t xml:space="preserve"> (цифровой код)</w:t>
            </w:r>
          </w:p>
        </w:tc>
        <w:tc>
          <w:tcPr>
            <w:tcW w:w="239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widowControl w:val="false"/>
              <w:jc w:val="center"/>
              <w:rPr>
                <w:sz w:val="24"/>
                <w:szCs w:val="24"/>
              </w:rPr>
            </w:pPr>
            <w:r>
              <w:rPr>
                <w:sz w:val="24"/>
                <w:szCs w:val="24"/>
              </w:rPr>
              <w:t>Наименование производителя</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Ед. изм.</w:t>
            </w:r>
          </w:p>
        </w:tc>
        <w:tc>
          <w:tcPr>
            <w:tcW w:w="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Кол-во</w:t>
            </w:r>
          </w:p>
        </w:tc>
        <w:tc>
          <w:tcPr>
            <w:tcW w:w="14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Цена за ед., руб. без НДС</w:t>
            </w:r>
          </w:p>
        </w:tc>
        <w:tc>
          <w:tcPr>
            <w:tcW w:w="14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Сумма, руб.</w:t>
            </w:r>
          </w:p>
          <w:p>
            <w:pPr>
              <w:pStyle w:val="Normal"/>
              <w:widowControl w:val="false"/>
              <w:jc w:val="center"/>
              <w:rPr>
                <w:bCs/>
                <w:sz w:val="24"/>
                <w:szCs w:val="24"/>
              </w:rPr>
            </w:pPr>
            <w:r>
              <w:rPr>
                <w:bCs/>
                <w:sz w:val="24"/>
                <w:szCs w:val="24"/>
              </w:rPr>
              <w:t>без учета НДС</w:t>
            </w:r>
          </w:p>
        </w:tc>
      </w:tr>
      <w:tr>
        <w:trPr>
          <w:trHeight w:val="458" w:hRule="atLeast"/>
        </w:trPr>
        <w:tc>
          <w:tcPr>
            <w:tcW w:w="677" w:type="dxa"/>
            <w:tcBorders>
              <w:top w:val="single" w:sz="4" w:space="0" w:color="000000"/>
              <w:left w:val="single" w:sz="4" w:space="0" w:color="000000"/>
              <w:bottom w:val="single" w:sz="4" w:space="0" w:color="000000"/>
              <w:right w:val="single" w:sz="4" w:space="0" w:color="000000"/>
            </w:tcBorders>
            <w:shd w:fill="FFFFFF" w:val="clear"/>
            <w:vAlign w:val="center"/>
          </w:tcPr>
          <w:p>
            <w:pPr>
              <w:pStyle w:val="ListParagraph"/>
              <w:widowControl w:val="false"/>
              <w:numPr>
                <w:ilvl w:val="0"/>
                <w:numId w:val="12"/>
              </w:numPr>
              <w:tabs>
                <w:tab w:val="clear" w:pos="720"/>
                <w:tab w:val="left" w:pos="450" w:leader="none"/>
              </w:tabs>
              <w:snapToGrid w:val="false"/>
              <w:spacing w:before="0" w:after="0"/>
              <w:ind w:hanging="680" w:left="680" w:right="680"/>
              <w:contextualSpacing w:val="false"/>
              <w:jc w:val="center"/>
              <w:rPr>
                <w:sz w:val="24"/>
                <w:szCs w:val="24"/>
              </w:rPr>
            </w:pPr>
            <w:r>
              <w:rPr>
                <w:sz w:val="24"/>
                <w:szCs w:val="24"/>
              </w:rPr>
            </w:r>
          </w:p>
        </w:tc>
        <w:tc>
          <w:tcPr>
            <w:tcW w:w="4626"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6"/>
              <w:widowControl w:val="false"/>
              <w:snapToGrid w:val="false"/>
              <w:rPr>
                <w:sz w:val="24"/>
                <w:szCs w:val="24"/>
              </w:rPr>
            </w:pPr>
            <w:r>
              <w:rPr>
                <w:sz w:val="24"/>
                <w:szCs w:val="24"/>
              </w:rPr>
            </w:r>
          </w:p>
        </w:tc>
        <w:tc>
          <w:tcPr>
            <w:tcW w:w="2384" w:type="dxa"/>
            <w:tcBorders>
              <w:top w:val="single" w:sz="4" w:space="0" w:color="000000"/>
              <w:left w:val="single" w:sz="4" w:space="0" w:color="000000"/>
              <w:bottom w:val="single" w:sz="4" w:space="0" w:color="000000"/>
              <w:right w:val="single" w:sz="4" w:space="0" w:color="000000"/>
            </w:tcBorders>
            <w:shd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6"/>
              <w:widowControl w:val="false"/>
              <w:snapToGrid w:val="false"/>
              <w:jc w:val="center"/>
              <w:rPr>
                <w:color w:val="000000"/>
                <w:sz w:val="24"/>
                <w:szCs w:val="24"/>
              </w:rPr>
            </w:pPr>
            <w:r>
              <w:rPr>
                <w:color w:val="000000"/>
                <w:sz w:val="24"/>
                <w:szCs w:val="24"/>
              </w:rPr>
            </w:r>
          </w:p>
        </w:tc>
        <w:tc>
          <w:tcPr>
            <w:tcW w:w="95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jc w:val="center"/>
              <w:rPr>
                <w:color w:val="000000"/>
                <w:sz w:val="24"/>
                <w:szCs w:val="24"/>
              </w:rPr>
            </w:pPr>
            <w:r>
              <w:rPr>
                <w:color w:val="000000"/>
                <w:sz w:val="24"/>
                <w:szCs w:val="24"/>
              </w:rPr>
            </w:r>
          </w:p>
        </w:tc>
        <w:tc>
          <w:tcPr>
            <w:tcW w:w="146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458" w:hRule="atLeast"/>
        </w:trPr>
        <w:tc>
          <w:tcPr>
            <w:tcW w:w="677" w:type="dxa"/>
            <w:tcBorders>
              <w:left w:val="single" w:sz="4" w:space="0" w:color="000000"/>
              <w:bottom w:val="single" w:sz="4" w:space="0" w:color="000000"/>
              <w:right w:val="single" w:sz="4" w:space="0" w:color="000000"/>
            </w:tcBorders>
            <w:shd w:fill="FFFFFF" w:val="clear"/>
            <w:vAlign w:val="center"/>
          </w:tcPr>
          <w:p>
            <w:pPr>
              <w:pStyle w:val="ListParagraph"/>
              <w:widowControl w:val="false"/>
              <w:numPr>
                <w:ilvl w:val="0"/>
                <w:numId w:val="12"/>
              </w:numPr>
              <w:tabs>
                <w:tab w:val="clear" w:pos="720"/>
                <w:tab w:val="left" w:pos="450" w:leader="none"/>
              </w:tabs>
              <w:snapToGrid w:val="false"/>
              <w:spacing w:before="0" w:after="0"/>
              <w:ind w:hanging="680" w:left="680" w:right="680"/>
              <w:contextualSpacing w:val="false"/>
              <w:jc w:val="center"/>
              <w:rPr>
                <w:color w:val="000000"/>
                <w:sz w:val="24"/>
                <w:szCs w:val="24"/>
              </w:rPr>
            </w:pPr>
            <w:r>
              <w:rPr>
                <w:color w:val="000000"/>
                <w:sz w:val="24"/>
                <w:szCs w:val="24"/>
              </w:rPr>
            </w:r>
          </w:p>
        </w:tc>
        <w:tc>
          <w:tcPr>
            <w:tcW w:w="4626" w:type="dxa"/>
            <w:tcBorders>
              <w:left w:val="single" w:sz="4" w:space="0" w:color="000000"/>
              <w:bottom w:val="single" w:sz="4" w:space="0" w:color="000000"/>
              <w:right w:val="single" w:sz="4" w:space="0" w:color="000000"/>
            </w:tcBorders>
            <w:shd w:fill="FFFFFF" w:val="clear"/>
            <w:vAlign w:val="center"/>
          </w:tcPr>
          <w:p>
            <w:pPr>
              <w:pStyle w:val="Style26"/>
              <w:widowControl w:val="false"/>
              <w:snapToGrid w:val="false"/>
              <w:rPr>
                <w:color w:val="000000"/>
                <w:sz w:val="24"/>
                <w:szCs w:val="24"/>
              </w:rPr>
            </w:pPr>
            <w:r>
              <w:rPr>
                <w:color w:val="000000"/>
                <w:sz w:val="24"/>
                <w:szCs w:val="24"/>
              </w:rPr>
            </w:r>
          </w:p>
        </w:tc>
        <w:tc>
          <w:tcPr>
            <w:tcW w:w="2384" w:type="dxa"/>
            <w:tcBorders>
              <w:left w:val="single" w:sz="4" w:space="0" w:color="000000"/>
              <w:bottom w:val="single" w:sz="4" w:space="0" w:color="000000"/>
              <w:right w:val="single" w:sz="4" w:space="0" w:color="000000"/>
            </w:tcBorders>
            <w:shd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left w:val="single" w:sz="4" w:space="0" w:color="000000"/>
              <w:bottom w:val="single" w:sz="4" w:space="0" w:color="000000"/>
              <w:right w:val="single" w:sz="4" w:space="0" w:color="000000"/>
            </w:tcBorders>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left w:val="single" w:sz="4" w:space="0" w:color="000000"/>
              <w:bottom w:val="single" w:sz="4" w:space="0" w:color="000000"/>
              <w:right w:val="single" w:sz="4" w:space="0" w:color="000000"/>
            </w:tcBorders>
            <w:shd w:fill="FFFFFF" w:val="clear"/>
            <w:vAlign w:val="center"/>
          </w:tcPr>
          <w:p>
            <w:pPr>
              <w:pStyle w:val="Style26"/>
              <w:widowControl w:val="false"/>
              <w:snapToGrid w:val="false"/>
              <w:jc w:val="center"/>
              <w:rPr>
                <w:color w:val="000000"/>
                <w:sz w:val="24"/>
                <w:szCs w:val="24"/>
              </w:rPr>
            </w:pPr>
            <w:r>
              <w:rPr>
                <w:color w:val="000000"/>
                <w:sz w:val="24"/>
                <w:szCs w:val="24"/>
              </w:rPr>
            </w:r>
          </w:p>
        </w:tc>
        <w:tc>
          <w:tcPr>
            <w:tcW w:w="959"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center"/>
              <w:rPr>
                <w:color w:val="000000"/>
                <w:sz w:val="24"/>
                <w:szCs w:val="24"/>
              </w:rPr>
            </w:pPr>
            <w:r>
              <w:rPr>
                <w:color w:val="000000"/>
                <w:sz w:val="24"/>
                <w:szCs w:val="24"/>
              </w:rPr>
            </w:r>
          </w:p>
        </w:tc>
        <w:tc>
          <w:tcPr>
            <w:tcW w:w="1460"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227" w:hRule="atLeast"/>
        </w:trPr>
        <w:tc>
          <w:tcPr>
            <w:tcW w:w="677" w:type="dxa"/>
            <w:tcBorders>
              <w:left w:val="single" w:sz="4" w:space="0" w:color="000000"/>
              <w:bottom w:val="single" w:sz="4" w:space="0" w:color="000000"/>
              <w:right w:val="single" w:sz="4" w:space="0" w:color="000000"/>
            </w:tcBorders>
            <w:shd w:fill="FFFFFF" w:val="clear"/>
            <w:vAlign w:val="center"/>
          </w:tcPr>
          <w:p>
            <w:pPr>
              <w:pStyle w:val="ListParagraph"/>
              <w:widowControl w:val="false"/>
              <w:numPr>
                <w:ilvl w:val="0"/>
                <w:numId w:val="12"/>
              </w:numPr>
              <w:tabs>
                <w:tab w:val="clear" w:pos="720"/>
                <w:tab w:val="left" w:pos="450" w:leader="none"/>
              </w:tabs>
              <w:snapToGrid w:val="false"/>
              <w:spacing w:before="0" w:after="0"/>
              <w:ind w:hanging="680" w:left="680" w:right="680"/>
              <w:contextualSpacing w:val="false"/>
              <w:jc w:val="center"/>
              <w:rPr>
                <w:color w:val="000000"/>
                <w:sz w:val="24"/>
                <w:szCs w:val="24"/>
              </w:rPr>
            </w:pPr>
            <w:r>
              <w:rPr>
                <w:color w:val="000000"/>
                <w:sz w:val="24"/>
                <w:szCs w:val="24"/>
              </w:rPr>
            </w:r>
          </w:p>
        </w:tc>
        <w:tc>
          <w:tcPr>
            <w:tcW w:w="4626" w:type="dxa"/>
            <w:tcBorders>
              <w:left w:val="single" w:sz="4" w:space="0" w:color="000000"/>
              <w:bottom w:val="single" w:sz="4" w:space="0" w:color="000000"/>
              <w:right w:val="single" w:sz="4" w:space="0" w:color="000000"/>
            </w:tcBorders>
            <w:shd w:fill="FFFFFF" w:val="clear"/>
            <w:vAlign w:val="center"/>
          </w:tcPr>
          <w:p>
            <w:pPr>
              <w:pStyle w:val="Style26"/>
              <w:widowControl w:val="false"/>
              <w:snapToGrid w:val="false"/>
              <w:rPr>
                <w:color w:val="000000"/>
                <w:sz w:val="24"/>
                <w:szCs w:val="24"/>
              </w:rPr>
            </w:pPr>
            <w:r>
              <w:rPr>
                <w:color w:val="000000"/>
                <w:sz w:val="24"/>
                <w:szCs w:val="24"/>
              </w:rPr>
            </w:r>
          </w:p>
        </w:tc>
        <w:tc>
          <w:tcPr>
            <w:tcW w:w="2384" w:type="dxa"/>
            <w:tcBorders>
              <w:left w:val="single" w:sz="4" w:space="0" w:color="000000"/>
              <w:bottom w:val="single" w:sz="4" w:space="0" w:color="000000"/>
              <w:right w:val="single" w:sz="4" w:space="0" w:color="000000"/>
            </w:tcBorders>
            <w:shd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left w:val="single" w:sz="4" w:space="0" w:color="000000"/>
              <w:bottom w:val="single" w:sz="4" w:space="0" w:color="000000"/>
              <w:right w:val="single" w:sz="4" w:space="0" w:color="000000"/>
            </w:tcBorders>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left w:val="single" w:sz="4" w:space="0" w:color="000000"/>
              <w:bottom w:val="single" w:sz="4" w:space="0" w:color="000000"/>
              <w:right w:val="single" w:sz="4" w:space="0" w:color="000000"/>
            </w:tcBorders>
            <w:shd w:fill="FFFFFF" w:val="clear"/>
            <w:vAlign w:val="center"/>
          </w:tcPr>
          <w:p>
            <w:pPr>
              <w:pStyle w:val="Style26"/>
              <w:widowControl w:val="false"/>
              <w:snapToGrid w:val="false"/>
              <w:jc w:val="center"/>
              <w:rPr>
                <w:color w:val="000000"/>
                <w:sz w:val="24"/>
                <w:szCs w:val="24"/>
              </w:rPr>
            </w:pPr>
            <w:r>
              <w:rPr>
                <w:color w:val="000000"/>
                <w:sz w:val="24"/>
                <w:szCs w:val="24"/>
              </w:rPr>
            </w:r>
          </w:p>
        </w:tc>
        <w:tc>
          <w:tcPr>
            <w:tcW w:w="959"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center"/>
              <w:rPr>
                <w:color w:val="000000"/>
                <w:sz w:val="24"/>
                <w:szCs w:val="24"/>
              </w:rPr>
            </w:pPr>
            <w:r>
              <w:rPr>
                <w:color w:val="000000"/>
                <w:sz w:val="24"/>
                <w:szCs w:val="24"/>
              </w:rPr>
            </w:r>
          </w:p>
        </w:tc>
        <w:tc>
          <w:tcPr>
            <w:tcW w:w="1460"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227" w:hRule="atLeast"/>
        </w:trPr>
        <w:tc>
          <w:tcPr>
            <w:tcW w:w="677" w:type="dxa"/>
            <w:tcBorders>
              <w:left w:val="single" w:sz="4" w:space="0" w:color="000000"/>
              <w:bottom w:val="single" w:sz="4" w:space="0" w:color="000000"/>
              <w:right w:val="single" w:sz="4" w:space="0" w:color="000000"/>
            </w:tcBorders>
            <w:shd w:fill="FFFFFF" w:val="clear"/>
            <w:vAlign w:val="center"/>
          </w:tcPr>
          <w:p>
            <w:pPr>
              <w:pStyle w:val="ListParagraph"/>
              <w:widowControl w:val="false"/>
              <w:numPr>
                <w:ilvl w:val="0"/>
                <w:numId w:val="12"/>
              </w:numPr>
              <w:tabs>
                <w:tab w:val="clear" w:pos="720"/>
                <w:tab w:val="left" w:pos="450" w:leader="none"/>
              </w:tabs>
              <w:snapToGrid w:val="false"/>
              <w:spacing w:before="0" w:after="0"/>
              <w:ind w:hanging="680" w:left="680" w:right="680"/>
              <w:contextualSpacing w:val="false"/>
              <w:jc w:val="center"/>
              <w:rPr>
                <w:color w:val="000000"/>
                <w:sz w:val="24"/>
                <w:szCs w:val="24"/>
              </w:rPr>
            </w:pPr>
            <w:r>
              <w:rPr>
                <w:color w:val="000000"/>
                <w:sz w:val="24"/>
                <w:szCs w:val="24"/>
              </w:rPr>
            </w:r>
          </w:p>
        </w:tc>
        <w:tc>
          <w:tcPr>
            <w:tcW w:w="4626" w:type="dxa"/>
            <w:tcBorders>
              <w:left w:val="single" w:sz="4" w:space="0" w:color="000000"/>
              <w:bottom w:val="single" w:sz="4" w:space="0" w:color="000000"/>
              <w:right w:val="single" w:sz="4" w:space="0" w:color="000000"/>
            </w:tcBorders>
            <w:shd w:fill="FFFFFF" w:val="clear"/>
            <w:vAlign w:val="center"/>
          </w:tcPr>
          <w:p>
            <w:pPr>
              <w:pStyle w:val="Style26"/>
              <w:widowControl w:val="false"/>
              <w:snapToGrid w:val="false"/>
              <w:rPr>
                <w:color w:val="000000"/>
                <w:sz w:val="24"/>
                <w:szCs w:val="24"/>
              </w:rPr>
            </w:pPr>
            <w:r>
              <w:rPr>
                <w:color w:val="000000"/>
                <w:sz w:val="24"/>
                <w:szCs w:val="24"/>
              </w:rPr>
            </w:r>
          </w:p>
        </w:tc>
        <w:tc>
          <w:tcPr>
            <w:tcW w:w="2384" w:type="dxa"/>
            <w:tcBorders>
              <w:left w:val="single" w:sz="4" w:space="0" w:color="000000"/>
              <w:bottom w:val="single" w:sz="4" w:space="0" w:color="000000"/>
              <w:right w:val="single" w:sz="4" w:space="0" w:color="000000"/>
            </w:tcBorders>
            <w:shd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left w:val="single" w:sz="4" w:space="0" w:color="000000"/>
              <w:bottom w:val="single" w:sz="4" w:space="0" w:color="000000"/>
              <w:right w:val="single" w:sz="4" w:space="0" w:color="000000"/>
            </w:tcBorders>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left w:val="single" w:sz="4" w:space="0" w:color="000000"/>
              <w:bottom w:val="single" w:sz="4" w:space="0" w:color="000000"/>
              <w:right w:val="single" w:sz="4" w:space="0" w:color="000000"/>
            </w:tcBorders>
            <w:shd w:fill="FFFFFF" w:val="clear"/>
            <w:vAlign w:val="center"/>
          </w:tcPr>
          <w:p>
            <w:pPr>
              <w:pStyle w:val="Style26"/>
              <w:widowControl w:val="false"/>
              <w:snapToGrid w:val="false"/>
              <w:jc w:val="center"/>
              <w:rPr>
                <w:color w:val="000000"/>
                <w:sz w:val="24"/>
                <w:szCs w:val="24"/>
              </w:rPr>
            </w:pPr>
            <w:r>
              <w:rPr>
                <w:color w:val="000000"/>
                <w:sz w:val="24"/>
                <w:szCs w:val="24"/>
              </w:rPr>
            </w:r>
          </w:p>
        </w:tc>
        <w:tc>
          <w:tcPr>
            <w:tcW w:w="959"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center"/>
              <w:rPr>
                <w:color w:val="000000"/>
                <w:sz w:val="24"/>
                <w:szCs w:val="24"/>
              </w:rPr>
            </w:pPr>
            <w:r>
              <w:rPr>
                <w:color w:val="000000"/>
                <w:sz w:val="24"/>
                <w:szCs w:val="24"/>
              </w:rPr>
            </w:r>
          </w:p>
        </w:tc>
        <w:tc>
          <w:tcPr>
            <w:tcW w:w="1460"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227" w:hRule="atLeast"/>
        </w:trPr>
        <w:tc>
          <w:tcPr>
            <w:tcW w:w="677" w:type="dxa"/>
            <w:tcBorders>
              <w:left w:val="single" w:sz="4" w:space="0" w:color="000000"/>
              <w:bottom w:val="single" w:sz="4" w:space="0" w:color="000000"/>
              <w:right w:val="single" w:sz="4" w:space="0" w:color="000000"/>
            </w:tcBorders>
            <w:shd w:fill="FFFFFF" w:val="clear"/>
            <w:vAlign w:val="center"/>
          </w:tcPr>
          <w:p>
            <w:pPr>
              <w:pStyle w:val="ListParagraph"/>
              <w:widowControl w:val="false"/>
              <w:numPr>
                <w:ilvl w:val="0"/>
                <w:numId w:val="12"/>
              </w:numPr>
              <w:tabs>
                <w:tab w:val="clear" w:pos="720"/>
                <w:tab w:val="left" w:pos="450" w:leader="none"/>
              </w:tabs>
              <w:snapToGrid w:val="false"/>
              <w:spacing w:before="0" w:after="0"/>
              <w:ind w:hanging="680" w:left="680" w:right="680"/>
              <w:contextualSpacing w:val="false"/>
              <w:jc w:val="center"/>
              <w:rPr>
                <w:color w:val="000000"/>
                <w:sz w:val="24"/>
                <w:szCs w:val="24"/>
              </w:rPr>
            </w:pPr>
            <w:r>
              <w:rPr>
                <w:color w:val="000000"/>
                <w:sz w:val="24"/>
                <w:szCs w:val="24"/>
              </w:rPr>
            </w:r>
          </w:p>
        </w:tc>
        <w:tc>
          <w:tcPr>
            <w:tcW w:w="4626" w:type="dxa"/>
            <w:tcBorders>
              <w:left w:val="single" w:sz="4" w:space="0" w:color="000000"/>
              <w:bottom w:val="single" w:sz="4" w:space="0" w:color="000000"/>
              <w:right w:val="single" w:sz="4" w:space="0" w:color="000000"/>
            </w:tcBorders>
            <w:shd w:fill="FFFFFF" w:val="clear"/>
            <w:vAlign w:val="center"/>
          </w:tcPr>
          <w:p>
            <w:pPr>
              <w:pStyle w:val="Style26"/>
              <w:widowControl w:val="false"/>
              <w:snapToGrid w:val="false"/>
              <w:rPr>
                <w:color w:val="000000"/>
                <w:sz w:val="24"/>
                <w:szCs w:val="24"/>
              </w:rPr>
            </w:pPr>
            <w:r>
              <w:rPr>
                <w:color w:val="000000"/>
                <w:sz w:val="24"/>
                <w:szCs w:val="24"/>
              </w:rPr>
            </w:r>
          </w:p>
        </w:tc>
        <w:tc>
          <w:tcPr>
            <w:tcW w:w="2384" w:type="dxa"/>
            <w:tcBorders>
              <w:left w:val="single" w:sz="4" w:space="0" w:color="000000"/>
              <w:bottom w:val="single" w:sz="4" w:space="0" w:color="000000"/>
              <w:right w:val="single" w:sz="4" w:space="0" w:color="000000"/>
            </w:tcBorders>
            <w:shd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left w:val="single" w:sz="4" w:space="0" w:color="000000"/>
              <w:bottom w:val="single" w:sz="4" w:space="0" w:color="000000"/>
              <w:right w:val="single" w:sz="4" w:space="0" w:color="000000"/>
            </w:tcBorders>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left w:val="single" w:sz="4" w:space="0" w:color="000000"/>
              <w:bottom w:val="single" w:sz="4" w:space="0" w:color="000000"/>
              <w:right w:val="single" w:sz="4" w:space="0" w:color="000000"/>
            </w:tcBorders>
            <w:shd w:fill="FFFFFF" w:val="clear"/>
            <w:vAlign w:val="center"/>
          </w:tcPr>
          <w:p>
            <w:pPr>
              <w:pStyle w:val="Style26"/>
              <w:widowControl w:val="false"/>
              <w:snapToGrid w:val="false"/>
              <w:jc w:val="center"/>
              <w:rPr>
                <w:color w:val="000000"/>
                <w:sz w:val="24"/>
                <w:szCs w:val="24"/>
              </w:rPr>
            </w:pPr>
            <w:r>
              <w:rPr>
                <w:color w:val="000000"/>
                <w:sz w:val="24"/>
                <w:szCs w:val="24"/>
              </w:rPr>
            </w:r>
          </w:p>
        </w:tc>
        <w:tc>
          <w:tcPr>
            <w:tcW w:w="959" w:type="dxa"/>
            <w:tcBorders>
              <w:left w:val="single" w:sz="4" w:space="0" w:color="000000"/>
              <w:bottom w:val="single" w:sz="4" w:space="0" w:color="000000"/>
              <w:right w:val="single" w:sz="4" w:space="0" w:color="000000"/>
            </w:tcBorders>
            <w:shd w:fill="FFFFFF" w:val="clear"/>
            <w:vAlign w:val="center"/>
          </w:tcPr>
          <w:p>
            <w:pPr>
              <w:pStyle w:val="Normal"/>
              <w:widowControl w:val="false"/>
              <w:shd w:val="clear" w:fill="FFFFFF"/>
              <w:snapToGrid w:val="false"/>
              <w:jc w:val="center"/>
              <w:rPr>
                <w:color w:val="000000"/>
                <w:sz w:val="24"/>
                <w:szCs w:val="24"/>
              </w:rPr>
            </w:pPr>
            <w:r>
              <w:rPr>
                <w:color w:val="000000"/>
                <w:sz w:val="24"/>
                <w:szCs w:val="24"/>
              </w:rPr>
            </w:r>
          </w:p>
        </w:tc>
        <w:tc>
          <w:tcPr>
            <w:tcW w:w="1460"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227" w:hRule="atLeast"/>
        </w:trPr>
        <w:tc>
          <w:tcPr>
            <w:tcW w:w="677" w:type="dxa"/>
            <w:tcBorders>
              <w:left w:val="single" w:sz="4" w:space="0" w:color="000000"/>
              <w:bottom w:val="single" w:sz="4" w:space="0" w:color="000000"/>
              <w:right w:val="single" w:sz="4" w:space="0" w:color="000000"/>
            </w:tcBorders>
            <w:shd w:fill="FFFFFF" w:val="clear"/>
            <w:vAlign w:val="center"/>
          </w:tcPr>
          <w:p>
            <w:pPr>
              <w:pStyle w:val="ListParagraph"/>
              <w:widowControl w:val="false"/>
              <w:numPr>
                <w:ilvl w:val="0"/>
                <w:numId w:val="12"/>
              </w:numPr>
              <w:tabs>
                <w:tab w:val="clear" w:pos="720"/>
                <w:tab w:val="left" w:pos="450" w:leader="none"/>
              </w:tabs>
              <w:snapToGrid w:val="false"/>
              <w:spacing w:before="0" w:after="0"/>
              <w:ind w:hanging="680" w:left="680" w:right="680"/>
              <w:contextualSpacing w:val="false"/>
              <w:jc w:val="center"/>
              <w:rPr>
                <w:color w:val="000000"/>
                <w:sz w:val="24"/>
                <w:szCs w:val="24"/>
              </w:rPr>
            </w:pPr>
            <w:r>
              <w:rPr>
                <w:color w:val="000000"/>
                <w:sz w:val="24"/>
                <w:szCs w:val="24"/>
              </w:rPr>
            </w:r>
          </w:p>
        </w:tc>
        <w:tc>
          <w:tcPr>
            <w:tcW w:w="4626" w:type="dxa"/>
            <w:tcBorders>
              <w:left w:val="single" w:sz="4" w:space="0" w:color="000000"/>
              <w:bottom w:val="single" w:sz="4" w:space="0" w:color="000000"/>
              <w:right w:val="single" w:sz="4" w:space="0" w:color="000000"/>
            </w:tcBorders>
            <w:shd w:fill="FFFFFF" w:val="clear"/>
            <w:vAlign w:val="center"/>
          </w:tcPr>
          <w:p>
            <w:pPr>
              <w:pStyle w:val="Style26"/>
              <w:widowControl w:val="false"/>
              <w:snapToGrid w:val="false"/>
              <w:rPr>
                <w:color w:val="000000"/>
                <w:sz w:val="24"/>
                <w:szCs w:val="24"/>
              </w:rPr>
            </w:pPr>
            <w:r>
              <w:rPr>
                <w:color w:val="000000"/>
                <w:sz w:val="24"/>
                <w:szCs w:val="24"/>
              </w:rPr>
            </w:r>
          </w:p>
        </w:tc>
        <w:tc>
          <w:tcPr>
            <w:tcW w:w="2384" w:type="dxa"/>
            <w:tcBorders>
              <w:left w:val="single" w:sz="4" w:space="0" w:color="000000"/>
              <w:bottom w:val="single" w:sz="4" w:space="0" w:color="000000"/>
              <w:right w:val="single" w:sz="4" w:space="0" w:color="000000"/>
            </w:tcBorders>
            <w:shd w:fill="FFFFFF" w:val="clear"/>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2392" w:type="dxa"/>
            <w:tcBorders>
              <w:left w:val="single" w:sz="4" w:space="0" w:color="000000"/>
              <w:bottom w:val="single" w:sz="4" w:space="0" w:color="000000"/>
              <w:right w:val="single" w:sz="4" w:space="0" w:color="000000"/>
            </w:tcBorders>
            <w:tcMar>
              <w:left w:w="108" w:type="dxa"/>
              <w:right w:w="108" w:type="dxa"/>
            </w:tcMar>
            <w:vAlign w:val="center"/>
          </w:tcPr>
          <w:p>
            <w:pPr>
              <w:pStyle w:val="Normal"/>
              <w:widowControl w:val="false"/>
              <w:snapToGrid w:val="false"/>
              <w:jc w:val="center"/>
              <w:rPr>
                <w:color w:val="000000"/>
                <w:sz w:val="24"/>
                <w:szCs w:val="24"/>
              </w:rPr>
            </w:pPr>
            <w:r>
              <w:rPr>
                <w:color w:val="000000"/>
                <w:sz w:val="24"/>
                <w:szCs w:val="24"/>
              </w:rPr>
            </w:r>
          </w:p>
        </w:tc>
        <w:tc>
          <w:tcPr>
            <w:tcW w:w="1035" w:type="dxa"/>
            <w:tcBorders>
              <w:left w:val="single" w:sz="4" w:space="0" w:color="000000"/>
              <w:bottom w:val="single" w:sz="4" w:space="0" w:color="000000"/>
              <w:right w:val="single" w:sz="4" w:space="0" w:color="000000"/>
            </w:tcBorders>
            <w:shd w:fill="FFFFFF" w:val="clear"/>
            <w:vAlign w:val="center"/>
          </w:tcPr>
          <w:p>
            <w:pPr>
              <w:pStyle w:val="Style26"/>
              <w:widowControl w:val="false"/>
              <w:snapToGrid w:val="false"/>
              <w:jc w:val="center"/>
              <w:rPr>
                <w:color w:val="000000"/>
                <w:sz w:val="24"/>
                <w:szCs w:val="24"/>
              </w:rPr>
            </w:pPr>
            <w:r>
              <w:rPr>
                <w:color w:val="000000"/>
                <w:sz w:val="24"/>
                <w:szCs w:val="24"/>
              </w:rPr>
            </w:r>
          </w:p>
        </w:tc>
        <w:tc>
          <w:tcPr>
            <w:tcW w:w="959"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center"/>
              <w:rPr>
                <w:color w:val="000000"/>
                <w:sz w:val="24"/>
                <w:szCs w:val="24"/>
              </w:rPr>
            </w:pPr>
            <w:r>
              <w:rPr>
                <w:color w:val="000000"/>
                <w:sz w:val="24"/>
                <w:szCs w:val="24"/>
              </w:rPr>
            </w:r>
          </w:p>
        </w:tc>
        <w:tc>
          <w:tcPr>
            <w:tcW w:w="1460"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c>
          <w:tcPr>
            <w:tcW w:w="1489" w:type="dxa"/>
            <w:tcBorders>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color w:val="000000"/>
                <w:sz w:val="24"/>
                <w:szCs w:val="24"/>
              </w:rPr>
            </w:pPr>
            <w:r>
              <w:rPr>
                <w:color w:val="000000"/>
                <w:sz w:val="24"/>
                <w:szCs w:val="24"/>
              </w:rPr>
            </w:r>
          </w:p>
        </w:tc>
      </w:tr>
      <w:tr>
        <w:trPr>
          <w:trHeight w:val="227" w:hRule="atLeast"/>
        </w:trPr>
        <w:tc>
          <w:tcPr>
            <w:tcW w:w="13533"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567"/>
              <w:jc w:val="right"/>
              <w:rPr>
                <w:b/>
                <w:sz w:val="24"/>
                <w:szCs w:val="24"/>
              </w:rPr>
            </w:pPr>
            <w:r>
              <w:rPr>
                <w:b/>
                <w:sz w:val="24"/>
                <w:szCs w:val="24"/>
              </w:rPr>
              <w:t>ИТОГО без НДС</w:t>
            </w:r>
          </w:p>
        </w:tc>
        <w:tc>
          <w:tcPr>
            <w:tcW w:w="148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b/>
                <w:bCs/>
                <w:color w:val="000000"/>
                <w:sz w:val="24"/>
                <w:szCs w:val="24"/>
              </w:rPr>
            </w:pPr>
            <w:r>
              <w:rPr>
                <w:b/>
                <w:bCs/>
                <w:color w:val="000000"/>
                <w:sz w:val="24"/>
                <w:szCs w:val="24"/>
              </w:rPr>
            </w:r>
          </w:p>
        </w:tc>
      </w:tr>
      <w:tr>
        <w:trPr>
          <w:trHeight w:val="227" w:hRule="atLeast"/>
        </w:trPr>
        <w:tc>
          <w:tcPr>
            <w:tcW w:w="13533"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567"/>
              <w:jc w:val="right"/>
              <w:rPr>
                <w:b/>
                <w:sz w:val="24"/>
                <w:szCs w:val="24"/>
              </w:rPr>
            </w:pPr>
            <w:r>
              <w:rPr>
                <w:b/>
                <w:sz w:val="24"/>
                <w:szCs w:val="24"/>
              </w:rPr>
              <w:t>НДС 22 %</w:t>
            </w:r>
          </w:p>
        </w:tc>
        <w:tc>
          <w:tcPr>
            <w:tcW w:w="148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b/>
                <w:bCs/>
                <w:color w:val="000000"/>
                <w:sz w:val="24"/>
                <w:szCs w:val="24"/>
              </w:rPr>
            </w:pPr>
            <w:r>
              <w:rPr>
                <w:b/>
                <w:bCs/>
                <w:color w:val="000000"/>
                <w:sz w:val="24"/>
                <w:szCs w:val="24"/>
              </w:rPr>
            </w:r>
          </w:p>
        </w:tc>
      </w:tr>
      <w:tr>
        <w:trPr>
          <w:trHeight w:val="227" w:hRule="atLeast"/>
        </w:trPr>
        <w:tc>
          <w:tcPr>
            <w:tcW w:w="13533"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567"/>
              <w:jc w:val="right"/>
              <w:rPr>
                <w:b/>
                <w:sz w:val="24"/>
                <w:szCs w:val="24"/>
              </w:rPr>
            </w:pPr>
            <w:r>
              <w:rPr>
                <w:b/>
                <w:sz w:val="24"/>
                <w:szCs w:val="24"/>
              </w:rPr>
              <w:t>Итого с учетом НДС 22 %</w:t>
            </w:r>
          </w:p>
        </w:tc>
        <w:tc>
          <w:tcPr>
            <w:tcW w:w="1489"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napToGrid w:val="false"/>
              <w:jc w:val="right"/>
              <w:rPr>
                <w:b/>
                <w:bCs/>
                <w:color w:val="000000"/>
                <w:sz w:val="24"/>
                <w:szCs w:val="24"/>
              </w:rPr>
            </w:pPr>
            <w:r>
              <w:rPr>
                <w:b/>
                <w:bCs/>
                <w:color w:val="000000"/>
                <w:sz w:val="24"/>
                <w:szCs w:val="24"/>
              </w:rPr>
            </w:r>
          </w:p>
        </w:tc>
      </w:tr>
    </w:tbl>
    <w:p>
      <w:pPr>
        <w:pStyle w:val="BodyText"/>
        <w:tabs>
          <w:tab w:val="clear" w:pos="720"/>
          <w:tab w:val="left" w:pos="284" w:leader="none"/>
        </w:tabs>
        <w:rPr>
          <w:b/>
          <w:sz w:val="24"/>
          <w:szCs w:val="24"/>
          <w:u w:val="single"/>
        </w:rPr>
      </w:pPr>
      <w:r>
        <w:rPr>
          <w:b/>
          <w:bCs/>
          <w:i/>
          <w:sz w:val="24"/>
          <w:szCs w:val="24"/>
        </w:rPr>
        <w:t>Условия поставки:</w:t>
      </w:r>
    </w:p>
    <w:p>
      <w:pPr>
        <w:pStyle w:val="BodyText"/>
        <w:numPr>
          <w:ilvl w:val="0"/>
          <w:numId w:val="13"/>
        </w:numPr>
        <w:tabs>
          <w:tab w:val="clear" w:pos="720"/>
          <w:tab w:val="left" w:pos="284" w:leader="none"/>
        </w:tabs>
        <w:rPr>
          <w:sz w:val="24"/>
          <w:szCs w:val="24"/>
        </w:rPr>
      </w:pPr>
      <w:r>
        <w:rPr>
          <w:sz w:val="24"/>
          <w:szCs w:val="24"/>
        </w:rPr>
        <w:t>Общая стоимость Продукции (далее – «Цена Договора») по Договору составляет: ___________ (________________) рубля ____ копеек, включая НДС (22%) в сумме __________ (_________________) рублей ____ копеек/ НДС не облагается, на основании____.</w:t>
      </w:r>
    </w:p>
    <w:p>
      <w:pPr>
        <w:pStyle w:val="BodyText"/>
        <w:numPr>
          <w:ilvl w:val="0"/>
          <w:numId w:val="13"/>
        </w:numPr>
        <w:tabs>
          <w:tab w:val="clear" w:pos="720"/>
          <w:tab w:val="left" w:pos="284" w:leader="none"/>
        </w:tabs>
        <w:rPr>
          <w:sz w:val="24"/>
          <w:szCs w:val="24"/>
        </w:rPr>
      </w:pPr>
      <w:r>
        <w:rPr>
          <w:sz w:val="24"/>
          <w:szCs w:val="24"/>
        </w:rPr>
        <w:t xml:space="preserve">Наличие паспортов и сертификатов качества, сертификатов страны происхождения и упаковочного листа и </w:t>
      </w:r>
      <w:r>
        <w:rPr>
          <w:color w:val="000000"/>
          <w:sz w:val="24"/>
          <w:szCs w:val="24"/>
          <w:lang w:eastAsia="ru-RU"/>
        </w:rPr>
        <w:t>иные документы предусмотренные п 3.3 Договора</w:t>
      </w:r>
      <w:r>
        <w:rPr>
          <w:sz w:val="24"/>
          <w:szCs w:val="24"/>
        </w:rPr>
        <w:t>.</w:t>
      </w:r>
    </w:p>
    <w:p>
      <w:pPr>
        <w:pStyle w:val="BodyText"/>
        <w:numPr>
          <w:ilvl w:val="0"/>
          <w:numId w:val="13"/>
        </w:numPr>
        <w:tabs>
          <w:tab w:val="clear" w:pos="720"/>
          <w:tab w:val="left" w:pos="284" w:leader="none"/>
        </w:tabs>
        <w:rPr>
          <w:bCs/>
          <w:sz w:val="24"/>
          <w:szCs w:val="24"/>
        </w:rPr>
      </w:pPr>
      <w:r>
        <w:rPr>
          <w:sz w:val="24"/>
          <w:szCs w:val="24"/>
        </w:rPr>
        <w:t xml:space="preserve">Срок поставки Продукции по договору: </w:t>
      </w:r>
    </w:p>
    <w:p>
      <w:pPr>
        <w:pStyle w:val="BodyText"/>
        <w:numPr>
          <w:ilvl w:val="0"/>
          <w:numId w:val="13"/>
        </w:numPr>
        <w:tabs>
          <w:tab w:val="clear" w:pos="720"/>
          <w:tab w:val="left" w:pos="284" w:leader="none"/>
        </w:tabs>
        <w:rPr>
          <w:bCs/>
          <w:sz w:val="24"/>
          <w:szCs w:val="24"/>
        </w:rPr>
      </w:pPr>
      <w:r>
        <w:rPr>
          <w:bCs/>
          <w:sz w:val="24"/>
          <w:szCs w:val="24"/>
        </w:rPr>
        <w:t>Иные условия, предусмотренные техническими требованиями.</w:t>
      </w:r>
    </w:p>
    <w:p>
      <w:pPr>
        <w:pStyle w:val="BodyText"/>
        <w:numPr>
          <w:ilvl w:val="0"/>
        </w:numPr>
        <w:tabs>
          <w:tab w:val="clear" w:pos="720"/>
          <w:tab w:val="left" w:pos="284" w:leader="none"/>
        </w:tabs>
        <w:rPr>
          <w:bCs/>
          <w:sz w:val="24"/>
          <w:szCs w:val="24"/>
        </w:rPr>
      </w:pPr>
      <w:r>
        <w:rPr>
          <w:bCs/>
          <w:sz w:val="24"/>
          <w:szCs w:val="24"/>
        </w:rPr>
      </w:r>
    </w:p>
    <w:tbl>
      <w:tblPr>
        <w:tblW w:w="14850" w:type="dxa"/>
        <w:jc w:val="left"/>
        <w:tblInd w:w="-109" w:type="dxa"/>
        <w:tblLayout w:type="fixed"/>
        <w:tblCellMar>
          <w:top w:w="0" w:type="dxa"/>
          <w:left w:w="108" w:type="dxa"/>
          <w:bottom w:w="0" w:type="dxa"/>
          <w:right w:w="108" w:type="dxa"/>
        </w:tblCellMar>
      </w:tblPr>
      <w:tblGrid>
        <w:gridCol w:w="8895"/>
        <w:gridCol w:w="5954"/>
      </w:tblGrid>
      <w:tr>
        <w:trPr/>
        <w:tc>
          <w:tcPr>
            <w:tcW w:w="8895" w:type="dxa"/>
            <w:tcBorders/>
            <w:shd w:fill="FFFFFF" w:val="clear"/>
          </w:tcPr>
          <w:p>
            <w:pPr>
              <w:pStyle w:val="Style22"/>
              <w:widowControl w:val="false"/>
              <w:spacing w:lineRule="auto" w:line="240" w:before="0" w:after="0"/>
              <w:jc w:val="left"/>
              <w:rPr/>
            </w:pPr>
            <w:r>
              <w:rPr>
                <w:rFonts w:cs="Times New Roman" w:ascii="Times New Roman" w:hAnsi="Times New Roman"/>
                <w:b/>
                <w:sz w:val="24"/>
                <w:szCs w:val="24"/>
                <w:u w:val="single"/>
                <w:lang w:val="ru-RU"/>
              </w:rPr>
              <w:t>От Покупателя</w:t>
            </w:r>
            <w:r>
              <w:rPr>
                <w:rFonts w:cs="Times New Roman" w:ascii="Times New Roman" w:hAnsi="Times New Roman"/>
                <w:b/>
                <w:sz w:val="24"/>
                <w:szCs w:val="24"/>
                <w:u w:val="single"/>
              </w:rPr>
              <w:t>:</w:t>
            </w:r>
          </w:p>
        </w:tc>
        <w:tc>
          <w:tcPr>
            <w:tcW w:w="5954" w:type="dxa"/>
            <w:tcBorders/>
            <w:shd w:fill="FFFFFF" w:val="clear"/>
          </w:tcPr>
          <w:p>
            <w:pPr>
              <w:pStyle w:val="Style22"/>
              <w:widowControl w:val="false"/>
              <w:spacing w:lineRule="auto" w:line="240" w:before="0" w:after="0"/>
              <w:jc w:val="left"/>
              <w:rPr/>
            </w:pPr>
            <w:r>
              <w:rPr>
                <w:rFonts w:cs="Times New Roman" w:ascii="Times New Roman" w:hAnsi="Times New Roman"/>
                <w:b/>
                <w:sz w:val="24"/>
                <w:szCs w:val="24"/>
                <w:u w:val="single"/>
                <w:lang w:val="ru-RU"/>
              </w:rPr>
              <w:t>От Поставщика</w:t>
            </w:r>
            <w:r>
              <w:rPr>
                <w:rFonts w:cs="Times New Roman" w:ascii="Times New Roman" w:hAnsi="Times New Roman"/>
                <w:b/>
                <w:sz w:val="24"/>
                <w:szCs w:val="24"/>
                <w:u w:val="single"/>
              </w:rPr>
              <w:t>:</w:t>
            </w:r>
          </w:p>
        </w:tc>
      </w:tr>
      <w:tr>
        <w:trPr/>
        <w:tc>
          <w:tcPr>
            <w:tcW w:w="8895" w:type="dxa"/>
            <w:tcBorders/>
            <w:shd w:fill="FFFFFF" w:val="clear"/>
          </w:tcPr>
          <w:p>
            <w:pPr>
              <w:pStyle w:val="Standard"/>
              <w:widowControl w:val="false"/>
              <w:snapToGrid w:val="false"/>
              <w:rPr>
                <w:sz w:val="24"/>
                <w:szCs w:val="24"/>
              </w:rPr>
            </w:pPr>
            <w:r>
              <w:rPr>
                <w:sz w:val="24"/>
                <w:szCs w:val="24"/>
              </w:rPr>
            </w:r>
          </w:p>
          <w:p>
            <w:pPr>
              <w:pStyle w:val="Standard"/>
              <w:widowControl w:val="false"/>
              <w:rPr>
                <w:sz w:val="24"/>
                <w:szCs w:val="24"/>
              </w:rPr>
            </w:pPr>
            <w:r>
              <w:rPr>
                <w:sz w:val="24"/>
                <w:szCs w:val="24"/>
              </w:rPr>
            </w:r>
          </w:p>
          <w:p>
            <w:pPr>
              <w:pStyle w:val="Standard"/>
              <w:widowControl w:val="false"/>
              <w:rPr>
                <w:bCs/>
                <w:sz w:val="24"/>
                <w:szCs w:val="24"/>
              </w:rPr>
            </w:pPr>
            <w:r>
              <w:rPr>
                <w:sz w:val="24"/>
                <w:szCs w:val="24"/>
              </w:rPr>
              <w:t>_______________ / __________________ /</w:t>
            </w:r>
          </w:p>
          <w:p>
            <w:pPr>
              <w:pStyle w:val="Normal"/>
              <w:widowControl w:val="false"/>
              <w:rPr>
                <w:bCs/>
                <w:sz w:val="24"/>
                <w:szCs w:val="24"/>
              </w:rPr>
            </w:pPr>
            <w:r>
              <w:rPr>
                <w:bCs/>
                <w:sz w:val="24"/>
                <w:szCs w:val="24"/>
              </w:rPr>
              <w:t>м.п.</w:t>
            </w:r>
          </w:p>
        </w:tc>
        <w:tc>
          <w:tcPr>
            <w:tcW w:w="5954" w:type="dxa"/>
            <w:tcBorders/>
            <w:shd w:fill="FFFFFF" w:val="clear"/>
          </w:tcPr>
          <w:p>
            <w:pPr>
              <w:pStyle w:val="Normal"/>
              <w:widowControl w:val="false"/>
              <w:snapToGrid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rPr>
              <w:t>м.п.</w:t>
            </w:r>
          </w:p>
        </w:tc>
      </w:tr>
    </w:tbl>
    <w:p>
      <w:pPr>
        <w:sectPr>
          <w:headerReference w:type="default" r:id="rId6"/>
          <w:footerReference w:type="default" r:id="rId7"/>
          <w:footerReference w:type="first" r:id="rId8"/>
          <w:footnotePr>
            <w:numFmt w:val="decimal"/>
          </w:footnotePr>
          <w:type w:val="nextPage"/>
          <w:pgSz w:orient="landscape" w:w="16838" w:h="11906"/>
          <w:pgMar w:left="1134" w:right="707" w:gutter="0" w:header="550" w:top="964" w:footer="550" w:bottom="964"/>
          <w:pgNumType w:fmt="decimal"/>
          <w:formProt w:val="false"/>
          <w:textDirection w:val="lrTb"/>
          <w:docGrid w:type="default" w:linePitch="100" w:charSpace="65536"/>
        </w:sectPr>
      </w:pPr>
      <w:r>
        <w:br w:type="page"/>
      </w:r>
    </w:p>
    <w:p>
      <w:pPr>
        <w:pStyle w:val="BodyText"/>
        <w:numPr>
          <w:ilvl w:val="0"/>
          <w:numId w:val="0"/>
        </w:numPr>
        <w:ind w:firstLine="567" w:left="0"/>
        <w:jc w:val="right"/>
        <w:outlineLvl w:val="0"/>
        <w:rPr>
          <w:b/>
          <w:bCs/>
          <w:sz w:val="24"/>
          <w:szCs w:val="24"/>
        </w:rPr>
      </w:pPr>
      <w:r>
        <w:rPr>
          <w:b/>
          <w:bCs/>
          <w:sz w:val="24"/>
          <w:szCs w:val="24"/>
        </w:rPr>
        <w:t>Приложение № 2</w:t>
      </w:r>
    </w:p>
    <w:p>
      <w:pPr>
        <w:pStyle w:val="BodyText"/>
        <w:ind w:firstLine="567"/>
        <w:jc w:val="right"/>
        <w:rPr>
          <w:bCs/>
          <w:sz w:val="24"/>
          <w:szCs w:val="24"/>
        </w:rPr>
      </w:pPr>
      <w:r>
        <w:rPr>
          <w:bCs/>
          <w:sz w:val="24"/>
          <w:szCs w:val="24"/>
        </w:rPr>
        <w:t xml:space="preserve">к договору поставки </w:t>
      </w:r>
    </w:p>
    <w:p>
      <w:pPr>
        <w:pStyle w:val="Normal"/>
        <w:numPr>
          <w:ilvl w:val="0"/>
          <w:numId w:val="0"/>
        </w:numPr>
        <w:spacing w:before="0" w:after="120"/>
        <w:ind w:firstLine="567" w:left="0"/>
        <w:jc w:val="center"/>
        <w:outlineLvl w:val="0"/>
        <w:rPr>
          <w:b/>
          <w:sz w:val="24"/>
          <w:szCs w:val="24"/>
          <w:u w:val="single"/>
        </w:rPr>
      </w:pPr>
      <w:r>
        <w:rPr>
          <w:b/>
          <w:sz w:val="24"/>
          <w:szCs w:val="24"/>
          <w:u w:val="single"/>
        </w:rPr>
      </w:r>
    </w:p>
    <w:p>
      <w:pPr>
        <w:pStyle w:val="Normal"/>
        <w:numPr>
          <w:ilvl w:val="0"/>
          <w:numId w:val="0"/>
        </w:numPr>
        <w:spacing w:before="0" w:after="120"/>
        <w:ind w:firstLine="567" w:left="0"/>
        <w:jc w:val="center"/>
        <w:outlineLvl w:val="0"/>
        <w:rPr>
          <w:b/>
          <w:sz w:val="24"/>
          <w:szCs w:val="24"/>
          <w:u w:val="single"/>
        </w:rPr>
      </w:pPr>
      <w:r>
        <w:rPr>
          <w:b/>
          <w:sz w:val="24"/>
          <w:szCs w:val="24"/>
          <w:u w:val="single"/>
        </w:rPr>
        <w:t>ФОРМА</w:t>
      </w:r>
    </w:p>
    <w:p>
      <w:pPr>
        <w:pStyle w:val="Normal"/>
        <w:numPr>
          <w:ilvl w:val="0"/>
          <w:numId w:val="0"/>
        </w:numPr>
        <w:spacing w:before="0" w:after="120"/>
        <w:ind w:firstLine="567" w:left="0"/>
        <w:jc w:val="center"/>
        <w:outlineLvl w:val="0"/>
        <w:rPr>
          <w:b/>
          <w:sz w:val="24"/>
          <w:szCs w:val="24"/>
          <w:u w:val="single"/>
        </w:rPr>
      </w:pPr>
      <w:r>
        <w:rPr>
          <w:b/>
          <w:sz w:val="24"/>
          <w:szCs w:val="24"/>
        </w:rPr>
        <w:t>Заявки-спецификации</w:t>
      </w:r>
    </w:p>
    <w:p>
      <w:pPr>
        <w:pStyle w:val="Normal"/>
        <w:numPr>
          <w:ilvl w:val="0"/>
          <w:numId w:val="0"/>
        </w:numPr>
        <w:spacing w:before="0" w:after="120"/>
        <w:ind w:firstLine="567" w:left="0"/>
        <w:outlineLvl w:val="0"/>
        <w:rPr>
          <w:b/>
          <w:sz w:val="24"/>
          <w:szCs w:val="24"/>
        </w:rPr>
      </w:pPr>
      <w:r>
        <w:rPr>
          <w:b/>
          <w:sz w:val="24"/>
          <w:szCs w:val="24"/>
        </w:rPr>
        <mc:AlternateContent>
          <mc:Choice Requires="wps">
            <w:drawing>
              <wp:anchor behindDoc="0" distT="6350" distB="6350" distL="6985" distR="6985" simplePos="0" locked="0" layoutInCell="0" allowOverlap="1" relativeHeight="58" wp14:anchorId="060B3C82">
                <wp:simplePos x="0" y="0"/>
                <wp:positionH relativeFrom="column">
                  <wp:posOffset>-110490</wp:posOffset>
                </wp:positionH>
                <wp:positionV relativeFrom="paragraph">
                  <wp:posOffset>109855</wp:posOffset>
                </wp:positionV>
                <wp:extent cx="6118860" cy="635"/>
                <wp:effectExtent l="6985" t="6350" r="6985" b="6350"/>
                <wp:wrapNone/>
                <wp:docPr id="6"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060B3C82">
                <v:stroke color="black" weight="12600" joinstyle="round" endcap="flat"/>
                <v:fill o:detectmouseclick="t" on="false"/>
                <w10:wrap type="none"/>
              </v:line>
            </w:pict>
          </mc:Fallback>
        </mc:AlternateContent>
      </w:r>
    </w:p>
    <w:tbl>
      <w:tblPr>
        <w:tblW w:w="10031" w:type="dxa"/>
        <w:jc w:val="left"/>
        <w:tblInd w:w="109" w:type="dxa"/>
        <w:tblLayout w:type="fixed"/>
        <w:tblCellMar>
          <w:top w:w="0" w:type="dxa"/>
          <w:left w:w="108" w:type="dxa"/>
          <w:bottom w:w="0" w:type="dxa"/>
          <w:right w:w="108" w:type="dxa"/>
        </w:tblCellMar>
        <w:tblLook w:val="04a0" w:noVBand="1" w:noHBand="0" w:firstRow="1" w:lastRow="0" w:firstColumn="1" w:lastColumn="0"/>
      </w:tblPr>
      <w:tblGrid>
        <w:gridCol w:w="4071"/>
        <w:gridCol w:w="5959"/>
      </w:tblGrid>
      <w:tr>
        <w:trPr/>
        <w:tc>
          <w:tcPr>
            <w:tcW w:w="4071" w:type="dxa"/>
            <w:tcBorders/>
          </w:tcPr>
          <w:p>
            <w:pPr>
              <w:pStyle w:val="Normal"/>
              <w:widowControl w:val="false"/>
              <w:numPr>
                <w:ilvl w:val="0"/>
                <w:numId w:val="0"/>
              </w:numPr>
              <w:spacing w:before="0" w:after="120"/>
              <w:ind w:hanging="0" w:left="0"/>
              <w:outlineLvl w:val="0"/>
              <w:rPr>
                <w:b/>
                <w:sz w:val="24"/>
                <w:szCs w:val="24"/>
              </w:rPr>
            </w:pPr>
            <w:r>
              <w:rPr>
                <w:b/>
                <w:sz w:val="24"/>
                <w:szCs w:val="24"/>
              </w:rPr>
            </w:r>
          </w:p>
          <w:p>
            <w:pPr>
              <w:pStyle w:val="Normal"/>
              <w:widowControl w:val="false"/>
              <w:numPr>
                <w:ilvl w:val="0"/>
                <w:numId w:val="0"/>
              </w:numPr>
              <w:spacing w:before="0" w:after="120"/>
              <w:ind w:hanging="0" w:left="0"/>
              <w:outlineLvl w:val="0"/>
              <w:rPr>
                <w:b/>
                <w:sz w:val="24"/>
                <w:szCs w:val="24"/>
              </w:rPr>
            </w:pPr>
            <w:r>
              <w:rPr>
                <w:b/>
                <w:sz w:val="24"/>
                <w:szCs w:val="24"/>
              </w:rPr>
            </w:r>
          </w:p>
          <w:p>
            <w:pPr>
              <w:pStyle w:val="Normal"/>
              <w:widowControl w:val="false"/>
              <w:numPr>
                <w:ilvl w:val="0"/>
                <w:numId w:val="0"/>
              </w:numPr>
              <w:spacing w:before="0" w:after="120"/>
              <w:ind w:hanging="0" w:left="0"/>
              <w:outlineLvl w:val="0"/>
              <w:rPr>
                <w:b/>
                <w:sz w:val="24"/>
                <w:szCs w:val="24"/>
              </w:rPr>
            </w:pPr>
            <w:r>
              <w:rPr>
                <w:b/>
                <w:sz w:val="24"/>
                <w:szCs w:val="24"/>
              </w:rPr>
            </w:r>
          </w:p>
        </w:tc>
        <w:tc>
          <w:tcPr>
            <w:tcW w:w="5959" w:type="dxa"/>
            <w:tcBorders/>
          </w:tcPr>
          <w:p>
            <w:pPr>
              <w:pStyle w:val="Normal"/>
              <w:widowControl w:val="false"/>
              <w:numPr>
                <w:ilvl w:val="0"/>
                <w:numId w:val="0"/>
              </w:numPr>
              <w:ind w:hanging="0" w:left="0"/>
              <w:jc w:val="right"/>
              <w:outlineLvl w:val="0"/>
              <w:rPr>
                <w:b/>
                <w:sz w:val="24"/>
                <w:szCs w:val="24"/>
              </w:rPr>
            </w:pPr>
            <w:r>
              <w:rPr>
                <w:b/>
                <w:sz w:val="24"/>
                <w:szCs w:val="24"/>
              </w:rPr>
              <w:t>Приложение № _____</w:t>
            </w:r>
          </w:p>
          <w:p>
            <w:pPr>
              <w:pStyle w:val="BodyText"/>
              <w:widowControl w:val="false"/>
              <w:ind w:firstLine="567"/>
              <w:jc w:val="right"/>
              <w:rPr>
                <w:bCs/>
                <w:sz w:val="24"/>
                <w:szCs w:val="24"/>
              </w:rPr>
            </w:pPr>
            <w:r>
              <w:rPr>
                <w:bCs/>
                <w:sz w:val="24"/>
                <w:szCs w:val="24"/>
              </w:rPr>
              <w:t>от «___» _________ ______ г.</w:t>
            </w:r>
          </w:p>
          <w:p>
            <w:pPr>
              <w:pStyle w:val="BodyText"/>
              <w:widowControl w:val="false"/>
              <w:ind w:firstLine="567"/>
              <w:jc w:val="right"/>
              <w:rPr>
                <w:bCs/>
                <w:sz w:val="24"/>
                <w:szCs w:val="24"/>
              </w:rPr>
            </w:pPr>
            <w:r>
              <w:rPr>
                <w:bCs/>
                <w:sz w:val="24"/>
                <w:szCs w:val="24"/>
              </w:rPr>
              <w:t>к договору поставки № _____ от _____ г.</w:t>
            </w:r>
          </w:p>
          <w:p>
            <w:pPr>
              <w:pStyle w:val="Normal"/>
              <w:widowControl w:val="false"/>
              <w:numPr>
                <w:ilvl w:val="0"/>
                <w:numId w:val="0"/>
              </w:numPr>
              <w:spacing w:before="0" w:after="120"/>
              <w:ind w:hanging="0" w:left="0"/>
              <w:jc w:val="right"/>
              <w:outlineLvl w:val="0"/>
              <w:rPr>
                <w:b/>
                <w:sz w:val="24"/>
                <w:szCs w:val="24"/>
              </w:rPr>
            </w:pPr>
            <w:r>
              <w:rPr>
                <w:b/>
                <w:sz w:val="24"/>
                <w:szCs w:val="24"/>
              </w:rPr>
            </w:r>
          </w:p>
        </w:tc>
      </w:tr>
    </w:tbl>
    <w:p>
      <w:pPr>
        <w:pStyle w:val="Normal"/>
        <w:numPr>
          <w:ilvl w:val="0"/>
          <w:numId w:val="0"/>
        </w:numPr>
        <w:spacing w:before="0" w:after="120"/>
        <w:ind w:firstLine="567" w:left="0"/>
        <w:jc w:val="center"/>
        <w:outlineLvl w:val="0"/>
        <w:rPr>
          <w:b/>
          <w:sz w:val="24"/>
          <w:szCs w:val="24"/>
        </w:rPr>
      </w:pPr>
      <w:r>
        <w:rPr>
          <w:b/>
          <w:sz w:val="24"/>
          <w:szCs w:val="24"/>
        </w:rPr>
        <w:t>Заявка-спецификация №__</w:t>
      </w:r>
    </w:p>
    <w:tbl>
      <w:tblPr>
        <w:tblW w:w="9990" w:type="dxa"/>
        <w:jc w:val="left"/>
        <w:tblInd w:w="113" w:type="dxa"/>
        <w:tblLayout w:type="fixed"/>
        <w:tblCellMar>
          <w:top w:w="0" w:type="dxa"/>
          <w:left w:w="108" w:type="dxa"/>
          <w:bottom w:w="0" w:type="dxa"/>
          <w:right w:w="108" w:type="dxa"/>
        </w:tblCellMar>
        <w:tblLook w:val="04a0" w:noVBand="1" w:noHBand="0" w:lastColumn="0" w:firstColumn="1" w:lastRow="0" w:firstRow="1"/>
      </w:tblPr>
      <w:tblGrid>
        <w:gridCol w:w="928"/>
        <w:gridCol w:w="1621"/>
        <w:gridCol w:w="2443"/>
        <w:gridCol w:w="671"/>
        <w:gridCol w:w="772"/>
        <w:gridCol w:w="1918"/>
        <w:gridCol w:w="1636"/>
      </w:tblGrid>
      <w:tr>
        <w:trPr>
          <w:trHeight w:val="507" w:hRule="atLeast"/>
        </w:trPr>
        <w:tc>
          <w:tcPr>
            <w:tcW w:w="9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Наименование</w:t>
            </w:r>
          </w:p>
        </w:tc>
        <w:tc>
          <w:tcPr>
            <w:tcW w:w="24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Характеристики продукции,</w:t>
            </w:r>
          </w:p>
          <w:p>
            <w:pPr>
              <w:pStyle w:val="Normal"/>
              <w:widowControl w:val="false"/>
              <w:jc w:val="center"/>
              <w:rPr>
                <w:bCs/>
                <w:sz w:val="24"/>
                <w:szCs w:val="24"/>
              </w:rPr>
            </w:pPr>
            <w:r>
              <w:rPr>
                <w:bCs/>
                <w:sz w:val="24"/>
                <w:szCs w:val="24"/>
              </w:rPr>
              <w:t>страна-изготовитель, наименование производителя</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Ед. изм.</w:t>
            </w:r>
          </w:p>
        </w:tc>
        <w:tc>
          <w:tcPr>
            <w:tcW w:w="7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Цена  за единицу (руб., с НДС __%/ без НДС)</w:t>
            </w:r>
          </w:p>
        </w:tc>
        <w:tc>
          <w:tcPr>
            <w:tcW w:w="1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4"/>
                <w:szCs w:val="24"/>
              </w:rPr>
            </w:pPr>
            <w:r>
              <w:rPr>
                <w:bCs/>
                <w:sz w:val="24"/>
                <w:szCs w:val="24"/>
              </w:rPr>
              <w:t>Сумма (руб., с НДС __%/ без НДС)</w:t>
            </w:r>
          </w:p>
        </w:tc>
      </w:tr>
      <w:tr>
        <w:trPr>
          <w:trHeight w:val="520" w:hRule="atLeast"/>
        </w:trPr>
        <w:tc>
          <w:tcPr>
            <w:tcW w:w="92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244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___________</w:t>
            </w:r>
          </w:p>
        </w:tc>
        <w:tc>
          <w:tcPr>
            <w:tcW w:w="67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w:t>
            </w:r>
          </w:p>
        </w:tc>
        <w:tc>
          <w:tcPr>
            <w:tcW w:w="7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w:t>
            </w:r>
          </w:p>
        </w:tc>
      </w:tr>
      <w:tr>
        <w:trPr>
          <w:trHeight w:val="520" w:hRule="atLeast"/>
        </w:trPr>
        <w:tc>
          <w:tcPr>
            <w:tcW w:w="92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244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___________</w:t>
            </w:r>
          </w:p>
        </w:tc>
        <w:tc>
          <w:tcPr>
            <w:tcW w:w="67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w:t>
            </w:r>
          </w:p>
        </w:tc>
        <w:tc>
          <w:tcPr>
            <w:tcW w:w="7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__________</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4"/>
                <w:szCs w:val="24"/>
              </w:rPr>
            </w:pPr>
            <w:r>
              <w:rPr>
                <w:sz w:val="24"/>
                <w:szCs w:val="24"/>
              </w:rPr>
              <w:t>________</w:t>
            </w:r>
          </w:p>
        </w:tc>
      </w:tr>
      <w:tr>
        <w:trPr>
          <w:trHeight w:val="254" w:hRule="atLeast"/>
        </w:trPr>
        <w:tc>
          <w:tcPr>
            <w:tcW w:w="8353"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4"/>
                <w:szCs w:val="24"/>
              </w:rPr>
            </w:pPr>
            <w:r>
              <w:rPr>
                <w:b/>
                <w:sz w:val="24"/>
                <w:szCs w:val="24"/>
              </w:rPr>
              <w:t>ИТОГО</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4"/>
                <w:szCs w:val="24"/>
              </w:rPr>
            </w:pPr>
            <w:r>
              <w:rPr>
                <w:b/>
                <w:sz w:val="24"/>
                <w:szCs w:val="24"/>
              </w:rPr>
            </w:r>
          </w:p>
        </w:tc>
      </w:tr>
      <w:tr>
        <w:trPr>
          <w:trHeight w:val="254" w:hRule="atLeast"/>
        </w:trPr>
        <w:tc>
          <w:tcPr>
            <w:tcW w:w="8353"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4"/>
                <w:szCs w:val="24"/>
              </w:rPr>
            </w:pPr>
            <w:r>
              <w:rPr>
                <w:sz w:val="24"/>
                <w:szCs w:val="24"/>
              </w:rPr>
              <w:t>Итого с учетом НДС (</w:t>
            </w:r>
            <w:r>
              <w:rPr>
                <w:i/>
                <w:sz w:val="24"/>
                <w:szCs w:val="24"/>
              </w:rPr>
              <w:t>указывается при необходимости</w:t>
            </w:r>
            <w:r>
              <w:rPr>
                <w:sz w:val="24"/>
                <w:szCs w:val="24"/>
              </w:rPr>
              <w:t>)</w:t>
            </w:r>
          </w:p>
        </w:tc>
        <w:tc>
          <w:tcPr>
            <w:tcW w:w="16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4"/>
                <w:szCs w:val="24"/>
              </w:rPr>
            </w:pPr>
            <w:r>
              <w:rPr>
                <w:b/>
                <w:sz w:val="24"/>
                <w:szCs w:val="24"/>
              </w:rPr>
            </w:r>
          </w:p>
        </w:tc>
      </w:tr>
    </w:tbl>
    <w:p>
      <w:pPr>
        <w:pStyle w:val="BodyText"/>
        <w:spacing w:before="120" w:after="120"/>
        <w:ind w:firstLine="567"/>
        <w:rPr>
          <w:b/>
          <w:bCs/>
          <w:i/>
          <w:i/>
          <w:sz w:val="24"/>
          <w:szCs w:val="24"/>
        </w:rPr>
      </w:pPr>
      <w:r>
        <w:rPr>
          <w:b/>
          <w:bCs/>
          <w:i/>
          <w:sz w:val="24"/>
          <w:szCs w:val="24"/>
        </w:rPr>
        <w:t>Условия поставки:</w:t>
      </w:r>
    </w:p>
    <w:p>
      <w:pPr>
        <w:pStyle w:val="Normal"/>
        <w:widowControl w:val="false"/>
        <w:numPr>
          <w:ilvl w:val="0"/>
          <w:numId w:val="17"/>
        </w:numPr>
        <w:tabs>
          <w:tab w:val="left" w:pos="720" w:leader="none"/>
        </w:tabs>
        <w:spacing w:before="0" w:after="120"/>
        <w:jc w:val="both"/>
        <w:rPr>
          <w:i/>
          <w:i/>
          <w:sz w:val="24"/>
          <w:szCs w:val="24"/>
        </w:rPr>
      </w:pPr>
      <w:r>
        <w:rPr>
          <w:bCs/>
          <w:sz w:val="24"/>
          <w:szCs w:val="24"/>
        </w:rPr>
        <w:t>Общая сумма Заявки-спецификации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i/>
          <w:sz w:val="24"/>
          <w:szCs w:val="24"/>
        </w:rPr>
        <w:t>.</w:t>
      </w:r>
    </w:p>
    <w:p>
      <w:pPr>
        <w:pStyle w:val="Normal"/>
        <w:widowControl w:val="false"/>
        <w:numPr>
          <w:ilvl w:val="0"/>
          <w:numId w:val="17"/>
        </w:numPr>
        <w:tabs>
          <w:tab w:val="left" w:pos="720" w:leader="none"/>
        </w:tabs>
        <w:spacing w:before="0" w:after="120"/>
        <w:ind w:firstLine="284" w:left="0"/>
        <w:jc w:val="both"/>
        <w:rPr>
          <w:sz w:val="24"/>
          <w:szCs w:val="24"/>
        </w:rPr>
      </w:pPr>
      <w:r>
        <w:rPr>
          <w:sz w:val="24"/>
          <w:szCs w:val="24"/>
        </w:rPr>
        <w:t>Срок поставки Продукции: до «______» ____________ 2026г.</w:t>
      </w:r>
    </w:p>
    <w:p>
      <w:pPr>
        <w:pStyle w:val="Normal"/>
        <w:widowControl w:val="false"/>
        <w:numPr>
          <w:ilvl w:val="0"/>
          <w:numId w:val="17"/>
        </w:numPr>
        <w:tabs>
          <w:tab w:val="left" w:pos="720" w:leader="none"/>
        </w:tabs>
        <w:spacing w:before="0" w:after="120"/>
        <w:ind w:firstLine="284" w:left="0"/>
        <w:jc w:val="both"/>
        <w:rPr>
          <w:sz w:val="24"/>
          <w:szCs w:val="24"/>
        </w:rPr>
      </w:pPr>
      <w:r>
        <w:rPr>
          <w:sz w:val="24"/>
          <w:szCs w:val="24"/>
        </w:rPr>
        <w:t>Иные условия, предусмотренные техническими требованиями:________________.</w:t>
      </w:r>
    </w:p>
    <w:tbl>
      <w:tblPr>
        <w:tblpPr w:vertAnchor="text" w:horzAnchor="margin" w:leftFromText="180" w:rightFromText="180" w:tblpX="108" w:tblpY="225"/>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tc>
      </w:tr>
      <w:tr>
        <w:trPr/>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22"/>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м.п.</w:t>
            </w:r>
          </w:p>
        </w:tc>
      </w:tr>
    </w:tbl>
    <w:p>
      <w:pPr>
        <w:sectPr>
          <w:headerReference w:type="default" r:id="rId9"/>
          <w:headerReference w:type="first" r:id="rId10"/>
          <w:footerReference w:type="default" r:id="rId11"/>
          <w:footerReference w:type="first" r:id="rId12"/>
          <w:footnotePr>
            <w:numFmt w:val="decimal"/>
          </w:footnotePr>
          <w:type w:val="nextPage"/>
          <w:pgSz w:w="11906" w:h="16838"/>
          <w:pgMar w:left="1134" w:right="857" w:gutter="0" w:header="720" w:top="1134" w:footer="0" w:bottom="1128"/>
          <w:pgNumType w:fmt="decimal"/>
          <w:formProt w:val="false"/>
          <w:textDirection w:val="lrTb"/>
          <w:docGrid w:type="default" w:linePitch="100" w:charSpace="49152"/>
        </w:sectPr>
        <w:pStyle w:val="BodyText"/>
        <w:numPr>
          <w:ilvl w:val="0"/>
          <w:numId w:val="0"/>
        </w:numPr>
        <w:spacing w:before="0" w:after="120"/>
        <w:ind w:hanging="0" w:left="0"/>
        <w:outlineLvl w:val="0"/>
        <w:rPr>
          <w:b/>
          <w:bCs/>
          <w:sz w:val="24"/>
          <w:szCs w:val="24"/>
        </w:rPr>
      </w:pPr>
      <w:r>
        <w:rPr>
          <w:b/>
          <w:bCs/>
          <w:sz w:val="24"/>
          <w:szCs w:val="24"/>
        </w:rPr>
      </w:r>
      <w:r>
        <w:br w:type="page"/>
      </w:r>
    </w:p>
    <w:tbl>
      <w:tblPr>
        <w:tblpPr w:vertAnchor="text" w:horzAnchor="text" w:leftFromText="180" w:rightFromText="180" w:tblpX="221" w:tblpY="185"/>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58"/>
        <w:gridCol w:w="4812"/>
      </w:tblGrid>
      <w:tr>
        <w:trPr>
          <w:trHeight w:val="940" w:hRule="atLeast"/>
        </w:trPr>
        <w:tc>
          <w:tcPr>
            <w:tcW w:w="4758" w:type="dxa"/>
            <w:tcBorders/>
            <w:shd w:color="auto" w:fill="FFFFFF" w:themeFill="background1" w:val="clear"/>
          </w:tcPr>
          <w:p>
            <w:pPr>
              <w:pStyle w:val="Normal"/>
              <w:widowControl w:val="false"/>
              <w:rPr>
                <w:b/>
                <w:bCs/>
                <w:sz w:val="24"/>
                <w:szCs w:val="24"/>
                <w:u w:val="single"/>
              </w:rPr>
            </w:pPr>
            <w:r>
              <w:rPr>
                <w:b/>
                <w:bCs/>
                <w:sz w:val="24"/>
                <w:szCs w:val="24"/>
                <w:u w:val="single"/>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p>
            <w:pPr>
              <w:pStyle w:val="Normal"/>
              <w:widowControl w:val="false"/>
              <w:rPr>
                <w:sz w:val="24"/>
                <w:szCs w:val="24"/>
              </w:rPr>
            </w:pPr>
            <w:r>
              <w:rPr>
                <w:sz w:val="24"/>
                <w:szCs w:val="24"/>
              </w:rPr>
            </w:r>
          </w:p>
        </w:tc>
        <w:tc>
          <w:tcPr>
            <w:tcW w:w="4812" w:type="dxa"/>
            <w:tcBorders/>
            <w:shd w:color="auto" w:fill="FFFFFF" w:themeFill="background1" w:val="clear"/>
          </w:tcPr>
          <w:p>
            <w:pPr>
              <w:pStyle w:val="Normal"/>
              <w:widowControl w:val="false"/>
              <w:rPr>
                <w:b/>
                <w:bCs/>
                <w:sz w:val="24"/>
                <w:szCs w:val="24"/>
                <w:u w:val="single"/>
              </w:rPr>
            </w:pPr>
            <w:r>
              <w:rPr>
                <w:b/>
                <w:bCs/>
                <w:sz w:val="24"/>
                <w:szCs w:val="24"/>
                <w:u w:val="single"/>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w:t>
            </w:r>
          </w:p>
          <w:p>
            <w:pPr>
              <w:pStyle w:val="Normal"/>
              <w:widowControl w:val="false"/>
              <w:rPr>
                <w:sz w:val="24"/>
                <w:szCs w:val="24"/>
              </w:rPr>
            </w:pPr>
            <w:r>
              <w:rPr>
                <w:sz w:val="24"/>
                <w:szCs w:val="24"/>
              </w:rPr>
              <w:t>м.п..</w:t>
            </w:r>
          </w:p>
        </w:tc>
      </w:tr>
    </w:tbl>
    <w:p>
      <w:pPr>
        <w:pStyle w:val="BodyText"/>
        <w:numPr>
          <w:ilvl w:val="0"/>
          <w:numId w:val="0"/>
        </w:numPr>
        <w:spacing w:before="0" w:after="6"/>
        <w:ind w:firstLine="567" w:left="0"/>
        <w:jc w:val="right"/>
        <w:outlineLvl w:val="0"/>
        <w:rPr>
          <w:bCs/>
          <w:sz w:val="24"/>
          <w:szCs w:val="24"/>
        </w:rPr>
      </w:pPr>
      <w:r/>
      <w:r>
        <w:rPr>
          <w:b/>
          <w:bCs/>
          <w:sz w:val="24"/>
          <w:szCs w:val="24"/>
        </w:rPr>
        <w:t>Приложение № 3</w:t>
      </w:r>
    </w:p>
    <w:p>
      <w:pPr>
        <w:pStyle w:val="BodyText"/>
        <w:spacing w:before="0" w:after="6"/>
        <w:ind w:firstLine="567"/>
        <w:jc w:val="right"/>
        <w:rPr>
          <w:bCs/>
          <w:sz w:val="24"/>
          <w:szCs w:val="24"/>
        </w:rPr>
      </w:pPr>
      <w:r>
        <w:rPr>
          <w:bCs/>
          <w:sz w:val="24"/>
          <w:szCs w:val="24"/>
        </w:rPr>
        <w:t xml:space="preserve">к договору поставки </w:t>
      </w:r>
    </w:p>
    <w:p>
      <w:pPr>
        <w:pStyle w:val="BodyText"/>
        <w:spacing w:before="0" w:after="6"/>
        <w:ind w:firstLine="567"/>
        <w:jc w:val="right"/>
        <w:rPr>
          <w:bCs/>
          <w:sz w:val="24"/>
          <w:szCs w:val="24"/>
        </w:rPr>
      </w:pPr>
      <w:r>
        <w:rPr>
          <w:bCs/>
          <w:sz w:val="24"/>
          <w:szCs w:val="24"/>
        </w:rPr>
        <w:t xml:space="preserve">№ </w:t>
      </w:r>
      <w:r>
        <w:rPr>
          <w:bCs/>
          <w:sz w:val="24"/>
          <w:szCs w:val="24"/>
        </w:rPr>
        <w:t>_____</w:t>
      </w:r>
    </w:p>
    <w:p>
      <w:pPr>
        <w:pStyle w:val="BodyText"/>
        <w:spacing w:before="0" w:after="6"/>
        <w:ind w:firstLine="567"/>
        <w:jc w:val="right"/>
        <w:rPr>
          <w:bCs/>
          <w:sz w:val="24"/>
          <w:szCs w:val="24"/>
        </w:rPr>
      </w:pPr>
      <w:r>
        <w:rPr>
          <w:bCs/>
          <w:sz w:val="24"/>
          <w:szCs w:val="24"/>
        </w:rPr>
        <w:t>от «___» _________ 20__ г</w:t>
      </w:r>
      <w:r>
        <w:rPr>
          <w:bCs/>
          <w:color w:val="000000"/>
          <w:sz w:val="24"/>
          <w:szCs w:val="24"/>
        </w:rPr>
        <w:t>ода</w:t>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Normal"/>
        <w:widowControl w:val="false"/>
        <w:jc w:val="center"/>
        <w:rPr>
          <w:bCs/>
          <w:sz w:val="24"/>
          <w:szCs w:val="24"/>
        </w:rPr>
      </w:pPr>
      <w:r>
        <w:rPr>
          <w:rFonts w:eastAsia="Calibri"/>
          <w:b/>
          <w:sz w:val="28"/>
          <w:szCs w:val="28"/>
        </w:rPr>
        <w:t>Технические требования на поставку МТР</w:t>
      </w:r>
    </w:p>
    <w:p>
      <w:pPr>
        <w:pStyle w:val="Normal"/>
        <w:widowControl w:val="false"/>
        <w:jc w:val="center"/>
        <w:rPr>
          <w:bCs/>
          <w:sz w:val="24"/>
          <w:szCs w:val="24"/>
        </w:rPr>
      </w:pPr>
      <w:r>
        <w:rPr>
          <w:color w:val="000000"/>
          <w:sz w:val="28"/>
          <w:szCs w:val="28"/>
        </w:rPr>
        <w:t>ОКПД 2: _______________________</w:t>
      </w:r>
    </w:p>
    <w:p>
      <w:pPr>
        <w:pStyle w:val="Normal"/>
        <w:widowControl w:val="false"/>
        <w:jc w:val="center"/>
        <w:rPr>
          <w:bCs/>
          <w:sz w:val="24"/>
          <w:szCs w:val="24"/>
        </w:rPr>
      </w:pPr>
      <w:r>
        <w:rPr>
          <w:rFonts w:eastAsia="Calibri"/>
          <w:color w:val="000000"/>
          <w:sz w:val="28"/>
          <w:szCs w:val="28"/>
        </w:rPr>
        <w:t>Лот № _____________</w:t>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ind w:hanging="0" w:left="0"/>
        <w:outlineLvl w:val="0"/>
        <w:rPr>
          <w:bCs/>
          <w:sz w:val="24"/>
          <w:szCs w:val="24"/>
        </w:rPr>
      </w:pPr>
      <w:r>
        <w:rPr>
          <w:bCs/>
          <w:sz w:val="24"/>
          <w:szCs w:val="24"/>
        </w:rPr>
      </w:r>
    </w:p>
    <w:p>
      <w:pPr>
        <w:pStyle w:val="BodyText"/>
        <w:numPr>
          <w:ilvl w:val="0"/>
          <w:numId w:val="0"/>
        </w:numPr>
        <w:spacing w:before="0" w:after="120"/>
        <w:ind w:hanging="0" w:left="0"/>
        <w:outlineLvl w:val="0"/>
        <w:rPr>
          <w:bCs/>
          <w:sz w:val="24"/>
          <w:szCs w:val="24"/>
        </w:rPr>
      </w:pPr>
      <w:r>
        <w:rPr>
          <w:bCs/>
          <w:sz w:val="24"/>
          <w:szCs w:val="24"/>
        </w:rPr>
      </w:r>
    </w:p>
    <w:p>
      <w:pPr>
        <w:pStyle w:val="BodyText"/>
        <w:numPr>
          <w:ilvl w:val="0"/>
          <w:numId w:val="0"/>
        </w:numPr>
        <w:spacing w:before="0" w:after="120"/>
        <w:ind w:hanging="0" w:left="0"/>
        <w:outlineLvl w:val="0"/>
        <w:rPr>
          <w:bCs/>
          <w:sz w:val="24"/>
          <w:szCs w:val="24"/>
        </w:rPr>
      </w:pPr>
      <w:r>
        <w:rPr>
          <w:bCs/>
          <w:sz w:val="24"/>
          <w:szCs w:val="24"/>
        </w:rPr>
      </w:r>
    </w:p>
    <w:p>
      <w:pPr>
        <w:pStyle w:val="BodyText"/>
        <w:numPr>
          <w:ilvl w:val="0"/>
          <w:numId w:val="0"/>
        </w:numPr>
        <w:spacing w:before="0" w:after="120"/>
        <w:ind w:hanging="0" w:left="0"/>
        <w:outlineLvl w:val="0"/>
        <w:rPr>
          <w:bCs/>
          <w:sz w:val="24"/>
          <w:szCs w:val="24"/>
        </w:rPr>
      </w:pPr>
      <w:r>
        <w:rPr>
          <w:bCs/>
          <w:sz w:val="24"/>
          <w:szCs w:val="24"/>
        </w:rPr>
      </w:r>
    </w:p>
    <w:p>
      <w:pPr>
        <w:pStyle w:val="BodyText"/>
        <w:numPr>
          <w:ilvl w:val="0"/>
          <w:numId w:val="0"/>
        </w:numPr>
        <w:spacing w:before="0" w:after="120"/>
        <w:ind w:hanging="0" w:left="0"/>
        <w:outlineLvl w:val="0"/>
        <w:rPr>
          <w:bCs/>
          <w:sz w:val="24"/>
          <w:szCs w:val="24"/>
        </w:rPr>
      </w:pPr>
      <w:r>
        <w:rPr>
          <w:bCs/>
          <w:sz w:val="24"/>
          <w:szCs w:val="24"/>
        </w:rPr>
      </w:r>
    </w:p>
    <w:p>
      <w:pPr>
        <w:pStyle w:val="BodyText"/>
        <w:numPr>
          <w:ilvl w:val="0"/>
          <w:numId w:val="0"/>
        </w:numPr>
        <w:spacing w:before="0" w:after="120"/>
        <w:ind w:hanging="0" w:left="0"/>
        <w:outlineLvl w:val="0"/>
        <w:rPr>
          <w:bCs/>
          <w:sz w:val="24"/>
          <w:szCs w:val="24"/>
        </w:rPr>
      </w:pPr>
      <w:r>
        <w:rPr>
          <w:bCs/>
          <w:sz w:val="24"/>
          <w:szCs w:val="24"/>
        </w:rPr>
      </w:r>
    </w:p>
    <w:p>
      <w:pPr>
        <w:pStyle w:val="BodyText"/>
        <w:numPr>
          <w:ilvl w:val="0"/>
          <w:numId w:val="0"/>
        </w:numPr>
        <w:spacing w:before="0" w:after="120"/>
        <w:ind w:hanging="0" w:left="0"/>
        <w:outlineLvl w:val="0"/>
        <w:rPr>
          <w:bCs/>
          <w:sz w:val="24"/>
          <w:szCs w:val="24"/>
        </w:rPr>
      </w:pPr>
      <w:r>
        <w:rPr>
          <w:bCs/>
          <w:sz w:val="24"/>
          <w:szCs w:val="24"/>
        </w:rPr>
      </w:r>
    </w:p>
    <w:tbl>
      <w:tblPr>
        <w:tblW w:w="9570" w:type="dxa"/>
        <w:jc w:val="left"/>
        <w:tblInd w:w="-109" w:type="dxa"/>
        <w:tblLayout w:type="fixed"/>
        <w:tblCellMar>
          <w:top w:w="0" w:type="dxa"/>
          <w:left w:w="108" w:type="dxa"/>
          <w:bottom w:w="0" w:type="dxa"/>
          <w:right w:w="108" w:type="dxa"/>
        </w:tblCellMar>
      </w:tblPr>
      <w:tblGrid>
        <w:gridCol w:w="4785"/>
        <w:gridCol w:w="4784"/>
      </w:tblGrid>
      <w:tr>
        <w:trPr/>
        <w:tc>
          <w:tcPr>
            <w:tcW w:w="4785" w:type="dxa"/>
            <w:tcBorders/>
            <w:shd w:fill="FFFFFF" w:val="clear"/>
          </w:tcPr>
          <w:p>
            <w:pPr>
              <w:pStyle w:val="Style22"/>
              <w:widowControl w:val="false"/>
              <w:spacing w:lineRule="auto" w:line="240" w:before="0" w:after="0"/>
              <w:jc w:val="left"/>
              <w:rPr/>
            </w:pPr>
            <w:r>
              <w:rPr>
                <w:rFonts w:cs="Times New Roman" w:ascii="Times New Roman" w:hAnsi="Times New Roman"/>
                <w:b/>
                <w:sz w:val="24"/>
                <w:szCs w:val="24"/>
                <w:u w:val="single"/>
                <w:lang w:val="ru-RU"/>
              </w:rPr>
              <w:t>От Покупателя</w:t>
            </w:r>
            <w:r>
              <w:rPr>
                <w:rFonts w:cs="Times New Roman" w:ascii="Times New Roman" w:hAnsi="Times New Roman"/>
                <w:b/>
                <w:sz w:val="24"/>
                <w:szCs w:val="24"/>
                <w:u w:val="single"/>
              </w:rPr>
              <w:t>:</w:t>
            </w:r>
          </w:p>
        </w:tc>
        <w:tc>
          <w:tcPr>
            <w:tcW w:w="4784" w:type="dxa"/>
            <w:tcBorders/>
            <w:shd w:fill="FFFFFF" w:val="clear"/>
          </w:tcPr>
          <w:p>
            <w:pPr>
              <w:pStyle w:val="Style22"/>
              <w:widowControl w:val="false"/>
              <w:spacing w:lineRule="auto" w:line="240" w:before="0" w:after="0"/>
              <w:jc w:val="left"/>
              <w:rPr/>
            </w:pPr>
            <w:r>
              <w:rPr>
                <w:rFonts w:cs="Times New Roman" w:ascii="Times New Roman" w:hAnsi="Times New Roman"/>
                <w:b/>
                <w:sz w:val="24"/>
                <w:szCs w:val="24"/>
                <w:u w:val="single"/>
                <w:lang w:val="ru-RU"/>
              </w:rPr>
              <w:t>От Поставщика</w:t>
            </w:r>
            <w:r>
              <w:rPr>
                <w:rFonts w:cs="Times New Roman" w:ascii="Times New Roman" w:hAnsi="Times New Roman"/>
                <w:b/>
                <w:sz w:val="24"/>
                <w:szCs w:val="24"/>
                <w:u w:val="single"/>
              </w:rPr>
              <w:t>:</w:t>
            </w:r>
          </w:p>
        </w:tc>
      </w:tr>
      <w:tr>
        <w:trPr/>
        <w:tc>
          <w:tcPr>
            <w:tcW w:w="4785" w:type="dxa"/>
            <w:tcBorders/>
            <w:shd w:fill="FFFFFF" w:val="clear"/>
          </w:tcPr>
          <w:p>
            <w:pPr>
              <w:pStyle w:val="Standard"/>
              <w:widowControl w:val="false"/>
              <w:snapToGrid w:val="false"/>
              <w:rPr>
                <w:sz w:val="24"/>
                <w:szCs w:val="24"/>
              </w:rPr>
            </w:pPr>
            <w:r>
              <w:rPr>
                <w:sz w:val="24"/>
                <w:szCs w:val="24"/>
              </w:rPr>
            </w:r>
          </w:p>
          <w:p>
            <w:pPr>
              <w:pStyle w:val="Standard"/>
              <w:widowControl w:val="false"/>
              <w:rPr>
                <w:sz w:val="24"/>
                <w:szCs w:val="24"/>
              </w:rPr>
            </w:pPr>
            <w:r>
              <w:rPr>
                <w:sz w:val="24"/>
                <w:szCs w:val="24"/>
              </w:rPr>
            </w:r>
          </w:p>
          <w:p>
            <w:pPr>
              <w:pStyle w:val="Standard"/>
              <w:widowControl w:val="false"/>
              <w:rPr>
                <w:sz w:val="24"/>
                <w:szCs w:val="24"/>
              </w:rPr>
            </w:pPr>
            <w:r>
              <w:rPr>
                <w:sz w:val="24"/>
                <w:szCs w:val="24"/>
              </w:rPr>
            </w:r>
          </w:p>
          <w:p>
            <w:pPr>
              <w:pStyle w:val="Standard"/>
              <w:widowControl w:val="false"/>
              <w:rPr>
                <w:bCs/>
                <w:sz w:val="24"/>
                <w:szCs w:val="24"/>
              </w:rPr>
            </w:pPr>
            <w:r>
              <w:rPr>
                <w:sz w:val="24"/>
                <w:szCs w:val="24"/>
              </w:rPr>
              <w:t>_______________ / ____________ /</w:t>
            </w:r>
          </w:p>
          <w:p>
            <w:pPr>
              <w:pStyle w:val="Normal"/>
              <w:widowControl w:val="false"/>
              <w:rPr>
                <w:bCs/>
                <w:sz w:val="24"/>
                <w:szCs w:val="24"/>
              </w:rPr>
            </w:pPr>
            <w:r>
              <w:rPr>
                <w:bCs/>
                <w:sz w:val="24"/>
                <w:szCs w:val="24"/>
              </w:rPr>
              <w:t>м.п.</w:t>
            </w:r>
          </w:p>
        </w:tc>
        <w:tc>
          <w:tcPr>
            <w:tcW w:w="4784" w:type="dxa"/>
            <w:tcBorders/>
            <w:shd w:fill="FFFFFF" w:val="clear"/>
          </w:tcPr>
          <w:p>
            <w:pPr>
              <w:pStyle w:val="Normal"/>
              <w:widowControl w:val="false"/>
              <w:snapToGrid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 / _______________ /</w:t>
            </w:r>
          </w:p>
          <w:p>
            <w:pPr>
              <w:pStyle w:val="Normal"/>
              <w:widowControl w:val="false"/>
              <w:rPr>
                <w:sz w:val="24"/>
                <w:szCs w:val="24"/>
              </w:rPr>
            </w:pPr>
            <w:r>
              <w:rPr>
                <w:sz w:val="24"/>
                <w:szCs w:val="24"/>
              </w:rPr>
              <w:t>м.п.</w:t>
            </w:r>
          </w:p>
        </w:tc>
      </w:tr>
    </w:tbl>
    <w:p>
      <w:pPr>
        <w:pStyle w:val="BodyText"/>
        <w:numPr>
          <w:ilvl w:val="0"/>
          <w:numId w:val="0"/>
        </w:numPr>
        <w:spacing w:before="0" w:after="120"/>
        <w:ind w:hanging="0" w:left="0"/>
        <w:outlineLvl w:val="0"/>
        <w:rPr>
          <w:bCs/>
          <w:sz w:val="24"/>
          <w:szCs w:val="24"/>
        </w:rPr>
      </w:pPr>
      <w:r>
        <w:rPr>
          <w:bCs/>
          <w:sz w:val="24"/>
          <w:szCs w:val="24"/>
        </w:rPr>
      </w:r>
    </w:p>
    <w:p>
      <w:pPr>
        <w:pStyle w:val="BodyText"/>
        <w:numPr>
          <w:ilvl w:val="0"/>
          <w:numId w:val="0"/>
        </w:numPr>
        <w:spacing w:before="0" w:after="120"/>
        <w:ind w:hanging="0" w:left="0"/>
        <w:outlineLvl w:val="0"/>
        <w:rPr>
          <w:bCs/>
          <w:sz w:val="24"/>
          <w:szCs w:val="24"/>
        </w:rPr>
      </w:pPr>
      <w:r>
        <w:rPr>
          <w:bCs/>
          <w:sz w:val="24"/>
          <w:szCs w:val="24"/>
        </w:rPr>
      </w:r>
    </w:p>
    <w:sectPr>
      <w:headerReference w:type="default" r:id="rId13"/>
      <w:headerReference w:type="first" r:id="rId14"/>
      <w:footerReference w:type="default" r:id="rId15"/>
      <w:footerReference w:type="first" r:id="rId16"/>
      <w:footnotePr>
        <w:numFmt w:val="decimal"/>
      </w:footnotePr>
      <w:type w:val="nextPage"/>
      <w:pgSz w:w="11906" w:h="16838"/>
      <w:pgMar w:left="1134" w:right="850" w:gutter="0" w:header="720" w:top="1134" w:footer="720" w:bottom="1134"/>
      <w:pgNumType w:fmt="decimal"/>
      <w:formProt w:val="false"/>
      <w:textDirection w:val="lrTb"/>
      <w:docGrid w:type="default" w:linePitch="100" w:charSpace="6553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Liberation Serif">
    <w:altName w:val="Times New Roman"/>
    <w:charset w:val="01"/>
    <w:family w:val="roman"/>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Liberation Mono">
    <w:altName w:val="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116840" distR="114935" simplePos="0" locked="0" layoutInCell="0" allowOverlap="1" relativeHeight="17">
              <wp:simplePos x="0" y="0"/>
              <wp:positionH relativeFrom="margin">
                <wp:posOffset>6141085</wp:posOffset>
              </wp:positionH>
              <wp:positionV relativeFrom="paragraph">
                <wp:posOffset>57785</wp:posOffset>
              </wp:positionV>
              <wp:extent cx="300355" cy="146685"/>
              <wp:effectExtent l="1270" t="635" r="0" b="0"/>
              <wp:wrapSquare wrapText="bothSides"/>
              <wp:docPr id="1" name="Фигура1"/>
              <a:graphic xmlns:a="http://schemas.openxmlformats.org/drawingml/2006/main">
                <a:graphicData uri="http://schemas.microsoft.com/office/word/2010/wordprocessingShape">
                  <wps:wsp>
                    <wps:cNvSpPr/>
                    <wps:spPr>
                      <a:xfrm>
                        <a:off x="0" y="0"/>
                        <a:ext cx="300240" cy="146520"/>
                      </a:xfrm>
                      <a:prstGeom prst="rect">
                        <a:avLst/>
                      </a:prstGeom>
                      <a:noFill/>
                      <a:ln w="0">
                        <a:noFill/>
                      </a:ln>
                    </wps:spPr>
                    <wps:style>
                      <a:lnRef idx="0"/>
                      <a:fillRef idx="0"/>
                      <a:effectRef idx="0"/>
                      <a:fontRef idx="minor"/>
                    </wps:style>
                    <wps:bodyPr/>
                  </wps:wsp>
                </a:graphicData>
              </a:graphic>
            </wp:anchor>
          </w:drawing>
        </mc:Choice>
        <mc:Fallback>
          <w:pict>
            <v:rect id="shape_0" ID="Фигура1" path="m0,0l-2147483645,0l-2147483645,-2147483646l0,-2147483646xe" stroked="f" o:allowincell="f" style="position:absolute;margin-left:483.55pt;margin-top:4.55pt;width:23.6pt;height:11.5pt;mso-wrap-style:none;v-text-anchor:middle;mso-position-horizontal-relative:margin">
              <v:fill o:detectmouseclick="t" on="false"/>
              <v:stroke color="#3465a4" joinstyle="round" endcap="flat"/>
              <w10:wrap type="square"/>
            </v:rect>
          </w:pict>
        </mc:Fallback>
      </mc:AlternateContent>
      <mc:AlternateContent>
        <mc:Choice Requires="wps">
          <w:drawing>
            <wp:anchor behindDoc="1" distT="0" distB="0" distL="0" distR="0" simplePos="0" locked="0" layoutInCell="0" allowOverlap="1" relativeHeight="55">
              <wp:simplePos x="0" y="0"/>
              <wp:positionH relativeFrom="column">
                <wp:posOffset>6107430</wp:posOffset>
              </wp:positionH>
              <wp:positionV relativeFrom="paragraph">
                <wp:posOffset>57785</wp:posOffset>
              </wp:positionV>
              <wp:extent cx="305435" cy="229870"/>
              <wp:effectExtent l="0" t="0" r="0" b="0"/>
              <wp:wrapNone/>
              <wp:docPr id="2" name="Врезка1"/>
              <a:graphic xmlns:a="http://schemas.openxmlformats.org/drawingml/2006/main">
                <a:graphicData uri="http://schemas.microsoft.com/office/word/2010/wordprocessingShape">
                  <wps:wsp>
                    <wps:cNvSpPr/>
                    <wps:spPr>
                      <a:xfrm>
                        <a:off x="0" y="0"/>
                        <a:ext cx="305280" cy="230040"/>
                      </a:xfrm>
                      <a:prstGeom prst="rect">
                        <a:avLst/>
                      </a:prstGeom>
                      <a:noFill/>
                      <a:ln w="0">
                        <a:noFill/>
                      </a:ln>
                    </wps:spPr>
                    <wps:style>
                      <a:lnRef idx="0"/>
                      <a:fillRef idx="0"/>
                      <a:effectRef idx="0"/>
                      <a:fontRef idx="minor"/>
                    </wps:style>
                    <wps:txbx>
                      <w:txbxContent>
                        <w:p>
                          <w:pPr>
                            <w:pStyle w:val="Footer"/>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txbxContent>
                    </wps:txbx>
                    <wps:bodyPr lIns="29880" rIns="29880" tIns="29880" bIns="29880" anchor="t">
                      <a:noAutofit/>
                    </wps:bodyPr>
                  </wps:wsp>
                </a:graphicData>
              </a:graphic>
            </wp:anchor>
          </w:drawing>
        </mc:Choice>
        <mc:Fallback>
          <w:pict>
            <v:rect id="shape_0" ID="Врезка1" path="m0,0l-2147483645,0l-2147483645,-2147483646l0,-2147483646xe" stroked="f" o:allowincell="f" style="position:absolute;margin-left:480.9pt;margin-top:4.55pt;width:24pt;height:18.05pt;mso-wrap-style:square;v-text-anchor:top">
              <v:fill o:detectmouseclick="t" on="false"/>
              <v:stroke color="#3465a4" joinstyle="round" endcap="flat"/>
              <v:textbox>
                <w:txbxContent>
                  <w:p>
                    <w:pPr>
                      <w:pStyle w:val="Footer"/>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0" distB="0" distL="114935" distR="113030" simplePos="0" locked="0" layoutInCell="0" allowOverlap="1" relativeHeight="24">
              <wp:simplePos x="0" y="0"/>
              <wp:positionH relativeFrom="page">
                <wp:posOffset>10243185</wp:posOffset>
              </wp:positionH>
              <wp:positionV relativeFrom="paragraph">
                <wp:posOffset>635</wp:posOffset>
              </wp:positionV>
              <wp:extent cx="127635" cy="146685"/>
              <wp:effectExtent l="635" t="635" r="0" b="0"/>
              <wp:wrapSquare wrapText="bothSides"/>
              <wp:docPr id="4" name="Фигура3"/>
              <a:graphic xmlns:a="http://schemas.openxmlformats.org/drawingml/2006/main">
                <a:graphicData uri="http://schemas.microsoft.com/office/word/2010/wordprocessingShape">
                  <wps:wsp>
                    <wps:cNvSpPr/>
                    <wps:spPr>
                      <a:xfrm>
                        <a:off x="0" y="0"/>
                        <a:ext cx="127800" cy="146520"/>
                      </a:xfrm>
                      <a:prstGeom prst="rect">
                        <a:avLst/>
                      </a:prstGeom>
                      <a:noFill/>
                      <a:ln w="0">
                        <a:noFill/>
                      </a:ln>
                    </wps:spPr>
                    <wps:style>
                      <a:lnRef idx="0"/>
                      <a:fillRef idx="0"/>
                      <a:effectRef idx="0"/>
                      <a:fontRef idx="minor"/>
                    </wps:style>
                    <wps:bodyPr/>
                  </wps:wsp>
                </a:graphicData>
              </a:graphic>
            </wp:anchor>
          </w:drawing>
        </mc:Choice>
        <mc:Fallback>
          <w:pict>
            <v:rect id="shape_0" ID="Фигура3" path="m0,0l-2147483645,0l-2147483645,-2147483646l0,-2147483646xe" stroked="f" o:allowincell="f" style="position:absolute;margin-left:806.55pt;margin-top:0.05pt;width:10pt;height:11.5pt;mso-wrap-style:none;v-text-anchor:middle;mso-position-horizontal-relative:page">
              <v:fill o:detectmouseclick="t" on="false"/>
              <v:stroke color="#3465a4" joinstyle="round" endcap="flat"/>
              <w10:wrap type="square"/>
            </v:rect>
          </w:pict>
        </mc:Fallback>
      </mc:AlternateContent>
      <mc:AlternateContent>
        <mc:Choice Requires="wps">
          <w:drawing>
            <wp:anchor behindDoc="1" distT="0" distB="635" distL="0" distR="635" simplePos="0" locked="0" layoutInCell="0" allowOverlap="1" relativeHeight="57">
              <wp:simplePos x="0" y="0"/>
              <wp:positionH relativeFrom="page">
                <wp:posOffset>10243185</wp:posOffset>
              </wp:positionH>
              <wp:positionV relativeFrom="paragraph">
                <wp:posOffset>635</wp:posOffset>
              </wp:positionV>
              <wp:extent cx="128270" cy="146050"/>
              <wp:effectExtent l="0" t="0" r="635" b="635"/>
              <wp:wrapNone/>
              <wp:docPr id="5" name="Фигура4"/>
              <a:graphic xmlns:a="http://schemas.openxmlformats.org/drawingml/2006/main">
                <a:graphicData uri="http://schemas.microsoft.com/office/word/2010/wordprocessingShape">
                  <wps:wsp>
                    <wps:cNvSpPr/>
                    <wps:spPr>
                      <a:xfrm>
                        <a:off x="0" y="0"/>
                        <a:ext cx="128160" cy="146160"/>
                      </a:xfrm>
                      <a:prstGeom prst="rect">
                        <a:avLst/>
                      </a:prstGeom>
                      <a:noFill/>
                      <a:ln w="0">
                        <a:noFill/>
                      </a:ln>
                    </wps:spPr>
                    <wps:style>
                      <a:lnRef idx="0"/>
                      <a:fillRef idx="0"/>
                      <a:effectRef idx="0"/>
                      <a:fontRef idx="minor"/>
                    </wps:style>
                    <wps:bodyPr/>
                  </wps:wsp>
                </a:graphicData>
              </a:graphic>
            </wp:anchor>
          </w:drawing>
        </mc:Choice>
        <mc:Fallback>
          <w:pict>
            <v:rect id="shape_0" ID="Фигура4" path="m0,0l-2147483645,0l-2147483645,-2147483646l0,-2147483646xe" stroked="f" o:allowincell="f" style="position:absolute;margin-left:806.55pt;margin-top:0.05pt;width:10.05pt;height:11.45pt;mso-wrap-style:none;v-text-anchor:middle;mso-position-horizontal-relative:page">
              <v:fill o:detectmouseclick="t" on="false"/>
              <v:stroke color="#3465a4" joinstyle="round" endcap="flat"/>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rPr>
    </w:pPr>
    <w:r>
      <w:fldChar w:fldCharType="begin"/>
    </w:r>
    <w:r>
      <w:rPr>
        <w:sz w:val="24"/>
      </w:rPr>
    </w:r>
    <w:r>
      <w:rPr>
        <w:sz w:val="24"/>
      </w:rPr>
    </w:r>
    <w:r>
      <w:rPr>
        <w:sz w:val="24"/>
      </w:rPr>
      <w:fldChar w:fldCharType="separate"/>
    </w:r>
    <w:r>
      <w:rPr>
        <w:sz w:val="24"/>
      </w:rPr>
    </w:r>
    <w:r>
      <w:rPr>
        <w:sz w:val="24"/>
      </w:rPr>
    </w:r>
    <w:r>
      <w:rPr>
        <w:sz w:val="24"/>
      </w:rPr>
      <w:fldChar w:fldCharType="end"/>
    </w:r>
    <w:sdt>
      <w:sdtPr/>
      <w:sdtContent>
        <w:r>
          <w:rPr>
            <w:sz w:val="24"/>
          </w:rPr>
        </w:r>
        <w:r>
          <w:rPr/>
          <w:fldChar w:fldCharType="begin"/>
        </w:r>
        <w:r>
          <w:rPr/>
          <w:instrText xml:space="preserve"> PAGE </w:instrText>
        </w:r>
        <w:r>
          <w:rPr/>
          <w:fldChar w:fldCharType="separate"/>
        </w:r>
        <w:r>
          <w:rPr/>
          <w:t>18</w:t>
        </w:r>
        <w:r>
          <w:rPr/>
          <w:fldChar w:fldCharType="end"/>
        </w:r>
        <w:r>
          <w:rPr/>
        </w:r>
      </w:sdtContent>
    </w:sdt>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mc:AlternateContent>
        <mc:Choice Requires="wps">
          <w:drawing>
            <wp:anchor behindDoc="1" distT="0" distB="0" distL="114935" distR="114935" simplePos="0" locked="0" layoutInCell="0" allowOverlap="1" relativeHeight="19">
              <wp:simplePos x="0" y="0"/>
              <wp:positionH relativeFrom="page">
                <wp:posOffset>7020560</wp:posOffset>
              </wp:positionH>
              <wp:positionV relativeFrom="paragraph">
                <wp:posOffset>635</wp:posOffset>
              </wp:positionV>
              <wp:extent cx="127635" cy="146685"/>
              <wp:effectExtent l="635" t="635" r="0" b="0"/>
              <wp:wrapSquare wrapText="bothSides"/>
              <wp:docPr id="7" name="Фигура6"/>
              <a:graphic xmlns:a="http://schemas.openxmlformats.org/drawingml/2006/main">
                <a:graphicData uri="http://schemas.microsoft.com/office/word/2010/wordprocessingShape">
                  <wps:wsp>
                    <wps:cNvSpPr/>
                    <wps:spPr>
                      <a:xfrm>
                        <a:off x="0" y="0"/>
                        <a:ext cx="127800" cy="146520"/>
                      </a:xfrm>
                      <a:prstGeom prst="rect">
                        <a:avLst/>
                      </a:prstGeom>
                      <a:noFill/>
                      <a:ln w="0">
                        <a:noFill/>
                      </a:ln>
                    </wps:spPr>
                    <wps:style>
                      <a:lnRef idx="0"/>
                      <a:fillRef idx="0"/>
                      <a:effectRef idx="0"/>
                      <a:fontRef idx="minor"/>
                    </wps:style>
                    <wps:bodyPr/>
                  </wps:wsp>
                </a:graphicData>
              </a:graphic>
            </wp:anchor>
          </w:drawing>
        </mc:Choice>
        <mc:Fallback>
          <w:pict>
            <v:rect id="shape_0" ID="Фигура6" path="m0,0l-2147483645,0l-2147483645,-2147483646l0,-2147483646xe" stroked="f" o:allowincell="f" style="position:absolute;margin-left:552.8pt;margin-top:0.05pt;width:10pt;height:11.5pt;mso-wrap-style:none;v-text-anchor:middle;mso-position-horizontal-relative:page">
              <v:fill o:detectmouseclick="t" on="false"/>
              <v:stroke color="#3465a4" joinstyle="round" endcap="flat"/>
              <w10:wrap type="square"/>
            </v:rect>
          </w:pict>
        </mc:Fallback>
      </mc:AlternateContent>
      <mc:AlternateContent>
        <mc:Choice Requires="wps">
          <w:drawing>
            <wp:anchor behindDoc="1" distT="0" distB="0" distL="0" distR="0" simplePos="0" locked="0" layoutInCell="0" allowOverlap="1" relativeHeight="22">
              <wp:simplePos x="0" y="0"/>
              <wp:positionH relativeFrom="page">
                <wp:posOffset>7020560</wp:posOffset>
              </wp:positionH>
              <wp:positionV relativeFrom="paragraph">
                <wp:posOffset>635</wp:posOffset>
              </wp:positionV>
              <wp:extent cx="272415" cy="243840"/>
              <wp:effectExtent l="0" t="0" r="0" b="0"/>
              <wp:wrapNone/>
              <wp:docPr id="8" name="Врезка2"/>
              <a:graphic xmlns:a="http://schemas.openxmlformats.org/drawingml/2006/main">
                <a:graphicData uri="http://schemas.microsoft.com/office/word/2010/wordprocessingShape">
                  <wps:wsp>
                    <wps:cNvSpPr/>
                    <wps:spPr>
                      <a:xfrm>
                        <a:off x="0" y="0"/>
                        <a:ext cx="272520" cy="243720"/>
                      </a:xfrm>
                      <a:prstGeom prst="rect">
                        <a:avLst/>
                      </a:prstGeom>
                      <a:noFill/>
                      <a:ln w="0">
                        <a:noFill/>
                      </a:ln>
                    </wps:spPr>
                    <wps:style>
                      <a:lnRef idx="0"/>
                      <a:fillRef idx="0"/>
                      <a:effectRef idx="0"/>
                      <a:fontRef idx="minor"/>
                    </wps:style>
                    <wps:txbx>
                      <w:txbxContent>
                        <w:p>
                          <w:pPr>
                            <w:pStyle w:val="Footer"/>
                            <w:rPr>
                              <w:color w:val="000000"/>
                            </w:rPr>
                          </w:pPr>
                          <w:r>
                            <w:rPr>
                              <w:color w:val="000000"/>
                            </w:rPr>
                            <w:fldChar w:fldCharType="begin"/>
                          </w:r>
                          <w:r>
                            <w:rPr>
                              <w:color w:val="000000"/>
                            </w:rPr>
                            <w:instrText xml:space="preserve"> PAGE </w:instrText>
                          </w:r>
                          <w:r>
                            <w:rPr>
                              <w:color w:val="000000"/>
                            </w:rPr>
                            <w:fldChar w:fldCharType="separate"/>
                          </w:r>
                          <w:r>
                            <w:rPr>
                              <w:color w:val="000000"/>
                            </w:rPr>
                            <w:t>20</w:t>
                          </w:r>
                          <w:r>
                            <w:rPr>
                              <w:color w:val="000000"/>
                            </w:rPr>
                            <w:fldChar w:fldCharType="end"/>
                          </w:r>
                        </w:p>
                      </w:txbxContent>
                    </wps:txbx>
                    <wps:bodyPr lIns="29880" rIns="29880" tIns="29880" bIns="29880" anchor="t">
                      <a:noAutofit/>
                    </wps:bodyPr>
                  </wps:wsp>
                </a:graphicData>
              </a:graphic>
            </wp:anchor>
          </w:drawing>
        </mc:Choice>
        <mc:Fallback>
          <w:pict>
            <v:rect id="shape_0" ID="Врезка2" path="m0,0l-2147483645,0l-2147483645,-2147483646l0,-2147483646xe" stroked="f" o:allowincell="f" style="position:absolute;margin-left:552.8pt;margin-top:0.05pt;width:21.4pt;height:19.15pt;mso-wrap-style:square;v-text-anchor:top;mso-position-horizontal-relative:page">
              <v:fill o:detectmouseclick="t" on="false"/>
              <v:stroke color="#3465a4" joinstyle="round" endcap="flat"/>
              <v:textbox>
                <w:txbxContent>
                  <w:p>
                    <w:pPr>
                      <w:pStyle w:val="Footer"/>
                      <w:rPr>
                        <w:color w:val="000000"/>
                      </w:rPr>
                    </w:pPr>
                    <w:r>
                      <w:rPr>
                        <w:color w:val="000000"/>
                      </w:rPr>
                      <w:fldChar w:fldCharType="begin"/>
                    </w:r>
                    <w:r>
                      <w:rPr>
                        <w:color w:val="000000"/>
                      </w:rPr>
                      <w:instrText xml:space="preserve"> PAGE </w:instrText>
                    </w:r>
                    <w:r>
                      <w:rPr>
                        <w:color w:val="000000"/>
                      </w:rPr>
                      <w:fldChar w:fldCharType="separate"/>
                    </w:r>
                    <w:r>
                      <w:rPr>
                        <w:color w:val="000000"/>
                      </w:rPr>
                      <w:t>20</w:t>
                    </w:r>
                    <w:r>
                      <w:rPr>
                        <w:color w:val="000000"/>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8"/>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3">
    <w:p>
      <w:pPr>
        <w:pStyle w:val="FootnoteText"/>
        <w:rPr/>
      </w:pPr>
      <w:r>
        <w:rPr>
          <w:rStyle w:val="Style8"/>
        </w:rPr>
        <w:footnoteRef/>
      </w:r>
      <w:r>
        <w:rPr/>
        <w:t xml:space="preserve"> </w:t>
      </w:r>
      <w:r>
        <w:rPr/>
        <w:t>Соглашению и т.п.</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3">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b w:val="false"/>
        <w:szCs w:val="24"/>
        <w:bCs w:val="false"/>
        <w:rFonts w:ascii="Times New Roman" w:hAnsi="Times New Roman" w:cs="Times New Roman"/>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sz w:val="24"/>
        <w:b/>
        <w:szCs w:val="24"/>
        <w:bCs w:val="false"/>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sz w:val="24"/>
        <w:b w:val="false"/>
        <w:szCs w:val="24"/>
        <w:bCs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2"/>
      <w:numFmt w:val="decimal"/>
      <w:lvlText w:val="%1."/>
      <w:lvlJc w:val="left"/>
      <w:pPr>
        <w:tabs>
          <w:tab w:val="num" w:pos="360"/>
        </w:tabs>
        <w:ind w:left="360" w:hanging="360"/>
      </w:pPr>
      <w:rPr>
        <w:sz w:val="24"/>
        <w:b/>
        <w:szCs w:val="24"/>
        <w:bCs w:val="false"/>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sz w:val="24"/>
        <w:b w:val="false"/>
        <w:szCs w:val="24"/>
        <w:bCs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7">
    <w:lvl w:ilvl="0">
      <w:start w:val="1"/>
      <w:numFmt w:val="bullet"/>
      <w:lvlText w:val=""/>
      <w:lvlJc w:val="left"/>
      <w:pPr>
        <w:tabs>
          <w:tab w:val="num" w:pos="0"/>
        </w:tabs>
        <w:ind w:left="305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isplayBackgroundShape/>
  <w:defaultTabStop w:val="720"/>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jc w:val="both"/>
      <w:outlineLvl w:val="1"/>
    </w:pPr>
    <w:rPr>
      <w:b/>
    </w:rPr>
  </w:style>
  <w:style w:type="paragraph" w:styleId="Heading3">
    <w:name w:val="Heading 3"/>
    <w:basedOn w:val="Normal"/>
    <w:next w:val="Normal"/>
    <w:qFormat/>
    <w:pPr>
      <w:keepNext w:val="true"/>
      <w:numPr>
        <w:ilvl w:val="2"/>
        <w:numId w:val="1"/>
      </w:numPr>
      <w:tabs>
        <w:tab w:val="clear" w:pos="720"/>
        <w:tab w:val="left" w:pos="0" w:leader="none"/>
      </w:tabs>
      <w:jc w:val="center"/>
      <w:outlineLvl w:val="2"/>
    </w:pPr>
    <w:rPr>
      <w:b/>
    </w:rPr>
  </w:style>
  <w:style w:type="paragraph" w:styleId="Heading4">
    <w:name w:val="Heading 4"/>
    <w:basedOn w:val="Normal"/>
    <w:next w:val="Normal"/>
    <w:qFormat/>
    <w:pPr>
      <w:keepNext w:val="true"/>
      <w:numPr>
        <w:ilvl w:val="0"/>
        <w:numId w:val="2"/>
      </w:numPr>
      <w:ind w:hanging="0" w:left="3119" w:right="0"/>
      <w:outlineLvl w:val="3"/>
    </w:pPr>
    <w:rPr>
      <w:b/>
    </w:rPr>
  </w:style>
  <w:style w:type="paragraph" w:styleId="Heading5">
    <w:name w:val="Heading 5"/>
    <w:basedOn w:val="Normal"/>
    <w:next w:val="Normal"/>
    <w:qFormat/>
    <w:pPr>
      <w:keepNext w:val="true"/>
      <w:numPr>
        <w:ilvl w:val="0"/>
        <w:numId w:val="3"/>
      </w:numPr>
      <w:jc w:val="center"/>
      <w:outlineLvl w:val="4"/>
    </w:pPr>
    <w:rPr>
      <w:b/>
    </w:rPr>
  </w:style>
  <w:style w:type="paragraph" w:styleId="Heading6">
    <w:name w:val="Heading 6"/>
    <w:basedOn w:val="Normal"/>
    <w:next w:val="Normal"/>
    <w:qFormat/>
    <w:pPr>
      <w:keepNext w:val="true"/>
      <w:numPr>
        <w:ilvl w:val="5"/>
        <w:numId w:val="1"/>
      </w:numPr>
      <w:jc w:val="center"/>
      <w:outlineLvl w:val="5"/>
    </w:pPr>
    <w:rPr>
      <w:sz w:val="28"/>
    </w:rPr>
  </w:style>
  <w:style w:type="paragraph" w:styleId="Heading7">
    <w:name w:val="Heading 7"/>
    <w:basedOn w:val="Normal"/>
    <w:next w:val="Normal"/>
    <w:qFormat/>
    <w:pPr>
      <w:keepNext w:val="true"/>
      <w:numPr>
        <w:ilvl w:val="6"/>
        <w:numId w:val="1"/>
      </w:numPr>
      <w:jc w:val="center"/>
      <w:outlineLvl w:val="6"/>
    </w:pPr>
    <w:rPr>
      <w:bCs/>
      <w:sz w:val="24"/>
    </w:rPr>
  </w:style>
  <w:style w:type="paragraph" w:styleId="Heading8">
    <w:name w:val="Heading 8"/>
    <w:basedOn w:val="Normal"/>
    <w:next w:val="Normal"/>
    <w:qFormat/>
    <w:pPr>
      <w:keepNext w:val="true"/>
      <w:numPr>
        <w:ilvl w:val="7"/>
        <w:numId w:val="1"/>
      </w:numPr>
      <w:jc w:val="center"/>
      <w:outlineLvl w:val="7"/>
    </w:pPr>
    <w:rPr>
      <w:b/>
      <w:bCs/>
      <w:sz w:val="24"/>
    </w:rPr>
  </w:style>
  <w:style w:type="character" w:styleId="WW8Num4z1">
    <w:name w:val="WW8Num4z1"/>
    <w:qFormat/>
    <w:rPr>
      <w:rFonts w:ascii="Times New Roman" w:hAnsi="Times New Roman" w:cs="Times New Roman"/>
      <w:b w:val="false"/>
      <w:bCs w:val="false"/>
      <w:sz w:val="24"/>
      <w:szCs w:val="24"/>
    </w:rPr>
  </w:style>
  <w:style w:type="character" w:styleId="WW8Num5z0">
    <w:name w:val="WW8Num5z0"/>
    <w:qFormat/>
    <w:rPr>
      <w:rFonts w:ascii="Symbol" w:hAnsi="Symbol" w:cs="Symbol"/>
      <w:sz w:val="24"/>
      <w:szCs w:val="24"/>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b/>
      <w:bCs w:val="false"/>
      <w:sz w:val="24"/>
      <w:szCs w:val="24"/>
    </w:rPr>
  </w:style>
  <w:style w:type="character" w:styleId="WW8Num6z1">
    <w:name w:val="WW8Num6z1"/>
    <w:qFormat/>
    <w:rPr>
      <w:b w:val="false"/>
      <w:bCs w:val="false"/>
      <w:sz w:val="24"/>
      <w:szCs w:val="24"/>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3z0">
    <w:name w:val="WW8Num13z0"/>
    <w:qFormat/>
    <w:rPr>
      <w:sz w:val="24"/>
      <w:szCs w:val="24"/>
    </w:rPr>
  </w:style>
  <w:style w:type="character" w:styleId="WW8Num14z0">
    <w:name w:val="WW8Num14z0"/>
    <w:qFormat/>
    <w:rPr>
      <w:b/>
      <w:bCs w:val="false"/>
      <w:sz w:val="24"/>
      <w:szCs w:val="24"/>
    </w:rPr>
  </w:style>
  <w:style w:type="character" w:styleId="WW8Num14z1">
    <w:name w:val="WW8Num14z1"/>
    <w:qFormat/>
    <w:rPr>
      <w:b w:val="false"/>
      <w:bCs w:val="false"/>
      <w:sz w:val="24"/>
      <w:szCs w:val="24"/>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9z3">
    <w:name w:val="WW8Num9z3"/>
    <w:qFormat/>
    <w:rPr>
      <w:rFonts w:ascii="Symbol" w:hAnsi="Symbol" w:cs="Symbol"/>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8z0">
    <w:name w:val="WW8Num18z0"/>
    <w:qFormat/>
    <w:rPr>
      <w:b/>
    </w:rPr>
  </w:style>
  <w:style w:type="character" w:styleId="WW8Num18z1">
    <w:name w:val="WW8Num18z1"/>
    <w:qFormat/>
    <w:rPr>
      <w:b w:val="false"/>
      <w:sz w:val="24"/>
      <w:szCs w:val="24"/>
    </w:rPr>
  </w:style>
  <w:style w:type="character" w:styleId="WW8Num18z2">
    <w:name w:val="WW8Num18z2"/>
    <w:qFormat/>
    <w:rPr>
      <w:b w:val="false"/>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9z2">
    <w:name w:val="WW8Num19z2"/>
    <w:qFormat/>
    <w:rPr>
      <w:b w:val="false"/>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rFonts w:ascii="Symbol" w:hAnsi="Symbol" w:cs="Symbol"/>
      <w:b/>
      <w:bCs w:val="false"/>
      <w:sz w:val="24"/>
      <w:szCs w:val="24"/>
    </w:rPr>
  </w:style>
  <w:style w:type="character" w:styleId="WW8Num24z1">
    <w:name w:val="WW8Num24z1"/>
    <w:qFormat/>
    <w:rPr>
      <w:sz w:val="24"/>
      <w:szCs w:val="24"/>
    </w:rPr>
  </w:style>
  <w:style w:type="character" w:styleId="WW8Num25z0">
    <w:name w:val="WW8Num25z0"/>
    <w:qFormat/>
    <w:rPr>
      <w:rFonts w:ascii="Times New Roman" w:hAnsi="Times New Roman" w:cs="Times New Roman"/>
      <w:color w:val="000000"/>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5z3">
    <w:name w:val="WW8Num25z3"/>
    <w:qFormat/>
    <w:rPr>
      <w:rFonts w:ascii="Symbol" w:hAnsi="Symbol" w:cs="Symbol"/>
    </w:rPr>
  </w:style>
  <w:style w:type="character" w:styleId="WW8Num3z1">
    <w:name w:val="WW8Num3z1"/>
    <w:qFormat/>
    <w:rPr>
      <w:sz w:val="24"/>
      <w:szCs w:val="24"/>
    </w:rPr>
  </w:style>
  <w:style w:type="character" w:styleId="WW8Num4z0">
    <w:name w:val="WW8Num4z0"/>
    <w:qFormat/>
    <w:rPr>
      <w:rFonts w:ascii="Symbol" w:hAnsi="Symbol" w:cs="Symbol"/>
      <w:sz w:val="24"/>
      <w:szCs w:val="24"/>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6z2">
    <w:name w:val="WW8Num6z2"/>
    <w:qFormat/>
    <w:rPr>
      <w:rFonts w:ascii="Wingdings" w:hAnsi="Wingdings" w:cs="Wingdings"/>
    </w:rPr>
  </w:style>
  <w:style w:type="character" w:styleId="WW8Num8z3">
    <w:name w:val="WW8Num8z3"/>
    <w:qFormat/>
    <w:rPr>
      <w:rFonts w:ascii="Symbol" w:hAnsi="Symbol" w:cs="Symbol"/>
    </w:rPr>
  </w:style>
  <w:style w:type="character" w:styleId="WW8Num12z3">
    <w:name w:val="WW8Num12z3"/>
    <w:qFormat/>
    <w:rPr>
      <w:rFonts w:ascii="Symbol" w:hAnsi="Symbol" w:cs="Symbol"/>
    </w:rPr>
  </w:style>
  <w:style w:type="character" w:styleId="DefaultParagraphFont">
    <w:name w:val="Default Paragraph Font"/>
    <w:qFormat/>
    <w:rPr/>
  </w:style>
  <w:style w:type="character" w:styleId="2">
    <w:name w:val="Основной текст с отступом 2 Знак"/>
    <w:qFormat/>
    <w:rPr>
      <w:sz w:val="24"/>
    </w:rPr>
  </w:style>
  <w:style w:type="character" w:styleId="Style1">
    <w:name w:val="Текст выноски Знак"/>
    <w:qFormat/>
    <w:rPr>
      <w:rFonts w:ascii="Tahoma" w:hAnsi="Tahoma" w:cs="Tahoma"/>
      <w:sz w:val="16"/>
      <w:szCs w:val="16"/>
    </w:rPr>
  </w:style>
  <w:style w:type="character" w:styleId="Style2">
    <w:name w:val="Основной текст Знак"/>
    <w:qFormat/>
    <w:rPr>
      <w:sz w:val="22"/>
    </w:rPr>
  </w:style>
  <w:style w:type="character" w:styleId="3">
    <w:name w:val="Основной текст 3 Знак"/>
    <w:qFormat/>
    <w:rPr>
      <w:sz w:val="28"/>
    </w:rPr>
  </w:style>
  <w:style w:type="character" w:styleId="Annotationreference">
    <w:name w:val="annotation reference"/>
    <w:qFormat/>
    <w:rPr>
      <w:sz w:val="16"/>
      <w:szCs w:val="16"/>
    </w:rPr>
  </w:style>
  <w:style w:type="character" w:styleId="Style3">
    <w:name w:val="Текст примечания Знак"/>
    <w:basedOn w:val="DefaultParagraphFont"/>
    <w:qFormat/>
    <w:rPr/>
  </w:style>
  <w:style w:type="character" w:styleId="Style4">
    <w:name w:val="Тема примечания Знак"/>
    <w:qFormat/>
    <w:rPr>
      <w:b/>
      <w:bCs/>
    </w:rPr>
  </w:style>
  <w:style w:type="character" w:styleId="31">
    <w:name w:val="Заголовок 3 Знак"/>
    <w:qFormat/>
    <w:rPr>
      <w:b/>
    </w:rPr>
  </w:style>
  <w:style w:type="character" w:styleId="Style5">
    <w:name w:val="Основной текст с отступом Знак"/>
    <w:qFormat/>
    <w:rPr>
      <w:sz w:val="22"/>
      <w:shd w:fill="FFFFFF" w:val="clear"/>
    </w:rPr>
  </w:style>
  <w:style w:type="character" w:styleId="Style6">
    <w:name w:val="комментарий"/>
    <w:qFormat/>
    <w:rPr>
      <w:rFonts w:cs="Times New Roman"/>
      <w:b/>
      <w:bCs/>
      <w:i/>
      <w:iCs/>
      <w:shd w:fill="FFFF99" w:val="clear"/>
    </w:rPr>
  </w:style>
  <w:style w:type="character" w:styleId="Style7">
    <w:name w:val="Текст сноски Знак"/>
    <w:basedOn w:val="DefaultParagraphFont"/>
    <w:qFormat/>
    <w:rPr/>
  </w:style>
  <w:style w:type="character" w:styleId="Style8">
    <w:name w:val="Символ сноски"/>
    <w:qFormat/>
    <w:rPr>
      <w:vertAlign w:val="superscript"/>
    </w:rPr>
  </w:style>
  <w:style w:type="character" w:styleId="1">
    <w:name w:val="Знак сноски1"/>
    <w:qFormat/>
    <w:rPr>
      <w:vertAlign w:val="superscript"/>
    </w:rPr>
  </w:style>
  <w:style w:type="character" w:styleId="FootnoteCharacters">
    <w:name w:val="Footnote Characters"/>
    <w:qFormat/>
    <w:rPr>
      <w:vertAlign w:val="superscript"/>
    </w:rPr>
  </w:style>
  <w:style w:type="character" w:styleId="Style9">
    <w:name w:val="Схема документа Знак"/>
    <w:qFormat/>
    <w:rPr>
      <w:rFonts w:ascii="Tahoma" w:hAnsi="Tahoma" w:cs="Tahoma"/>
      <w:shd w:fill="000080" w:val="clear"/>
    </w:rPr>
  </w:style>
  <w:style w:type="character" w:styleId="Style10">
    <w:name w:val="Верхний колонтитул Знак"/>
    <w:basedOn w:val="DefaultParagraphFont"/>
    <w:qFormat/>
    <w:rPr/>
  </w:style>
  <w:style w:type="character" w:styleId="11">
    <w:name w:val="Гиперссылка1"/>
    <w:qFormat/>
    <w:rPr>
      <w:color w:val="0000FF"/>
      <w:u w:val="single"/>
    </w:rPr>
  </w:style>
  <w:style w:type="character" w:styleId="Style11">
    <w:name w:val="Абзац списка Знак"/>
    <w:qFormat/>
    <w:rPr/>
  </w:style>
  <w:style w:type="character" w:styleId="Style12">
    <w:name w:val="Символ концевой сноски"/>
    <w:qFormat/>
    <w:rPr>
      <w:vertAlign w:val="superscript"/>
    </w:rPr>
  </w:style>
  <w:style w:type="character" w:styleId="12">
    <w:name w:val="Знак концевой сноски1"/>
    <w:qFormat/>
    <w:rPr>
      <w:vertAlign w:val="superscript"/>
    </w:rPr>
  </w:style>
  <w:style w:type="character" w:styleId="WW8Num19z0">
    <w:name w:val="WW8Num19z0"/>
    <w:qFormat/>
    <w:rPr/>
  </w:style>
  <w:style w:type="character" w:styleId="WW8Num19z1">
    <w:name w:val="WW8Num19z1"/>
    <w:qFormat/>
    <w:rPr>
      <w:sz w:val="24"/>
      <w:szCs w:val="24"/>
    </w:rPr>
  </w:style>
  <w:style w:type="character" w:styleId="Style13">
    <w:name w:val="Символ нумерации"/>
    <w:qFormat/>
    <w:rPr/>
  </w:style>
  <w:style w:type="character" w:styleId="Hyperlink">
    <w:name w:val="Hyperlink"/>
    <w:rPr>
      <w:color w:val="000080"/>
      <w:u w:val="single"/>
    </w:rPr>
  </w:style>
  <w:style w:type="character" w:styleId="FollowedHyperlink">
    <w:name w:val="FollowedHyperlink"/>
    <w:rPr>
      <w:color w:val="800080"/>
      <w:u w:val="single"/>
    </w:rPr>
  </w:style>
  <w:style w:type="character" w:styleId="Style14">
    <w:name w:val="Маркеры"/>
    <w:qFormat/>
    <w:rPr>
      <w:rFonts w:ascii="OpenSymbol;Arial Unicode MS" w:hAnsi="OpenSymbol;Arial Unicode MS" w:eastAsia="OpenSymbol;Arial Unicode MS" w:cs="OpenSymbol;Arial Unicode MS"/>
    </w:rPr>
  </w:style>
  <w:style w:type="character" w:styleId="FootnoteReference6">
    <w:name w:val="Footnote Reference6"/>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3">
    <w:name w:val="Footnote Reference3"/>
    <w:qFormat/>
    <w:rPr>
      <w:vertAlign w:val="superscript"/>
    </w:rPr>
  </w:style>
  <w:style w:type="character" w:styleId="EndnoteReference3">
    <w:name w:val="Endnote Reference3"/>
    <w:qFormat/>
    <w:rPr>
      <w:vertAlign w:val="superscript"/>
    </w:rPr>
  </w:style>
  <w:style w:type="character" w:styleId="FootnoteReference4">
    <w:name w:val="Footnote Reference4"/>
    <w:qFormat/>
    <w:rPr>
      <w:vertAlign w:val="superscript"/>
    </w:rPr>
  </w:style>
  <w:style w:type="character" w:styleId="EndnoteReference4">
    <w:name w:val="Endnote Reference4"/>
    <w:qFormat/>
    <w:rPr>
      <w:vertAlign w:val="superscript"/>
    </w:rPr>
  </w:style>
  <w:style w:type="character" w:styleId="21">
    <w:name w:val="Знак сноски2"/>
    <w:qFormat/>
    <w:rPr>
      <w:vertAlign w:val="superscript"/>
    </w:rPr>
  </w:style>
  <w:style w:type="character" w:styleId="22">
    <w:name w:val="Знак концевой сноски2"/>
    <w:qFormat/>
    <w:rPr>
      <w:vertAlign w:val="superscript"/>
    </w:rPr>
  </w:style>
  <w:style w:type="character" w:styleId="FootnoteReference5">
    <w:name w:val="Footnote Reference5"/>
    <w:qFormat/>
    <w:rPr>
      <w:vertAlign w:val="superscript"/>
    </w:rPr>
  </w:style>
  <w:style w:type="character" w:styleId="EndnoteReference5">
    <w:name w:val="Endnote Reference5"/>
    <w:qFormat/>
    <w:rPr>
      <w:vertAlign w:val="superscript"/>
    </w:rPr>
  </w:style>
  <w:style w:type="character" w:styleId="FootnoteReference7">
    <w:name w:val="Footnote Reference7"/>
    <w:qFormat/>
    <w:rPr>
      <w:vertAlign w:val="superscript"/>
    </w:rPr>
  </w:style>
  <w:style w:type="character" w:styleId="EndnoteReference6">
    <w:name w:val="Endnote Reference6"/>
    <w:qFormat/>
    <w:rPr>
      <w:vertAlign w:val="superscript"/>
    </w:rPr>
  </w:style>
  <w:style w:type="character" w:styleId="FootnoteReference8">
    <w:name w:val="Footnote Reference8"/>
    <w:qFormat/>
    <w:rPr>
      <w:vertAlign w:val="superscript"/>
    </w:rPr>
  </w:style>
  <w:style w:type="character" w:styleId="EndnoteReference7">
    <w:name w:val="Endnote Reference7"/>
    <w:qFormat/>
    <w:rPr>
      <w:vertAlign w:val="superscript"/>
    </w:rPr>
  </w:style>
  <w:style w:type="character" w:styleId="FootnoteReference9">
    <w:name w:val="Footnote Reference9"/>
    <w:qFormat/>
    <w:rPr>
      <w:vertAlign w:val="superscript"/>
    </w:rPr>
  </w:style>
  <w:style w:type="character" w:styleId="EndnoteReference8">
    <w:name w:val="Endnote Reference8"/>
    <w:qFormat/>
    <w:rPr>
      <w:vertAlign w:val="superscript"/>
    </w:rPr>
  </w:style>
  <w:style w:type="character" w:styleId="FootnoteReference10">
    <w:name w:val="Footnote Reference10"/>
    <w:qFormat/>
    <w:rPr>
      <w:vertAlign w:val="superscript"/>
    </w:rPr>
  </w:style>
  <w:style w:type="character" w:styleId="EndnoteReference9">
    <w:name w:val="Endnote Reference9"/>
    <w:qFormat/>
    <w:rPr>
      <w:vertAlign w:val="superscript"/>
    </w:rPr>
  </w:style>
  <w:style w:type="character" w:styleId="FootnoteReference11">
    <w:name w:val="Footnote Reference11"/>
    <w:qFormat/>
    <w:rPr>
      <w:vertAlign w:val="superscript"/>
    </w:rPr>
  </w:style>
  <w:style w:type="character" w:styleId="EndnoteReference10">
    <w:name w:val="Endnote Reference10"/>
    <w:qFormat/>
    <w:rPr>
      <w:vertAlign w:val="superscript"/>
    </w:rPr>
  </w:style>
  <w:style w:type="character" w:styleId="Ins">
    <w:name w:val="ins"/>
    <w:qFormat/>
    <w:rPr/>
  </w:style>
  <w:style w:type="character" w:styleId="Del">
    <w:name w:val="del"/>
    <w:qFormat/>
    <w:rPr/>
  </w:style>
  <w:style w:type="character" w:styleId="FootnoteReference12">
    <w:name w:val="Footnote Reference12"/>
    <w:qFormat/>
    <w:rPr>
      <w:vertAlign w:val="superscript"/>
    </w:rPr>
  </w:style>
  <w:style w:type="character" w:styleId="EndnoteReference11">
    <w:name w:val="Endnote Reference11"/>
    <w:qFormat/>
    <w:rPr>
      <w:vertAlign w:val="superscript"/>
    </w:rPr>
  </w:style>
  <w:style w:type="character" w:styleId="32">
    <w:name w:val="Знак сноски3"/>
    <w:qFormat/>
    <w:rPr>
      <w:vertAlign w:val="superscript"/>
    </w:rPr>
  </w:style>
  <w:style w:type="character" w:styleId="33">
    <w:name w:val="Знак концевой сноски3"/>
    <w:qFormat/>
    <w:rPr>
      <w:vertAlign w:val="superscript"/>
    </w:rPr>
  </w:style>
  <w:style w:type="character" w:styleId="FootnoteReference13">
    <w:name w:val="Footnote Reference13"/>
    <w:qFormat/>
    <w:rPr>
      <w:vertAlign w:val="superscript"/>
    </w:rPr>
  </w:style>
  <w:style w:type="character" w:styleId="EndnoteReference12">
    <w:name w:val="Endnote Reference12"/>
    <w:qFormat/>
    <w:rPr>
      <w:vertAlign w:val="superscript"/>
    </w:rPr>
  </w:style>
  <w:style w:type="character" w:styleId="FootnoteReference14">
    <w:name w:val="Footnote Reference14"/>
    <w:qFormat/>
    <w:rPr>
      <w:vertAlign w:val="superscript"/>
    </w:rPr>
  </w:style>
  <w:style w:type="character" w:styleId="EndnoteReference13">
    <w:name w:val="Endnote Reference13"/>
    <w:qFormat/>
    <w:rPr>
      <w:vertAlign w:val="superscript"/>
    </w:rPr>
  </w:style>
  <w:style w:type="character" w:styleId="4">
    <w:name w:val="Знак сноски4"/>
    <w:qFormat/>
    <w:rPr>
      <w:vertAlign w:val="superscript"/>
    </w:rPr>
  </w:style>
  <w:style w:type="character" w:styleId="41">
    <w:name w:val="Знак концевой сноски4"/>
    <w:qFormat/>
    <w:rPr>
      <w:vertAlign w:val="superscript"/>
    </w:rPr>
  </w:style>
  <w:style w:type="character" w:styleId="FootnoteReference15">
    <w:name w:val="Footnote Reference15"/>
    <w:qFormat/>
    <w:rPr>
      <w:vertAlign w:val="superscript"/>
    </w:rPr>
  </w:style>
  <w:style w:type="character" w:styleId="EndnoteReference14">
    <w:name w:val="Endnote Reference14"/>
    <w:qFormat/>
    <w:rPr>
      <w:vertAlign w:val="superscript"/>
    </w:rPr>
  </w:style>
  <w:style w:type="character" w:styleId="FootnoteReference16">
    <w:name w:val="Footnote Reference16"/>
    <w:qFormat/>
    <w:rPr>
      <w:vertAlign w:val="superscript"/>
    </w:rPr>
  </w:style>
  <w:style w:type="character" w:styleId="EndnoteReference15">
    <w:name w:val="Endnote Reference15"/>
    <w:qFormat/>
    <w:rPr>
      <w:vertAlign w:val="superscript"/>
    </w:rPr>
  </w:style>
  <w:style w:type="character" w:styleId="FootnoteReference17">
    <w:name w:val="Footnote Reference17"/>
    <w:qFormat/>
    <w:rPr>
      <w:vertAlign w:val="superscript"/>
    </w:rPr>
  </w:style>
  <w:style w:type="character" w:styleId="EndnoteReference16">
    <w:name w:val="Endnote Reference16"/>
    <w:qFormat/>
    <w:rPr>
      <w:vertAlign w:val="superscript"/>
    </w:rPr>
  </w:style>
  <w:style w:type="character" w:styleId="FootnoteReference18">
    <w:name w:val="Footnote Reference18"/>
    <w:qFormat/>
    <w:rPr>
      <w:vertAlign w:val="superscript"/>
    </w:rPr>
  </w:style>
  <w:style w:type="character" w:styleId="EndnoteReference17">
    <w:name w:val="Endnote Reference17"/>
    <w:qFormat/>
    <w:rPr>
      <w:vertAlign w:val="superscript"/>
    </w:rPr>
  </w:style>
  <w:style w:type="character" w:styleId="FootnoteReference19">
    <w:name w:val="Footnote Reference19"/>
    <w:qFormat/>
    <w:rPr>
      <w:vertAlign w:val="superscript"/>
    </w:rPr>
  </w:style>
  <w:style w:type="character" w:styleId="EndnoteReference18">
    <w:name w:val="Endnote Reference18"/>
    <w:qFormat/>
    <w:rPr>
      <w:vertAlign w:val="superscript"/>
    </w:rPr>
  </w:style>
  <w:style w:type="character" w:styleId="FootnoteReference20">
    <w:name w:val="Footnote Reference20"/>
    <w:qFormat/>
    <w:rPr>
      <w:vertAlign w:val="superscript"/>
    </w:rPr>
  </w:style>
  <w:style w:type="character" w:styleId="EndnoteReference19">
    <w:name w:val="Endnote Reference19"/>
    <w:qFormat/>
    <w:rPr>
      <w:vertAlign w:val="superscript"/>
    </w:rPr>
  </w:style>
  <w:style w:type="character" w:styleId="FootnoteReference21">
    <w:name w:val="Footnote Reference21"/>
    <w:qFormat/>
    <w:rPr>
      <w:vertAlign w:val="superscript"/>
    </w:rPr>
  </w:style>
  <w:style w:type="character" w:styleId="EndnoteReference20">
    <w:name w:val="Endnote Reference20"/>
    <w:qFormat/>
    <w:rPr>
      <w:vertAlign w:val="superscript"/>
    </w:rPr>
  </w:style>
  <w:style w:type="character" w:styleId="5">
    <w:name w:val="Знак сноски5"/>
    <w:qFormat/>
    <w:rPr>
      <w:vertAlign w:val="superscript"/>
    </w:rPr>
  </w:style>
  <w:style w:type="character" w:styleId="51">
    <w:name w:val="Знак концевой сноски5"/>
    <w:qFormat/>
    <w:rPr>
      <w:vertAlign w:val="superscript"/>
    </w:rPr>
  </w:style>
  <w:style w:type="character" w:styleId="FootnoteReference22">
    <w:name w:val="Footnote Reference22"/>
    <w:qFormat/>
    <w:rPr>
      <w:vertAlign w:val="superscript"/>
    </w:rPr>
  </w:style>
  <w:style w:type="character" w:styleId="EndnoteReference21">
    <w:name w:val="Endnote Reference21"/>
    <w:qFormat/>
    <w:rPr>
      <w:vertAlign w:val="superscript"/>
    </w:rPr>
  </w:style>
  <w:style w:type="character" w:styleId="FootnoteReference23">
    <w:name w:val="Footnote Reference23"/>
    <w:qFormat/>
    <w:rPr>
      <w:vertAlign w:val="superscript"/>
    </w:rPr>
  </w:style>
  <w:style w:type="character" w:styleId="EndnoteReference22">
    <w:name w:val="Endnote Reference22"/>
    <w:qFormat/>
    <w:rPr>
      <w:vertAlign w:val="superscript"/>
    </w:rPr>
  </w:style>
  <w:style w:type="character" w:styleId="FootnoteReference24">
    <w:name w:val="Footnote Reference24"/>
    <w:qFormat/>
    <w:rPr>
      <w:vertAlign w:val="superscript"/>
    </w:rPr>
  </w:style>
  <w:style w:type="character" w:styleId="EndnoteReference23">
    <w:name w:val="Endnote Reference23"/>
    <w:qFormat/>
    <w:rPr>
      <w:vertAlign w:val="superscript"/>
    </w:rPr>
  </w:style>
  <w:style w:type="character" w:styleId="FootnoteReference25">
    <w:name w:val="Footnote Reference25"/>
    <w:qFormat/>
    <w:rPr>
      <w:vertAlign w:val="superscript"/>
    </w:rPr>
  </w:style>
  <w:style w:type="character" w:styleId="EndnoteReference24">
    <w:name w:val="Endnote Reference24"/>
    <w:qFormat/>
    <w:rPr>
      <w:vertAlign w:val="superscript"/>
    </w:rPr>
  </w:style>
  <w:style w:type="character" w:styleId="FootnoteReference26">
    <w:name w:val="Footnote Reference26"/>
    <w:qFormat/>
    <w:rPr>
      <w:vertAlign w:val="superscript"/>
    </w:rPr>
  </w:style>
  <w:style w:type="character" w:styleId="EndnoteReference25">
    <w:name w:val="Endnote Reference25"/>
    <w:qFormat/>
    <w:rPr>
      <w:vertAlign w:val="superscript"/>
    </w:rPr>
  </w:style>
  <w:style w:type="character" w:styleId="FootnoteReference27">
    <w:name w:val="Footnote Reference27"/>
    <w:qFormat/>
    <w:rPr>
      <w:vertAlign w:val="superscript"/>
    </w:rPr>
  </w:style>
  <w:style w:type="character" w:styleId="EndnoteReference26">
    <w:name w:val="Endnote Reference26"/>
    <w:qFormat/>
    <w:rPr>
      <w:vertAlign w:val="superscript"/>
    </w:rPr>
  </w:style>
  <w:style w:type="character" w:styleId="FootnoteReference28">
    <w:name w:val="Footnote Reference28"/>
    <w:qFormat/>
    <w:rPr>
      <w:vertAlign w:val="superscript"/>
    </w:rPr>
  </w:style>
  <w:style w:type="character" w:styleId="EndnoteReference27">
    <w:name w:val="Endnote Reference27"/>
    <w:qFormat/>
    <w:rPr>
      <w:vertAlign w:val="superscript"/>
    </w:rPr>
  </w:style>
  <w:style w:type="character" w:styleId="FootnoteReference29">
    <w:name w:val="Footnote Reference29"/>
    <w:qFormat/>
    <w:rPr>
      <w:vertAlign w:val="superscript"/>
    </w:rPr>
  </w:style>
  <w:style w:type="character" w:styleId="EndnoteReference28">
    <w:name w:val="Endnote Reference28"/>
    <w:qFormat/>
    <w:rPr>
      <w:vertAlign w:val="superscript"/>
    </w:rPr>
  </w:style>
  <w:style w:type="character" w:styleId="FootnoteReference30">
    <w:name w:val="Footnote Reference30"/>
    <w:qFormat/>
    <w:rPr>
      <w:vertAlign w:val="superscript"/>
    </w:rPr>
  </w:style>
  <w:style w:type="character" w:styleId="EndnoteReference29">
    <w:name w:val="Endnote Reference29"/>
    <w:qFormat/>
    <w:rPr>
      <w:vertAlign w:val="superscript"/>
    </w:rPr>
  </w:style>
  <w:style w:type="character" w:styleId="6">
    <w:name w:val="Знак сноски6"/>
    <w:qFormat/>
    <w:rPr>
      <w:vertAlign w:val="superscript"/>
    </w:rPr>
  </w:style>
  <w:style w:type="character" w:styleId="61">
    <w:name w:val="Знак концевой сноски6"/>
    <w:qFormat/>
    <w:rPr>
      <w:vertAlign w:val="superscript"/>
    </w:rPr>
  </w:style>
  <w:style w:type="character" w:styleId="7">
    <w:name w:val="Знак сноски7"/>
    <w:qFormat/>
    <w:rPr>
      <w:vertAlign w:val="superscript"/>
    </w:rPr>
  </w:style>
  <w:style w:type="character" w:styleId="71">
    <w:name w:val="Знак концевой сноски7"/>
    <w:qFormat/>
    <w:rPr>
      <w:vertAlign w:val="superscript"/>
    </w:rPr>
  </w:style>
  <w:style w:type="character" w:styleId="8">
    <w:name w:val="Знак сноски8"/>
    <w:qFormat/>
    <w:rPr>
      <w:vertAlign w:val="superscript"/>
    </w:rPr>
  </w:style>
  <w:style w:type="character" w:styleId="81">
    <w:name w:val="Знак концевой сноски8"/>
    <w:qFormat/>
    <w:rPr>
      <w:vertAlign w:val="superscript"/>
    </w:rPr>
  </w:style>
  <w:style w:type="character" w:styleId="FootnoteReference31">
    <w:name w:val="Footnote Reference31"/>
    <w:qFormat/>
    <w:rPr>
      <w:vertAlign w:val="superscript"/>
    </w:rPr>
  </w:style>
  <w:style w:type="character" w:styleId="EndnoteReference30">
    <w:name w:val="Endnote Reference30"/>
    <w:qFormat/>
    <w:rPr>
      <w:vertAlign w:val="superscript"/>
    </w:rPr>
  </w:style>
  <w:style w:type="character" w:styleId="FootnoteReference32">
    <w:name w:val="Footnote Reference32"/>
    <w:qFormat/>
    <w:rPr>
      <w:vertAlign w:val="superscript"/>
    </w:rPr>
  </w:style>
  <w:style w:type="character" w:styleId="EndnoteReference31">
    <w:name w:val="Endnote Reference31"/>
    <w:qFormat/>
    <w:rPr>
      <w:vertAlign w:val="superscript"/>
    </w:rPr>
  </w:style>
  <w:style w:type="character" w:styleId="FootnoteReference33">
    <w:name w:val="Footnote Reference33"/>
    <w:qFormat/>
    <w:rPr>
      <w:vertAlign w:val="superscript"/>
    </w:rPr>
  </w:style>
  <w:style w:type="character" w:styleId="EndnoteReference32">
    <w:name w:val="Endnote Reference32"/>
    <w:qFormat/>
    <w:rPr>
      <w:vertAlign w:val="superscript"/>
    </w:rPr>
  </w:style>
  <w:style w:type="character" w:styleId="FootnoteReference34">
    <w:name w:val="Footnote Reference34"/>
    <w:qFormat/>
    <w:rPr>
      <w:vertAlign w:val="superscript"/>
    </w:rPr>
  </w:style>
  <w:style w:type="character" w:styleId="EndnoteReference33">
    <w:name w:val="Endnote Reference33"/>
    <w:qFormat/>
    <w:rPr>
      <w:vertAlign w:val="superscript"/>
    </w:rPr>
  </w:style>
  <w:style w:type="character" w:styleId="9">
    <w:name w:val="Знак сноски9"/>
    <w:qFormat/>
    <w:rPr>
      <w:vertAlign w:val="superscript"/>
    </w:rPr>
  </w:style>
  <w:style w:type="character" w:styleId="91">
    <w:name w:val="Знак концевой сноски9"/>
    <w:qFormat/>
    <w:rPr>
      <w:vertAlign w:val="superscript"/>
    </w:rPr>
  </w:style>
  <w:style w:type="character" w:styleId="FootnoteReference35">
    <w:name w:val="Footnote Reference35"/>
    <w:qFormat/>
    <w:rPr>
      <w:vertAlign w:val="superscript"/>
    </w:rPr>
  </w:style>
  <w:style w:type="character" w:styleId="EndnoteReference34">
    <w:name w:val="Endnote Reference34"/>
    <w:qFormat/>
    <w:rPr>
      <w:vertAlign w:val="superscript"/>
    </w:rPr>
  </w:style>
  <w:style w:type="character" w:styleId="10">
    <w:name w:val="Знак сноски10"/>
    <w:qFormat/>
    <w:rPr>
      <w:vertAlign w:val="superscript"/>
    </w:rPr>
  </w:style>
  <w:style w:type="character" w:styleId="101">
    <w:name w:val="Знак концевой сноски10"/>
    <w:qFormat/>
    <w:rPr>
      <w:vertAlign w:val="superscript"/>
    </w:rPr>
  </w:style>
  <w:style w:type="character" w:styleId="FootnoteReference36">
    <w:name w:val="Footnote Reference36"/>
    <w:qFormat/>
    <w:rPr>
      <w:vertAlign w:val="superscript"/>
    </w:rPr>
  </w:style>
  <w:style w:type="character" w:styleId="EndnoteReference35">
    <w:name w:val="Endnote Reference35"/>
    <w:qFormat/>
    <w:rPr>
      <w:vertAlign w:val="superscript"/>
    </w:rPr>
  </w:style>
  <w:style w:type="character" w:styleId="FootnoteReference37">
    <w:name w:val="Footnote Reference37"/>
    <w:qFormat/>
    <w:rPr>
      <w:vertAlign w:val="superscript"/>
    </w:rPr>
  </w:style>
  <w:style w:type="character" w:styleId="EndnoteReference36">
    <w:name w:val="Endnote Reference36"/>
    <w:qFormat/>
    <w:rPr>
      <w:vertAlign w:val="superscript"/>
    </w:rPr>
  </w:style>
  <w:style w:type="character" w:styleId="Style15">
    <w:name w:val="Знак сноски"/>
    <w:qFormat/>
    <w:rPr>
      <w:vertAlign w:val="superscript"/>
    </w:rPr>
  </w:style>
  <w:style w:type="character" w:styleId="Style16">
    <w:name w:val="Знак концевой сноски"/>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Arial" w:hAnsi="Liberation Sans;Arial" w:eastAsia="Arial Unicode MS;Arial" w:cs="Arial Unicode MS;Arial"/>
      <w:sz w:val="28"/>
      <w:szCs w:val="28"/>
    </w:rPr>
  </w:style>
  <w:style w:type="paragraph" w:styleId="BodyText">
    <w:name w:val="Body Text"/>
    <w:basedOn w:val="Normal"/>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11">
    <w:name w:val="Заголовок11"/>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Style19">
    <w:name w:val="Название объекта"/>
    <w:basedOn w:val="Normal"/>
    <w:qFormat/>
    <w:pPr>
      <w:suppressLineNumbers/>
      <w:spacing w:before="120" w:after="120"/>
    </w:pPr>
    <w:rPr>
      <w:rFonts w:cs="Arial Unicode MS;Arial"/>
      <w:i/>
      <w:iCs/>
      <w:sz w:val="24"/>
      <w:szCs w:val="24"/>
    </w:rPr>
  </w:style>
  <w:style w:type="paragraph" w:styleId="112">
    <w:name w:val="Указатель11"/>
    <w:basedOn w:val="Normal"/>
    <w:qFormat/>
    <w:pPr>
      <w:suppressLineNumbers/>
    </w:pPr>
    <w:rPr>
      <w:rFonts w:cs="Arial Unicode MS;Arial"/>
    </w:rPr>
  </w:style>
  <w:style w:type="paragraph" w:styleId="Caption1">
    <w:name w:val="Caption1"/>
    <w:basedOn w:val="Normal"/>
    <w:qFormat/>
    <w:pPr>
      <w:suppressLineNumbers/>
      <w:spacing w:before="120" w:after="120"/>
    </w:pPr>
    <w:rPr>
      <w:rFonts w:cs="Arial Unicode MS;Arial"/>
      <w:i/>
      <w:iCs/>
      <w:sz w:val="24"/>
      <w:szCs w:val="24"/>
    </w:rPr>
  </w:style>
  <w:style w:type="paragraph" w:styleId="Caption11">
    <w:name w:val="Caption11"/>
    <w:basedOn w:val="Normal"/>
    <w:qFormat/>
    <w:pPr>
      <w:suppressLineNumbers/>
      <w:spacing w:before="120" w:after="120"/>
    </w:pPr>
    <w:rPr>
      <w:rFonts w:cs="Arial Unicode MS;Arial"/>
      <w:i/>
      <w:iCs/>
      <w:sz w:val="24"/>
      <w:szCs w:val="24"/>
    </w:rPr>
  </w:style>
  <w:style w:type="paragraph" w:styleId="102">
    <w:name w:val="Заголовок10"/>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103">
    <w:name w:val="Название объекта10"/>
    <w:basedOn w:val="Normal"/>
    <w:qFormat/>
    <w:pPr>
      <w:suppressLineNumbers/>
      <w:spacing w:before="120" w:after="120"/>
    </w:pPr>
    <w:rPr>
      <w:rFonts w:cs="Arial Unicode MS;Arial"/>
      <w:i/>
      <w:iCs/>
      <w:sz w:val="24"/>
      <w:szCs w:val="24"/>
    </w:rPr>
  </w:style>
  <w:style w:type="paragraph" w:styleId="104">
    <w:name w:val="Указатель10"/>
    <w:basedOn w:val="Normal"/>
    <w:qFormat/>
    <w:pPr>
      <w:suppressLineNumbers/>
    </w:pPr>
    <w:rPr>
      <w:rFonts w:cs="Arial Unicode MS;Arial"/>
    </w:rPr>
  </w:style>
  <w:style w:type="paragraph" w:styleId="Caption111">
    <w:name w:val="Caption111"/>
    <w:basedOn w:val="Normal"/>
    <w:qFormat/>
    <w:pPr>
      <w:suppressLineNumbers/>
      <w:spacing w:before="120" w:after="120"/>
    </w:pPr>
    <w:rPr>
      <w:rFonts w:cs="Arial Unicode MS;Arial"/>
      <w:i/>
      <w:iCs/>
      <w:sz w:val="24"/>
      <w:szCs w:val="24"/>
    </w:rPr>
  </w:style>
  <w:style w:type="paragraph" w:styleId="92">
    <w:name w:val="Заголовок9"/>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93">
    <w:name w:val="Название объекта9"/>
    <w:basedOn w:val="Normal"/>
    <w:qFormat/>
    <w:pPr>
      <w:suppressLineNumbers/>
      <w:spacing w:before="120" w:after="120"/>
    </w:pPr>
    <w:rPr>
      <w:rFonts w:cs="Arial Unicode MS;Arial"/>
      <w:i/>
      <w:iCs/>
      <w:sz w:val="24"/>
      <w:szCs w:val="24"/>
    </w:rPr>
  </w:style>
  <w:style w:type="paragraph" w:styleId="94">
    <w:name w:val="Указатель9"/>
    <w:basedOn w:val="Normal"/>
    <w:qFormat/>
    <w:pPr>
      <w:suppressLineNumbers/>
    </w:pPr>
    <w:rPr>
      <w:rFonts w:cs="Arial Unicode MS;Arial"/>
    </w:rPr>
  </w:style>
  <w:style w:type="paragraph" w:styleId="Caption1111">
    <w:name w:val="Caption1111"/>
    <w:basedOn w:val="Normal"/>
    <w:qFormat/>
    <w:pPr>
      <w:suppressLineNumbers/>
      <w:spacing w:before="120" w:after="120"/>
    </w:pPr>
    <w:rPr>
      <w:rFonts w:cs="Arial Unicode MS;Arial"/>
      <w:i/>
      <w:iCs/>
      <w:sz w:val="24"/>
      <w:szCs w:val="24"/>
    </w:rPr>
  </w:style>
  <w:style w:type="paragraph" w:styleId="Caption11111">
    <w:name w:val="Caption11111"/>
    <w:basedOn w:val="Normal"/>
    <w:qFormat/>
    <w:pPr>
      <w:suppressLineNumbers/>
      <w:spacing w:before="120" w:after="120"/>
    </w:pPr>
    <w:rPr>
      <w:rFonts w:cs="Arial Unicode MS;Arial"/>
      <w:i/>
      <w:iCs/>
      <w:sz w:val="24"/>
      <w:szCs w:val="24"/>
    </w:rPr>
  </w:style>
  <w:style w:type="paragraph" w:styleId="Caption111111">
    <w:name w:val="Caption111111"/>
    <w:basedOn w:val="Normal"/>
    <w:qFormat/>
    <w:pPr>
      <w:suppressLineNumbers/>
      <w:spacing w:before="120" w:after="120"/>
    </w:pPr>
    <w:rPr>
      <w:rFonts w:cs="Arial Unicode MS;Arial"/>
      <w:i/>
      <w:iCs/>
      <w:sz w:val="24"/>
      <w:szCs w:val="24"/>
    </w:rPr>
  </w:style>
  <w:style w:type="paragraph" w:styleId="Caption1111111">
    <w:name w:val="Caption1111111"/>
    <w:basedOn w:val="Normal"/>
    <w:qFormat/>
    <w:pPr>
      <w:suppressLineNumbers/>
      <w:spacing w:before="120" w:after="120"/>
    </w:pPr>
    <w:rPr>
      <w:rFonts w:cs="Arial Unicode MS;Arial"/>
      <w:i/>
      <w:iCs/>
      <w:sz w:val="24"/>
      <w:szCs w:val="24"/>
    </w:rPr>
  </w:style>
  <w:style w:type="paragraph" w:styleId="82">
    <w:name w:val="Заголовок8"/>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83">
    <w:name w:val="Название объекта8"/>
    <w:basedOn w:val="Normal"/>
    <w:qFormat/>
    <w:pPr>
      <w:suppressLineNumbers/>
      <w:spacing w:before="120" w:after="120"/>
    </w:pPr>
    <w:rPr>
      <w:rFonts w:cs="Arial Unicode MS;Arial"/>
      <w:i/>
      <w:iCs/>
      <w:sz w:val="24"/>
      <w:szCs w:val="24"/>
    </w:rPr>
  </w:style>
  <w:style w:type="paragraph" w:styleId="84">
    <w:name w:val="Указатель8"/>
    <w:basedOn w:val="Normal"/>
    <w:qFormat/>
    <w:pPr>
      <w:suppressLineNumbers/>
    </w:pPr>
    <w:rPr>
      <w:rFonts w:cs="Arial Unicode MS;Arial"/>
    </w:rPr>
  </w:style>
  <w:style w:type="paragraph" w:styleId="72">
    <w:name w:val="Заголовок7"/>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73">
    <w:name w:val="Название объекта7"/>
    <w:basedOn w:val="Normal"/>
    <w:qFormat/>
    <w:pPr>
      <w:suppressLineNumbers/>
      <w:spacing w:before="120" w:after="120"/>
    </w:pPr>
    <w:rPr>
      <w:rFonts w:cs="Arial Unicode MS;Arial"/>
      <w:i/>
      <w:iCs/>
      <w:sz w:val="24"/>
      <w:szCs w:val="24"/>
    </w:rPr>
  </w:style>
  <w:style w:type="paragraph" w:styleId="74">
    <w:name w:val="Указатель7"/>
    <w:basedOn w:val="Normal"/>
    <w:qFormat/>
    <w:pPr>
      <w:suppressLineNumbers/>
    </w:pPr>
    <w:rPr>
      <w:rFonts w:cs="Arial Unicode MS;Arial"/>
    </w:rPr>
  </w:style>
  <w:style w:type="paragraph" w:styleId="62">
    <w:name w:val="Заголовок6"/>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63">
    <w:name w:val="Название объекта6"/>
    <w:basedOn w:val="Normal"/>
    <w:qFormat/>
    <w:pPr>
      <w:suppressLineNumbers/>
      <w:spacing w:before="120" w:after="120"/>
    </w:pPr>
    <w:rPr>
      <w:rFonts w:cs="Arial Unicode MS;Arial"/>
      <w:i/>
      <w:iCs/>
      <w:sz w:val="24"/>
      <w:szCs w:val="24"/>
    </w:rPr>
  </w:style>
  <w:style w:type="paragraph" w:styleId="64">
    <w:name w:val="Указатель6"/>
    <w:basedOn w:val="Normal"/>
    <w:qFormat/>
    <w:pPr>
      <w:suppressLineNumbers/>
    </w:pPr>
    <w:rPr>
      <w:rFonts w:cs="Arial Unicode MS;Arial"/>
    </w:rPr>
  </w:style>
  <w:style w:type="paragraph" w:styleId="Caption11111111">
    <w:name w:val="Caption11111111"/>
    <w:basedOn w:val="Normal"/>
    <w:qFormat/>
    <w:pPr>
      <w:suppressLineNumbers/>
      <w:spacing w:before="120" w:after="120"/>
    </w:pPr>
    <w:rPr>
      <w:rFonts w:cs="Arial Unicode MS;Arial"/>
      <w:i/>
      <w:iCs/>
      <w:sz w:val="24"/>
      <w:szCs w:val="24"/>
    </w:rPr>
  </w:style>
  <w:style w:type="paragraph" w:styleId="Caption111111111">
    <w:name w:val="Caption111111111"/>
    <w:basedOn w:val="Normal"/>
    <w:qFormat/>
    <w:pPr>
      <w:suppressLineNumbers/>
      <w:spacing w:before="120" w:after="120"/>
    </w:pPr>
    <w:rPr>
      <w:rFonts w:cs="Arial Unicode MS;Arial"/>
      <w:i/>
      <w:iCs/>
      <w:sz w:val="24"/>
      <w:szCs w:val="24"/>
    </w:rPr>
  </w:style>
  <w:style w:type="paragraph" w:styleId="Caption1111111111">
    <w:name w:val="Caption1111111111"/>
    <w:basedOn w:val="Normal"/>
    <w:qFormat/>
    <w:pPr>
      <w:suppressLineNumbers/>
      <w:spacing w:before="120" w:after="120"/>
    </w:pPr>
    <w:rPr>
      <w:rFonts w:cs="Arial Unicode MS;Arial"/>
      <w:i/>
      <w:iCs/>
      <w:sz w:val="24"/>
      <w:szCs w:val="24"/>
    </w:rPr>
  </w:style>
  <w:style w:type="paragraph" w:styleId="Caption11111111111">
    <w:name w:val="Caption11111111111"/>
    <w:basedOn w:val="Normal"/>
    <w:qFormat/>
    <w:pPr>
      <w:suppressLineNumbers/>
      <w:spacing w:before="120" w:after="120"/>
    </w:pPr>
    <w:rPr>
      <w:rFonts w:cs="Arial Unicode MS;Arial"/>
      <w:i/>
      <w:iCs/>
      <w:sz w:val="24"/>
      <w:szCs w:val="24"/>
    </w:rPr>
  </w:style>
  <w:style w:type="paragraph" w:styleId="Caption111111111111">
    <w:name w:val="Caption111111111111"/>
    <w:basedOn w:val="Normal"/>
    <w:qFormat/>
    <w:pPr>
      <w:suppressLineNumbers/>
      <w:spacing w:before="120" w:after="120"/>
    </w:pPr>
    <w:rPr>
      <w:rFonts w:cs="Arial Unicode MS;Arial"/>
      <w:i/>
      <w:iCs/>
      <w:sz w:val="24"/>
      <w:szCs w:val="24"/>
    </w:rPr>
  </w:style>
  <w:style w:type="paragraph" w:styleId="Caption1111111111111">
    <w:name w:val="Caption1111111111111"/>
    <w:basedOn w:val="Normal"/>
    <w:qFormat/>
    <w:pPr>
      <w:suppressLineNumbers/>
      <w:spacing w:before="120" w:after="120"/>
    </w:pPr>
    <w:rPr>
      <w:rFonts w:cs="Arial Unicode MS;Arial"/>
      <w:i/>
      <w:iCs/>
      <w:sz w:val="24"/>
      <w:szCs w:val="24"/>
    </w:rPr>
  </w:style>
  <w:style w:type="paragraph" w:styleId="Caption11111111111111">
    <w:name w:val="Caption11111111111111"/>
    <w:basedOn w:val="Normal"/>
    <w:qFormat/>
    <w:pPr>
      <w:suppressLineNumbers/>
      <w:spacing w:before="120" w:after="120"/>
    </w:pPr>
    <w:rPr>
      <w:rFonts w:cs="Arial Unicode MS;Arial"/>
      <w:i/>
      <w:iCs/>
      <w:sz w:val="24"/>
      <w:szCs w:val="24"/>
    </w:rPr>
  </w:style>
  <w:style w:type="paragraph" w:styleId="Caption111111111111111">
    <w:name w:val="Caption111111111111111"/>
    <w:basedOn w:val="Normal"/>
    <w:qFormat/>
    <w:pPr>
      <w:suppressLineNumbers/>
      <w:spacing w:before="120" w:after="120"/>
    </w:pPr>
    <w:rPr>
      <w:rFonts w:cs="Arial Unicode MS;Arial"/>
      <w:i/>
      <w:iCs/>
      <w:sz w:val="24"/>
      <w:szCs w:val="24"/>
    </w:rPr>
  </w:style>
  <w:style w:type="paragraph" w:styleId="Caption1111111111111111">
    <w:name w:val="Caption1111111111111111"/>
    <w:basedOn w:val="Normal"/>
    <w:qFormat/>
    <w:pPr>
      <w:suppressLineNumbers/>
      <w:spacing w:before="120" w:after="120"/>
    </w:pPr>
    <w:rPr>
      <w:rFonts w:cs="Arial Unicode MS;Arial"/>
      <w:i/>
      <w:iCs/>
      <w:sz w:val="24"/>
      <w:szCs w:val="24"/>
    </w:rPr>
  </w:style>
  <w:style w:type="paragraph" w:styleId="52">
    <w:name w:val="Заголовок5"/>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53">
    <w:name w:val="Название объекта5"/>
    <w:basedOn w:val="Normal"/>
    <w:qFormat/>
    <w:pPr>
      <w:suppressLineNumbers/>
      <w:spacing w:before="120" w:after="120"/>
    </w:pPr>
    <w:rPr>
      <w:rFonts w:cs="Arial Unicode MS;Arial"/>
      <w:i/>
      <w:iCs/>
      <w:sz w:val="24"/>
      <w:szCs w:val="24"/>
    </w:rPr>
  </w:style>
  <w:style w:type="paragraph" w:styleId="54">
    <w:name w:val="Указатель5"/>
    <w:basedOn w:val="Normal"/>
    <w:qFormat/>
    <w:pPr>
      <w:suppressLineNumbers/>
    </w:pPr>
    <w:rPr>
      <w:rFonts w:cs="Arial Unicode MS;Arial"/>
    </w:rPr>
  </w:style>
  <w:style w:type="paragraph" w:styleId="Caption11111111111111111">
    <w:name w:val="Caption11111111111111111"/>
    <w:basedOn w:val="Normal"/>
    <w:qFormat/>
    <w:pPr>
      <w:suppressLineNumbers/>
      <w:spacing w:before="120" w:after="120"/>
    </w:pPr>
    <w:rPr>
      <w:rFonts w:cs="Arial Unicode MS;Arial"/>
      <w:i/>
      <w:iCs/>
      <w:sz w:val="24"/>
      <w:szCs w:val="24"/>
    </w:rPr>
  </w:style>
  <w:style w:type="paragraph" w:styleId="Caption111111111111111111">
    <w:name w:val="Caption111111111111111111"/>
    <w:basedOn w:val="Normal"/>
    <w:qFormat/>
    <w:pPr>
      <w:suppressLineNumbers/>
      <w:spacing w:before="120" w:after="120"/>
    </w:pPr>
    <w:rPr>
      <w:rFonts w:cs="Arial Unicode MS;Arial"/>
      <w:i/>
      <w:iCs/>
      <w:sz w:val="24"/>
      <w:szCs w:val="24"/>
    </w:rPr>
  </w:style>
  <w:style w:type="paragraph" w:styleId="Caption1111111111111111111">
    <w:name w:val="Caption1111111111111111111"/>
    <w:basedOn w:val="Normal"/>
    <w:qFormat/>
    <w:pPr>
      <w:suppressLineNumbers/>
      <w:spacing w:before="120" w:after="120"/>
    </w:pPr>
    <w:rPr>
      <w:rFonts w:cs="Arial Unicode MS;Arial"/>
      <w:i/>
      <w:iCs/>
      <w:sz w:val="24"/>
      <w:szCs w:val="24"/>
    </w:rPr>
  </w:style>
  <w:style w:type="paragraph" w:styleId="Caption11111111111111111111">
    <w:name w:val="Caption11111111111111111111"/>
    <w:basedOn w:val="Normal"/>
    <w:qFormat/>
    <w:pPr>
      <w:suppressLineNumbers/>
      <w:spacing w:before="120" w:after="120"/>
    </w:pPr>
    <w:rPr>
      <w:rFonts w:cs="Arial Unicode MS;Arial"/>
      <w:i/>
      <w:iCs/>
      <w:sz w:val="24"/>
      <w:szCs w:val="24"/>
    </w:rPr>
  </w:style>
  <w:style w:type="paragraph" w:styleId="Caption111111111111111111111">
    <w:name w:val="Caption111111111111111111111"/>
    <w:basedOn w:val="Normal"/>
    <w:qFormat/>
    <w:pPr>
      <w:suppressLineNumbers/>
      <w:spacing w:before="120" w:after="120"/>
    </w:pPr>
    <w:rPr>
      <w:rFonts w:cs="Arial Unicode MS;Arial"/>
      <w:i/>
      <w:iCs/>
      <w:sz w:val="24"/>
      <w:szCs w:val="24"/>
    </w:rPr>
  </w:style>
  <w:style w:type="paragraph" w:styleId="Caption1111111111111111111111">
    <w:name w:val="Caption1111111111111111111111"/>
    <w:basedOn w:val="Normal"/>
    <w:qFormat/>
    <w:pPr>
      <w:suppressLineNumbers/>
      <w:spacing w:before="120" w:after="120"/>
    </w:pPr>
    <w:rPr>
      <w:rFonts w:cs="Arial Unicode MS;Arial"/>
      <w:i/>
      <w:iCs/>
      <w:sz w:val="24"/>
      <w:szCs w:val="24"/>
    </w:rPr>
  </w:style>
  <w:style w:type="paragraph" w:styleId="Caption11111111111111111111111">
    <w:name w:val="Caption11111111111111111111111"/>
    <w:basedOn w:val="Normal"/>
    <w:qFormat/>
    <w:pPr>
      <w:suppressLineNumbers/>
      <w:spacing w:before="120" w:after="120"/>
    </w:pPr>
    <w:rPr>
      <w:rFonts w:cs="Arial Unicode MS;Arial"/>
      <w:i/>
      <w:iCs/>
      <w:sz w:val="24"/>
      <w:szCs w:val="24"/>
    </w:rPr>
  </w:style>
  <w:style w:type="paragraph" w:styleId="42">
    <w:name w:val="Заголовок4"/>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43">
    <w:name w:val="Название объекта4"/>
    <w:basedOn w:val="Normal"/>
    <w:qFormat/>
    <w:pPr>
      <w:suppressLineNumbers/>
      <w:spacing w:before="120" w:after="120"/>
    </w:pPr>
    <w:rPr>
      <w:rFonts w:cs="Arial Unicode MS;Arial"/>
      <w:i/>
      <w:iCs/>
      <w:sz w:val="24"/>
      <w:szCs w:val="24"/>
    </w:rPr>
  </w:style>
  <w:style w:type="paragraph" w:styleId="44">
    <w:name w:val="Указатель4"/>
    <w:basedOn w:val="Normal"/>
    <w:qFormat/>
    <w:pPr>
      <w:suppressLineNumbers/>
    </w:pPr>
    <w:rPr>
      <w:rFonts w:cs="Arial Unicode MS;Arial"/>
    </w:rPr>
  </w:style>
  <w:style w:type="paragraph" w:styleId="Caption111111111111111111111111">
    <w:name w:val="Caption111111111111111111111111"/>
    <w:basedOn w:val="Normal"/>
    <w:qFormat/>
    <w:pPr>
      <w:suppressLineNumbers/>
      <w:spacing w:before="120" w:after="120"/>
    </w:pPr>
    <w:rPr>
      <w:rFonts w:cs="Arial Unicode MS;Arial"/>
      <w:i/>
      <w:iCs/>
      <w:sz w:val="24"/>
      <w:szCs w:val="24"/>
    </w:rPr>
  </w:style>
  <w:style w:type="paragraph" w:styleId="Caption1111111111111111111111111">
    <w:name w:val="Caption1111111111111111111111111"/>
    <w:basedOn w:val="Normal"/>
    <w:qFormat/>
    <w:pPr>
      <w:suppressLineNumbers/>
      <w:spacing w:before="120" w:after="120"/>
    </w:pPr>
    <w:rPr>
      <w:rFonts w:cs="Arial Unicode MS;Arial"/>
      <w:i/>
      <w:iCs/>
      <w:sz w:val="24"/>
      <w:szCs w:val="24"/>
    </w:rPr>
  </w:style>
  <w:style w:type="paragraph" w:styleId="34">
    <w:name w:val="Заголовок3"/>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35">
    <w:name w:val="Название объекта3"/>
    <w:basedOn w:val="Normal"/>
    <w:qFormat/>
    <w:pPr>
      <w:suppressLineNumbers/>
      <w:spacing w:before="120" w:after="120"/>
    </w:pPr>
    <w:rPr>
      <w:rFonts w:cs="Arial Unicode MS;Arial"/>
      <w:i/>
      <w:iCs/>
      <w:sz w:val="24"/>
      <w:szCs w:val="24"/>
    </w:rPr>
  </w:style>
  <w:style w:type="paragraph" w:styleId="36">
    <w:name w:val="Указатель3"/>
    <w:basedOn w:val="Normal"/>
    <w:qFormat/>
    <w:pPr>
      <w:suppressLineNumbers/>
    </w:pPr>
    <w:rPr>
      <w:rFonts w:cs="Arial Unicode MS;Arial"/>
    </w:rPr>
  </w:style>
  <w:style w:type="paragraph" w:styleId="Caption11111111111111111111111111">
    <w:name w:val="Caption11111111111111111111111111"/>
    <w:basedOn w:val="Normal"/>
    <w:qFormat/>
    <w:pPr>
      <w:suppressLineNumbers/>
      <w:spacing w:before="120" w:after="120"/>
    </w:pPr>
    <w:rPr>
      <w:rFonts w:cs="Arial Unicode MS;Arial"/>
      <w:i/>
      <w:iCs/>
      <w:sz w:val="24"/>
      <w:szCs w:val="24"/>
    </w:rPr>
  </w:style>
  <w:style w:type="paragraph" w:styleId="Caption111111111111111111111111111">
    <w:name w:val="Caption111111111111111111111111111"/>
    <w:basedOn w:val="Normal"/>
    <w:qFormat/>
    <w:pPr>
      <w:suppressLineNumbers/>
      <w:spacing w:before="120" w:after="120"/>
    </w:pPr>
    <w:rPr>
      <w:rFonts w:cs="Arial Unicode MS;Arial"/>
      <w:i/>
      <w:iCs/>
      <w:sz w:val="24"/>
      <w:szCs w:val="24"/>
    </w:rPr>
  </w:style>
  <w:style w:type="paragraph" w:styleId="Caption1111111111111111111111111111">
    <w:name w:val="Caption1111111111111111111111111111"/>
    <w:basedOn w:val="Normal"/>
    <w:qFormat/>
    <w:pPr>
      <w:suppressLineNumbers/>
      <w:spacing w:before="120" w:after="120"/>
    </w:pPr>
    <w:rPr>
      <w:rFonts w:cs="Arial Unicode MS;Arial"/>
      <w:i/>
      <w:iCs/>
      <w:sz w:val="24"/>
      <w:szCs w:val="24"/>
    </w:rPr>
  </w:style>
  <w:style w:type="paragraph" w:styleId="Caption11111111111111111111111111111">
    <w:name w:val="Caption11111111111111111111111111111"/>
    <w:basedOn w:val="Normal"/>
    <w:qFormat/>
    <w:pPr>
      <w:suppressLineNumbers/>
      <w:spacing w:before="120" w:after="120"/>
    </w:pPr>
    <w:rPr>
      <w:rFonts w:cs="Arial Unicode MS;Arial"/>
      <w:i/>
      <w:iCs/>
      <w:sz w:val="24"/>
      <w:szCs w:val="24"/>
    </w:rPr>
  </w:style>
  <w:style w:type="paragraph" w:styleId="Caption111111111111111111111111111111">
    <w:name w:val="Caption111111111111111111111111111111"/>
    <w:basedOn w:val="Normal"/>
    <w:qFormat/>
    <w:pPr>
      <w:suppressLineNumbers/>
      <w:spacing w:before="120" w:after="120"/>
    </w:pPr>
    <w:rPr>
      <w:rFonts w:cs="Arial Unicode MS;Arial"/>
      <w:i/>
      <w:iCs/>
      <w:sz w:val="24"/>
      <w:szCs w:val="24"/>
    </w:rPr>
  </w:style>
  <w:style w:type="paragraph" w:styleId="Caption1111111111111111111111111111111">
    <w:name w:val="Caption1111111111111111111111111111111"/>
    <w:basedOn w:val="Normal"/>
    <w:qFormat/>
    <w:pPr>
      <w:suppressLineNumbers/>
      <w:spacing w:before="120" w:after="120"/>
    </w:pPr>
    <w:rPr>
      <w:rFonts w:cs="Arial Unicode MS;Arial"/>
      <w:i/>
      <w:iCs/>
      <w:sz w:val="24"/>
      <w:szCs w:val="24"/>
    </w:rPr>
  </w:style>
  <w:style w:type="paragraph" w:styleId="Caption11111111111111111111111111111111">
    <w:name w:val="Caption11111111111111111111111111111111"/>
    <w:basedOn w:val="Normal"/>
    <w:qFormat/>
    <w:pPr>
      <w:suppressLineNumbers/>
      <w:spacing w:before="120" w:after="120"/>
    </w:pPr>
    <w:rPr>
      <w:rFonts w:cs="Arial Unicode MS;Arial"/>
      <w:i/>
      <w:iCs/>
      <w:sz w:val="24"/>
      <w:szCs w:val="24"/>
    </w:rPr>
  </w:style>
  <w:style w:type="paragraph" w:styleId="23">
    <w:name w:val="Заголовок2"/>
    <w:basedOn w:val="Normal"/>
    <w:next w:val="BodyText"/>
    <w:qFormat/>
    <w:pPr>
      <w:jc w:val="center"/>
    </w:pPr>
    <w:rPr>
      <w:b/>
      <w:bCs/>
      <w:sz w:val="28"/>
      <w:szCs w:val="24"/>
    </w:rPr>
  </w:style>
  <w:style w:type="paragraph" w:styleId="24">
    <w:name w:val="Название объекта2"/>
    <w:basedOn w:val="Normal"/>
    <w:qFormat/>
    <w:pPr>
      <w:suppressLineNumbers/>
      <w:spacing w:before="120" w:after="120"/>
    </w:pPr>
    <w:rPr>
      <w:rFonts w:cs="Arial Unicode MS;Arial"/>
      <w:i/>
      <w:iCs/>
      <w:sz w:val="24"/>
      <w:szCs w:val="24"/>
    </w:rPr>
  </w:style>
  <w:style w:type="paragraph" w:styleId="25">
    <w:name w:val="Указатель2"/>
    <w:basedOn w:val="Normal"/>
    <w:qFormat/>
    <w:pPr>
      <w:suppressLineNumbers/>
    </w:pPr>
    <w:rPr>
      <w:rFonts w:cs="Arial Unicode MS;Arial"/>
    </w:rPr>
  </w:style>
  <w:style w:type="paragraph" w:styleId="Caption111111111111111111111111111111111">
    <w:name w:val="Caption111111111111111111111111111111111"/>
    <w:basedOn w:val="Normal"/>
    <w:qFormat/>
    <w:pPr>
      <w:suppressLineNumbers/>
      <w:spacing w:before="120" w:after="120"/>
    </w:pPr>
    <w:rPr>
      <w:rFonts w:cs="Arial Unicode MS;Arial"/>
      <w:i/>
      <w:iCs/>
      <w:sz w:val="24"/>
      <w:szCs w:val="24"/>
    </w:rPr>
  </w:style>
  <w:style w:type="paragraph" w:styleId="Caption1111111111111111111111111111111111">
    <w:name w:val="Caption1111111111111111111111111111111111"/>
    <w:basedOn w:val="Normal"/>
    <w:qFormat/>
    <w:pPr>
      <w:suppressLineNumbers/>
      <w:spacing w:before="120" w:after="120"/>
    </w:pPr>
    <w:rPr>
      <w:rFonts w:cs="Arial Unicode MS;Arial"/>
      <w:i/>
      <w:iCs/>
      <w:sz w:val="24"/>
      <w:szCs w:val="24"/>
    </w:rPr>
  </w:style>
  <w:style w:type="paragraph" w:styleId="Caption11111111111111111111111111111111111">
    <w:name w:val="Caption11111111111111111111111111111111111"/>
    <w:basedOn w:val="Normal"/>
    <w:qFormat/>
    <w:pPr>
      <w:suppressLineNumbers/>
      <w:spacing w:before="120" w:after="120"/>
    </w:pPr>
    <w:rPr>
      <w:rFonts w:cs="Arial Unicode MS;Arial"/>
      <w:i/>
      <w:iCs/>
      <w:sz w:val="24"/>
      <w:szCs w:val="24"/>
    </w:rPr>
  </w:style>
  <w:style w:type="paragraph" w:styleId="Caption111111111111111111111111111111111111">
    <w:name w:val="Caption111111111111111111111111111111111111"/>
    <w:basedOn w:val="Normal"/>
    <w:qFormat/>
    <w:pPr>
      <w:suppressLineNumbers/>
      <w:spacing w:before="120" w:after="120"/>
    </w:pPr>
    <w:rPr>
      <w:rFonts w:cs="Arial Unicode MS;Arial"/>
      <w:i/>
      <w:iCs/>
      <w:sz w:val="24"/>
      <w:szCs w:val="24"/>
    </w:rPr>
  </w:style>
  <w:style w:type="paragraph" w:styleId="13">
    <w:name w:val="Заголовок1"/>
    <w:basedOn w:val="Normal"/>
    <w:next w:val="BodyText"/>
    <w:qFormat/>
    <w:pPr>
      <w:keepNext w:val="true"/>
      <w:spacing w:before="240" w:after="120"/>
    </w:pPr>
    <w:rPr>
      <w:rFonts w:ascii="Liberation Sans;Arial" w:hAnsi="Liberation Sans;Arial" w:eastAsia="Noto Sans CJK SC" w:cs="Arial Unicode MS;Arial"/>
      <w:sz w:val="28"/>
      <w:szCs w:val="28"/>
    </w:rPr>
  </w:style>
  <w:style w:type="paragraph" w:styleId="14">
    <w:name w:val="Название объекта1"/>
    <w:basedOn w:val="Normal"/>
    <w:qFormat/>
    <w:pPr>
      <w:suppressLineNumbers/>
      <w:spacing w:before="120" w:after="120"/>
    </w:pPr>
    <w:rPr>
      <w:rFonts w:cs="Arial Unicode MS;Arial"/>
      <w:i/>
      <w:iCs/>
      <w:sz w:val="24"/>
      <w:szCs w:val="24"/>
    </w:rPr>
  </w:style>
  <w:style w:type="paragraph" w:styleId="15">
    <w:name w:val="Указатель1"/>
    <w:basedOn w:val="Normal"/>
    <w:qFormat/>
    <w:pPr>
      <w:suppressLineNumbers/>
    </w:pPr>
    <w:rPr>
      <w:rFonts w:cs="Arial Unicode MS;Arial"/>
    </w:rPr>
  </w:style>
  <w:style w:type="paragraph" w:styleId="Caption1111111111111111111111111111111111111">
    <w:name w:val="caption111111111111111111111111111111111111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111111111111111111111111111111111111">
    <w:name w:val="caption11111111111111111111111111111111111111"/>
    <w:basedOn w:val="Normal"/>
    <w:qFormat/>
    <w:pPr>
      <w:suppressLineNumbers/>
      <w:spacing w:before="120" w:after="120"/>
    </w:pPr>
    <w:rPr>
      <w:i/>
      <w:iCs/>
      <w:sz w:val="24"/>
      <w:szCs w:val="24"/>
    </w:rPr>
  </w:style>
  <w:style w:type="paragraph" w:styleId="Caption111111111111111111111111111111111111111">
    <w:name w:val="caption111111111111111111111111111111111111111"/>
    <w:basedOn w:val="Normal"/>
    <w:qFormat/>
    <w:pPr>
      <w:suppressLineNumbers/>
      <w:spacing w:before="120" w:after="120"/>
    </w:pPr>
    <w:rPr>
      <w:i/>
      <w:iCs/>
      <w:sz w:val="24"/>
      <w:szCs w:val="24"/>
    </w:rPr>
  </w:style>
  <w:style w:type="paragraph" w:styleId="Caption1111111111111111111111111111111111111111">
    <w:name w:val="caption1111111111111111111111111111111111111111"/>
    <w:basedOn w:val="Normal"/>
    <w:qFormat/>
    <w:pPr>
      <w:suppressLineNumbers/>
      <w:spacing w:before="120" w:after="120"/>
    </w:pPr>
    <w:rPr>
      <w:i/>
      <w:iCs/>
      <w:sz w:val="24"/>
      <w:szCs w:val="24"/>
    </w:rPr>
  </w:style>
  <w:style w:type="paragraph" w:styleId="Caption11111111111111111111111111111111111111111">
    <w:name w:val="caption11111111111111111111111111111111111111111"/>
    <w:basedOn w:val="Normal"/>
    <w:qFormat/>
    <w:pPr>
      <w:suppressLineNumbers/>
      <w:spacing w:before="120" w:after="120"/>
    </w:pPr>
    <w:rPr>
      <w:i/>
      <w:iCs/>
      <w:sz w:val="24"/>
      <w:szCs w:val="24"/>
    </w:rPr>
  </w:style>
  <w:style w:type="paragraph" w:styleId="Caption111111111111111111111111111111111111111111">
    <w:name w:val="caption111111111111111111111111111111111111111111"/>
    <w:basedOn w:val="Normal"/>
    <w:qFormat/>
    <w:pPr>
      <w:suppressLineNumbers/>
      <w:spacing w:before="120" w:after="120"/>
    </w:pPr>
    <w:rPr>
      <w:i/>
      <w:iCs/>
      <w:sz w:val="24"/>
      <w:szCs w:val="24"/>
    </w:rPr>
  </w:style>
  <w:style w:type="paragraph" w:styleId="Caption1111111111111111111111111111111111111111111">
    <w:name w:val="caption1111111111111111111111111111111111111111111"/>
    <w:basedOn w:val="Normal"/>
    <w:qFormat/>
    <w:pPr>
      <w:suppressLineNumbers/>
      <w:spacing w:before="120" w:after="120"/>
    </w:pPr>
    <w:rPr>
      <w:i/>
      <w:iCs/>
      <w:sz w:val="24"/>
      <w:szCs w:val="24"/>
    </w:rPr>
  </w:style>
  <w:style w:type="paragraph" w:styleId="NormalWeb">
    <w:name w:val="Normal (Web)"/>
    <w:basedOn w:val="Normal"/>
    <w:qFormat/>
    <w:pPr>
      <w:spacing w:before="280" w:after="280"/>
      <w:ind w:hanging="0" w:left="0" w:right="150"/>
    </w:pPr>
    <w:rPr>
      <w:rFonts w:ascii="Tahoma" w:hAnsi="Tahoma" w:cs="Tahoma"/>
      <w:color w:val="000000"/>
    </w:rPr>
  </w:style>
  <w:style w:type="paragraph" w:styleId="BodyText2">
    <w:name w:val="Body Text 2"/>
    <w:basedOn w:val="Normal"/>
    <w:qFormat/>
    <w:pPr>
      <w:jc w:val="both"/>
    </w:pPr>
    <w:rPr/>
  </w:style>
  <w:style w:type="paragraph" w:styleId="Style20">
    <w:name w:val="Колонтитул"/>
    <w:basedOn w:val="Normal"/>
    <w:qFormat/>
    <w:pPr/>
    <w:rPr/>
  </w:style>
  <w:style w:type="paragraph" w:styleId="Footer">
    <w:name w:val="Footer"/>
    <w:basedOn w:val="Normal"/>
    <w:pPr>
      <w:tabs>
        <w:tab w:val="clear" w:pos="720"/>
        <w:tab w:val="center" w:pos="4677" w:leader="none"/>
        <w:tab w:val="right" w:pos="9355" w:leader="none"/>
      </w:tabs>
    </w:pPr>
    <w:rPr/>
  </w:style>
  <w:style w:type="paragraph" w:styleId="16">
    <w:name w:val="Текст1"/>
    <w:basedOn w:val="Normal"/>
    <w:qFormat/>
    <w:pPr>
      <w:spacing w:before="0" w:after="120"/>
      <w:jc w:val="both"/>
    </w:pPr>
    <w:rPr>
      <w:rFonts w:ascii="Courier New" w:hAnsi="Courier New" w:cs="Courier New"/>
      <w:sz w:val="22"/>
    </w:rPr>
  </w:style>
  <w:style w:type="paragraph" w:styleId="BodyText3">
    <w:name w:val="Body Text 3"/>
    <w:basedOn w:val="Normal"/>
    <w:qFormat/>
    <w:pPr>
      <w:jc w:val="both"/>
    </w:pPr>
    <w:rPr>
      <w:sz w:val="28"/>
    </w:rPr>
  </w:style>
  <w:style w:type="paragraph" w:styleId="BodyTextIndent">
    <w:name w:val="Body Text Indent"/>
    <w:basedOn w:val="Normal"/>
    <w:pPr>
      <w:widowControl w:val="false"/>
      <w:shd w:val="clear" w:fill="FFFFFF"/>
      <w:ind w:firstLine="567" w:left="0" w:right="0"/>
      <w:jc w:val="both"/>
    </w:pPr>
    <w:rPr>
      <w:sz w:val="22"/>
    </w:rPr>
  </w:style>
  <w:style w:type="paragraph" w:styleId="BodyTextIndent3">
    <w:name w:val="Body Text Indent 3"/>
    <w:basedOn w:val="Normal"/>
    <w:qFormat/>
    <w:pPr>
      <w:shd w:val="clear" w:fill="FFFFFF"/>
      <w:ind w:firstLine="567" w:left="0" w:right="0"/>
      <w:jc w:val="both"/>
    </w:pPr>
    <w:rPr>
      <w:sz w:val="28"/>
      <w:szCs w:val="24"/>
    </w:rPr>
  </w:style>
  <w:style w:type="paragraph" w:styleId="Style21">
    <w:name w:val="Таблицы (моноширинный)"/>
    <w:basedOn w:val="Normal"/>
    <w:next w:val="Normal"/>
    <w:qFormat/>
    <w:pPr>
      <w:widowControl w:val="false"/>
      <w:jc w:val="both"/>
    </w:pPr>
    <w:rPr>
      <w:rFonts w:ascii="Courier New" w:hAnsi="Courier New" w:cs="Courier New"/>
    </w:rPr>
  </w:style>
  <w:style w:type="paragraph" w:styleId="BodyTextIndent2">
    <w:name w:val="Body Text Indent 2"/>
    <w:basedOn w:val="Normal"/>
    <w:qFormat/>
    <w:pPr>
      <w:widowControl w:val="false"/>
      <w:ind w:hanging="0" w:left="1843" w:right="0"/>
      <w:jc w:val="both"/>
    </w:pPr>
    <w:rPr>
      <w:sz w:val="24"/>
    </w:rPr>
  </w:style>
  <w:style w:type="paragraph" w:styleId="BalloonText">
    <w:name w:val="Balloon Text"/>
    <w:basedOn w:val="Normal"/>
    <w:qFormat/>
    <w:pPr>
      <w:widowControl w:val="false"/>
    </w:pPr>
    <w:rPr>
      <w:rFonts w:ascii="Tahoma" w:hAnsi="Tahoma" w:cs="Tahoma"/>
      <w:sz w:val="16"/>
      <w:szCs w:val="16"/>
    </w:rPr>
  </w:style>
  <w:style w:type="paragraph" w:styleId="Annotationtext">
    <w:name w:val="annotation text"/>
    <w:basedOn w:val="Normal"/>
    <w:qFormat/>
    <w:pPr>
      <w:widowControl w:val="false"/>
    </w:pPr>
    <w:rPr/>
  </w:style>
  <w:style w:type="paragraph" w:styleId="Annotationsubject">
    <w:name w:val="annotation subject"/>
    <w:basedOn w:val="Annotationtext"/>
    <w:next w:val="Annotationtext"/>
    <w:qFormat/>
    <w:pPr/>
    <w:rPr>
      <w:b/>
      <w:bCs/>
    </w:rPr>
  </w:style>
  <w:style w:type="paragraph" w:styleId="ListParagraph">
    <w:name w:val="List Paragraph"/>
    <w:basedOn w:val="Normal"/>
    <w:qFormat/>
    <w:pPr>
      <w:widowControl w:val="false"/>
      <w:spacing w:before="0" w:after="0"/>
      <w:ind w:hanging="0" w:left="720" w:right="0"/>
      <w:contextualSpacing/>
    </w:pPr>
    <w:rPr/>
  </w:style>
  <w:style w:type="paragraph" w:styleId="Style22">
    <w:name w:val="Знак Знак Знак Знак Знак Знак Знак Знак Знак"/>
    <w:basedOn w:val="Normal"/>
    <w:qFormat/>
    <w:pPr>
      <w:spacing w:lineRule="exact" w:line="240" w:before="0" w:after="160"/>
      <w:jc w:val="both"/>
    </w:pPr>
    <w:rPr>
      <w:rFonts w:ascii="Verdana" w:hAnsi="Verdana" w:cs="Verdana"/>
      <w:sz w:val="22"/>
      <w:lang w:val="en-US"/>
    </w:rPr>
  </w:style>
  <w:style w:type="paragraph" w:styleId="Style23">
    <w:name w:val="Подпункт договора"/>
    <w:basedOn w:val="Normal"/>
    <w:qFormat/>
    <w:pPr>
      <w:tabs>
        <w:tab w:val="clear" w:pos="720"/>
        <w:tab w:val="left" w:pos="360" w:leader="none"/>
      </w:tabs>
      <w:jc w:val="both"/>
    </w:pPr>
    <w:rPr>
      <w:rFonts w:ascii="Arial" w:hAnsi="Arial" w:cs="Arial"/>
    </w:rPr>
  </w:style>
  <w:style w:type="paragraph" w:styleId="ConsNormal">
    <w:name w:val="ConsNormal"/>
    <w:qFormat/>
    <w:pPr>
      <w:widowControl/>
      <w:suppressAutoHyphens w:val="true"/>
      <w:bidi w:val="0"/>
      <w:spacing w:before="0" w:after="0"/>
      <w:ind w:firstLine="720" w:right="19772"/>
      <w:jc w:val="left"/>
    </w:pPr>
    <w:rPr>
      <w:rFonts w:ascii="Arial" w:hAnsi="Arial" w:eastAsia="Times New Roman" w:cs="Arial"/>
      <w:color w:val="auto"/>
      <w:kern w:val="0"/>
      <w:sz w:val="32"/>
      <w:szCs w:val="20"/>
      <w:lang w:val="ru-RU" w:eastAsia="zh-CN" w:bidi="ar-SA"/>
    </w:rPr>
  </w:style>
  <w:style w:type="paragraph" w:styleId="Style24">
    <w:name w:val="Знак"/>
    <w:basedOn w:val="Normal"/>
    <w:qFormat/>
    <w:pPr>
      <w:spacing w:lineRule="exact" w:line="240" w:before="0" w:after="160"/>
    </w:pPr>
    <w:rPr>
      <w:rFonts w:ascii="Verdana" w:hAnsi="Verdana" w:cs="Verdana"/>
      <w:lang w:val="en-US"/>
    </w:rPr>
  </w:style>
  <w:style w:type="paragraph" w:styleId="FootnoteText">
    <w:name w:val="Footnote Text"/>
    <w:basedOn w:val="Normal"/>
    <w:pPr>
      <w:widowControl w:val="false"/>
    </w:pPr>
    <w:rPr/>
  </w:style>
  <w:style w:type="paragraph" w:styleId="ListBullet3">
    <w:name w:val="List Bullet 3"/>
    <w:basedOn w:val="Normal"/>
    <w:qFormat/>
    <w:pPr>
      <w:tabs>
        <w:tab w:val="clear" w:pos="720"/>
        <w:tab w:val="left" w:pos="1418" w:leader="none"/>
      </w:tabs>
      <w:spacing w:lineRule="auto" w:line="360" w:before="120" w:after="0"/>
      <w:ind w:firstLine="720" w:left="0" w:right="0"/>
      <w:jc w:val="both"/>
    </w:pPr>
    <w:rPr>
      <w:rFonts w:eastAsia="Calibri"/>
      <w:i/>
      <w:iCs/>
      <w:sz w:val="24"/>
      <w:szCs w:val="24"/>
    </w:rPr>
  </w:style>
  <w:style w:type="paragraph" w:styleId="-">
    <w:name w:val="Контракт-пункт"/>
    <w:basedOn w:val="Normal"/>
    <w:qFormat/>
    <w:pPr>
      <w:tabs>
        <w:tab w:val="clear" w:pos="720"/>
        <w:tab w:val="left" w:pos="851" w:leader="none"/>
      </w:tabs>
      <w:spacing w:lineRule="auto" w:line="360"/>
      <w:ind w:hanging="851" w:left="851" w:right="0"/>
      <w:jc w:val="both"/>
    </w:pPr>
    <w:rPr>
      <w:rFonts w:eastAsia="Calibri"/>
      <w:sz w:val="28"/>
      <w:szCs w:val="28"/>
    </w:rPr>
  </w:style>
  <w:style w:type="paragraph" w:styleId="DocumentMap">
    <w:name w:val="Document Map"/>
    <w:basedOn w:val="Normal"/>
    <w:qFormat/>
    <w:pPr>
      <w:widowControl w:val="false"/>
      <w:shd w:val="clear" w:fill="000080"/>
    </w:pPr>
    <w:rPr>
      <w:rFonts w:ascii="Tahoma" w:hAnsi="Tahoma" w:cs="Tahom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er">
    <w:name w:val="Header"/>
    <w:basedOn w:val="Normal"/>
    <w:pPr>
      <w:widowControl w:val="false"/>
      <w:tabs>
        <w:tab w:val="clear" w:pos="720"/>
        <w:tab w:val="center" w:pos="4677" w:leader="none"/>
        <w:tab w:val="right" w:pos="9355" w:leader="none"/>
      </w:tabs>
    </w:pPr>
    <w:rPr/>
  </w:style>
  <w:style w:type="paragraph" w:styleId="Style25">
    <w:name w:val="Содержимое врезки"/>
    <w:basedOn w:val="Normal"/>
    <w:qFormat/>
    <w:pPr/>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Style26">
    <w:name w:val="Содержимое таблицы"/>
    <w:basedOn w:val="Normal"/>
    <w:qFormat/>
    <w:pPr>
      <w:widowControl w:val="false"/>
      <w:suppressLineNumbers/>
    </w:pPr>
    <w:rPr/>
  </w:style>
  <w:style w:type="paragraph" w:styleId="Style27">
    <w:name w:val="Заголовок таблицы"/>
    <w:basedOn w:val="Style26"/>
    <w:qFormat/>
    <w:pPr>
      <w:jc w:val="center"/>
    </w:pPr>
    <w:rPr>
      <w:b/>
      <w:bCs/>
    </w:rPr>
  </w:style>
  <w:style w:type="paragraph" w:styleId="Style28">
    <w:name w:val="Текст в заданном формате"/>
    <w:basedOn w:val="Normal"/>
    <w:qFormat/>
    <w:pPr/>
    <w:rPr>
      <w:rFonts w:ascii="Liberation Mono;Courier New" w:hAnsi="Liberation Mono;Courier New" w:eastAsia="Liberation Mono;Courier New" w:cs="Liberation Mono;Courier New"/>
    </w:rPr>
  </w:style>
  <w:style w:type="paragraph" w:styleId="Style29">
    <w:name w:val="Абзац списка"/>
    <w:basedOn w:val="Normal"/>
    <w:qFormat/>
    <w:pPr>
      <w:ind w:hanging="0" w:left="708" w:right="0"/>
    </w:pPr>
    <w:rPr/>
  </w:style>
  <w:style w:type="paragraph" w:styleId="Style30">
    <w:name w:val="Горизонтальная линия"/>
    <w:basedOn w:val="Normal"/>
    <w:next w:val="BodyText"/>
    <w:qFormat/>
    <w:pPr>
      <w:suppressLineNumbers/>
      <w:pBdr>
        <w:bottom w:val="double" w:sz="2" w:space="0" w:color="808080"/>
      </w:pBdr>
      <w:spacing w:before="0" w:after="283"/>
    </w:pPr>
    <w:rPr>
      <w:sz w:val="12"/>
      <w:szCs w:val="12"/>
    </w:rPr>
  </w:style>
  <w:style w:type="paragraph" w:styleId="Caption112">
    <w:name w:val="caption112"/>
    <w:basedOn w:val="Normal"/>
    <w:qFormat/>
    <w:pPr>
      <w:suppressLineNumbers/>
      <w:spacing w:before="120" w:after="120"/>
    </w:pPr>
    <w:rPr>
      <w:i/>
      <w:iCs/>
      <w:sz w:val="24"/>
      <w:szCs w:val="24"/>
    </w:rPr>
  </w:style>
  <w:style w:type="paragraph" w:styleId="Caption12">
    <w:name w:val="caption12"/>
    <w:basedOn w:val="Normal"/>
    <w:qFormat/>
    <w:pPr>
      <w:suppressLineNumbers/>
      <w:spacing w:before="120" w:after="120"/>
    </w:pPr>
    <w:rPr>
      <w:i/>
      <w:iCs/>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17</TotalTime>
  <Application>AlterOffice/2026.2.1.0$Linux_X86_64 LibreOffice_project/f008988ffacaa0b2bf57911c2759d08ca79831df</Application>
  <AppVersion>15.0000</AppVersion>
  <Pages>20</Pages>
  <Words>6485</Words>
  <Characters>46319</Characters>
  <CharactersWithSpaces>52334</CharactersWithSpaces>
  <Paragraphs>367</Paragraphs>
  <Company>ООО "Райдэн"_x005F_x0000__x005F_x0000__x005F_x0000_</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2026-07-10T15:55:00Z</dcterms:created>
  <dc:creator>Света &amp; Алла (Twix)</dc:creator>
  <dc:description/>
  <dc:language>ru-RU</dc:language>
  <cp:lastModifiedBy>velikosvyatnn@corp.gidroogk.com</cp:lastModifiedBy>
  <cp:lastPrinted>2017-11-07T14:45:00Z</cp:lastPrinted>
  <dcterms:modified xsi:type="dcterms:W3CDTF">2026-09-02T14:57:27Z</dcterms:modified>
  <cp:revision>5</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