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jc w:val="center"/>
        <w:rPr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ОКПД 2: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08.12.12.160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Поставка песчано-гравийной смеси для нужд Кубанского филиала</w:t>
      </w:r>
    </w:p>
    <w:p>
      <w:pPr>
        <w:pStyle w:val="Normal"/>
        <w:ind w:hanging="0"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hanging="0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tbl>
      <w:tblPr>
        <w:tblW w:w="10492" w:type="dxa"/>
        <w:jc w:val="left"/>
        <w:tblInd w:w="-1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10033"/>
        <w:gridCol w:w="458"/>
      </w:tblGrid>
      <w:tr>
        <w:trPr>
          <w:trHeight w:val="405" w:hRule="atLeast"/>
        </w:trPr>
        <w:tc>
          <w:tcPr>
            <w:tcW w:w="10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1. Общие сведения</w:t>
            </w: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Наименование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Цель использования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  <w:tab/>
              <w:t>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1.1 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  <w:tab/>
              <w:t>Требования к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2.1 Требования по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2.2 Требование к качеству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3.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pStyle w:val="TOC2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Heading1"/>
        <w:keepLines/>
        <w:numPr>
          <w:ilvl w:val="0"/>
          <w:numId w:val="7"/>
        </w:numPr>
        <w:jc w:val="center"/>
        <w:rPr>
          <w:sz w:val="24"/>
          <w:szCs w:val="24"/>
        </w:rPr>
      </w:pPr>
      <w:bookmarkStart w:id="1" w:name="_Toc125476050"/>
      <w:bookmarkStart w:id="2" w:name="_Toc125473240"/>
      <w:bookmarkStart w:id="3" w:name="_Toc75446566"/>
      <w:bookmarkStart w:id="4" w:name="_Toc51339692"/>
      <w:r>
        <w:rPr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5" w:name="_Toc125476051"/>
      <w:bookmarkStart w:id="6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ОКПД 2: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08.12.12.160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Поставка песчано-гравийной смеси для нужд Кубанского филиала</w:t>
      </w:r>
      <w:r>
        <w:rPr>
          <w:rFonts w:cs="Times New Roman" w:ascii="Times New Roman" w:hAnsi="Times New Roman"/>
          <w:sz w:val="24"/>
          <w:szCs w:val="24"/>
        </w:rPr>
        <w:t xml:space="preserve"> (далее продукция).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7" w:name="_Toc125476052"/>
      <w:bookmarkStart w:id="8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Исполнение обязательств по Договору подряда № 1-ТО-БПД-2024-ККГЭС от 25.12.2023 «Оказание услуги по техническому обслуживанию оборудования, зданий, сооружений», заключенного между ПАО «РусГидро» - «Каскад Кубанских ГЭС» и Кубанским филиалом АО «Гидроремонт-ВКК».</w:t>
      </w:r>
      <w:bookmarkStart w:id="9" w:name="_Toc125473249"/>
      <w:bookmarkStart w:id="10" w:name="_Toc125476056"/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>
          <w:sz w:val="24"/>
          <w:szCs w:val="24"/>
        </w:rPr>
      </w:pPr>
      <w:bookmarkStart w:id="11" w:name="_Toc75446573"/>
      <w:bookmarkStart w:id="12" w:name="_Toc5133969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9"/>
      <w:bookmarkEnd w:id="10"/>
      <w:bookmarkEnd w:id="11"/>
      <w:bookmarkEnd w:id="12"/>
    </w:p>
    <w:p>
      <w:pPr>
        <w:pStyle w:val="Heading4"/>
        <w:numPr>
          <w:ilvl w:val="1"/>
          <w:numId w:val="4"/>
        </w:numPr>
        <w:spacing w:before="120" w:after="0"/>
        <w:ind w:hanging="567" w:left="567"/>
        <w:rPr/>
      </w:pPr>
      <w:bookmarkStart w:id="13" w:name="_Toc75446574"/>
      <w:r>
        <w:rPr>
          <w:bCs w:val="false"/>
        </w:rPr>
        <w:t>Требования к объемам и срокам постав</w:t>
      </w:r>
      <w:r>
        <w:rPr/>
        <w:t>ки</w:t>
      </w:r>
      <w:bookmarkEnd w:id="13"/>
      <w:r>
        <w:rPr/>
        <w:t>.</w:t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/>
          <w:sz w:val="24"/>
          <w:szCs w:val="24"/>
        </w:rPr>
      </w:pPr>
      <w:bookmarkStart w:id="14" w:name="_Toc125473250"/>
      <w:bookmarkStart w:id="15" w:name="_Toc125476057"/>
      <w:bookmarkStart w:id="16" w:name="_Toc75446575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17" w:name="_Toc125473251"/>
      <w:bookmarkStart w:id="18" w:name="_Toc75446576"/>
      <w:bookmarkStart w:id="19" w:name="_Toc125476058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tbl>
      <w:tblPr>
        <w:tblW w:w="10138" w:type="dxa"/>
        <w:jc w:val="left"/>
        <w:tblInd w:w="-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5"/>
        <w:gridCol w:w="6516"/>
        <w:gridCol w:w="1359"/>
        <w:gridCol w:w="1637"/>
      </w:tblGrid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Песчано-гравийная смесь фракция 0-40 ГОСТ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23735-2014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695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Песчано-гравийная смесь фракция 0-40 ГОСТ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23735-2014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121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ind w:hanging="0" w:left="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1" w:name="_Toc75446579"/>
      <w:bookmarkStart w:id="22" w:name="_Toc125473253"/>
      <w:bookmarkStart w:id="23" w:name="_Toc125476060"/>
      <w:bookmarkStart w:id="24" w:name="_Toc51339697"/>
      <w:bookmarkStart w:id="25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38" w:type="dxa"/>
        <w:jc w:val="left"/>
        <w:tblInd w:w="-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6"/>
        <w:gridCol w:w="3554"/>
        <w:gridCol w:w="2961"/>
        <w:gridCol w:w="2996"/>
      </w:tblGrid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969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ОКПД 2: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08.12.12.160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Поставка песчано-гравийной смеси для нужд Кубанского филиала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(Таблица 1.1 Перечень объемов закупаемой продукции)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3 квартал 2027 года, с даты подписания договора*</w:t>
            </w:r>
          </w:p>
        </w:tc>
      </w:tr>
      <w:tr>
        <w:trPr>
          <w:trHeight w:val="969" w:hRule="atLeast"/>
        </w:trPr>
        <w:tc>
          <w:tcPr>
            <w:tcW w:w="10137" w:type="dxa"/>
            <w:gridSpan w:val="4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  <w:lang w:eastAsia="ru-RU"/>
              </w:rPr>
              <w:t>*Поставка осуществляется по заявкам. Ориентировочное количество заявок — 8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624" w:gutter="0" w:header="0" w:top="1188" w:footer="1" w:bottom="1151"/>
          <w:pgNumType w:fmt="decimal"/>
          <w:formProt w:val="false"/>
          <w:textDirection w:val="lrTb"/>
          <w:docGrid w:type="default" w:linePitch="360" w:charSpace="32768"/>
        </w:sectPr>
      </w:pPr>
    </w:p>
    <w:p>
      <w:pPr>
        <w:pStyle w:val="Heading4"/>
        <w:keepNext w:val="true"/>
        <w:widowControl/>
        <w:numPr>
          <w:ilvl w:val="0"/>
          <w:numId w:val="0"/>
        </w:numPr>
        <w:tabs>
          <w:tab w:val="clear" w:pos="708"/>
          <w:tab w:val="left" w:pos="450" w:leader="none"/>
        </w:tabs>
        <w:suppressAutoHyphens w:val="true"/>
        <w:bidi w:val="0"/>
        <w:spacing w:before="120" w:after="0"/>
        <w:ind w:hanging="0" w:left="0" w:right="0"/>
        <w:jc w:val="left"/>
        <w:rPr>
          <w:sz w:val="26"/>
          <w:szCs w:val="26"/>
        </w:rPr>
      </w:pPr>
      <w:r>
        <w:rPr/>
        <w:t xml:space="preserve">2.2. </w:t>
      </w:r>
      <w:bookmarkStart w:id="27" w:name="_Toc125473255"/>
      <w:bookmarkStart w:id="28" w:name="_Toc125476061"/>
      <w:r>
        <w:rPr/>
        <w:t>Требования к качеству продукции</w:t>
      </w:r>
      <w:bookmarkEnd w:id="27"/>
      <w:bookmarkEnd w:id="28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29" w:name="_Toc125476062"/>
      <w:bookmarkStart w:id="30" w:name="_Toc125473256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ar-SA"/>
        </w:rPr>
      </w:pPr>
      <w:bookmarkStart w:id="31" w:name="_Toc125473257"/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>«</w:t>
      </w:r>
      <w:bookmarkEnd w:id="31"/>
      <w:r>
        <w:rPr>
          <w:rFonts w:cs="Times New Roman" w:ascii="Times New Roman" w:hAnsi="Times New Roman"/>
          <w:i/>
          <w:iCs/>
          <w:sz w:val="24"/>
          <w:szCs w:val="24"/>
          <w:lang w:eastAsia="ar-SA"/>
        </w:rPr>
        <w:t>Перечень объемов закупаемой продукции»</w:t>
      </w:r>
    </w:p>
    <w:tbl>
      <w:tblPr>
        <w:tblW w:w="14913" w:type="dxa"/>
        <w:jc w:val="lef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623"/>
        <w:gridCol w:w="1639"/>
        <w:gridCol w:w="4538"/>
        <w:gridCol w:w="2431"/>
        <w:gridCol w:w="3006"/>
        <w:gridCol w:w="2675"/>
      </w:tblGrid>
      <w:tr>
        <w:trPr>
          <w:trHeight w:val="425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425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96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400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00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  <w:szCs w:val="24"/>
              </w:rPr>
              <w:t>Участник должен предоставить в заявке согласие поставить продукцию, полностью соответствующую настоящим техническим требованиям.</w:t>
            </w:r>
          </w:p>
        </w:tc>
        <w:tc>
          <w:tcPr>
            <w:tcW w:w="26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Песчано-гравийная смесь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4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ГОСТ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23735-2014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 менее 12 месяцев со дня подписания Товарной накладной по форме ТОРГ-12 или Универсального передаточного документа (УПД) на Товар, но не менее, гарантийного срока изготовителя (производителя) продукции.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6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63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(м3)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2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1) Егорлыкская ГЭС — Ставропольский край, Шпаковский район, село Сенгилеевское, ул. Энергетиков 2 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2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2) ГЭС-2 — Карачаево-Черкесская Республика, Прикубанский район, поселок Ударный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63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рабочие дни: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8-00 до 12-00 и с 13-00 до 16-00 (по местному времени).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69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Песчано-гравийные смеси перевозят навалом в транспортных средствах любого вида согласно действующим правилам перевозки.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Песчано-гравийные смеси перевозят и хранят в условиях, предохраняющих их от засорения и загрязнения согласно ГОСТу 23735-2014 «Смеси песчано-гравийные для строительных работ. Технические условия»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82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71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860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120" w:after="0"/>
        <w:ind w:hanging="0" w:left="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2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12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right" w:pos="10138" w:leader="dot"/>
      </w:tabs>
      <w:spacing w:lineRule="exact" w:line="227" w:before="0" w:after="100"/>
    </w:pPr>
    <w:rPr>
      <w:rFonts w:ascii="Times New Roman" w:hAnsi="Times New Roman" w:cs="Times New Roman"/>
      <w:b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1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32680644281" w:customStyle="1">
    <w:name w:val="3268064428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08C7-3C97-4A73-A661-E1A5AEF2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Application>AlterOffice/2026.2.1.0$Linux_X86_64 LibreOffice_project/f008988ffacaa0b2bf57911c2759d08ca79831df</Application>
  <AppVersion>15.0000</AppVersion>
  <Pages>6</Pages>
  <Words>578</Words>
  <Characters>3932</Characters>
  <CharactersWithSpaces>4377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2023-12-05T11:22:00Z</dcterms:created>
  <dc:creator>Катков Олег Валерьевич</dc:creator>
  <dc:description/>
  <dc:language>ru-RU</dc:language>
  <cp:lastModifiedBy>velikosvyatnn@corp.gidroogk.com</cp:lastModifiedBy>
  <cp:lastPrinted>2026-03-02T08:27:14Z</cp:lastPrinted>
  <dcterms:modified xsi:type="dcterms:W3CDTF">2026-09-02T15:18:11Z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