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sectPr>
          <w:footerReference w:type="default" r:id="rId2"/>
          <w:type w:val="nextPage"/>
          <w:pgSz w:w="11906" w:h="16838"/>
          <w:pgMar w:left="1134" w:right="850" w:gutter="0" w:header="0" w:top="993" w:footer="709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«ОКПД-50.40.19 Перевозка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груза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водным транспортом по маршруту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п.Черский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—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п.Усть-Куйга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»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Перевозка </w:t>
      </w:r>
      <w:r>
        <w:rPr>
          <w:rFonts w:cs="Times New Roman" w:ascii="Times New Roman" w:hAnsi="Times New Roman"/>
          <w:sz w:val="20"/>
          <w:szCs w:val="20"/>
        </w:rPr>
        <w:t xml:space="preserve">груза </w:t>
      </w:r>
      <w:r>
        <w:rPr>
          <w:rFonts w:cs="Times New Roman" w:ascii="Times New Roman" w:hAnsi="Times New Roman"/>
          <w:sz w:val="20"/>
          <w:szCs w:val="20"/>
        </w:rPr>
        <w:t xml:space="preserve">в навигацию 2026г для нужд </w:t>
      </w:r>
      <w:r>
        <w:rPr>
          <w:rFonts w:cs="Times New Roman" w:ascii="Times New Roman" w:hAnsi="Times New Roman"/>
          <w:sz w:val="20"/>
          <w:szCs w:val="20"/>
        </w:rPr>
        <w:t>Янских ЭС АО «Сахаэнерго»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>Пере</w:t>
      </w:r>
      <w:r>
        <w:rPr>
          <w:rFonts w:cs="Times New Roman" w:ascii="Times New Roman" w:hAnsi="Times New Roman"/>
          <w:b w:val="false"/>
          <w:bCs w:val="false"/>
          <w:iCs/>
          <w:sz w:val="20"/>
          <w:szCs w:val="20"/>
        </w:rPr>
        <w:t xml:space="preserve">возка </w:t>
      </w:r>
      <w:r>
        <w:rPr>
          <w:rFonts w:cs="Times New Roman" w:ascii="Times New Roman" w:hAnsi="Times New Roman"/>
          <w:b w:val="false"/>
          <w:bCs w:val="false"/>
          <w:iCs/>
          <w:sz w:val="20"/>
          <w:szCs w:val="20"/>
        </w:rPr>
        <w:t>груза</w:t>
      </w:r>
      <w:r>
        <w:rPr>
          <w:rFonts w:cs="Times New Roman" w:ascii="Times New Roman" w:hAnsi="Times New Roman"/>
          <w:b w:val="false"/>
          <w:bCs w:val="false"/>
          <w:iCs/>
          <w:sz w:val="20"/>
          <w:szCs w:val="20"/>
        </w:rPr>
        <w:t xml:space="preserve"> водным т</w:t>
      </w:r>
      <w:r>
        <w:rPr>
          <w:rFonts w:cs="Times New Roman" w:ascii="Times New Roman" w:hAnsi="Times New Roman"/>
          <w:iCs/>
          <w:sz w:val="20"/>
          <w:szCs w:val="20"/>
        </w:rPr>
        <w:t xml:space="preserve">ранспортом по маршруту </w:t>
      </w:r>
      <w:r>
        <w:rPr>
          <w:rFonts w:cs="Times New Roman" w:ascii="Times New Roman" w:hAnsi="Times New Roman"/>
          <w:iCs/>
          <w:sz w:val="20"/>
          <w:szCs w:val="20"/>
        </w:rPr>
        <w:t>п.Черский</w:t>
      </w:r>
      <w:r>
        <w:rPr>
          <w:rFonts w:cs="Times New Roman" w:ascii="Times New Roman" w:hAnsi="Times New Roman"/>
          <w:iCs/>
          <w:sz w:val="20"/>
          <w:szCs w:val="20"/>
        </w:rPr>
        <w:t xml:space="preserve"> — </w:t>
      </w:r>
      <w:r>
        <w:rPr>
          <w:rFonts w:cs="Times New Roman" w:ascii="Times New Roman" w:hAnsi="Times New Roman"/>
          <w:iCs/>
          <w:sz w:val="20"/>
          <w:szCs w:val="20"/>
        </w:rPr>
        <w:t xml:space="preserve">п.Усть-Куйга для нужд Янских </w:t>
      </w:r>
      <w:r>
        <w:rPr>
          <w:rFonts w:cs="Times New Roman" w:ascii="Times New Roman" w:hAnsi="Times New Roman"/>
          <w:iCs/>
          <w:sz w:val="20"/>
          <w:szCs w:val="20"/>
        </w:rPr>
        <w:t>ЭС.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>Груз:</w:t>
      </w:r>
    </w:p>
    <w:p>
      <w:pPr>
        <w:pStyle w:val="Normal"/>
        <w:widowControl/>
        <w:spacing w:lineRule="auto" w:line="276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-Блок-модуль — 1шт., габариты — 12,2х2,5х2,9, вес — 22,0 тн.;</w:t>
      </w:r>
    </w:p>
    <w:p>
      <w:pPr>
        <w:pStyle w:val="Normal"/>
        <w:widowControl/>
        <w:spacing w:lineRule="auto" w:line="276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-Комплектующие (радиатор, трубопроводы, воздуховоды и тд.) - 3,0 тн. (для транспортировки требуется 20-футовый контейнер);</w:t>
      </w:r>
    </w:p>
    <w:p>
      <w:pPr>
        <w:pStyle w:val="Normal"/>
        <w:widowControl/>
        <w:spacing w:lineRule="auto" w:line="276"/>
        <w:ind w:left="0" w:right="0" w:firstLine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Cs/>
          <w:sz w:val="20"/>
          <w:szCs w:val="20"/>
        </w:rPr>
        <w:t>-Ячейки КРУН-10 — 6шт., вес — 5,34 тн.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893"/>
        <w:tblW w:w="9897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2"/>
        <w:gridCol w:w="7249"/>
        <w:gridCol w:w="2206"/>
      </w:tblGrid>
      <w:tr>
        <w:trPr/>
        <w:tc>
          <w:tcPr>
            <w:tcW w:w="44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72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206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Техника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для оказания услуг</w:t>
            </w:r>
          </w:p>
        </w:tc>
      </w:tr>
      <w:tr>
        <w:trPr>
          <w:trHeight w:val="116" w:hRule="atLeast"/>
        </w:trPr>
        <w:tc>
          <w:tcPr>
            <w:tcW w:w="4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249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>П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еревозка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груза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водным транспортом: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>Черский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 —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>Усть-Куйга</w:t>
            </w:r>
          </w:p>
        </w:tc>
        <w:tc>
          <w:tcPr>
            <w:tcW w:w="2206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>Водный транспорт</w:t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893"/>
        <w:tblW w:w="9948" w:type="dxa"/>
        <w:jc w:val="left"/>
        <w:tblInd w:w="-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9"/>
        <w:gridCol w:w="3734"/>
        <w:gridCol w:w="2125"/>
        <w:gridCol w:w="1949"/>
        <w:gridCol w:w="1691"/>
      </w:tblGrid>
      <w:tr>
        <w:trPr/>
        <w:tc>
          <w:tcPr>
            <w:tcW w:w="449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37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19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69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4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734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>Перев</w:t>
            </w:r>
            <w:r>
              <w:rPr>
                <w:rFonts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</w:rPr>
              <w:t xml:space="preserve">озка </w:t>
            </w:r>
            <w:r>
              <w:rPr>
                <w:rFonts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</w:rPr>
              <w:t>груза</w:t>
            </w:r>
            <w:r>
              <w:rPr>
                <w:rFonts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</w:rPr>
              <w:t xml:space="preserve"> водн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 xml:space="preserve">ым транспортом по маршруту 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>Черский - Усть-Куйга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момента подписания договора</w:t>
            </w:r>
          </w:p>
        </w:tc>
        <w:tc>
          <w:tcPr>
            <w:tcW w:w="194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20 сентября 2026г.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kern w:val="0"/>
              </w:rPr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footerReference w:type="default" r:id="rId3"/>
      <w:footerReference w:type="first" r:id="rId4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styleId="767">
    <w:name w:val="Table Grid Light"/>
    <w:basedOn w:val="892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Plain Table 1"/>
    <w:basedOn w:val="892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Plain Table 2"/>
    <w:basedOn w:val="89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809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810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811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812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813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14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15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9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0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6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7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8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9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1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2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51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52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53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54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55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56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57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8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9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0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65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866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867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868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869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870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871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2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3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4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5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6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7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8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9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0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1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2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3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4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5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6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7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8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9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0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1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92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3">
    <w:name w:val="Table Grid"/>
    <w:basedOn w:val="89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4">
    <w:name w:val="Заголовок 1 Знак1"/>
    <w:basedOn w:val="892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5">
    <w:name w:val="Сетка таблицы2"/>
    <w:basedOn w:val="892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6">
    <w:name w:val="Сетка таблицы5"/>
    <w:basedOn w:val="892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AlterOffice/2025.3.0.0$Linux_X86_64 LibreOffice_project/4ba31b6a4271509a884f95065d0a726e9cb2bdbb</Application>
  <AppVersion>15.0000</AppVersion>
  <Pages>2</Pages>
  <Words>180</Words>
  <Characters>1128</Characters>
  <CharactersWithSpaces>1279</CharactersWithSpaces>
  <Paragraphs>37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cp:lastPrinted>2026-04-02T13:20:18Z</cp:lastPrinted>
  <dcterms:modified xsi:type="dcterms:W3CDTF">2026-09-03T14:25:53Z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