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«Национальный режим» – </w:t>
      </w:r>
      <w:r>
        <w:rPr>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highlight w:val="lightGray"/>
          <w:lang w:eastAsia="en-US"/>
        </w:rPr>
        <w:t>«Отходы» –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highlight w:val="lightGray"/>
          <w:lang w:eastAsia="en-US"/>
        </w:rPr>
        <w:footnoteReference w:id="2"/>
      </w:r>
      <w:r>
        <w:rPr>
          <w:highlight w:val="lightGray"/>
          <w:lang w:eastAsia="en-US"/>
        </w:rPr>
        <w:t>, ответственность за обращение с которыми несет Заказчик.</w:t>
      </w:r>
      <w:r>
        <w:rPr>
          <w:rStyle w:val="FootnoteReference"/>
          <w:highlight w:val="lightGray"/>
          <w:lang w:eastAsia="en-US"/>
        </w:rPr>
        <w:footnoteReference w:id="3"/>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3.1 к Договору).</w:t>
      </w:r>
      <w:bookmarkEnd w:id="2"/>
    </w:p>
    <w:p>
      <w:pPr>
        <w:pStyle w:val="ListParagraph"/>
        <w:numPr>
          <w:ilvl w:val="2"/>
          <w:numId w:val="3"/>
        </w:numPr>
        <w:ind w:left="0" w:firstLine="709"/>
        <w:jc w:val="both"/>
        <w:rPr>
          <w:shd w:fill="C0C0C0" w:val="clear"/>
        </w:rPr>
      </w:pPr>
      <w:r>
        <w:rPr>
          <w:highlight w:val="lightGray"/>
        </w:rPr>
        <w:t>На основании получения соответствующего письменного запроса Исполнителя передать (предоставить) последнему место (помещение) для 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 при наличии возможности.</w:t>
      </w:r>
    </w:p>
    <w:p>
      <w:pPr>
        <w:pStyle w:val="Normal"/>
        <w:tabs>
          <w:tab w:val="clear" w:pos="709"/>
          <w:tab w:val="left" w:pos="1134" w:leader="none"/>
        </w:tabs>
        <w:ind w:firstLine="709"/>
        <w:jc w:val="both"/>
        <w:rPr>
          <w:highlight w:val="lightGray"/>
          <w:lang w:val="ru-RU"/>
        </w:rPr>
      </w:pPr>
      <w:r>
        <w:rPr>
          <w:highlight w:val="lightGray"/>
          <w:lang w:val="ru-RU"/>
        </w:rPr>
        <w:t>Заказчик обеспечивает Исполнителя помещениями (помещения/ площадки для размещения персонала Исполнителя; складские помещения и / или площадки для погрузки / разгрузки/ складирования / хранения материалов, инструментов и оборудования Исполнителя), необходимыми для размещения персонала и хранения материалов, инструментов и оборудования, оказания Услуг по Договору.</w:t>
      </w:r>
    </w:p>
    <w:p>
      <w:pPr>
        <w:pStyle w:val="Normal"/>
        <w:tabs>
          <w:tab w:val="clear" w:pos="709"/>
          <w:tab w:val="left" w:pos="1134" w:leader="none"/>
        </w:tabs>
        <w:ind w:firstLine="709"/>
        <w:jc w:val="both"/>
        <w:rPr>
          <w:highlight w:val="lightGray"/>
          <w:lang w:val="ru-RU"/>
        </w:rPr>
      </w:pPr>
      <w:r>
        <w:rPr>
          <w:highlight w:val="lightGray"/>
          <w:lang w:val="ru-RU"/>
        </w:rPr>
        <w:t xml:space="preserve">Заказчик несет расходы по капитальному и текущему ремонту предоставленных в пользование помещений. Исполнитель 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оказания Услуг,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ListParagraph"/>
        <w:tabs>
          <w:tab w:val="left" w:pos="709" w:leader="none"/>
        </w:tabs>
        <w:ind w:left="0" w:firstLine="709"/>
        <w:jc w:val="both"/>
        <w:rPr>
          <w:highlight w:val="lightGray"/>
        </w:rPr>
      </w:pPr>
      <w:r>
        <w:rPr>
          <w:highlight w:val="lightGray"/>
        </w:rPr>
        <w:t>Вариант 1:</w:t>
      </w:r>
    </w:p>
    <w:p>
      <w:pPr>
        <w:pStyle w:val="ListParagraph"/>
        <w:numPr>
          <w:ilvl w:val="2"/>
          <w:numId w:val="3"/>
        </w:numPr>
        <w:shd w:val="clear" w:color="auto" w:fill="FFFFFF"/>
        <w:tabs>
          <w:tab w:val="left" w:pos="709" w:leader="none"/>
        </w:tabs>
        <w:ind w:left="0" w:firstLine="709"/>
        <w:jc w:val="both"/>
        <w:rPr>
          <w:highlight w:val="lightGray"/>
        </w:rPr>
      </w:pPr>
      <w:r>
        <w:rPr>
          <w:highlight w:val="lightGray"/>
        </w:rPr>
        <w:t>Обеспечить за свой счет исполнение обязанностей в области обращения с Отходами, в том числе в связи с осуществлением деятельности по накоплению, обработке, погрузке, транспортированию, передаче на размещение и / или утилизацию, обезвреживанию Отходов, включая внесение платы за негативное воздействие на окружающую среду (далее – НВОС) при размещении Отходов на объекте размещения Отходов, ведение учета в области обращения с Отходами, оформление паспортов Отходов.</w:t>
      </w:r>
    </w:p>
    <w:p>
      <w:pPr>
        <w:pStyle w:val="ListParagraph"/>
        <w:shd w:val="clear" w:color="auto" w:fill="FFFFFF"/>
        <w:tabs>
          <w:tab w:val="left" w:pos="709" w:leader="none"/>
        </w:tabs>
        <w:ind w:left="0" w:firstLine="709"/>
        <w:jc w:val="both"/>
        <w:rPr>
          <w:highlight w:val="lightGray"/>
        </w:rPr>
      </w:pPr>
      <w:r>
        <w:rPr>
          <w:highlight w:val="lightGray"/>
        </w:rPr>
        <w:t>либо</w:t>
      </w:r>
    </w:p>
    <w:p>
      <w:pPr>
        <w:pStyle w:val="ListParagraph"/>
        <w:shd w:val="clear" w:color="auto" w:fill="FFFFFF"/>
        <w:tabs>
          <w:tab w:val="left" w:pos="709" w:leader="none"/>
        </w:tabs>
        <w:ind w:left="0" w:firstLine="709"/>
        <w:jc w:val="both"/>
        <w:rPr>
          <w:highlight w:val="lightGray"/>
        </w:rPr>
      </w:pPr>
      <w:r>
        <w:rPr>
          <w:highlight w:val="lightGray"/>
        </w:rPr>
        <w:t>Вариант 2:</w:t>
      </w:r>
    </w:p>
    <w:p>
      <w:pPr>
        <w:pStyle w:val="ListParagraph"/>
        <w:shd w:val="clear" w:color="auto" w:fill="FFFFFF"/>
        <w:tabs>
          <w:tab w:val="left" w:pos="709" w:leader="none"/>
        </w:tabs>
        <w:ind w:left="0" w:firstLine="709"/>
        <w:jc w:val="both"/>
        <w:rPr>
          <w:highlight w:val="lightGray"/>
        </w:rPr>
      </w:pPr>
      <w:r>
        <w:rPr>
          <w:highlight w:val="lightGray"/>
        </w:rPr>
        <w:t>2.1.6. Обеспечить за свой счет внесение платы за негативное воздействие на окружающую среду (далее – НВОС) при размещении Отходов на объекте размещения Отходов, ведение учета в области обращения с Отходами, оформление паспортов Отходов.</w:t>
      </w:r>
      <w:r>
        <w:rPr>
          <w:rStyle w:val="FootnoteReference"/>
          <w:highlight w:val="lightGray"/>
        </w:rPr>
        <w:footnoteReference w:id="4"/>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2"/>
        </w:numPr>
        <w:shd w:val="clear" w:color="auto" w:fill="FFFFFF"/>
        <w:tabs>
          <w:tab w:val="clear" w:pos="709"/>
          <w:tab w:val="left" w:pos="1418" w:leader="none"/>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2"/>
        </w:numPr>
        <w:shd w:val="clear" w:color="auto" w:fill="FFFFFF"/>
        <w:tabs>
          <w:tab w:val="clear" w:pos="709"/>
          <w:tab w:val="left" w:pos="1418" w:leader="none"/>
        </w:tabs>
        <w:ind w:left="0" w:firstLine="709"/>
        <w:jc w:val="both"/>
        <w:rPr>
          <w:bCs/>
        </w:rPr>
      </w:pPr>
      <w:r>
        <w:rPr>
          <w:color w:val="000000"/>
          <w:shd w:fill="C0C0C0" w:val="clear"/>
        </w:rPr>
        <w:t xml:space="preserve">Круглосуточно осуществлять доступ к месту (помещению) для складирования материалов и оборудования. В случае предоставления Исполнителю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Исполнителя. </w:t>
      </w:r>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2"/>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2"/>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(по форме Приложения № 3.1 Договору).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bCs/>
          <w:highlight w:val="lightGray"/>
        </w:rPr>
        <w:t xml:space="preserve">Принять от Заказчика на время оказания Услуг по Договору </w:t>
      </w:r>
      <w:r>
        <w:rPr>
          <w:bCs/>
          <w:highlight w:val="lightGray"/>
          <w:shd w:fill="C0C0C0" w:val="clear"/>
        </w:rPr>
        <w:t xml:space="preserve">место (помещение) для </w:t>
      </w:r>
      <w:r>
        <w:rPr>
          <w:bCs/>
          <w:highlight w:val="lightGray"/>
        </w:rPr>
        <w:t>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2"/>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w:t>
      </w:r>
    </w:p>
    <w:p>
      <w:pPr>
        <w:pStyle w:val="ListParagraph"/>
        <w:numPr>
          <w:ilvl w:val="0"/>
          <w:numId w:val="13"/>
        </w:numPr>
        <w:shd w:val="clear" w:color="auto" w:fill="FFFFFF"/>
        <w:tabs>
          <w:tab w:val="clear" w:pos="709"/>
          <w:tab w:val="left" w:pos="1134" w:leader="none"/>
          <w:tab w:val="left" w:pos="1276" w:leader="none"/>
        </w:tabs>
        <w:ind w:left="0" w:firstLine="709"/>
        <w:jc w:val="both"/>
        <w:rPr>
          <w:shd w:fill="C0C0C0" w:val="clear"/>
        </w:rPr>
      </w:pPr>
      <w:r>
        <w:rPr>
          <w:bCs/>
          <w:shd w:fill="C0C0C0" w:val="clear"/>
        </w:rPr>
        <w:t xml:space="preserve">контакты и должность представителей Исполнителя, ответственных за пожарную безопасность помещений, переданных Заказчиком Исполнителю по соответствующим актам сдачи-приемки (Приложение № 3.2 к Договору) в соответствии с пунктом 2.1.3 Договора.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13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shd w:fill="C0C0C0" w:val="clear"/>
        </w:rPr>
        <w:t xml:space="preserve">При приемке места (помещения) для складирования материалов, инструмента и оборудования, указать в соответствующих актах сдачи-приемки все замечания и недостатки, которые могут повлиять на сроки оказания Услуг, в том числе на безопасность  складируемых материалов, инструментов и оборудования. </w:t>
      </w:r>
    </w:p>
    <w:p>
      <w:pPr>
        <w:pStyle w:val="ListParagraph"/>
        <w:shd w:val="clear" w:color="auto" w:fill="FFFFFF"/>
        <w:tabs>
          <w:tab w:val="clear" w:pos="709"/>
          <w:tab w:val="left" w:pos="1418" w:leader="none"/>
        </w:tabs>
        <w:ind w:left="0" w:firstLine="709"/>
        <w:jc w:val="both"/>
        <w:rPr>
          <w:shd w:fill="C0C0C0" w:val="clear"/>
        </w:rPr>
      </w:pPr>
      <w:r>
        <w:rPr>
          <w:shd w:fill="C0C0C0" w:val="clear"/>
        </w:rPr>
        <w:t>В случае невыполнения данной обязанности Исполнитель лишается права предъявлять Заказчику какие-либо претензии, в том числе относительно увеличения объема или сроков оказания Услуг, вызванные наличием у Исполнителя замечаний к переданным Заказчиком местам (помещению).</w:t>
      </w:r>
    </w:p>
    <w:p>
      <w:pPr>
        <w:pStyle w:val="ListParagraph"/>
        <w:numPr>
          <w:ilvl w:val="2"/>
          <w:numId w:val="12"/>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2.3.9.1. Иметь соответствующие допуски, разрешения и / или лицензии в области обращения с отходами </w:t>
      </w:r>
      <w:r>
        <w:rPr>
          <w:color w:val="000000"/>
          <w:highlight w:val="lightGray"/>
          <w:shd w:fill="C0C0C0" w:val="clear"/>
        </w:rPr>
        <w:t xml:space="preserve">I-IV классов опасности и </w:t>
      </w:r>
      <w:bookmarkStart w:id="6" w:name="_GoBack_Копия_2"/>
      <w:bookmarkEnd w:id="6"/>
      <w:r>
        <w:rPr>
          <w:color w:val="000000"/>
          <w:highlight w:val="lightGray"/>
          <w:shd w:fill="C0C0C0" w:val="clear"/>
        </w:rPr>
        <w:t>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color w:val="000000"/>
          <w:highlight w:val="lightGray"/>
          <w:shd w:fill="C0C0C0" w:val="clear"/>
        </w:rPr>
        <w:footnoteReference w:id="5"/>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2"/>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2.3.15.1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2.3.15.1 Договора. </w:t>
      </w:r>
    </w:p>
    <w:p>
      <w:pPr>
        <w:pStyle w:val="ListParagraph"/>
        <w:numPr>
          <w:ilvl w:val="2"/>
          <w:numId w:val="12"/>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2"/>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2"/>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pPr>
      <w:r>
        <w:rPr>
          <w:highlight w:val="lightGray"/>
        </w:rPr>
        <w:t>Обеспечивать соблюдение экологических требований, санитарно-эпидемиологических требований и требований в области охраны окружающей среды к обращению с отходами, установленных законодательством Российской Федерации, а также требований, установленных локальными нормативными документами (актами) Заказчика в области обращения с отходами на территории Заказчика.</w:t>
      </w:r>
      <w:r>
        <w:rPr>
          <w:rStyle w:val="FootnoteReference"/>
          <w:color w:val="000000"/>
          <w:highlight w:val="lightGray"/>
          <w:shd w:fill="C0C0C0" w:val="clear"/>
        </w:rPr>
        <w:footnoteReference w:id="6"/>
      </w:r>
    </w:p>
    <w:p>
      <w:pPr>
        <w:pStyle w:val="ListParagraph"/>
        <w:shd w:val="clear" w:color="auto" w:fill="FFFFFF"/>
        <w:tabs>
          <w:tab w:val="left" w:pos="709" w:leader="none"/>
        </w:tabs>
        <w:ind w:left="0" w:firstLine="709"/>
        <w:jc w:val="both"/>
        <w:rPr>
          <w:color w:val="000000"/>
        </w:rPr>
      </w:pPr>
      <w:r>
        <w:rPr>
          <w:bCs/>
          <w:color w:val="000000"/>
          <w:highlight w:val="lightGray"/>
        </w:rPr>
        <w:t>Вариант 1:</w:t>
      </w:r>
    </w:p>
    <w:p>
      <w:pPr>
        <w:pStyle w:val="ListParagraph"/>
        <w:numPr>
          <w:ilvl w:val="2"/>
          <w:numId w:val="12"/>
        </w:numPr>
        <w:shd w:val="clear" w:color="auto" w:fill="FFFFFF"/>
        <w:tabs>
          <w:tab w:val="clear" w:pos="709"/>
          <w:tab w:val="left" w:pos="1418" w:leader="none"/>
        </w:tabs>
        <w:ind w:left="0" w:firstLine="709"/>
        <w:jc w:val="both"/>
        <w:rPr/>
      </w:pPr>
      <w:r>
        <w:rPr>
          <w:highlight w:val="lightGray"/>
        </w:rPr>
        <w:t>До даты ок</w:t>
      </w:r>
      <w:r>
        <w:rPr>
          <w:bCs/>
          <w:color w:val="000000"/>
          <w:highlight w:val="lightGray"/>
        </w:rPr>
        <w:t>а</w:t>
      </w:r>
      <w:r>
        <w:rPr>
          <w:highlight w:val="lightGray"/>
        </w:rPr>
        <w:t xml:space="preserve">зания Услуг обеспечить </w:t>
      </w:r>
      <w:r>
        <w:rPr>
          <w:bCs/>
          <w:color w:val="000000"/>
          <w:highlight w:val="lightGray"/>
        </w:rPr>
        <w:t>накопл</w:t>
      </w:r>
      <w:r>
        <w:rPr>
          <w:highlight w:val="lightGray"/>
        </w:rPr>
        <w:t xml:space="preserve">ение </w:t>
      </w:r>
      <w:r>
        <w:rPr>
          <w:bCs/>
          <w:color w:val="000000"/>
          <w:highlight w:val="lightGray"/>
        </w:rPr>
        <w:t>Отходов, в местах, ука</w:t>
      </w:r>
      <w:r>
        <w:rPr>
          <w:highlight w:val="lightGray"/>
        </w:rPr>
        <w:t>занн</w:t>
      </w:r>
      <w:r>
        <w:rPr>
          <w:bCs/>
          <w:color w:val="000000"/>
          <w:highlight w:val="lightGray"/>
        </w:rPr>
        <w:t>ых или согласованных с Заказчиком.</w:t>
      </w:r>
      <w:r>
        <w:rPr>
          <w:rStyle w:val="FootnoteReference"/>
          <w:bCs/>
          <w:color w:val="000000"/>
          <w:highlight w:val="lightGray"/>
        </w:rPr>
        <w:footnoteReference w:id="7"/>
      </w:r>
    </w:p>
    <w:p>
      <w:pPr>
        <w:pStyle w:val="ListParagraph"/>
        <w:shd w:val="clear" w:color="auto" w:fill="FFFFFF"/>
        <w:tabs>
          <w:tab w:val="left" w:pos="709" w:leader="none"/>
        </w:tabs>
        <w:ind w:left="0" w:firstLine="709"/>
        <w:jc w:val="both"/>
        <w:rPr>
          <w:color w:val="000000"/>
        </w:rPr>
      </w:pPr>
      <w:r>
        <w:rPr>
          <w:bCs/>
          <w:i/>
          <w:iCs/>
          <w:color w:val="000000"/>
          <w:highlight w:val="lightGray"/>
        </w:rPr>
        <w:t>либо</w:t>
      </w:r>
      <w:r>
        <w:rPr>
          <w:bCs/>
          <w:color w:val="000000"/>
          <w:highlight w:val="lightGray"/>
        </w:rPr>
        <w:t xml:space="preserve"> </w:t>
      </w:r>
    </w:p>
    <w:p>
      <w:pPr>
        <w:pStyle w:val="ListParagraph"/>
        <w:shd w:val="clear" w:color="auto" w:fill="FFFFFF"/>
        <w:tabs>
          <w:tab w:val="left" w:pos="709" w:leader="none"/>
        </w:tabs>
        <w:ind w:left="0" w:firstLine="709"/>
        <w:jc w:val="both"/>
        <w:rPr>
          <w:color w:val="000000"/>
        </w:rPr>
      </w:pPr>
      <w:r>
        <w:rPr>
          <w:bCs/>
          <w:color w:val="000000"/>
          <w:highlight w:val="lightGray"/>
        </w:rPr>
        <w:t xml:space="preserve">Вариант 2: </w:t>
      </w:r>
    </w:p>
    <w:p>
      <w:pPr>
        <w:pStyle w:val="ListParagraph"/>
        <w:shd w:val="clear" w:color="auto" w:fill="FFFFFF"/>
        <w:tabs>
          <w:tab w:val="left" w:pos="709" w:leader="none"/>
        </w:tabs>
        <w:ind w:left="0" w:firstLine="709"/>
        <w:jc w:val="both"/>
        <w:rPr>
          <w:color w:val="000000"/>
        </w:rPr>
      </w:pPr>
      <w:r>
        <w:rPr>
          <w:bCs/>
          <w:color w:val="000000"/>
          <w:highlight w:val="lightGray"/>
        </w:rPr>
        <w:t>2.3.20.</w:t>
        <w:tab/>
        <w:t>До даты оказания Услуг обеспечить исполнение обязанностей в области обращения с Отходами, в том числе:</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shd w:fill="C0C0C0" w:val="clear"/>
        </w:rPr>
        <w:t xml:space="preserve">Обеспечить накопление </w:t>
      </w:r>
      <w:r>
        <w:rPr>
          <w:color w:val="000000"/>
          <w:shd w:fill="C0C0C0" w:val="clear"/>
        </w:rPr>
        <w:t>Отходов</w:t>
      </w:r>
      <w:r>
        <w:rPr>
          <w:bCs/>
          <w:color w:val="000000"/>
          <w:highlight w:val="lightGray"/>
          <w:shd w:fill="C0C0C0" w:val="clear"/>
        </w:rPr>
        <w:t>,</w:t>
      </w:r>
      <w:r>
        <w:rPr>
          <w:shd w:fill="C0C0C0" w:val="clear"/>
        </w:rPr>
        <w:t xml:space="preserve"> в </w:t>
      </w:r>
      <w:r>
        <w:rPr>
          <w:color w:val="000000"/>
          <w:shd w:fill="C0C0C0" w:val="clear"/>
        </w:rPr>
        <w:t>местах</w:t>
      </w:r>
      <w:r>
        <w:rPr>
          <w:shd w:fill="C0C0C0" w:val="clear"/>
        </w:rPr>
        <w:t>, указанных или согласованных с Заказчиком</w:t>
      </w:r>
      <w:r>
        <w:rPr>
          <w:bCs/>
          <w:color w:val="000000"/>
          <w:highlight w:val="lightGray"/>
          <w:shd w:fill="C0C0C0" w:val="clear"/>
        </w:rPr>
        <w:t>, либо обеспечить погрузку и вывоз Отходов по мере их образования (накопления)</w:t>
      </w:r>
      <w:r>
        <w:rPr>
          <w:shd w:fill="C0C0C0" w:val="clear"/>
        </w:rPr>
        <w:t>.</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shd w:fill="C0C0C0" w:val="clear"/>
        </w:rPr>
        <w:t>Своевременно</w:t>
      </w:r>
      <w:r>
        <w:rPr>
          <w:rStyle w:val="FootnoteReference"/>
          <w:shd w:fill="C0C0C0" w:val="clear"/>
        </w:rPr>
        <w:footnoteReference w:id="8"/>
      </w:r>
      <w:r>
        <w:rPr>
          <w:shd w:fill="C0C0C0" w:val="clear"/>
        </w:rPr>
        <w:t xml:space="preserve"> транспортировать Отходы из мест накопления на объекты </w:t>
      </w:r>
      <w:r>
        <w:rPr>
          <w:color w:val="000000"/>
          <w:shd w:fill="C0C0C0" w:val="clear"/>
        </w:rPr>
        <w:t>сбора</w:t>
      </w:r>
      <w:r>
        <w:rPr>
          <w:shd w:fill="C0C0C0" w:val="clear"/>
        </w:rPr>
        <w:t xml:space="preserve">, обработки, </w:t>
      </w:r>
      <w:r>
        <w:rPr>
          <w:color w:val="000000"/>
          <w:shd w:fill="C0C0C0" w:val="clear"/>
        </w:rPr>
        <w:t>утилизации</w:t>
      </w:r>
      <w:r>
        <w:rPr>
          <w:shd w:fill="C0C0C0" w:val="clear"/>
        </w:rPr>
        <w:t>, обезвреживания, размещения Отходов в соответствии с соблюдением экологических требований, санитарно-</w:t>
      </w:r>
      <w:r>
        <w:rPr>
          <w:color w:val="000000"/>
          <w:shd w:fill="C0C0C0" w:val="clear"/>
        </w:rPr>
        <w:t>эпидемиологических</w:t>
      </w:r>
      <w:r>
        <w:rPr>
          <w:shd w:fill="C0C0C0" w:val="clear"/>
        </w:rPr>
        <w:t xml:space="preserve"> требований и иных требований, установленных законодательством </w:t>
      </w:r>
      <w:r>
        <w:rPr>
          <w:color w:val="000000"/>
          <w:shd w:fill="C0C0C0" w:val="clear"/>
        </w:rPr>
        <w:t>Российской</w:t>
      </w:r>
      <w:r>
        <w:rPr>
          <w:shd w:fill="C0C0C0" w:val="clear"/>
        </w:rPr>
        <w:t xml:space="preserve"> </w:t>
      </w:r>
      <w:r>
        <w:rPr>
          <w:color w:val="000000"/>
          <w:shd w:fill="C0C0C0" w:val="clear"/>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bCs/>
          <w:color w:val="000000"/>
          <w:highlight w:val="lightGray"/>
        </w:rPr>
        <w:t>Предоставить Заказчику документы (договоры, акты и т.д.), подтверждающие факт передачи Отходов на размещение и / или утилизацию, обезвреживание Отходов.</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color w:val="000000"/>
          <w:shd w:fill="C0C0C0" w:val="clear"/>
        </w:rPr>
        <w:t xml:space="preserve">Предоставить Заказчику копию распорядительного документа о назначении лица, </w:t>
      </w:r>
      <w:r>
        <w:rPr>
          <w:bCs/>
          <w:color w:val="000000"/>
          <w:highlight w:val="lightGray"/>
          <w:shd w:fill="C0C0C0" w:val="clear"/>
        </w:rPr>
        <w:t>ответственного</w:t>
      </w:r>
      <w:r>
        <w:rPr>
          <w:color w:val="000000"/>
          <w:shd w:fill="C0C0C0" w:val="clear"/>
        </w:rPr>
        <w:t xml:space="preserve"> за деятельность в области обращения с Отходами.</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color w:val="000000"/>
          <w:shd w:fill="C0C0C0" w:val="clear"/>
        </w:rPr>
        <w:t xml:space="preserve">В случае необходимости </w:t>
      </w:r>
      <w:r>
        <w:rPr>
          <w:bCs/>
          <w:color w:val="000000"/>
          <w:highlight w:val="lightGray"/>
          <w:shd w:fill="C0C0C0" w:val="clear"/>
        </w:rPr>
        <w:t>выполн</w:t>
      </w:r>
      <w:r>
        <w:rPr>
          <w:color w:val="000000"/>
          <w:shd w:fill="C0C0C0" w:val="clear"/>
        </w:rPr>
        <w:t xml:space="preserve">ения </w:t>
      </w:r>
      <w:r>
        <w:rPr>
          <w:bCs/>
          <w:color w:val="000000"/>
          <w:highlight w:val="lightGray"/>
          <w:shd w:fill="C0C0C0" w:val="clear"/>
        </w:rPr>
        <w:t>работ / оказания услуг по о</w:t>
      </w:r>
      <w:r>
        <w:rPr>
          <w:color w:val="000000"/>
          <w:shd w:fill="C0C0C0" w:val="clear"/>
        </w:rPr>
        <w:t>бращени</w:t>
      </w:r>
      <w:r>
        <w:rPr>
          <w:bCs/>
          <w:color w:val="000000"/>
          <w:highlight w:val="lightGray"/>
          <w:shd w:fill="C0C0C0" w:val="clear"/>
        </w:rPr>
        <w:t>ю</w:t>
      </w:r>
      <w:r>
        <w:rPr>
          <w:color w:val="000000"/>
          <w:shd w:fill="C0C0C0" w:val="clear"/>
        </w:rPr>
        <w:t xml:space="preserve"> с Отходами I-IV классов опасности иметь соответствующие допуски, разрешения и</w:t>
      </w:r>
      <w:r>
        <w:rPr>
          <w:bCs/>
          <w:color w:val="000000"/>
          <w:highlight w:val="lightGray"/>
          <w:shd w:fill="C0C0C0" w:val="clear"/>
        </w:rPr>
        <w:t> / </w:t>
      </w:r>
      <w:r>
        <w:rPr>
          <w:color w:val="000000"/>
          <w:shd w:fill="C0C0C0" w:val="clear"/>
        </w:rPr>
        <w:t>или лицензии или привлечь третьих лиц, имеющих право выполнения работ</w:t>
      </w:r>
      <w:r>
        <w:rPr>
          <w:bCs/>
          <w:color w:val="000000"/>
          <w:highlight w:val="lightGray"/>
          <w:shd w:fill="C0C0C0" w:val="clear"/>
        </w:rPr>
        <w:t>/</w:t>
      </w:r>
      <w:r>
        <w:rPr>
          <w:color w:val="000000"/>
          <w:shd w:fill="C0C0C0" w:val="clear"/>
        </w:rPr>
        <w:t xml:space="preserve">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w:t>
      </w:r>
      <w:r>
        <w:rPr>
          <w:bCs/>
          <w:color w:val="000000"/>
          <w:highlight w:val="lightGray"/>
          <w:shd w:fill="C0C0C0" w:val="clear"/>
        </w:rPr>
        <w:t>Сводный сметный р</w:t>
      </w:r>
      <w:r>
        <w:rPr>
          <w:color w:val="000000"/>
          <w:shd w:fill="C0C0C0" w:val="clear"/>
        </w:rPr>
        <w:t xml:space="preserve">асчет </w:t>
      </w:r>
      <w:r>
        <w:rPr>
          <w:bCs/>
          <w:color w:val="000000"/>
          <w:highlight w:val="lightGray"/>
          <w:shd w:fill="C0C0C0" w:val="clear"/>
        </w:rPr>
        <w:t>/ Объектный сметный расчет с приложениями</w:t>
      </w:r>
      <w:r>
        <w:rPr>
          <w:color w:val="000000"/>
          <w:shd w:fill="C0C0C0" w:val="clear"/>
        </w:rPr>
        <w:t xml:space="preserve">,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w:t>
      </w:r>
      <w:r>
        <w:rPr>
          <w:bCs/>
          <w:color w:val="000000"/>
          <w:highlight w:val="lightGray"/>
          <w:shd w:fill="C0C0C0" w:val="clear"/>
        </w:rPr>
        <w:t>о</w:t>
      </w:r>
      <w:r>
        <w:rPr>
          <w:color w:val="000000"/>
          <w:shd w:fill="C0C0C0" w:val="clear"/>
        </w:rPr>
        <w:t>тходами I-IV класс</w:t>
      </w:r>
      <w:r>
        <w:rPr>
          <w:bCs/>
          <w:color w:val="000000"/>
          <w:highlight w:val="lightGray"/>
          <w:shd w:fill="C0C0C0" w:val="clear"/>
        </w:rPr>
        <w:t>а</w:t>
      </w:r>
      <w:r>
        <w:rPr>
          <w:color w:val="000000"/>
          <w:shd w:fill="C0C0C0" w:val="clear"/>
        </w:rPr>
        <w:t xml:space="preserve"> опасности. Исполнитель обязан предоставить Заказчику копию соответствующих допусков, разрешений, лицензии и</w:t>
      </w:r>
      <w:r>
        <w:rPr>
          <w:bCs/>
          <w:color w:val="000000"/>
          <w:highlight w:val="lightGray"/>
          <w:shd w:fill="C0C0C0" w:val="clear"/>
        </w:rPr>
        <w:t> / </w:t>
      </w:r>
      <w:r>
        <w:rPr>
          <w:color w:val="000000"/>
          <w:shd w:fill="C0C0C0" w:val="clear"/>
        </w:rPr>
        <w:t>или свидетельств (сертификатов).</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bCs/>
          <w:color w:val="000000"/>
          <w:highlight w:val="lightGray"/>
        </w:rPr>
        <w:t>Обеспечить соблюдение санитарных требований и требований в области охраны окружающей среды к обращению с Отходами, установленных законодательством Российской Федерации.</w:t>
      </w:r>
      <w:r>
        <w:rPr>
          <w:rStyle w:val="FootnoteReference"/>
          <w:bCs/>
          <w:color w:val="000000"/>
          <w:highlight w:val="lightGray"/>
        </w:rPr>
        <w:footnoteReference w:id="9"/>
      </w:r>
    </w:p>
    <w:p>
      <w:pPr>
        <w:pStyle w:val="ListParagraph"/>
        <w:numPr>
          <w:ilvl w:val="2"/>
          <w:numId w:val="12"/>
        </w:numPr>
        <w:shd w:val="clear" w:color="auto" w:fill="FFFFFF"/>
        <w:tabs>
          <w:tab w:val="clear" w:pos="709"/>
          <w:tab w:val="left" w:pos="1418" w:leader="none"/>
        </w:tabs>
        <w:ind w:left="0" w:firstLine="709"/>
        <w:jc w:val="both"/>
        <w:rPr>
          <w:shd w:fill="C0C0C0" w:val="clear"/>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shd w:val="clear" w:color="auto" w:fill="FFFFFF"/>
        <w:tabs>
          <w:tab w:val="clear" w:pos="709"/>
          <w:tab w:val="left" w:pos="1418" w:leader="none"/>
        </w:tabs>
        <w:ind w:left="0" w:firstLine="709"/>
        <w:jc w:val="both"/>
        <w:rPr>
          <w:bCs/>
        </w:rPr>
      </w:pPr>
      <w:r>
        <w:rPr>
          <w:bCs/>
        </w:rPr>
        <w:t>хищении и иных противоправных действиях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Нести риск случайной гибели и случайного повреждения мест (помещений), принятых от Заказчика в соответствии с пунктом 2.3.3 Договора, до момента их передачи (возврата) Заказчику по соответствующим актам сдачи-приемки (Приложения № 3.2 к Договору).</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17"/>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10"/>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17"/>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предусмотренныхого пунктом 2.4.4 Договора. </w:t>
      </w:r>
    </w:p>
    <w:p>
      <w:pPr>
        <w:pStyle w:val="ListParagraph"/>
        <w:ind w:left="0" w:firstLine="709"/>
        <w:jc w:val="both"/>
        <w:rPr/>
      </w:pPr>
      <w:r>
        <w:rPr>
          <w:bCs/>
          <w:highlight w:val="lightGray"/>
        </w:rPr>
        <w:t>Оплата Услуг по договору, указанному в настоящем пункте Договора, осуществляется Исполнителем с включением расходов по соответствующему договору в Сводный сметный расчет / Объектный сметный расчет с приложениями.</w:t>
      </w:r>
      <w:r>
        <w:rPr>
          <w:rStyle w:val="FootnoteReference"/>
          <w:bCs/>
          <w:highlight w:val="lightGray"/>
        </w:rPr>
        <w:footnoteReference w:id="11"/>
      </w:r>
    </w:p>
    <w:p>
      <w:pPr>
        <w:pStyle w:val="ListParagraph"/>
        <w:numPr>
          <w:ilvl w:val="2"/>
          <w:numId w:val="17"/>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6 к Договору</w:t>
      </w:r>
      <w:r>
        <w:rPr>
          <w:rStyle w:val="FootnoteReference"/>
          <w:bCs/>
          <w:highlight w:val="lightGray"/>
        </w:rPr>
        <w:footnoteReference w:id="12"/>
      </w:r>
      <w:r>
        <w:rPr>
          <w:bCs/>
        </w:rPr>
        <w:t>.</w:t>
      </w:r>
    </w:p>
    <w:p>
      <w:pPr>
        <w:pStyle w:val="ListParagraph"/>
        <w:numPr>
          <w:ilvl w:val="1"/>
          <w:numId w:val="17"/>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6 к Договору</w:t>
      </w:r>
      <w:r>
        <w:rPr>
          <w:rStyle w:val="FootnoteReference"/>
          <w:highlight w:val="lightGray"/>
        </w:rPr>
        <w:footnoteReference w:id="13"/>
      </w:r>
      <w:r>
        <w:rPr>
          <w:highlight w:val="lightGray"/>
        </w:rPr>
        <w:t>.</w:t>
      </w:r>
    </w:p>
    <w:p>
      <w:pPr>
        <w:pStyle w:val="ListParagraph"/>
        <w:numPr>
          <w:ilvl w:val="1"/>
          <w:numId w:val="17"/>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2"/>
        <w:tabs>
          <w:tab w:val="clear" w:pos="360"/>
        </w:tabs>
        <w:rPr>
          <w:rFonts w:ascii="Times New Roman" w:hAnsi="Times New Roman"/>
          <w:sz w:val="24"/>
        </w:rPr>
      </w:pPr>
      <w:r>
        <w:rPr>
          <w:rFonts w:ascii="Times New Roman" w:hAnsi="Times New Roman"/>
          <w:sz w:val="24"/>
        </w:rPr>
      </w:r>
    </w:p>
    <w:p>
      <w:pPr>
        <w:pStyle w:val="ListParagraph"/>
        <w:numPr>
          <w:ilvl w:val="0"/>
          <w:numId w:val="17"/>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14"/>
      </w:r>
      <w:r>
        <w:rPr>
          <w:bCs/>
        </w:rPr>
        <w:t>.</w:t>
      </w:r>
    </w:p>
    <w:p>
      <w:pPr>
        <w:pStyle w:val="ListParagraph"/>
        <w:numPr>
          <w:ilvl w:val="1"/>
          <w:numId w:val="21"/>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1" w:name="_Ref373240288"/>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5"/>
      </w:r>
      <w:r>
        <w:rPr/>
        <w:t xml:space="preserve">, но не ранее чем за 30 (тридцать) календарных дней до даты начала оказания Услуг и с учетом пункта 3.5.3 Договора. </w:t>
      </w:r>
      <w:bookmarkEnd w:id="11"/>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6"/>
      </w:r>
      <w:r>
        <w:rPr/>
        <w:t xml:space="preserve"> / </w:t>
      </w:r>
      <w:r>
        <w:rPr>
          <w:highlight w:val="lightGray"/>
        </w:rPr>
        <w:t>45 (сорока пяти) календарных дней</w:t>
      </w:r>
      <w:r>
        <w:rPr>
          <w:rStyle w:val="FootnoteReference"/>
          <w:highlight w:val="lightGray"/>
        </w:rPr>
        <w:footnoteReference w:id="17"/>
      </w:r>
      <w:r>
        <w:rPr/>
        <w:t xml:space="preserve"> / </w:t>
      </w:r>
      <w:r>
        <w:rPr>
          <w:highlight w:val="lightGray"/>
        </w:rPr>
        <w:t>7 (семи) рабочих дней</w:t>
      </w:r>
      <w:r>
        <w:rPr>
          <w:rStyle w:val="FootnoteReference"/>
          <w:highlight w:val="lightGray"/>
        </w:rPr>
        <w:footnoteReference w:id="18"/>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3.5.3 Договора.</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2" w:name="_Ref372549497"/>
      <w:bookmarkStart w:id="13" w:name="_Ref361834178_Копия_1"/>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rPr/>
        <w:t xml:space="preserve"> </w:t>
      </w:r>
    </w:p>
    <w:p>
      <w:pPr>
        <w:pStyle w:val="ListParagraph"/>
        <w:numPr>
          <w:ilvl w:val="1"/>
          <w:numId w:val="15"/>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clear" w:pos="709"/>
          <w:tab w:val="left" w:pos="1134" w:leader="none"/>
        </w:tabs>
        <w:ind w:left="0" w:firstLine="709"/>
        <w:jc w:val="both"/>
        <w:rPr/>
      </w:pPr>
      <w:r>
        <w:rPr/>
        <w:t xml:space="preserve">За исключением случая, указанного в пункте 2.3.15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5"/>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5"/>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4"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5"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pPr>
        <w:pStyle w:val="ListParagraph"/>
        <w:shd w:val="clear" w:color="auto" w:fill="FFFFFF"/>
        <w:tabs>
          <w:tab w:val="clear" w:pos="709"/>
          <w:tab w:val="left" w:pos="1134" w:leader="none"/>
        </w:tabs>
        <w:ind w:left="0" w:firstLine="709"/>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bCs/>
          <w:color w:val="000000"/>
          <w:shd w:fill="C0C0C0"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C0C0C0" w:val="clear"/>
        </w:rPr>
        <w:footnoteReference w:id="19"/>
      </w:r>
      <w:r>
        <w:rPr>
          <w:bCs/>
          <w:color w:val="000000"/>
          <w:shd w:fill="C0C0C0" w:val="clear"/>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bCs/>
          <w:color w:val="000000"/>
          <w:shd w:fill="C0C0C0" w:val="clear"/>
        </w:rPr>
        <w:t>соответствующих</w:t>
      </w:r>
      <w:r>
        <w:rPr>
          <w:bCs/>
          <w:shd w:fill="C0C0C0" w:val="clear"/>
        </w:rPr>
        <w:t xml:space="preserve"> административных штрафов</w:t>
      </w:r>
      <w:r>
        <w:rPr>
          <w:rStyle w:val="FootnoteReference"/>
          <w:bCs/>
          <w:shd w:fill="C0C0C0" w:val="clear"/>
        </w:rPr>
        <w:footnoteReference w:id="20"/>
      </w:r>
      <w:r>
        <w:rPr>
          <w:bCs/>
          <w:shd w:fill="C0C0C0" w:val="clear"/>
        </w:rPr>
        <w:t xml:space="preserve">,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25"/>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szCs w:val="28"/>
          <w:highlight w:val="lightGray"/>
          <w:lang w:val="ru-RU"/>
        </w:rPr>
        <w:t>в ценовой зоне оптового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25"/>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highlight w:val="lightGray"/>
          <w:lang w:val="ru-RU"/>
        </w:rPr>
        <w:t>в о</w:t>
      </w:r>
      <w:r>
        <w:rPr>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7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В отношении </w:t>
      </w:r>
      <w:r>
        <w:rPr>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highlight w:val="lightGray"/>
          <w:shd w:fill="CCCCCC" w:val="clear"/>
          <w:lang w:val="ru-RU"/>
        </w:rPr>
        <w:t xml:space="preserve">оптового рынка </w:t>
      </w:r>
      <w:r>
        <w:rPr>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5.8.1. 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Размер упущенной выгоды для каждого месяца просрочки определяется </w:t>
      </w:r>
      <w:r>
        <w:rPr>
          <w:highlight w:val="lightGray"/>
          <w:lang w:val="ru-RU"/>
        </w:rPr>
        <w:t>в соответствии с Правилами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highlight w:val="lightGray"/>
          <w:lang w:val="ru-RU"/>
        </w:rPr>
        <w:t>5.8.2.</w:t>
        <w:tab/>
      </w:r>
      <w:r>
        <w:rPr>
          <w:szCs w:val="28"/>
          <w:highlight w:val="lightGray"/>
          <w:lang w:val="ru-RU"/>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5.8.3.</w:t>
        <w:tab/>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Cs w:val="28"/>
          <w:highlight w:val="lightGray"/>
        </w:rPr>
        <w:footnoteReference w:id="21"/>
      </w:r>
      <w:r>
        <w:rPr>
          <w:szCs w:val="28"/>
          <w:highlight w:val="lightGray"/>
          <w:lang w:val="ru-RU"/>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highlight w:val="lightGray"/>
          <w:lang w:val="ru-RU"/>
        </w:rPr>
        <w:t xml:space="preserve">оптового рынка </w:t>
      </w:r>
      <w:r>
        <w:rPr>
          <w:szCs w:val="28"/>
          <w:highlight w:val="lightGray"/>
          <w:lang w:val="ru-RU"/>
        </w:rPr>
        <w:t>Дальнего Востока изложена в Приложении № 7 к Договору.</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lang w:val="ru-RU"/>
        </w:rPr>
        <w:t>Исполнитель</w:t>
      </w:r>
      <w:r>
        <w:rPr>
          <w:bCs/>
          <w:lang w:val="ru-RU"/>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lang w:val="ru-RU"/>
        </w:rPr>
        <w:t>Исполнителе</w:t>
      </w:r>
      <w:r>
        <w:rPr>
          <w:bCs/>
          <w:lang w:val="ru-RU"/>
        </w:rPr>
        <w:t>м своих обязательств, произведенных для восстановления нарушенного права, а также упущенной выгоды.</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0"/>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2"/>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clear" w:pos="709"/>
          <w:tab w:val="left" w:pos="1134" w:leader="none"/>
        </w:tabs>
        <w:ind w:left="0" w:firstLine="709"/>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7"/>
      <w:r>
        <w:rPr>
          <w:bCs/>
        </w:rPr>
        <w:t xml:space="preserve"> </w:t>
      </w:r>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shd w:val="clear" w:color="auto" w:fill="FFFFFF"/>
        <w:tabs>
          <w:tab w:val="clear" w:pos="709"/>
          <w:tab w:val="left" w:pos="1134" w:leader="none"/>
        </w:tabs>
        <w:ind w:left="0" w:firstLine="709"/>
        <w:jc w:val="both"/>
        <w:rPr>
          <w:bCs/>
        </w:rPr>
      </w:pPr>
      <w:bookmarkStart w:id="1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shd w:val="clear" w:color="auto" w:fill="FFFFFF"/>
        <w:tabs>
          <w:tab w:val="clear" w:pos="709"/>
          <w:tab w:val="left" w:pos="1134" w:leader="none"/>
        </w:tabs>
        <w:ind w:left="0" w:firstLine="709"/>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2"/>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rPr>
        <w:footnoteReference w:id="22"/>
      </w:r>
      <w:r>
        <w:rPr>
          <w:bCs/>
        </w:rPr>
        <w:t xml:space="preserve"> в соответствии с законодательством Российской Федерации.</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2"/>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en-US"/>
        </w:rPr>
        <w:t>9</w:t>
      </w:r>
      <w:r>
        <w:rPr>
          <w:lang w:val="ru-RU"/>
        </w:rPr>
        <w:t xml:space="preserve">.7.1.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en-US"/>
        </w:rPr>
        <w:t>9</w:t>
      </w:r>
      <w:r>
        <w:rPr>
          <w:lang w:val="ru-RU"/>
        </w:rPr>
        <w:t xml:space="preserve">.7.2.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en-US"/>
        </w:rPr>
        <w:t>9</w:t>
      </w:r>
      <w:r>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2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20"/>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несоблюдение требований в области обращения с отходами I-IV классов опасности, экологических, санитарно-эпидемиологических требований и иных требований </w:t>
      </w:r>
      <w:r>
        <w:rPr>
          <w:color w:val="000000"/>
          <w:highlight w:val="lightGray"/>
          <w:shd w:fill="C0C0C0" w:val="clear"/>
        </w:rPr>
        <w:t>в области охраны окружающей среды</w:t>
      </w:r>
      <w:r>
        <w:rPr>
          <w:highlight w:val="lightGray"/>
        </w:rPr>
        <w:t xml:space="preserve"> </w:t>
      </w:r>
      <w:r>
        <w:rPr>
          <w:color w:val="000000"/>
          <w:highlight w:val="lightGray"/>
          <w:shd w:fill="C0C0C0" w:val="clear"/>
        </w:rPr>
        <w:t>к обращению с отходами</w:t>
      </w:r>
      <w:r>
        <w:rPr>
          <w:highlight w:val="lightGray"/>
        </w:rPr>
        <w:t>, установленных законодательством Российской Федерации об автомобильном, железнодорожном, воздушном, внутреннем водном и морском транспорте, установленное или подтвержденное решениями компетентных органов</w:t>
      </w:r>
      <w:r>
        <w:rPr>
          <w:rStyle w:val="FootnoteReference"/>
          <w:highlight w:val="lightGray"/>
        </w:rPr>
        <w:footnoteReference w:id="23"/>
      </w:r>
      <w:r>
        <w:rPr>
          <w:highlight w:val="lightGray"/>
        </w:rPr>
        <w:t>;</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4"/>
      </w:r>
      <w:r>
        <w:rPr>
          <w:highlight w:val="lightGray"/>
          <w:lang w:val="ru-RU" w:eastAsia="en-US"/>
        </w:rPr>
        <w:t>.</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14.8.2.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 14.8.2</w:t>
      </w:r>
      <w:r>
        <w:rPr>
          <w:bCs/>
        </w:rPr>
        <w:t>. Договора.</w:t>
      </w:r>
    </w:p>
    <w:p>
      <w:pPr>
        <w:pStyle w:val="ListParagraph"/>
        <w:numPr>
          <w:ilvl w:val="1"/>
          <w:numId w:val="22"/>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2"/>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highlight w:val="lightGray"/>
          <w:lang w:eastAsia="en-US"/>
        </w:rPr>
      </w:pPr>
      <w:r>
        <w:rPr>
          <w:highlight w:val="lightGray"/>
          <w:lang w:eastAsia="en-US"/>
        </w:rPr>
        <w:t>14.12.</w:t>
        <w:tab/>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lang w:eastAsia="en-US"/>
        </w:rPr>
        <w:footnoteReference w:id="25"/>
      </w:r>
      <w:r>
        <w:rPr>
          <w:highlight w:val="lightGray"/>
          <w:lang w:eastAsia="en-US"/>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2"/>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3.1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bCs/>
          <w:lang w:val="ru-RU"/>
        </w:rPr>
      </w:pPr>
      <w:r>
        <w:rPr>
          <w:bCs/>
          <w:highlight w:val="lightGray"/>
          <w:lang w:val="ru-RU"/>
        </w:rPr>
        <w:t>Приложение № 3.2 – Форма Акта сдачи-приемки места (помещения) для складирования материалов, инструментов и оборудования.</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Форма </w:t>
      </w:r>
      <w:r>
        <w:rPr>
          <w:bCs/>
          <w:color w:val="000000"/>
          <w:lang w:val="ru-RU" w:eastAsia="en-US"/>
        </w:rPr>
        <w:t>справки о заключенных договорах Исполнителя по договору с Субисполнителями</w:t>
      </w:r>
      <w:r>
        <w:rPr>
          <w:lang w:val="ru-RU" w:eastAsia="en-US"/>
        </w:rPr>
        <w:t>.</w:t>
      </w:r>
    </w:p>
    <w:p>
      <w:pPr>
        <w:pStyle w:val="Normal"/>
        <w:jc w:val="both"/>
        <w:rPr>
          <w:lang w:val="ru-RU"/>
        </w:rPr>
      </w:pPr>
      <w:r>
        <w:rPr>
          <w:highlight w:val="lightGray"/>
          <w:lang w:val="ru-RU"/>
        </w:rPr>
        <w:t xml:space="preserve">Приложение № 7 – Методика </w:t>
      </w:r>
      <w:r>
        <w:rPr>
          <w:bCs/>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rPr>
                <w:lang w:val="ru-RU"/>
              </w:rPr>
            </w:pPr>
            <w:r>
              <w:rPr>
                <w:lang w:val="ru-RU"/>
              </w:rPr>
              <w:t>Юридический/Почтовый адрес: 660049, Красноярский край, г.о. город Красноярск,</w:t>
            </w:r>
          </w:p>
          <w:p>
            <w:pPr>
              <w:pStyle w:val="Normal"/>
              <w:widowControl w:val="false"/>
              <w:rPr>
                <w:lang w:val="ru-RU"/>
              </w:rPr>
            </w:pPr>
            <w:r>
              <w:rPr>
                <w:lang w:val="ru-RU"/>
              </w:rPr>
              <w:t>г. Красноярск, ул. Перенсона, зд.2, пом.1</w:t>
            </w:r>
          </w:p>
          <w:p>
            <w:pPr>
              <w:pStyle w:val="Normal"/>
              <w:widowControl w:val="false"/>
              <w:rPr>
                <w:lang w:val="ru-RU"/>
              </w:rPr>
            </w:pPr>
            <w:r>
              <w:rPr>
                <w:lang w:val="ru-RU"/>
              </w:rPr>
            </w:r>
          </w:p>
          <w:p>
            <w:pPr>
              <w:pStyle w:val="Normal"/>
              <w:widowControl w:val="false"/>
              <w:rPr>
                <w:lang w:val="ru-RU"/>
              </w:rPr>
            </w:pPr>
            <w:r>
              <w:rPr>
                <w:lang w:val="ru-RU"/>
              </w:rPr>
              <w:t>ОГРН 1042401810494,</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3.1</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sz w:val="24"/>
          <w:szCs w:val="24"/>
          <w:highlight w:val="lightGray"/>
        </w:rPr>
      </w:pPr>
      <w:r>
        <w:rPr>
          <w:sz w:val="24"/>
          <w:szCs w:val="24"/>
          <w:highlight w:val="lightGray"/>
        </w:rPr>
      </w:r>
    </w:p>
    <w:p>
      <w:pPr>
        <w:pStyle w:val="12"/>
        <w:rPr>
          <w:b w:val="false"/>
          <w:bCs w:val="false"/>
          <w:sz w:val="24"/>
          <w:szCs w:val="24"/>
          <w:highlight w:val="lightGray"/>
        </w:rPr>
      </w:pPr>
      <w:r>
        <w:rPr>
          <w:iCs/>
          <w:sz w:val="24"/>
          <w:szCs w:val="24"/>
          <w:highlight w:val="lightGray"/>
        </w:rPr>
        <w:t>ФОРМА</w:t>
      </w:r>
    </w:p>
    <w:p>
      <w:pPr>
        <w:pStyle w:val="12"/>
        <w:rPr>
          <w:i/>
          <w:i/>
          <w:iCs/>
          <w:sz w:val="24"/>
          <w:szCs w:val="24"/>
          <w:highlight w:val="lightGray"/>
        </w:rPr>
      </w:pPr>
      <w:r>
        <w:rPr>
          <w:bCs w:val="false"/>
          <w:sz w:val="24"/>
          <w:szCs w:val="24"/>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sz w:val="24"/>
                <w:szCs w:val="24"/>
                <w:highlight w:val="lightGray"/>
              </w:rPr>
            </w:pPr>
            <w:r>
              <w:rPr>
                <w:b w:val="false"/>
                <w:bCs w:val="false"/>
                <w:sz w:val="24"/>
                <w:szCs w:val="24"/>
                <w:highlight w:val="lightGray"/>
              </w:rPr>
              <w:t xml:space="preserve">Акт </w:t>
            </w:r>
          </w:p>
          <w:p>
            <w:pPr>
              <w:pStyle w:val="12"/>
              <w:widowControl w:val="false"/>
              <w:rPr>
                <w:i/>
                <w:i/>
                <w:iCs/>
                <w:sz w:val="24"/>
                <w:szCs w:val="24"/>
                <w:highlight w:val="lightGray"/>
              </w:rPr>
            </w:pPr>
            <w:r>
              <w:rPr>
                <w:b w:val="false"/>
                <w:bCs w:val="false"/>
                <w:sz w:val="24"/>
                <w:szCs w:val="24"/>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jc w:val="center"/>
              <w:rPr>
                <w:lang w:val="ru-RU"/>
              </w:rPr>
            </w:pPr>
            <w:r>
              <w:rPr>
                <w:b/>
              </w:rPr>
              <w:t>ПОДПИСИ СТОРОН:</w:t>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3.2</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12"/>
        <w:rPr>
          <w:shd w:fill="C0C0C0" w:val="clear"/>
        </w:rPr>
      </w:pPr>
      <w:r>
        <w:rPr>
          <w:iCs/>
          <w:sz w:val="24"/>
          <w:szCs w:val="24"/>
          <w:shd w:fill="C0C0C0" w:val="clear"/>
        </w:rPr>
        <w:t>ФОРМА</w:t>
      </w:r>
    </w:p>
    <w:p>
      <w:pPr>
        <w:pStyle w:val="12"/>
        <w:rPr>
          <w:shd w:fill="C0C0C0" w:val="clear"/>
        </w:rPr>
      </w:pPr>
      <w:r>
        <w:rPr>
          <w:sz w:val="24"/>
          <w:szCs w:val="24"/>
          <w:shd w:fill="C0C0C0" w:val="clear"/>
        </w:rPr>
        <w:t xml:space="preserve">Акта сдачи-приемки </w:t>
      </w:r>
      <w:r>
        <w:rPr>
          <w:sz w:val="24"/>
          <w:shd w:fill="C0C0C0" w:val="clear"/>
        </w:rPr>
        <w:t>места (помещения) для складирования материалов и оборудования</w:t>
      </w:r>
    </w:p>
    <w:p>
      <w:pPr>
        <w:pStyle w:val="Normal"/>
        <w:rPr>
          <w:shd w:fill="C0C0C0" w:val="clear"/>
          <w:lang w:val="ru-RU"/>
        </w:rPr>
      </w:pPr>
      <w:r>
        <w:rPr>
          <w:shd w:fill="C0C0C0" w:val="clear"/>
          <w:lang w:val="ru-RU"/>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tcPr>
          <w:p>
            <w:pPr>
              <w:pStyle w:val="12"/>
              <w:widowControl w:val="false"/>
              <w:rPr>
                <w:shd w:fill="C0C0C0" w:val="clear"/>
              </w:rPr>
            </w:pPr>
            <w:r>
              <w:rPr>
                <w:b w:val="false"/>
                <w:shd w:fill="C0C0C0" w:val="clear"/>
              </w:rPr>
              <w:t xml:space="preserve">Акт </w:t>
            </w:r>
          </w:p>
          <w:p>
            <w:pPr>
              <w:pStyle w:val="12"/>
              <w:widowControl w:val="false"/>
              <w:rPr>
                <w:shd w:fill="C0C0C0" w:val="clear"/>
              </w:rPr>
            </w:pPr>
            <w:r>
              <w:rPr>
                <w:b w:val="false"/>
                <w:shd w:fill="C0C0C0" w:val="clear"/>
              </w:rPr>
              <w:t>сдачи-приемки места (помещения) для складирования материалов и оборудования</w:t>
            </w:r>
          </w:p>
          <w:p>
            <w:pPr>
              <w:pStyle w:val="Normal"/>
              <w:widowControl w:val="false"/>
              <w:rPr>
                <w:sz w:val="22"/>
                <w:shd w:fill="C0C0C0" w:val="clear"/>
                <w:lang w:val="ru-RU"/>
              </w:rPr>
            </w:pPr>
            <w:r>
              <w:rPr>
                <w:sz w:val="22"/>
                <w:shd w:fill="C0C0C0" w:val="clear"/>
                <w:lang w:val="ru-RU"/>
              </w:rPr>
            </w:r>
          </w:p>
          <w:p>
            <w:pPr>
              <w:pStyle w:val="Normal"/>
              <w:widowControl w:val="false"/>
              <w:rPr>
                <w:shd w:fill="C0C0C0" w:val="clear"/>
                <w:lang w:val="ru-RU"/>
              </w:rPr>
            </w:pPr>
            <w:r>
              <w:rPr>
                <w:sz w:val="22"/>
                <w:szCs w:val="22"/>
                <w:shd w:fill="C0C0C0" w:val="clear"/>
                <w:lang w:val="ru-RU"/>
              </w:rPr>
              <w:t>г.___________                                                                                                 «_____» _________20_г.</w:t>
            </w:r>
          </w:p>
          <w:p>
            <w:pPr>
              <w:pStyle w:val="Normal"/>
              <w:widowControl w:val="false"/>
              <w:rPr>
                <w:sz w:val="22"/>
                <w:szCs w:val="22"/>
                <w:shd w:fill="C0C0C0" w:val="clear"/>
                <w:lang w:val="ru-RU"/>
              </w:rPr>
            </w:pPr>
            <w:r>
              <w:rPr>
                <w:sz w:val="22"/>
                <w:szCs w:val="22"/>
                <w:shd w:fill="C0C0C0" w:val="clear"/>
                <w:lang w:val="ru-RU"/>
              </w:rPr>
            </w:r>
          </w:p>
          <w:p>
            <w:pPr>
              <w:pStyle w:val="Normal"/>
              <w:widowControl w:val="false"/>
              <w:rPr>
                <w:shd w:fill="C0C0C0" w:val="clear"/>
                <w:lang w:val="ru-RU"/>
              </w:rPr>
            </w:pPr>
            <w:r>
              <w:rPr>
                <w:sz w:val="22"/>
                <w:szCs w:val="22"/>
                <w:shd w:fill="C0C0C0" w:val="clear"/>
                <w:lang w:val="ru-RU"/>
              </w:rPr>
              <w:t xml:space="preserve">____________________, именуемое далее «Исполнитель», в лице ________________, действующего на основании ______________, </w:t>
            </w:r>
          </w:p>
          <w:p>
            <w:pPr>
              <w:pStyle w:val="Normal"/>
              <w:widowControl w:val="false"/>
              <w:rPr>
                <w:shd w:fill="C0C0C0" w:val="clear"/>
                <w:lang w:val="ru-RU"/>
              </w:rPr>
            </w:pPr>
            <w:r>
              <w:rPr>
                <w:sz w:val="22"/>
                <w:szCs w:val="22"/>
                <w:shd w:fill="C0C0C0" w:val="clear"/>
                <w:lang w:val="ru-RU"/>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shd w:fill="C0C0C0" w:val="clear"/>
                <w:lang w:val="ru-RU"/>
              </w:rPr>
            </w:pPr>
            <w:r>
              <w:rPr>
                <w:sz w:val="22"/>
                <w:szCs w:val="22"/>
                <w:shd w:fill="C0C0C0" w:val="clear"/>
                <w:lang w:val="ru-RU"/>
              </w:rPr>
              <w:t>Заказчик передал Исполнителю, а Исполнитель принял</w:t>
            </w:r>
            <w:r>
              <w:rPr>
                <w:bCs/>
                <w:sz w:val="22"/>
                <w:szCs w:val="22"/>
                <w:shd w:fill="C0C0C0" w:val="clear"/>
                <w:lang w:val="ru-RU"/>
              </w:rPr>
              <w:t xml:space="preserve">  </w:t>
            </w:r>
            <w:r>
              <w:rPr>
                <w:sz w:val="22"/>
                <w:szCs w:val="22"/>
                <w:shd w:fill="C0C0C0" w:val="clear"/>
                <w:lang w:val="ru-RU"/>
              </w:rPr>
              <w:t xml:space="preserve">место (помещение) для складирования материалов и оборудования _____________________________ </w:t>
            </w:r>
            <w:r>
              <w:rPr>
                <w:bCs/>
                <w:sz w:val="22"/>
                <w:szCs w:val="22"/>
                <w:shd w:fill="C0C0C0" w:val="clear"/>
                <w:lang w:val="ru-RU"/>
              </w:rPr>
              <w:t xml:space="preserve">(указываются идентифицирующие признаки) </w:t>
            </w:r>
            <w:r>
              <w:rPr>
                <w:sz w:val="22"/>
                <w:szCs w:val="22"/>
                <w:shd w:fill="C0C0C0" w:val="clear"/>
                <w:lang w:val="ru-RU"/>
              </w:rPr>
              <w:t>по Договору возмездного оказания услуг</w:t>
            </w:r>
            <w:r>
              <w:rPr>
                <w:bCs/>
                <w:sz w:val="22"/>
                <w:szCs w:val="22"/>
                <w:shd w:fill="C0C0C0" w:val="clear"/>
                <w:lang w:val="ru-RU"/>
              </w:rPr>
              <w:t xml:space="preserve"> №______ от _____________.</w:t>
            </w:r>
          </w:p>
          <w:p>
            <w:pPr>
              <w:pStyle w:val="Normal"/>
              <w:widowControl w:val="false"/>
              <w:rPr>
                <w:shd w:fill="C0C0C0" w:val="clear"/>
                <w:lang w:val="ru-RU"/>
              </w:rPr>
            </w:pPr>
            <w:r>
              <w:rPr>
                <w:sz w:val="22"/>
                <w:szCs w:val="22"/>
                <w:shd w:fill="C0C0C0" w:val="clear"/>
                <w:lang w:val="ru-RU"/>
              </w:rPr>
              <w:t>Место (помещение) для складирования материалов и оборудования</w:t>
            </w:r>
            <w:r>
              <w:rPr>
                <w:bCs/>
                <w:sz w:val="22"/>
                <w:szCs w:val="22"/>
                <w:shd w:fill="C0C0C0" w:val="clear"/>
                <w:lang w:val="ru-RU"/>
              </w:rPr>
              <w:t xml:space="preserve"> переданы / передано Исполнителю в установленный Договором срок. </w:t>
            </w:r>
          </w:p>
          <w:p>
            <w:pPr>
              <w:pStyle w:val="Normal"/>
              <w:widowControl w:val="false"/>
              <w:rPr>
                <w:shd w:fill="C0C0C0" w:val="clear"/>
                <w:lang w:val="ru-RU"/>
              </w:rPr>
            </w:pPr>
            <w:r>
              <w:rPr>
                <w:shd w:fill="C0C0C0" w:val="clear"/>
                <w:lang w:val="ru-RU"/>
              </w:rPr>
            </w:r>
          </w:p>
          <w:p>
            <w:pPr>
              <w:pStyle w:val="Normal"/>
              <w:widowControl w:val="false"/>
              <w:rPr>
                <w:shd w:fill="C0C0C0" w:val="clear"/>
                <w:lang w:val="ru-RU"/>
              </w:rPr>
            </w:pPr>
            <w:r>
              <w:rPr>
                <w:bCs/>
                <w:sz w:val="22"/>
                <w:szCs w:val="22"/>
                <w:shd w:fill="C0C0C0" w:val="clear"/>
                <w:lang w:val="ru-RU"/>
              </w:rPr>
              <w:t>Претензии Исполнителя (замечания и недостатки) к месту</w:t>
            </w:r>
            <w:r>
              <w:rPr>
                <w:sz w:val="22"/>
                <w:szCs w:val="22"/>
                <w:shd w:fill="C0C0C0" w:val="clear"/>
                <w:lang w:val="ru-RU"/>
              </w:rPr>
              <w:t xml:space="preserve"> складирования материалов и оборудования</w:t>
            </w:r>
            <w:r>
              <w:rPr>
                <w:bCs/>
                <w:sz w:val="22"/>
                <w:szCs w:val="22"/>
                <w:shd w:fill="C0C0C0" w:val="clear"/>
                <w:lang w:val="ru-RU"/>
              </w:rPr>
              <w:t xml:space="preserve">: </w:t>
              <w:br/>
              <w:t>____________________________________________________________________________</w:t>
            </w:r>
          </w:p>
          <w:p>
            <w:pPr>
              <w:pStyle w:val="Normal"/>
              <w:widowControl w:val="false"/>
              <w:rPr>
                <w:shd w:fill="C0C0C0" w:val="clear"/>
                <w:lang w:val="ru-RU"/>
              </w:rPr>
            </w:pPr>
            <w:r>
              <w:rPr>
                <w:sz w:val="22"/>
                <w:szCs w:val="22"/>
                <w:shd w:fill="C0C0C0" w:val="clear"/>
                <w:lang w:val="ru-RU"/>
              </w:rPr>
              <w:t xml:space="preserve"> </w:t>
            </w:r>
            <w:r>
              <w:rPr>
                <w:sz w:val="22"/>
                <w:szCs w:val="22"/>
                <w:shd w:fill="C0C0C0" w:val="clear"/>
                <w:lang w:val="ru-RU"/>
              </w:rPr>
              <w:t>(</w:t>
            </w:r>
            <w:r>
              <w:rPr>
                <w:i/>
                <w:sz w:val="22"/>
                <w:shd w:fill="C0C0C0" w:val="clear"/>
                <w:lang w:val="ru-RU"/>
              </w:rPr>
              <w:t>указать конкретные претензии или указать «не имеются»)</w:t>
            </w:r>
            <w:r>
              <w:rPr>
                <w:sz w:val="22"/>
                <w:shd w:fill="C0C0C0" w:val="clear"/>
                <w:lang w:val="ru-RU"/>
              </w:rPr>
              <w:t>.</w:t>
            </w:r>
          </w:p>
          <w:p>
            <w:pPr>
              <w:pStyle w:val="Normal"/>
              <w:widowControl w:val="false"/>
              <w:jc w:val="center"/>
              <w:rPr>
                <w:lang w:val="ru-RU"/>
              </w:rPr>
            </w:pPr>
            <w:r>
              <w:rPr>
                <w:b/>
                <w:lang w:val="ru-RU"/>
              </w:rPr>
              <w:t>ПОДПИСИ СТОРОН:</w:t>
            </w:r>
          </w:p>
          <w:tbl>
            <w:tblPr>
              <w:tblW w:w="904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20"/>
              <w:gridCol w:w="4520"/>
            </w:tblGrid>
            <w:tr>
              <w:trPr/>
              <w:tc>
                <w:tcPr>
                  <w:tcW w:w="4520" w:type="dxa"/>
                  <w:tcBorders/>
                </w:tcPr>
                <w:p>
                  <w:pPr>
                    <w:pStyle w:val="Normal"/>
                    <w:widowControl w:val="false"/>
                    <w:rPr>
                      <w:shd w:fill="C0C0C0" w:val="clear"/>
                    </w:rPr>
                  </w:pPr>
                  <w:r>
                    <w:rPr>
                      <w:sz w:val="22"/>
                      <w:shd w:fill="C0C0C0" w:val="clear"/>
                    </w:rPr>
                    <w:t>Заказчик:</w:t>
                  </w:r>
                </w:p>
              </w:tc>
              <w:tc>
                <w:tcPr>
                  <w:tcW w:w="4520" w:type="dxa"/>
                  <w:tcBorders/>
                </w:tcPr>
                <w:p>
                  <w:pPr>
                    <w:pStyle w:val="Normal"/>
                    <w:widowControl w:val="false"/>
                    <w:rPr>
                      <w:shd w:fill="C0C0C0" w:val="clear"/>
                    </w:rPr>
                  </w:pPr>
                  <w:r>
                    <w:rPr>
                      <w:sz w:val="22"/>
                      <w:shd w:fill="C0C0C0" w:val="clear"/>
                    </w:rPr>
                    <w:t>Исполнитель:</w:t>
                  </w:r>
                </w:p>
              </w:tc>
            </w:tr>
            <w:tr>
              <w:trPr/>
              <w:tc>
                <w:tcPr>
                  <w:tcW w:w="4520"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c>
                <w:tcPr>
                  <w:tcW w:w="4520"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r>
          </w:tbl>
          <w:p>
            <w:pPr>
              <w:pStyle w:val="12"/>
              <w:widowControl w:val="false"/>
              <w:spacing w:before="0" w:after="120"/>
              <w:jc w:val="left"/>
              <w:rPr>
                <w:i/>
                <w:i/>
                <w:iCs/>
                <w:shd w:fill="C0C0C0" w:val="clear"/>
              </w:rPr>
            </w:pPr>
            <w:r>
              <w:rPr>
                <w:i/>
                <w:iCs/>
                <w:shd w:fill="C0C0C0" w:val="clear"/>
              </w:rPr>
            </w:r>
          </w:p>
        </w:tc>
      </w:tr>
    </w:tbl>
    <w:p>
      <w:pPr>
        <w:pStyle w:val="12"/>
        <w:jc w:val="left"/>
        <w:rPr>
          <w:i/>
          <w:i/>
          <w:iCs/>
          <w:shd w:fill="C0C0C0" w:val="clear"/>
        </w:rPr>
      </w:pPr>
      <w:r>
        <w:rPr>
          <w:i/>
          <w:iCs/>
          <w:shd w:fill="C0C0C0" w:val="clear"/>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rPr>
                <w:shd w:fill="C0C0C0" w:val="clear"/>
              </w:rPr>
            </w:pPr>
            <w:r>
              <w:rPr>
                <w:b/>
                <w:shd w:fill="C0C0C0" w:val="clear"/>
              </w:rPr>
              <w:t>Заказчик:</w:t>
            </w:r>
          </w:p>
        </w:tc>
        <w:tc>
          <w:tcPr>
            <w:tcW w:w="4785" w:type="dxa"/>
            <w:tcBorders/>
          </w:tcPr>
          <w:p>
            <w:pPr>
              <w:pStyle w:val="Normal"/>
              <w:widowControl w:val="false"/>
              <w:rPr>
                <w:shd w:fill="C0C0C0" w:val="clear"/>
              </w:rPr>
            </w:pPr>
            <w:r>
              <w:rPr>
                <w:b/>
                <w:shd w:fill="C0C0C0" w:val="clear"/>
              </w:rPr>
              <w:t>Исполнитель:</w:t>
            </w:r>
          </w:p>
        </w:tc>
      </w:tr>
      <w:tr>
        <w:trPr/>
        <w:tc>
          <w:tcPr>
            <w:tcW w:w="4785"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c>
          <w:tcPr>
            <w:tcW w:w="4785"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r>
    </w:tbl>
    <w:p>
      <w:pPr>
        <w:pStyle w:val="Normal"/>
        <w:rPr>
          <w:sz w:val="22"/>
          <w:szCs w:val="22"/>
          <w:shd w:fill="C0C0C0" w:val="clear"/>
        </w:rPr>
      </w:pPr>
      <w:r>
        <w:rPr>
          <w:sz w:val="22"/>
          <w:szCs w:val="22"/>
          <w:shd w:fill="C0C0C0" w:val="clear"/>
        </w:rPr>
      </w:r>
    </w:p>
    <w:p>
      <w:pPr>
        <w:pStyle w:val="Normal"/>
        <w:rPr>
          <w:sz w:val="22"/>
          <w:szCs w:val="22"/>
          <w:shd w:fill="C0C0C0" w:val="clear"/>
        </w:rPr>
      </w:pPr>
      <w:r>
        <w:rPr>
          <w:sz w:val="22"/>
          <w:szCs w:val="22"/>
          <w:shd w:fill="C0C0C0" w:val="clear"/>
        </w:rPr>
      </w:r>
    </w:p>
    <w:p>
      <w:pPr>
        <w:pStyle w:val="Normal"/>
        <w:rPr>
          <w:sz w:val="22"/>
          <w:szCs w:val="22"/>
          <w:shd w:fill="C0C0C0" w:val="clear"/>
        </w:rPr>
      </w:pPr>
      <w:r>
        <w:rPr>
          <w:sz w:val="22"/>
          <w:szCs w:val="22"/>
          <w:shd w:fill="C0C0C0" w:val="clear"/>
        </w:rPr>
      </w:r>
      <w:r>
        <w:br w:type="page"/>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sz w:val="24"/>
          <w:szCs w:val="24"/>
        </w:rPr>
      </w:pPr>
      <w:bookmarkStart w:id="21" w:name="_GoBack"/>
      <w:r>
        <w:rPr>
          <w:iCs/>
          <w:sz w:val="24"/>
          <w:szCs w:val="24"/>
        </w:rPr>
        <w:t xml:space="preserve">ФОРМА </w:t>
      </w:r>
    </w:p>
    <w:p>
      <w:pPr>
        <w:pStyle w:val="12"/>
        <w:rPr>
          <w:iCs/>
          <w:sz w:val="24"/>
          <w:szCs w:val="24"/>
        </w:rPr>
      </w:pPr>
      <w:r>
        <w:rPr>
          <w:iCs/>
          <w:sz w:val="24"/>
          <w:szCs w:val="24"/>
        </w:rPr>
        <w:t xml:space="preserve">Акта </w:t>
      </w:r>
      <w:r>
        <w:rPr>
          <w:sz w:val="24"/>
          <w:szCs w:val="24"/>
        </w:rPr>
        <w:t>об оказании</w:t>
      </w:r>
      <w:r>
        <w:rPr>
          <w:iCs/>
          <w:sz w:val="24"/>
          <w:szCs w:val="24"/>
        </w:rPr>
        <w:t xml:space="preserve"> Услуг</w:t>
      </w:r>
      <w:r>
        <w:rPr>
          <w:rStyle w:val="FootnoteReference"/>
          <w:iCs/>
          <w:sz w:val="24"/>
          <w:szCs w:val="24"/>
        </w:rPr>
        <w:footnoteReference w:id="26"/>
      </w:r>
      <w:bookmarkEnd w:id="21"/>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fill="C0C0C0" w:val="clear"/>
                <w:lang w:val="ru-RU"/>
              </w:rPr>
              <w:t>требований</w:t>
            </w:r>
            <w:r>
              <w:rPr>
                <w:color w:val="000000"/>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hd w:fill="C0C0C0" w:val="clear"/>
                <w:lang w:val="ru-RU"/>
              </w:rPr>
              <w:footnoteReference w:id="27"/>
            </w:r>
            <w:r>
              <w:rPr>
                <w:color w:val="000000"/>
                <w:lang w:val="ru-RU"/>
              </w:rPr>
              <w:t xml:space="preserve">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59"/>
        <w:gridCol w:w="781"/>
        <w:gridCol w:w="1151"/>
        <w:gridCol w:w="1378"/>
        <w:gridCol w:w="2337"/>
        <w:gridCol w:w="2886"/>
        <w:gridCol w:w="2756"/>
        <w:gridCol w:w="976"/>
        <w:gridCol w:w="2044"/>
      </w:tblGrid>
      <w:tr>
        <w:trPr>
          <w:trHeight w:val="1327"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88"/>
        <w:gridCol w:w="1664"/>
        <w:gridCol w:w="1113"/>
        <w:gridCol w:w="1109"/>
        <w:gridCol w:w="1251"/>
        <w:gridCol w:w="2081"/>
        <w:gridCol w:w="1805"/>
        <w:gridCol w:w="1252"/>
        <w:gridCol w:w="2905"/>
      </w:tblGrid>
      <w:tr>
        <w:trPr>
          <w:trHeight w:val="1289" w:hRule="atLeast"/>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8"/>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49"/>
        <w:gridCol w:w="1747"/>
        <w:gridCol w:w="1166"/>
        <w:gridCol w:w="1162"/>
        <w:gridCol w:w="1310"/>
        <w:gridCol w:w="1163"/>
        <w:gridCol w:w="1891"/>
        <w:gridCol w:w="1021"/>
        <w:gridCol w:w="1163"/>
        <w:gridCol w:w="870"/>
        <w:gridCol w:w="728"/>
        <w:gridCol w:w="899"/>
      </w:tblGrid>
      <w:tr>
        <w:trPr>
          <w:trHeight w:val="566"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134" w:right="1134" w:gutter="0" w:header="709" w:top="1418" w:footer="709" w:bottom="851"/>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2" w:name="_Toc122678954_Копия_5"/>
      <w:r>
        <w:rPr>
          <w:b/>
          <w:lang w:val="ru-RU"/>
        </w:rPr>
        <w:t>Методика расчета упущенной выгоды (выручки)</w:t>
      </w:r>
      <w:bookmarkEnd w:id="22"/>
      <w:r>
        <w:rPr>
          <w:b/>
          <w:lang w:val="ru-RU"/>
        </w:rPr>
        <w:t xml:space="preserve"> </w:t>
      </w:r>
    </w:p>
    <w:p>
      <w:pPr>
        <w:pStyle w:val="Normal"/>
        <w:spacing w:before="20" w:after="20"/>
        <w:ind w:firstLine="709"/>
        <w:jc w:val="center"/>
        <w:rPr>
          <w:lang w:val="ru-RU"/>
        </w:rPr>
      </w:pPr>
      <w:r>
        <w:rPr>
          <w:b/>
          <w:lang w:val="ru-RU"/>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w:t>
      </w:r>
      <w:r>
        <w:rPr>
          <w:b/>
        </w:rPr>
        <w:t> </w:t>
      </w:r>
      <w:r>
        <w:rPr>
          <w:b/>
          <w:lang w:val="ru-RU"/>
        </w:rPr>
        <w:t>неценовой зоне оптового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6"/>
        </w:numPr>
        <w:ind w:left="0" w:firstLine="709"/>
        <w:jc w:val="both"/>
        <w:rPr>
          <w:bCs/>
        </w:rPr>
      </w:pPr>
      <w:r>
        <w:rPr>
          <w:bCs/>
        </w:rPr>
        <w:t>номер заявки;</w:t>
      </w:r>
    </w:p>
    <w:p>
      <w:pPr>
        <w:pStyle w:val="Normal"/>
        <w:numPr>
          <w:ilvl w:val="0"/>
          <w:numId w:val="26"/>
        </w:numPr>
        <w:ind w:left="0" w:firstLine="709"/>
        <w:jc w:val="both"/>
        <w:rPr>
          <w:bCs/>
        </w:rPr>
      </w:pPr>
      <w:r>
        <w:rPr>
          <w:bCs/>
        </w:rPr>
        <w:t>подающее предприятие;</w:t>
      </w:r>
    </w:p>
    <w:p>
      <w:pPr>
        <w:pStyle w:val="Normal"/>
        <w:numPr>
          <w:ilvl w:val="0"/>
          <w:numId w:val="26"/>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6"/>
        </w:numPr>
        <w:ind w:left="0" w:firstLine="709"/>
        <w:jc w:val="both"/>
        <w:rPr>
          <w:bCs/>
        </w:rPr>
      </w:pPr>
      <w:r>
        <w:rPr>
          <w:bCs/>
        </w:rPr>
        <w:t>величина снижения максимальной мощности;</w:t>
      </w:r>
    </w:p>
    <w:p>
      <w:pPr>
        <w:pStyle w:val="Normal"/>
        <w:numPr>
          <w:ilvl w:val="0"/>
          <w:numId w:val="26"/>
        </w:numPr>
        <w:ind w:left="0" w:firstLine="709"/>
        <w:jc w:val="both"/>
        <w:rPr>
          <w:bCs/>
        </w:rPr>
      </w:pPr>
      <w:r>
        <w:rPr>
          <w:bCs/>
        </w:rPr>
        <w:t>содержание работ;</w:t>
      </w:r>
    </w:p>
    <w:p>
      <w:pPr>
        <w:pStyle w:val="Normal"/>
        <w:numPr>
          <w:ilvl w:val="0"/>
          <w:numId w:val="26"/>
        </w:numPr>
        <w:ind w:left="0" w:firstLine="709"/>
        <w:jc w:val="both"/>
        <w:rPr>
          <w:bCs/>
        </w:rPr>
      </w:pPr>
      <w:r>
        <w:rPr>
          <w:bCs/>
        </w:rPr>
        <w:t>время подачи заявки;</w:t>
      </w:r>
    </w:p>
    <w:p>
      <w:pPr>
        <w:pStyle w:val="Normal"/>
        <w:numPr>
          <w:ilvl w:val="0"/>
          <w:numId w:val="26"/>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spacing w:before="20" w:after="20"/>
        <w:ind w:firstLine="709"/>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1</m:t>
                </m:r>
              </m:sup>
            </m:sSubSup>
          </m:sup>
        </m:sSup>
      </m:oMath>
      <w:r>
        <w:rPr>
          <w:lang w:val="ru-RU"/>
        </w:rPr>
        <w:t xml:space="preserve"> – </w:t>
      </w:r>
      <w:r>
        <w:rPr>
          <w:lang w:val="ru-RU"/>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2</m:t>
                </m:r>
              </m:sup>
            </m:sSubSup>
          </m:sup>
        </m:sSup>
      </m:oMath>
      <w:r>
        <w:rPr>
          <w:lang w:val="ru-RU"/>
        </w:rPr>
        <w:t xml:space="preserve"> – </w:t>
      </w:r>
      <w:r>
        <w:rPr>
          <w:lang w:val="ru-RU"/>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lang w:val="ru-RU"/>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2"/>
                    <a:srcRect l="-222" t="-329" r="-222" b="-329"/>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lineRule="auto" w:line="276"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lang w:val="ru-RU"/>
        </w:rPr>
      </w:pPr>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lang w:val="ru-RU"/>
        </w:rPr>
      </w:pPr>
      <w:r>
        <w:rPr>
          <w:lang w:val="ru-RU"/>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lang w:val="ru-RU"/>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3"/>
                    <a:stretch>
                      <a:fillRect/>
                    </a:stretch>
                  </pic:blipFill>
                  <pic:spPr bwMode="auto">
                    <a:xfrm>
                      <a:off x="0" y="0"/>
                      <a:ext cx="545465"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lang w:val="ru-RU"/>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4"/>
                    <a:stretch>
                      <a:fillRect/>
                    </a:stretch>
                  </pic:blipFill>
                  <pic:spPr bwMode="auto">
                    <a:xfrm>
                      <a:off x="0" y="0"/>
                      <a:ext cx="524510"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t>
                </m:r>
                <m:r>
                  <m:rPr>
                    <m:lit/>
                    <m:nor/>
                  </m:rPr>
                  <w:rPr>
                    <w:rFonts w:ascii="Cambria Math" w:hAnsi="Cambria Math"/>
                  </w:rPr>
                  <m:t xml:space="preserve">max</m:t>
                </m:r>
                <m:r>
                  <m:rPr>
                    <m:lit/>
                    <m:nor/>
                  </m:rPr>
                  <w:rPr>
                    <w:rFonts w:ascii="Cambria Math" w:hAnsi="Cambria Math"/>
                  </w:rPr>
                  <m:t xml:space="preserve">,</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lang w:val="ru-RU"/>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5"/>
                    <a:stretch>
                      <a:fillRect/>
                    </a:stretch>
                  </pic:blipFill>
                  <pic:spPr bwMode="auto">
                    <a:xfrm>
                      <a:off x="0" y="0"/>
                      <a:ext cx="532130" cy="272415"/>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lang w:val="ru-RU"/>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lang w:val="ru-RU"/>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7"/>
                    <a:stretch>
                      <a:fillRect/>
                    </a:stretch>
                  </pic:blipFill>
                  <pic:spPr bwMode="auto">
                    <a:xfrm>
                      <a:off x="0" y="0"/>
                      <a:ext cx="620395" cy="320040"/>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9"/>
                    <a:stretch>
                      <a:fillRect/>
                    </a:stretch>
                  </pic:blipFill>
                  <pic:spPr bwMode="auto">
                    <a:xfrm>
                      <a:off x="0" y="0"/>
                      <a:ext cx="511810" cy="24130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lang w:val="ru-RU"/>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0"/>
                    <a:stretch>
                      <a:fillRect/>
                    </a:stretch>
                  </pic:blipFill>
                  <pic:spPr bwMode="auto">
                    <a:xfrm>
                      <a:off x="0" y="0"/>
                      <a:ext cx="497205" cy="240665"/>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lang w:val="ru-RU"/>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1"/>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lang w:val="ru-RU"/>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2"/>
                    <a:stretch>
                      <a:fillRect/>
                    </a:stretch>
                  </pic:blipFill>
                  <pic:spPr bwMode="auto">
                    <a:xfrm>
                      <a:off x="0" y="0"/>
                      <a:ext cx="1052830" cy="357505"/>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lineRule="auto" w:line="276" w:before="20" w:after="20"/>
        <w:ind w:firstLine="709"/>
        <w:jc w:val="both"/>
        <w:rPr>
          <w:lang w:val="ru-RU"/>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3"/>
                    <a:stretch>
                      <a:fillRect/>
                    </a:stretch>
                  </pic:blipFill>
                  <pic:spPr bwMode="auto">
                    <a:xfrm>
                      <a:off x="0" y="0"/>
                      <a:ext cx="958215" cy="31369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rPr>
          <w:lang w:val="ru-RU"/>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4"/>
                    <a:stretch>
                      <a:fillRect/>
                    </a:stretch>
                  </pic:blipFill>
                  <pic:spPr bwMode="auto">
                    <a:xfrm>
                      <a:off x="0" y="0"/>
                      <a:ext cx="368300" cy="285750"/>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5"/>
                    <a:stretch>
                      <a:fillRect/>
                    </a:stretch>
                  </pic:blipFill>
                  <pic:spPr bwMode="auto">
                    <a:xfrm>
                      <a:off x="0" y="0"/>
                      <a:ext cx="33655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6"/>
                    <a:stretch>
                      <a:fillRect/>
                    </a:stretch>
                  </pic:blipFill>
                  <pic:spPr bwMode="auto">
                    <a:xfrm>
                      <a:off x="0" y="0"/>
                      <a:ext cx="1371600" cy="673100"/>
                    </a:xfrm>
                    <a:prstGeom prst="rect">
                      <a:avLst/>
                    </a:prstGeom>
                  </pic:spPr>
                </pic:pic>
              </a:graphicData>
            </a:graphic>
          </wp:inline>
        </w:drawing>
      </w:r>
    </w:p>
    <w:p>
      <w:pPr>
        <w:pStyle w:val="Normal"/>
        <w:spacing w:before="20" w:after="20"/>
        <w:ind w:firstLine="709"/>
        <w:rPr>
          <w:lang w:val="ru-RU"/>
        </w:rPr>
      </w:pPr>
      <w:r>
        <w:rPr>
          <w:lang w:val="ru-RU"/>
        </w:rPr>
        <w:t>где:</w:t>
      </w:r>
    </w:p>
    <w:p>
      <w:pPr>
        <w:pStyle w:val="Normal"/>
        <w:spacing w:before="20" w:after="20"/>
        <w:ind w:firstLine="709"/>
        <w:rPr>
          <w:lang w:val="ru-RU"/>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7"/>
                    <a:stretch>
                      <a:fillRect/>
                    </a:stretch>
                  </pic:blipFill>
                  <pic:spPr bwMode="auto">
                    <a:xfrm>
                      <a:off x="0" y="0"/>
                      <a:ext cx="29337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rPr>
          <w:lang w:val="ru-RU"/>
        </w:rPr>
      </w:pPr>
      <w:r>
        <w:rPr>
          <w:lang w:val="ru-RU"/>
        </w:rPr>
      </w:r>
    </w:p>
    <w:p>
      <w:pPr>
        <w:pStyle w:val="Normal"/>
        <w:spacing w:before="20" w:after="20"/>
        <w:ind w:firstLine="709"/>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rPr>
          <w:lang w:val="ru-RU"/>
        </w:rPr>
      </w:pPr>
      <w:r>
        <w:rPr>
          <w:lang w:val="ru-RU"/>
        </w:rPr>
      </w:r>
    </w:p>
    <w:p>
      <w:pPr>
        <w:pStyle w:val="Normal"/>
        <w:spacing w:before="20" w:after="20"/>
        <w:ind w:firstLine="709"/>
        <w:jc w:val="center"/>
        <w:rPr>
          <w:lang w:val="ru-RU"/>
        </w:rPr>
      </w:pPr>
      <w:r>
        <w:rPr/>
      </w:r>
      <m:oMathPara xmlns:m="http://schemas.openxmlformats.org/officeDocument/2006/math">
        <m:oMathParaPr>
          <m:jc m:val="center"/>
        </m:oMathParaPr>
        <m:o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t>
                          </m:r>
                          <m:r>
                            <m:rPr>
                              <m:lit/>
                              <m:nor/>
                            </m:rPr>
                            <w:rPr>
                              <w:rFonts w:ascii="Cambria Math" w:hAnsi="Cambria Math"/>
                            </w:rPr>
                            <m:t xml:space="preserve">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m:oMathPara>
    </w:p>
    <w:p>
      <w:pPr>
        <w:pStyle w:val="Normal"/>
        <w:spacing w:lineRule="auto" w:line="276" w:before="0" w:after="200"/>
        <w:ind w:firstLine="709"/>
        <w:rPr>
          <w:rFonts w:eastAsia="Arial"/>
          <w:lang w:val="ru-RU"/>
        </w:rPr>
      </w:pPr>
      <w:r>
        <w:rPr>
          <w:rFonts w:eastAsia="Arial"/>
          <w:lang w:val="ru-RU"/>
        </w:rPr>
        <w:t>где:</w:t>
        <w:tab/>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8"/>
                    <a:stretch>
                      <a:fillRect/>
                    </a:stretch>
                  </pic:blipFill>
                  <pic:spPr bwMode="auto">
                    <a:xfrm>
                      <a:off x="0" y="0"/>
                      <a:ext cx="185420" cy="228600"/>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 xml:space="preserve">коэффициенты </w:t>
      </w:r>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lang w:val="ru-RU"/>
        </w:rPr>
        <w:t>)</w:t>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9"/>
                    <a:stretch>
                      <a:fillRect/>
                    </a:stretch>
                  </pic:blipFill>
                  <pic:spPr bwMode="auto">
                    <a:xfrm>
                      <a:off x="0" y="0"/>
                      <a:ext cx="184785" cy="277495"/>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lang w:val="ru-RU"/>
        </w:rPr>
        <w:t xml:space="preserve">), </w:t>
      </w:r>
    </w:p>
    <w:p>
      <w:pPr>
        <w:pStyle w:val="Normal"/>
        <w:numPr>
          <w:ilvl w:val="0"/>
          <w:numId w:val="0"/>
        </w:numPr>
        <w:spacing w:lineRule="auto" w:line="276" w:before="120" w:after="120"/>
        <w:ind w:left="0" w:firstLine="567"/>
        <w:jc w:val="both"/>
        <w:outlineLvl w:val="3"/>
        <w:rPr>
          <w:lang w:val="ru-RU"/>
        </w:rPr>
      </w:pPr>
      <w:r>
        <w:rPr>
          <w:rFonts w:eastAsia="Arial"/>
          <w:lang w:val="ru-RU"/>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0"/>
                    <a:stretch>
                      <a:fillRect/>
                    </a:stretch>
                  </pic:blipFill>
                  <pic:spPr bwMode="auto">
                    <a:xfrm>
                      <a:off x="0" y="0"/>
                      <a:ext cx="277495" cy="277495"/>
                    </a:xfrm>
                    <a:prstGeom prst="rect">
                      <a:avLst/>
                    </a:prstGeom>
                  </pic:spPr>
                </pic:pic>
              </a:graphicData>
            </a:graphic>
          </wp:inline>
        </w:drawing>
      </w:r>
      <w:r>
        <w:rPr>
          <w:rFonts w:eastAsia="Arial"/>
          <w:lang w:val="ru-RU"/>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lang w:val="ru-RU"/>
        </w:rPr>
      </w:pPr>
      <w:r>
        <w:rPr>
          <w:rFonts w:eastAsia="Arial"/>
          <w:lang w:val="ru-RU"/>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1"/>
                    <a:stretch>
                      <a:fillRect/>
                    </a:stretch>
                  </pic:blipFill>
                  <pic:spPr bwMode="auto">
                    <a:xfrm>
                      <a:off x="0" y="0"/>
                      <a:ext cx="636270" cy="278130"/>
                    </a:xfrm>
                    <a:prstGeom prst="rect">
                      <a:avLst/>
                    </a:prstGeom>
                  </pic:spPr>
                </pic:pic>
              </a:graphicData>
            </a:graphic>
          </wp:inline>
        </w:drawing>
      </w:r>
      <w:r>
        <w:rPr>
          <w:rFonts w:eastAsia="Arial"/>
          <w:lang w:val="ru-RU"/>
        </w:rPr>
        <w:t>.</w:t>
      </w:r>
    </w:p>
    <w:p>
      <w:pPr>
        <w:pStyle w:val="Normal"/>
        <w:spacing w:lineRule="auto" w:line="276" w:before="0" w:after="200"/>
        <w:ind w:firstLine="567"/>
        <w:jc w:val="both"/>
        <w:rPr>
          <w:rFonts w:eastAsia="Arial"/>
          <w:lang w:val="ru-RU"/>
        </w:rPr>
      </w:pPr>
      <w:r>
        <w:rPr>
          <w:rFonts w:eastAsia="Arial"/>
          <w:lang w:val="ru-RU"/>
        </w:rPr>
        <w:t xml:space="preserve">В соответствии с Постановлением Правительства РФ от 27.12.2010 </w:t>
      </w:r>
      <w:r>
        <w:rPr>
          <w:rFonts w:eastAsia="Arial"/>
        </w:rPr>
        <w:t>N</w:t>
      </w:r>
      <w:r>
        <w:rPr>
          <w:rFonts w:eastAsia="Arial"/>
          <w:lang w:val="ru-RU"/>
        </w:rPr>
        <w:t xml:space="preserve">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eastAsia="Arial"/>
          <w:lang w:val="ru-RU"/>
        </w:rPr>
      </w:pPr>
      <w:r>
        <w:rPr>
          <w:rFonts w:eastAsia="Arial"/>
          <w:lang w:val="ru-RU"/>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lang w:val="ru-RU"/>
        </w:rPr>
      </w:pPr>
      <w:r>
        <w:rPr>
          <w:lang w:val="ru-RU"/>
        </w:rPr>
        <w:t xml:space="preserve">  </w:t>
      </w:r>
      <w:r>
        <w:rPr>
          <w:rFonts w:eastAsia="Arial"/>
          <w:lang w:val="ru-RU"/>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2"/>
                    <a:stretch>
                      <a:fillRect/>
                    </a:stretch>
                  </pic:blipFill>
                  <pic:spPr bwMode="auto">
                    <a:xfrm>
                      <a:off x="0" y="0"/>
                      <a:ext cx="474980" cy="302260"/>
                    </a:xfrm>
                    <a:prstGeom prst="rect">
                      <a:avLst/>
                    </a:prstGeom>
                  </pic:spPr>
                </pic:pic>
              </a:graphicData>
            </a:graphic>
          </wp:inline>
        </w:drawing>
      </w:r>
      <w:r>
        <w:rPr>
          <w:rFonts w:eastAsia="Arial"/>
          <w:lang w:val="ru-RU"/>
        </w:rPr>
        <w:t xml:space="preserve"> - цена на мощность в месяце (</w:t>
      </w:r>
      <w:r>
        <w:rPr>
          <w:rFonts w:eastAsia="Arial"/>
        </w:rPr>
        <w:t>m</w:t>
      </w:r>
      <w:r>
        <w:rPr>
          <w:rFonts w:eastAsia="Arial"/>
          <w:lang w:val="ru-RU"/>
        </w:rPr>
        <w:t>), определяемая согласно Правилам ОРЭМ для генерирующего объекта (</w:t>
      </w:r>
      <w:r>
        <w:rPr>
          <w:rFonts w:eastAsia="Arial"/>
        </w:rPr>
        <w:t>g</w:t>
      </w:r>
      <w:r>
        <w:rPr>
          <w:rFonts w:eastAsia="Arial"/>
          <w:lang w:val="ru-RU"/>
        </w:rPr>
        <w:t>)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r>
        <w:rPr>
          <w:rFonts w:eastAsia="Arial"/>
        </w:rPr>
        <w:t>pr</w:t>
      </w:r>
      <w:r>
        <w:rPr>
          <w:rFonts w:eastAsia="Arial"/>
          <w:lang w:val="ru-RU"/>
        </w:rPr>
        <w:t>),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eastAsia="Arial"/>
          <w:lang w:val="ru-RU"/>
        </w:rPr>
      </w:pPr>
      <w:r>
        <w:rPr>
          <w:rFonts w:eastAsia="Arial"/>
          <w:lang w:val="ru-RU"/>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lang w:val="ru-RU"/>
        </w:rPr>
      </w:pPr>
      <w:r>
        <w:rPr>
          <w:rFonts w:eastAsia="Arial"/>
          <w:lang w:val="ru-RU"/>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3"/>
                    <a:stretch>
                      <a:fillRect/>
                    </a:stretch>
                  </pic:blipFill>
                  <pic:spPr bwMode="auto">
                    <a:xfrm>
                      <a:off x="0" y="0"/>
                      <a:ext cx="457200" cy="302895"/>
                    </a:xfrm>
                    <a:prstGeom prst="rect">
                      <a:avLst/>
                    </a:prstGeom>
                  </pic:spPr>
                </pic:pic>
              </a:graphicData>
            </a:graphic>
          </wp:inline>
        </w:drawing>
      </w:r>
      <w:r>
        <w:rPr>
          <w:rFonts w:eastAsia="Arial"/>
          <w:lang w:val="ru-RU"/>
        </w:rPr>
        <w:t xml:space="preserve"> - сезонный коэффициент, рассчитанный для ценовой зоны оптового рынка (</w:t>
      </w:r>
      <w:r>
        <w:rPr>
          <w:rFonts w:eastAsia="Arial"/>
        </w:rPr>
        <w:t>z</w:t>
      </w:r>
      <w:r>
        <w:rPr>
          <w:rFonts w:eastAsia="Arial"/>
          <w:lang w:val="ru-RU"/>
        </w:rPr>
        <w:t>) месяца (</w:t>
      </w:r>
      <w:r>
        <w:rPr>
          <w:rFonts w:eastAsia="Arial"/>
        </w:rPr>
        <w:t>m</w:t>
      </w:r>
      <w:r>
        <w:rPr>
          <w:rFonts w:eastAsia="Arial"/>
          <w:lang w:val="ru-RU"/>
        </w:rPr>
        <w:t xml:space="preserve">); </w:t>
      </w:r>
    </w:p>
    <w:p>
      <w:pPr>
        <w:pStyle w:val="Normal"/>
        <w:spacing w:before="120" w:after="20"/>
        <w:ind w:firstLine="709"/>
        <w:jc w:val="both"/>
        <w:rPr>
          <w:lang w:val="ru-RU"/>
        </w:rPr>
      </w:pPr>
      <w:r>
        <w:rPr>
          <w:rFonts w:eastAsia="Arial"/>
          <w:lang w:val="ru-RU"/>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oMath>
      <w:r>
        <w:rPr>
          <w:rFonts w:eastAsia="Arial"/>
          <w:lang w:val="ru-RU"/>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4"/>
                    <a:srcRect l="-42" t="-65" r="-42" b="-65"/>
                    <a:stretch>
                      <a:fillRect/>
                    </a:stretch>
                  </pic:blipFill>
                  <pic:spPr bwMode="auto">
                    <a:xfrm>
                      <a:off x="0" y="0"/>
                      <a:ext cx="474980" cy="302260"/>
                    </a:xfrm>
                    <a:prstGeom prst="rect">
                      <a:avLst/>
                    </a:prstGeom>
                  </pic:spPr>
                </pic:pic>
              </a:graphicData>
            </a:graphic>
          </wp:inline>
        </w:drawing>
      </w:r>
      <w:r>
        <w:rPr>
          <w:rFonts w:eastAsia="Arial"/>
          <w:lang w:val="ru-RU"/>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5"/>
                    <a:srcRect l="-43" t="-65" r="-43" b="-65"/>
                    <a:stretch>
                      <a:fillRect/>
                    </a:stretch>
                  </pic:blipFill>
                  <pic:spPr bwMode="auto">
                    <a:xfrm>
                      <a:off x="0" y="0"/>
                      <a:ext cx="457200" cy="302895"/>
                    </a:xfrm>
                    <a:prstGeom prst="rect">
                      <a:avLst/>
                    </a:prstGeom>
                  </pic:spPr>
                </pic:pic>
              </a:graphicData>
            </a:graphic>
          </wp:inline>
        </w:drawing>
      </w:r>
      <w:r>
        <w:rPr>
          <w:rFonts w:eastAsia="Arial"/>
          <w:lang w:val="ru-RU"/>
        </w:rPr>
        <w:t xml:space="preserve">. </w:t>
      </w:r>
    </w:p>
    <w:p>
      <w:pPr>
        <w:pStyle w:val="Normal"/>
        <w:spacing w:before="120" w:after="20"/>
        <w:ind w:firstLine="709"/>
        <w:jc w:val="both"/>
        <w:rPr>
          <w:lang w:val="ru-RU"/>
        </w:rPr>
      </w:pPr>
      <w:r>
        <w:rPr>
          <w:lang w:val="ru-RU"/>
        </w:rPr>
      </w:r>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5050"/>
        <w:gridCol w:w="4587"/>
      </w:tblGrid>
      <w:tr>
        <w:trPr>
          <w:trHeight w:val="282" w:hRule="atLeast"/>
        </w:trPr>
        <w:tc>
          <w:tcPr>
            <w:tcW w:w="5050" w:type="dxa"/>
            <w:tcBorders/>
          </w:tcPr>
          <w:p>
            <w:pPr>
              <w:pStyle w:val="Normal"/>
              <w:widowControl w:val="false"/>
              <w:jc w:val="center"/>
              <w:rPr>
                <w:b/>
              </w:rPr>
            </w:pPr>
            <w:r>
              <w:rPr>
                <w:b/>
              </w:rPr>
              <w:t>Заказчик:</w:t>
            </w:r>
          </w:p>
        </w:tc>
        <w:tc>
          <w:tcPr>
            <w:tcW w:w="4587" w:type="dxa"/>
            <w:tcBorders/>
          </w:tcPr>
          <w:p>
            <w:pPr>
              <w:pStyle w:val="Normal"/>
              <w:widowControl w:val="false"/>
              <w:jc w:val="center"/>
              <w:rPr>
                <w:b/>
              </w:rPr>
            </w:pPr>
            <w:r>
              <w:rPr>
                <w:b/>
                <w:lang w:val="ru-RU"/>
              </w:rPr>
              <w:t>Исполнитель</w:t>
            </w:r>
            <w:r>
              <w:rPr>
                <w:b/>
              </w:rPr>
              <w:t>:</w:t>
            </w:r>
          </w:p>
        </w:tc>
      </w:tr>
      <w:tr>
        <w:trPr>
          <w:trHeight w:val="611" w:hRule="atLeast"/>
        </w:trPr>
        <w:tc>
          <w:tcPr>
            <w:tcW w:w="505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58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6"/>
      <w:headerReference w:type="first" r:id="rId37"/>
      <w:footerReference w:type="default" r:id="rId38"/>
      <w:footerReference w:type="first" r:id="rId39"/>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32</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shd w:fill="C0C0C0" w:val="clear"/>
          <w:lang w:val="ru-RU"/>
        </w:rPr>
        <w:t xml:space="preserve">За исключением отходов черных и цветных металлов, отработанных масел, образующихся от оборудования, зданий, строений и </w:t>
      </w:r>
      <w:r>
        <w:rPr>
          <w:color w:val="000000"/>
          <w:shd w:fill="C0C0C0" w:val="clear"/>
          <w:lang w:val="ru-RU" w:eastAsia="ru-RU"/>
        </w:rPr>
        <w:t>сооружений</w:t>
      </w:r>
      <w:r>
        <w:rPr>
          <w:shd w:fill="C0C0C0" w:val="clear"/>
          <w:lang w:val="ru-RU"/>
        </w:rPr>
        <w:t xml:space="preserve"> Заказчика.</w:t>
      </w:r>
    </w:p>
  </w:footnote>
  <w:footnote w:id="3">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footnote>
  <w:footnote w:id="4">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xml:space="preserve">- утилизации плавмусора, </w:t>
      </w:r>
    </w:p>
    <w:p>
      <w:pPr>
        <w:pStyle w:val="FootnoteText"/>
        <w:widowControl w:val="false"/>
        <w:jc w:val="both"/>
        <w:rPr>
          <w:lang w:val="ru-RU"/>
        </w:rPr>
      </w:pPr>
      <w:r>
        <w:rPr>
          <w:lang w:val="ru-RU"/>
        </w:rPr>
        <w:t xml:space="preserve">при реализации мероприятий в области обращения с Отходами силами Заказчика (Вариант 1); </w:t>
      </w:r>
    </w:p>
    <w:p>
      <w:pPr>
        <w:pStyle w:val="FootnoteText"/>
        <w:widowControl w:val="false"/>
        <w:jc w:val="both"/>
        <w:rPr>
          <w:lang w:val="ru-RU"/>
        </w:rPr>
      </w:pPr>
      <w:r>
        <w:rPr>
          <w:lang w:val="ru-RU"/>
        </w:rPr>
        <w:t>при реализации мероприятий в области обращения с Отходами силами Подрядчика с привлечением субподрядной организации (Вариант 2).</w:t>
      </w:r>
    </w:p>
  </w:footnote>
  <w:footnote w:id="5">
    <w:p>
      <w:pPr>
        <w:pStyle w:val="FootnoteText"/>
        <w:widowControl w:val="false"/>
        <w:rPr>
          <w:shd w:fill="C0C0C0" w:val="clear"/>
          <w:lang w:val="ru-RU"/>
        </w:rPr>
      </w:pPr>
      <w:r>
        <w:rPr>
          <w:rStyle w:val="Style6"/>
        </w:rPr>
        <w:footnoteRef/>
      </w:r>
      <w:r>
        <w:rPr>
          <w:shd w:fill="C0C0C0" w:val="clea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6">
    <w:p>
      <w:pPr>
        <w:pStyle w:val="FootnoteText"/>
        <w:widowControl w:val="false"/>
        <w:rPr>
          <w:lang w:val="ru-RU"/>
        </w:rPr>
      </w:pPr>
      <w:r>
        <w:rPr>
          <w:rStyle w:val="Style6"/>
        </w:rPr>
        <w:footnoteRef/>
      </w:r>
      <w:r>
        <w:rP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7">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p>
      <w:pPr>
        <w:pStyle w:val="FootnoteText"/>
        <w:widowControl w:val="false"/>
        <w:jc w:val="both"/>
        <w:rPr>
          <w:lang w:val="ru-RU"/>
        </w:rPr>
      </w:pPr>
      <w:r>
        <w:rPr>
          <w:lang w:val="ru-RU"/>
        </w:rPr>
        <w:t>при реализации мероприятий в области обращения с Отходами силами Заказчика (Вариант 1).</w:t>
      </w:r>
    </w:p>
  </w:footnote>
  <w:footnote w:id="8">
    <w:p>
      <w:pPr>
        <w:pStyle w:val="FootnoteText"/>
        <w:jc w:val="both"/>
        <w:rPr>
          <w:shd w:fill="C0C0C0" w:val="clear"/>
          <w:lang w:val="ru-RU"/>
        </w:rPr>
      </w:pPr>
      <w:r>
        <w:rPr>
          <w:rStyle w:val="Style6"/>
        </w:rPr>
        <w:footnoteRef/>
      </w:r>
      <w:r>
        <w:rPr>
          <w:shd w:fill="C0C0C0" w:val="clear"/>
          <w:lang w:val="ru-RU"/>
        </w:rPr>
        <w:t xml:space="preserve"> </w:t>
      </w:r>
      <w:r>
        <w:rPr>
          <w:shd w:fill="C0C0C0" w:val="clear"/>
          <w:lang w:val="ru-RU"/>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9">
    <w:p>
      <w:pPr>
        <w:pStyle w:val="FootnoteText"/>
        <w:jc w:val="both"/>
        <w:rPr>
          <w:lang w:val="ru-RU"/>
        </w:rPr>
      </w:pPr>
      <w:r>
        <w:rPr>
          <w:rStyle w:val="Style6"/>
        </w:rPr>
        <w:footnoteRef/>
      </w:r>
      <w:r>
        <w:rPr>
          <w:lang w:val="ru-RU"/>
        </w:rPr>
        <w:t xml:space="preserve"> </w:t>
      </w:r>
      <w:r>
        <w:rPr>
          <w:lang w:val="ru-RU"/>
        </w:rPr>
        <w:t xml:space="preserve">Пункты включаются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p>
      <w:pPr>
        <w:pStyle w:val="FootnoteText"/>
        <w:widowControl w:val="false"/>
        <w:jc w:val="both"/>
        <w:rPr>
          <w:lang w:val="ru-RU"/>
        </w:rPr>
      </w:pPr>
      <w:r>
        <w:rPr>
          <w:lang w:val="ru-RU"/>
        </w:rPr>
        <w:t>при реализации мероприятий в области обращения с Отходами силами Подрядчика с привлечением субподрядной организации (Вариант 2).</w:t>
      </w:r>
    </w:p>
  </w:footnote>
  <w:footnote w:id="10">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11">
    <w:p>
      <w:pPr>
        <w:pStyle w:val="FootnoteText"/>
        <w:rPr>
          <w:lang w:val="ru-RU"/>
        </w:rPr>
      </w:pPr>
      <w:r>
        <w:rPr>
          <w:rStyle w:val="Style6"/>
        </w:rPr>
        <w:footnoteRef/>
      </w:r>
      <w:r>
        <w:rPr>
          <w:lang w:val="ru-RU"/>
        </w:rPr>
        <w:t xml:space="preserve"> </w:t>
      </w:r>
      <w:r>
        <w:rPr>
          <w:lang w:val="ru-RU"/>
        </w:rPr>
        <w:t>Пункт 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color w:val="000000"/>
          <w:lang w:val="ru-RU" w:eastAsia="ru-RU"/>
        </w:rPr>
        <w:t>решеток</w:t>
      </w:r>
      <w:r>
        <w:rPr>
          <w:lang w:val="ru-RU"/>
        </w:rPr>
        <w:t xml:space="preserve"> / сооружений, порогов пазов ремонтных затворов, </w:t>
      </w:r>
      <w:r>
        <w:rPr>
          <w:color w:val="000000"/>
          <w:lang w:val="ru-RU" w:eastAsia="ru-RU"/>
        </w:rPr>
        <w:t>проводящего</w:t>
      </w:r>
      <w:r>
        <w:rPr>
          <w:lang w:val="ru-RU"/>
        </w:rPr>
        <w:t xml:space="preserve"> и отводящего </w:t>
      </w:r>
      <w:r>
        <w:rPr>
          <w:color w:val="000000"/>
          <w:lang w:val="ru-RU" w:eastAsia="ru-RU"/>
        </w:rPr>
        <w:t>каналов</w:t>
      </w:r>
      <w:r>
        <w:rPr>
          <w:lang w:val="ru-RU"/>
        </w:rPr>
        <w:t xml:space="preserve"> и </w:t>
      </w:r>
      <w:r>
        <w:rPr>
          <w:color w:val="000000"/>
          <w:lang w:val="ru-RU" w:eastAsia="ru-RU"/>
        </w:rPr>
        <w:t>т.п.;</w:t>
      </w:r>
    </w:p>
    <w:p>
      <w:pPr>
        <w:pStyle w:val="FootnoteText"/>
        <w:jc w:val="both"/>
        <w:rPr>
          <w:lang w:val="ru-RU"/>
        </w:rPr>
      </w:pPr>
      <w:r>
        <w:rPr>
          <w:color w:val="000000"/>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color w:val="000000"/>
          <w:lang w:val="ru-RU" w:eastAsia="ru-RU"/>
        </w:rPr>
        <w:t>- техническому обслуживанию оборудования, зданий, сооружений Заказчика;</w:t>
      </w:r>
    </w:p>
    <w:p>
      <w:pPr>
        <w:pStyle w:val="FootnoteText"/>
        <w:rPr>
          <w:lang w:val="ru-RU"/>
        </w:rPr>
      </w:pPr>
      <w:r>
        <w:rPr>
          <w:bCs/>
          <w:color w:val="000000"/>
          <w:lang w:val="ru-RU" w:eastAsia="ru-RU"/>
        </w:rPr>
        <w:t>- утилизации плавмусора.</w:t>
      </w:r>
    </w:p>
  </w:footnote>
  <w:footnote w:id="12">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13">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4">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5">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6">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7">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18">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9">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20">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21">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22">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23">
    <w:p>
      <w:pPr>
        <w:pStyle w:val="FootnoteText"/>
        <w:rPr>
          <w:lang w:val="ru-RU"/>
        </w:rPr>
      </w:pPr>
      <w:r>
        <w:rPr>
          <w:rStyle w:val="Style6"/>
        </w:rPr>
        <w:footnoteRef/>
      </w:r>
      <w:r>
        <w:rPr>
          <w:lang w:val="ru-RU"/>
        </w:rPr>
        <w:t xml:space="preserve"> </w:t>
      </w:r>
      <w:r>
        <w:rPr>
          <w:lang w:val="ru-RU"/>
        </w:rPr>
        <w:t xml:space="preserve">Для договоров, предусматривающих оказание услуг в области обращения с отходами </w:t>
      </w:r>
      <w:r>
        <w:rPr/>
        <w:t>I</w:t>
      </w:r>
      <w:r>
        <w:rPr>
          <w:lang w:val="ru-RU"/>
        </w:rPr>
        <w:t>-</w:t>
      </w:r>
      <w:r>
        <w:rPr/>
        <w:t>IV</w:t>
      </w:r>
      <w:r>
        <w:rPr>
          <w:lang w:val="ru-RU"/>
        </w:rPr>
        <w:t xml:space="preserve"> классов опасности.</w:t>
      </w:r>
    </w:p>
  </w:footnote>
  <w:footnote w:id="24">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5">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6">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 w:id="27">
    <w:p>
      <w:pPr>
        <w:pStyle w:val="FootnoteText"/>
        <w:rPr>
          <w:lang w:val="ru-RU"/>
        </w:rPr>
      </w:pPr>
      <w:r>
        <w:rPr>
          <w:rStyle w:val="Style6"/>
        </w:rPr>
        <w:footnoteRef/>
      </w:r>
      <w:r>
        <w:rPr>
          <w:lang w:val="ru-RU" w:eastAsia="ru-RU"/>
        </w:rPr>
        <w:t xml:space="preserve"> </w:t>
      </w:r>
      <w:r>
        <w:rPr>
          <w:lang w:val="ru-RU" w:eastAsia="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xml:space="preserve">- утилизации плавмусора. </w:t>
      </w:r>
    </w:p>
  </w:footnote>
  <w:footnote w:id="28">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w:t>
    </w:r>
    <w:r>
      <w:rPr>
        <w:sz w:val="20"/>
        <w:szCs w:val="20"/>
        <w:lang w:val="en-US"/>
      </w:rPr>
      <w:t>2</w:t>
    </w:r>
    <w:r>
      <w:rPr>
        <w:sz w:val="20"/>
        <w:szCs w:val="20"/>
        <w:lang w:val="ru-RU"/>
      </w:rPr>
      <w:t>.</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w:t>
    </w:r>
    <w:r>
      <w:rPr>
        <w:sz w:val="20"/>
        <w:szCs w:val="20"/>
        <w:lang w:val="en-US"/>
      </w:rPr>
      <w:t>2</w:t>
    </w:r>
    <w:r>
      <w:rPr>
        <w:sz w:val="20"/>
        <w:szCs w:val="20"/>
        <w:lang w:val="ru-RU"/>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w:t>
    </w:r>
    <w:r>
      <w:rPr>
        <w:sz w:val="20"/>
        <w:szCs w:val="20"/>
        <w:lang w:val="en-US"/>
      </w:rPr>
      <w:t>2</w:t>
    </w:r>
    <w:r>
      <w:rPr>
        <w:sz w:val="20"/>
        <w:szCs w:val="20"/>
        <w:lang w:val="ru-RU"/>
      </w:rPr>
      <w:t>.</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w:t>
    </w:r>
    <w:r>
      <w:rPr>
        <w:sz w:val="20"/>
        <w:szCs w:val="20"/>
        <w:lang w:val="en-US"/>
      </w:rPr>
      <w:t>2</w:t>
    </w:r>
    <w:r>
      <w:rPr>
        <w:sz w:val="20"/>
        <w:szCs w:val="20"/>
        <w:lang w:val="ru-RU"/>
      </w:rPr>
      <w:t>.</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5.1.2.</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6"/>
      <w:numFmt w:val="decimal"/>
      <w:lvlText w:val="%1."/>
      <w:lvlJc w:val="left"/>
      <w:pPr>
        <w:tabs>
          <w:tab w:val="num" w:pos="0"/>
        </w:tabs>
        <w:ind w:left="360" w:hanging="360"/>
      </w:pPr>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Маркеры"/>
    <w:qFormat/>
    <w:rPr>
      <w:rFonts w:ascii="OpenSymbol" w:hAnsi="OpenSymbol" w:eastAsia="OpenSymbol" w:cs="OpenSymbol"/>
    </w:rPr>
  </w:style>
  <w:style w:type="character" w:styleId="Style19" w:customStyle="1">
    <w:name w:val="Символ нумераци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30"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2">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wmf"/><Relationship Id="rId14" Type="http://schemas.openxmlformats.org/officeDocument/2006/relationships/image" Target="media/image3.wmf"/><Relationship Id="rId15" Type="http://schemas.openxmlformats.org/officeDocument/2006/relationships/image" Target="media/image4.wmf"/><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image" Target="media/image15.wmf"/><Relationship Id="rId27" Type="http://schemas.openxmlformats.org/officeDocument/2006/relationships/image" Target="media/image16.wmf"/><Relationship Id="rId28" Type="http://schemas.openxmlformats.org/officeDocument/2006/relationships/image" Target="media/image17.wmf"/><Relationship Id="rId29" Type="http://schemas.openxmlformats.org/officeDocument/2006/relationships/image" Target="media/image18.wmf"/><Relationship Id="rId30" Type="http://schemas.openxmlformats.org/officeDocument/2006/relationships/image" Target="media/image19.wmf"/><Relationship Id="rId31" Type="http://schemas.openxmlformats.org/officeDocument/2006/relationships/image" Target="media/image20.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header" Target="header5.xml"/><Relationship Id="rId37" Type="http://schemas.openxmlformats.org/officeDocument/2006/relationships/header" Target="header6.xml"/><Relationship Id="rId38" Type="http://schemas.openxmlformats.org/officeDocument/2006/relationships/footer" Target="footer4.xml"/><Relationship Id="rId39" Type="http://schemas.openxmlformats.org/officeDocument/2006/relationships/footer" Target="footer5.xml"/><Relationship Id="rId40" Type="http://schemas.openxmlformats.org/officeDocument/2006/relationships/footnotes" Target="footnotes.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Relationship Id="rId45" Type="http://schemas.openxmlformats.org/officeDocument/2006/relationships/customXml" Target="../customXml/item1.xml"/><Relationship Id="rId46" Type="http://schemas.openxmlformats.org/officeDocument/2006/relationships/customXml" Target="../customXml/item2.xml"/><Relationship Id="rId47" Type="http://schemas.openxmlformats.org/officeDocument/2006/relationships/customXml" Target="../customXml/item3.xml"/><Relationship Id="rId48" Type="http://schemas.openxmlformats.org/officeDocument/2006/relationships/customXml" Target="../customXml/item4.xml"/><Relationship Id="rId49" Type="http://schemas.openxmlformats.org/officeDocument/2006/relationships/customXml" Target="../customXml/item5.xml"/><Relationship Id="rId50" Type="http://schemas.openxmlformats.org/officeDocument/2006/relationships/customXml" Target="../customXml/item6.xml"/><Relationship Id="rId5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3526D44-DCE4-460D-A23E-ECF861351C52}">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30875DE2-141E-4FFA-BE88-46B621142021}">
  <ds:schemaRefs>
    <ds:schemaRef ds:uri="http://schemas.openxmlformats.org/officeDocument/2006/bibliography"/>
  </ds:schemaRefs>
</ds:datastoreItem>
</file>

<file path=customXml/itemProps6.xml><?xml version="1.0" encoding="utf-8"?>
<ds:datastoreItem xmlns:ds="http://schemas.openxmlformats.org/officeDocument/2006/customXml" ds:itemID="{41117708-6B5C-4C58-9AF7-2A45B21A1F1D}">
  <ds:schemaRefs>
    <ds:schemaRef ds:uri="http://schemas.openxmlformats.org/officeDocument/2006/bibliography"/>
  </ds:schemaRefs>
</ds:datastoreItem>
</file>

<file path=customXml/itemProps7.xml><?xml version="1.0" encoding="utf-8"?>
<ds:datastoreItem xmlns:ds="http://schemas.openxmlformats.org/officeDocument/2006/customXml" ds:itemID="{FA6D074A-B231-4773-B37E-B9840FBB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AlterOffice/3.4.0.9$Linux_X86_64 LibreOffice_project/b8daf9e823b1a5463a2f48435ddc2e8696e7d4fc</Application>
  <AppVersion>15.0000</AppVersion>
  <Pages>30</Pages>
  <Words>13134</Words>
  <Characters>94379</Characters>
  <CharactersWithSpaces>100462</CharactersWithSpaces>
  <Paragraphs>689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2026-08-12T05:50:00Z</dcterms:created>
  <dc:creator>UK VoHEC</dc:creator>
  <dc:description/>
  <dc:language>ru-RU</dc:language>
  <cp:lastModifiedBy>Наталья Николаевна Новокрещенова</cp:lastModifiedBy>
  <cp:lastPrinted>2016-12-15T13:00:00Z</cp:lastPrinted>
  <dcterms:modified xsi:type="dcterms:W3CDTF">2026-08-12T16:34:06Z</dcterms:modified>
  <cp:revision>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