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Override PartName="/word/footer2.xml" ContentType="application/vnd.openxmlformats-officedocument.wordprocessingml.footer+xml"/>
  <Override PartName="/word/_rels/document.xml.rels" ContentType="application/vnd.openxmlformats-package.relationships+xml"/>
  <Override PartName="/word/header2.xml" ContentType="application/vnd.openxmlformats-officedocument.wordprocessingml.header+xml"/>
  <Override PartName="/word/header1.xml" ContentType="application/vnd.openxmlformats-officedocument.wordprocessingml.header+xml"/>
  <Override PartName="/word/numbering.xml" ContentType="application/vnd.openxmlformats-officedocument.wordprocessingml.number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oter3.xml" ContentType="application/vnd.openxmlformats-officedocument.wordprocessingml.footer+xml"/>
  <Override PartName="/word/document.xml" ContentType="application/vnd.openxmlformats-officedocument.wordprocessingml.document.main+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12"/>
        <w:spacing w:lineRule="auto" w:line="264"/>
        <w:ind w:left="9020" w:hanging="3350"/>
        <w:rPr>
          <w:rFonts w:ascii="Times New Roman" w:hAnsi="Times New Roman"/>
          <w:color w:val="332E2D"/>
          <w:spacing w:val="2"/>
        </w:rPr>
      </w:pPr>
      <w:r>
        <w:rPr>
          <w:rFonts w:ascii="Times New Roman" w:hAnsi="Times New Roman"/>
          <w:color w:val="332E2D"/>
          <w:spacing w:val="2"/>
        </w:rPr>
      </w:r>
    </w:p>
    <w:p>
      <w:pPr>
        <w:pStyle w:val="12"/>
        <w:spacing w:lineRule="auto" w:line="264"/>
        <w:ind w:left="9020" w:hanging="3350"/>
        <w:rPr>
          <w:rFonts w:ascii="Times New Roman" w:hAnsi="Times New Roman"/>
          <w:color w:val="332E2D"/>
          <w:spacing w:val="2"/>
        </w:rPr>
      </w:pPr>
      <w:r>
        <w:rPr>
          <w:rFonts w:ascii="Times New Roman" w:hAnsi="Times New Roman"/>
          <w:color w:val="332E2D"/>
          <w:spacing w:val="2"/>
        </w:rPr>
      </w:r>
    </w:p>
    <w:p>
      <w:pPr>
        <w:pStyle w:val="12"/>
        <w:spacing w:lineRule="auto" w:line="264"/>
        <w:ind w:left="9020" w:hanging="3350"/>
        <w:rPr>
          <w:rFonts w:ascii="Times New Roman" w:hAnsi="Times New Roman"/>
          <w:color w:val="332E2D"/>
          <w:spacing w:val="2"/>
        </w:rPr>
      </w:pPr>
      <w:r>
        <w:rPr>
          <w:rFonts w:ascii="Times New Roman" w:hAnsi="Times New Roman"/>
          <w:color w:val="332E2D"/>
          <w:spacing w:val="2"/>
        </w:rPr>
      </w:r>
    </w:p>
    <w:p>
      <w:pPr>
        <w:pStyle w:val="12"/>
        <w:spacing w:lineRule="auto" w:line="264"/>
        <w:ind w:left="9020" w:hanging="3350"/>
        <w:rPr>
          <w:rFonts w:ascii="Times New Roman" w:hAnsi="Times New Roman"/>
          <w:color w:val="332E2D"/>
          <w:spacing w:val="2"/>
        </w:rPr>
      </w:pPr>
      <w:r>
        <w:rPr>
          <w:rFonts w:ascii="Times New Roman" w:hAnsi="Times New Roman"/>
          <w:color w:val="332E2D"/>
          <w:spacing w:val="2"/>
        </w:rPr>
      </w:r>
    </w:p>
    <w:p>
      <w:pPr>
        <w:pStyle w:val="12"/>
        <w:spacing w:lineRule="auto" w:line="264"/>
        <w:ind w:left="9020" w:hanging="3350"/>
        <w:rPr>
          <w:rFonts w:ascii="Times New Roman" w:hAnsi="Times New Roman"/>
          <w:color w:val="332E2D"/>
          <w:spacing w:val="2"/>
        </w:rPr>
      </w:pPr>
      <w:r>
        <w:rPr>
          <w:rFonts w:ascii="Times New Roman" w:hAnsi="Times New Roman"/>
          <w:color w:val="332E2D"/>
          <w:spacing w:val="2"/>
        </w:rPr>
      </w:r>
    </w:p>
    <w:p>
      <w:pPr>
        <w:pStyle w:val="12"/>
        <w:spacing w:lineRule="auto" w:line="264"/>
        <w:ind w:left="9020" w:hanging="3350"/>
        <w:rPr>
          <w:rFonts w:ascii="Times New Roman" w:hAnsi="Times New Roman"/>
          <w:color w:val="332E2D"/>
          <w:spacing w:val="2"/>
        </w:rPr>
      </w:pPr>
      <w:r>
        <w:rPr>
          <w:rFonts w:ascii="Times New Roman" w:hAnsi="Times New Roman"/>
          <w:color w:val="332E2D"/>
          <w:spacing w:val="2"/>
        </w:rPr>
      </w:r>
    </w:p>
    <w:p>
      <w:pPr>
        <w:pStyle w:val="12"/>
        <w:spacing w:lineRule="auto" w:line="264"/>
        <w:ind w:left="9020" w:hanging="3350"/>
        <w:rPr>
          <w:rFonts w:ascii="Times New Roman" w:hAnsi="Times New Roman"/>
          <w:color w:val="332E2D"/>
          <w:spacing w:val="2"/>
        </w:rPr>
      </w:pPr>
      <w:r>
        <w:rPr>
          <w:rFonts w:ascii="Times New Roman" w:hAnsi="Times New Roman"/>
          <w:color w:val="332E2D"/>
          <w:spacing w:val="2"/>
        </w:rPr>
      </w:r>
    </w:p>
    <w:p>
      <w:pPr>
        <w:pStyle w:val="12"/>
        <w:spacing w:lineRule="auto" w:line="264"/>
        <w:ind w:left="9020" w:hanging="3350"/>
        <w:rPr>
          <w:rFonts w:ascii="Times New Roman" w:hAnsi="Times New Roman"/>
          <w:color w:val="332E2D"/>
          <w:spacing w:val="2"/>
        </w:rPr>
      </w:pPr>
      <w:r>
        <w:rPr>
          <w:rFonts w:ascii="Times New Roman" w:hAnsi="Times New Roman"/>
          <w:color w:val="332E2D"/>
          <w:spacing w:val="2"/>
        </w:rPr>
      </w:r>
    </w:p>
    <w:p>
      <w:pPr>
        <w:pStyle w:val="12"/>
        <w:spacing w:lineRule="auto" w:line="264"/>
        <w:ind w:left="9020" w:hanging="3350"/>
        <w:rPr>
          <w:rFonts w:ascii="Times New Roman" w:hAnsi="Times New Roman"/>
          <w:color w:val="332E2D"/>
          <w:spacing w:val="2"/>
        </w:rPr>
      </w:pPr>
      <w:r>
        <w:rPr>
          <w:rFonts w:ascii="Times New Roman" w:hAnsi="Times New Roman"/>
          <w:color w:val="332E2D"/>
          <w:spacing w:val="2"/>
        </w:rPr>
      </w:r>
    </w:p>
    <w:p>
      <w:pPr>
        <w:pStyle w:val="12"/>
        <w:spacing w:lineRule="auto" w:line="264"/>
        <w:ind w:left="9020" w:hanging="3350"/>
        <w:rPr>
          <w:rFonts w:ascii="Times New Roman" w:hAnsi="Times New Roman"/>
          <w:color w:val="332E2D"/>
          <w:spacing w:val="2"/>
        </w:rPr>
      </w:pPr>
      <w:r>
        <w:rPr>
          <w:rFonts w:ascii="Times New Roman" w:hAnsi="Times New Roman"/>
          <w:color w:val="332E2D"/>
          <w:spacing w:val="2"/>
        </w:rPr>
      </w:r>
    </w:p>
    <w:p>
      <w:pPr>
        <w:pStyle w:val="12"/>
        <w:spacing w:lineRule="auto" w:line="264"/>
        <w:ind w:left="9020" w:hanging="3350"/>
        <w:rPr>
          <w:rFonts w:ascii="Times New Roman" w:hAnsi="Times New Roman"/>
          <w:color w:val="332E2D"/>
          <w:spacing w:val="2"/>
        </w:rPr>
      </w:pPr>
      <w:r>
        <w:rPr>
          <w:rFonts w:ascii="Times New Roman" w:hAnsi="Times New Roman"/>
          <w:color w:val="332E2D"/>
          <w:spacing w:val="2"/>
        </w:rPr>
      </w:r>
    </w:p>
    <w:p>
      <w:pPr>
        <w:pStyle w:val="12"/>
        <w:shd w:val="clear" w:color="auto" w:fill="auto"/>
        <w:spacing w:lineRule="auto" w:line="264"/>
        <w:ind w:firstLine="851"/>
        <w:jc w:val="center"/>
        <w:rPr>
          <w:rFonts w:ascii="Times New Roman" w:hAnsi="Times New Roman"/>
          <w:b/>
        </w:rPr>
      </w:pPr>
      <w:r>
        <w:rPr>
          <w:rFonts w:ascii="Times New Roman" w:hAnsi="Times New Roman"/>
          <w:b/>
        </w:rPr>
      </w:r>
    </w:p>
    <w:p>
      <w:pPr>
        <w:pStyle w:val="12"/>
        <w:shd w:val="clear" w:color="auto" w:fill="auto"/>
        <w:spacing w:lineRule="auto" w:line="264"/>
        <w:ind w:firstLine="851"/>
        <w:jc w:val="center"/>
        <w:rPr>
          <w:rFonts w:ascii="Times New Roman" w:hAnsi="Times New Roman"/>
          <w:b/>
        </w:rPr>
      </w:pPr>
      <w:r>
        <w:rPr>
          <w:rFonts w:ascii="Times New Roman" w:hAnsi="Times New Roman"/>
          <w:b/>
        </w:rPr>
      </w:r>
    </w:p>
    <w:p>
      <w:pPr>
        <w:pStyle w:val="12"/>
        <w:shd w:val="clear" w:color="auto" w:fill="auto"/>
        <w:spacing w:lineRule="auto" w:line="264"/>
        <w:ind w:firstLine="851"/>
        <w:jc w:val="center"/>
        <w:rPr>
          <w:rFonts w:ascii="Times New Roman" w:hAnsi="Times New Roman"/>
          <w:b/>
        </w:rPr>
      </w:pPr>
      <w:r>
        <w:rPr>
          <w:rFonts w:ascii="Times New Roman" w:hAnsi="Times New Roman"/>
          <w:b/>
        </w:rPr>
      </w:r>
    </w:p>
    <w:p>
      <w:pPr>
        <w:pStyle w:val="12"/>
        <w:shd w:val="clear" w:color="auto" w:fill="auto"/>
        <w:spacing w:lineRule="auto" w:line="264"/>
        <w:ind w:firstLine="851"/>
        <w:jc w:val="center"/>
        <w:rPr>
          <w:rFonts w:ascii="Times New Roman" w:hAnsi="Times New Roman"/>
          <w:b/>
        </w:rPr>
      </w:pPr>
      <w:r>
        <w:rPr>
          <w:rFonts w:ascii="Times New Roman" w:hAnsi="Times New Roman"/>
          <w:b/>
        </w:rPr>
      </w:r>
    </w:p>
    <w:p>
      <w:pPr>
        <w:pStyle w:val="12"/>
        <w:shd w:val="clear" w:color="auto" w:fill="auto"/>
        <w:spacing w:lineRule="auto" w:line="264"/>
        <w:ind w:firstLine="851"/>
        <w:jc w:val="center"/>
        <w:rPr>
          <w:rFonts w:ascii="Times New Roman" w:hAnsi="Times New Roman"/>
          <w:b/>
        </w:rPr>
      </w:pPr>
      <w:r>
        <w:rPr>
          <w:rFonts w:ascii="Times New Roman" w:hAnsi="Times New Roman"/>
          <w:b/>
        </w:rPr>
      </w:r>
    </w:p>
    <w:p>
      <w:pPr>
        <w:pStyle w:val="12"/>
        <w:shd w:val="clear" w:color="auto" w:fill="auto"/>
        <w:spacing w:lineRule="auto" w:line="264"/>
        <w:ind w:firstLine="851"/>
        <w:jc w:val="center"/>
        <w:rPr/>
      </w:pPr>
      <w:r>
        <w:rPr>
          <w:rFonts w:ascii="Times New Roman" w:hAnsi="Times New Roman"/>
          <w:b/>
        </w:rPr>
        <w:t xml:space="preserve">ТЕХНИЧЕСКИЕ ТРЕБОВАНИЯ </w:t>
      </w:r>
    </w:p>
    <w:p>
      <w:pPr>
        <w:pStyle w:val="12"/>
        <w:shd w:val="clear" w:color="auto" w:fill="auto"/>
        <w:spacing w:lineRule="auto" w:line="264"/>
        <w:ind w:firstLine="851"/>
        <w:jc w:val="center"/>
        <w:rPr>
          <w:rFonts w:ascii="Times New Roman" w:hAnsi="Times New Roman"/>
          <w:b/>
          <w:bCs/>
        </w:rPr>
      </w:pPr>
      <w:r>
        <w:rPr>
          <w:rFonts w:ascii="Times New Roman" w:hAnsi="Times New Roman"/>
          <w:b/>
          <w:bCs/>
        </w:rPr>
      </w:r>
    </w:p>
    <w:p>
      <w:pPr>
        <w:pStyle w:val="12"/>
        <w:shd w:val="clear" w:color="auto" w:fill="auto"/>
        <w:spacing w:lineRule="auto" w:line="264"/>
        <w:ind w:firstLine="851"/>
        <w:jc w:val="center"/>
        <w:rPr>
          <w:b w:val="false"/>
          <w:bCs w:val="false"/>
        </w:rPr>
      </w:pPr>
      <w:r>
        <w:rPr>
          <w:rFonts w:ascii="Times New Roman" w:hAnsi="Times New Roman"/>
          <w:b w:val="false"/>
          <w:bCs w:val="false"/>
          <w:shd w:fill="FFFF00" w:val="clear"/>
        </w:rPr>
        <w:t xml:space="preserve">ОКПД2 </w:t>
      </w:r>
      <w:r>
        <w:rPr>
          <w:rFonts w:ascii="Times New Roman" w:hAnsi="Times New Roman"/>
          <w:b w:val="false"/>
          <w:bCs w:val="false"/>
          <w:sz w:val="28"/>
          <w:szCs w:val="28"/>
          <w:shd w:fill="FFFF00" w:val="clear"/>
          <w:lang w:eastAsia="ru-RU"/>
        </w:rPr>
        <w:t>28.14.20.100</w:t>
      </w:r>
      <w:r>
        <w:rPr>
          <w:rFonts w:ascii="Times New Roman" w:hAnsi="Times New Roman"/>
          <w:b w:val="false"/>
          <w:bCs w:val="false"/>
          <w:shd w:fill="auto" w:val="clear"/>
        </w:rPr>
        <w:t xml:space="preserve"> Поставка</w:t>
      </w:r>
      <w:r>
        <w:rPr>
          <w:rFonts w:ascii="Times New Roman" w:hAnsi="Times New Roman"/>
          <w:b w:val="false"/>
          <w:bCs w:val="false"/>
          <w:sz w:val="28"/>
          <w:szCs w:val="28"/>
          <w:shd w:fill="auto" w:val="clear"/>
        </w:rPr>
        <w:t xml:space="preserve"> </w:t>
      </w:r>
      <w:r>
        <w:rPr>
          <w:rFonts w:eastAsia="GOSTCommonItalic" w:ascii="Times New Roman" w:hAnsi="Times New Roman"/>
          <w:b w:val="false"/>
          <w:bCs w:val="false"/>
          <w:color w:val="000000"/>
          <w:sz w:val="28"/>
          <w:szCs w:val="28"/>
          <w:shd w:fill="auto" w:val="clear"/>
          <w:lang w:eastAsia="ru-RU"/>
        </w:rPr>
        <w:t>рольставен DoorHan</w:t>
      </w:r>
      <w:r>
        <w:rPr>
          <w:rFonts w:ascii="Times New Roman" w:hAnsi="Times New Roman"/>
          <w:b w:val="false"/>
          <w:bCs w:val="false"/>
          <w:sz w:val="28"/>
          <w:szCs w:val="28"/>
          <w:shd w:fill="auto" w:val="clear"/>
        </w:rPr>
        <w:t xml:space="preserve"> </w:t>
      </w:r>
      <w:r>
        <w:rPr>
          <w:rFonts w:ascii="Times New Roman" w:hAnsi="Times New Roman"/>
          <w:b w:val="false"/>
          <w:bCs w:val="false"/>
          <w:shd w:fill="auto" w:val="clear"/>
        </w:rPr>
        <w:t>для нужд Волжского филиала</w:t>
      </w:r>
    </w:p>
    <w:p>
      <w:pPr>
        <w:pStyle w:val="12"/>
        <w:shd w:val="clear" w:color="auto" w:fill="auto"/>
        <w:spacing w:lineRule="auto" w:line="264"/>
        <w:ind w:firstLine="851"/>
        <w:jc w:val="center"/>
        <w:rPr>
          <w:rFonts w:ascii="Times New Roman" w:hAnsi="Times New Roman"/>
          <w:highlight w:val="none"/>
          <w:shd w:fill="auto" w:val="clear"/>
        </w:rPr>
      </w:pPr>
      <w:r>
        <w:rPr>
          <w:rFonts w:ascii="Times New Roman" w:hAnsi="Times New Roman"/>
          <w:shd w:fill="auto" w:val="clear"/>
        </w:rPr>
      </w:r>
    </w:p>
    <w:p>
      <w:pPr>
        <w:pStyle w:val="12"/>
        <w:shd w:val="clear" w:color="auto" w:fill="auto"/>
        <w:spacing w:lineRule="auto" w:line="264"/>
        <w:ind w:firstLine="851"/>
        <w:jc w:val="center"/>
        <w:rPr>
          <w:b w:val="false"/>
          <w:bCs w:val="false"/>
        </w:rPr>
      </w:pPr>
      <w:r>
        <w:rPr>
          <w:rFonts w:ascii="Times New Roman" w:hAnsi="Times New Roman"/>
          <w:b w:val="false"/>
          <w:bCs w:val="false"/>
          <w:shd w:fill="auto" w:val="clear"/>
        </w:rPr>
        <w:t>лот № 0061-РЕМ ДОХ-2026-ГРВКК-ВолФ</w:t>
      </w:r>
    </w:p>
    <w:p>
      <w:pPr>
        <w:pStyle w:val="12"/>
        <w:shd w:val="clear" w:color="auto" w:fill="auto"/>
        <w:spacing w:lineRule="auto" w:line="264"/>
        <w:ind w:firstLine="851"/>
        <w:jc w:val="center"/>
        <w:rPr>
          <w:shd w:fill="FFFF00" w:val="clear"/>
        </w:rPr>
      </w:pPr>
      <w:r>
        <w:rPr>
          <w:shd w:fill="FFFF00" w:val="clear"/>
        </w:rPr>
      </w:r>
    </w:p>
    <w:p>
      <w:pPr>
        <w:pStyle w:val="12"/>
        <w:shd w:val="clear" w:color="auto" w:fill="auto"/>
        <w:spacing w:lineRule="auto" w:line="264"/>
        <w:ind w:firstLine="851"/>
        <w:jc w:val="center"/>
        <w:rPr>
          <w:rFonts w:ascii="Times New Roman" w:hAnsi="Times New Roman"/>
        </w:rPr>
      </w:pPr>
      <w:r>
        <w:rPr>
          <w:rFonts w:ascii="Times New Roman" w:hAnsi="Times New Roman"/>
        </w:rPr>
      </w:r>
    </w:p>
    <w:p>
      <w:pPr>
        <w:pStyle w:val="12"/>
        <w:shd w:val="clear" w:color="auto" w:fill="auto"/>
        <w:spacing w:lineRule="auto" w:line="264"/>
        <w:ind w:firstLine="851"/>
        <w:jc w:val="center"/>
        <w:rPr>
          <w:rFonts w:ascii="Times New Roman" w:hAnsi="Times New Roman"/>
        </w:rPr>
      </w:pPr>
      <w:r>
        <w:rPr>
          <w:rFonts w:ascii="Times New Roman" w:hAnsi="Times New Roman"/>
        </w:rPr>
      </w:r>
    </w:p>
    <w:p>
      <w:pPr>
        <w:pStyle w:val="12"/>
        <w:shd w:val="clear" w:color="auto" w:fill="auto"/>
        <w:spacing w:lineRule="auto" w:line="264"/>
        <w:ind w:firstLine="851"/>
        <w:jc w:val="center"/>
        <w:rPr>
          <w:rFonts w:ascii="Times New Roman" w:hAnsi="Times New Roman"/>
        </w:rPr>
      </w:pPr>
      <w:r>
        <w:rPr>
          <w:rFonts w:ascii="Times New Roman" w:hAnsi="Times New Roman"/>
        </w:rPr>
      </w:r>
    </w:p>
    <w:p>
      <w:pPr>
        <w:pStyle w:val="12"/>
        <w:shd w:val="clear" w:color="auto" w:fill="auto"/>
        <w:spacing w:lineRule="auto" w:line="264"/>
        <w:ind w:firstLine="851"/>
        <w:jc w:val="center"/>
        <w:rPr>
          <w:rFonts w:ascii="Times New Roman" w:hAnsi="Times New Roman"/>
        </w:rPr>
      </w:pPr>
      <w:r>
        <w:rPr>
          <w:rFonts w:ascii="Times New Roman" w:hAnsi="Times New Roman"/>
        </w:rPr>
      </w:r>
    </w:p>
    <w:p>
      <w:pPr>
        <w:pStyle w:val="12"/>
        <w:shd w:val="clear" w:color="auto" w:fill="auto"/>
        <w:spacing w:lineRule="auto" w:line="264"/>
        <w:ind w:firstLine="851"/>
        <w:jc w:val="center"/>
        <w:rPr>
          <w:rFonts w:ascii="Times New Roman" w:hAnsi="Times New Roman"/>
        </w:rPr>
      </w:pPr>
      <w:r>
        <w:rPr>
          <w:rFonts w:ascii="Times New Roman" w:hAnsi="Times New Roman"/>
        </w:rPr>
      </w:r>
    </w:p>
    <w:p>
      <w:pPr>
        <w:pStyle w:val="12"/>
        <w:shd w:val="clear" w:color="auto" w:fill="auto"/>
        <w:spacing w:lineRule="auto" w:line="264"/>
        <w:ind w:firstLine="851"/>
        <w:jc w:val="center"/>
        <w:rPr>
          <w:rFonts w:ascii="Times New Roman" w:hAnsi="Times New Roman"/>
        </w:rPr>
      </w:pPr>
      <w:r>
        <w:rPr>
          <w:rFonts w:ascii="Times New Roman" w:hAnsi="Times New Roman"/>
        </w:rPr>
      </w:r>
    </w:p>
    <w:p>
      <w:pPr>
        <w:pStyle w:val="12"/>
        <w:shd w:val="clear" w:color="auto" w:fill="auto"/>
        <w:spacing w:lineRule="auto" w:line="264"/>
        <w:ind w:firstLine="851"/>
        <w:jc w:val="center"/>
        <w:rPr>
          <w:rFonts w:ascii="Times New Roman" w:hAnsi="Times New Roman"/>
        </w:rPr>
      </w:pPr>
      <w:r>
        <w:rPr>
          <w:rFonts w:ascii="Times New Roman" w:hAnsi="Times New Roman"/>
        </w:rPr>
      </w:r>
    </w:p>
    <w:p>
      <w:pPr>
        <w:pStyle w:val="12"/>
        <w:shd w:val="clear" w:color="auto" w:fill="auto"/>
        <w:spacing w:lineRule="auto" w:line="264"/>
        <w:ind w:firstLine="851"/>
        <w:jc w:val="center"/>
        <w:rPr>
          <w:rFonts w:ascii="Times New Roman" w:hAnsi="Times New Roman"/>
        </w:rPr>
      </w:pPr>
      <w:r>
        <w:rPr>
          <w:rFonts w:ascii="Times New Roman" w:hAnsi="Times New Roman"/>
        </w:rPr>
      </w:r>
    </w:p>
    <w:p>
      <w:pPr>
        <w:pStyle w:val="12"/>
        <w:shd w:val="clear" w:color="auto" w:fill="auto"/>
        <w:spacing w:lineRule="auto" w:line="264"/>
        <w:ind w:firstLine="851"/>
        <w:jc w:val="center"/>
        <w:rPr>
          <w:rFonts w:ascii="Times New Roman" w:hAnsi="Times New Roman"/>
        </w:rPr>
      </w:pPr>
      <w:r>
        <w:rPr>
          <w:rFonts w:ascii="Times New Roman" w:hAnsi="Times New Roman"/>
        </w:rPr>
      </w:r>
    </w:p>
    <w:p>
      <w:pPr>
        <w:pStyle w:val="12"/>
        <w:shd w:val="clear" w:color="auto" w:fill="auto"/>
        <w:spacing w:lineRule="auto" w:line="264"/>
        <w:ind w:firstLine="851"/>
        <w:jc w:val="center"/>
        <w:rPr>
          <w:rFonts w:ascii="Times New Roman" w:hAnsi="Times New Roman"/>
        </w:rPr>
      </w:pPr>
      <w:r>
        <w:rPr>
          <w:rFonts w:ascii="Times New Roman" w:hAnsi="Times New Roman"/>
        </w:rPr>
      </w:r>
    </w:p>
    <w:p>
      <w:pPr>
        <w:pStyle w:val="12"/>
        <w:shd w:val="clear" w:color="auto" w:fill="auto"/>
        <w:spacing w:lineRule="auto" w:line="264"/>
        <w:ind w:firstLine="851"/>
        <w:jc w:val="center"/>
        <w:rPr>
          <w:rFonts w:ascii="Times New Roman" w:hAnsi="Times New Roman"/>
        </w:rPr>
      </w:pPr>
      <w:r>
        <w:rPr>
          <w:rFonts w:ascii="Times New Roman" w:hAnsi="Times New Roman"/>
        </w:rPr>
      </w:r>
    </w:p>
    <w:p>
      <w:pPr>
        <w:pStyle w:val="12"/>
        <w:shd w:val="clear" w:color="auto" w:fill="auto"/>
        <w:spacing w:lineRule="auto" w:line="264"/>
        <w:ind w:firstLine="851"/>
        <w:jc w:val="center"/>
        <w:rPr>
          <w:rFonts w:ascii="Times New Roman" w:hAnsi="Times New Roman"/>
        </w:rPr>
      </w:pPr>
      <w:r>
        <w:rPr>
          <w:rFonts w:ascii="Times New Roman" w:hAnsi="Times New Roman"/>
        </w:rPr>
      </w:r>
    </w:p>
    <w:p>
      <w:pPr>
        <w:pStyle w:val="12"/>
        <w:shd w:val="clear" w:color="auto" w:fill="auto"/>
        <w:spacing w:lineRule="auto" w:line="264"/>
        <w:ind w:firstLine="851"/>
        <w:jc w:val="center"/>
        <w:rPr>
          <w:rFonts w:ascii="Times New Roman" w:hAnsi="Times New Roman"/>
        </w:rPr>
      </w:pPr>
      <w:r>
        <w:rPr>
          <w:rFonts w:ascii="Times New Roman" w:hAnsi="Times New Roman"/>
        </w:rPr>
      </w:r>
    </w:p>
    <w:p>
      <w:pPr>
        <w:pStyle w:val="12"/>
        <w:shd w:val="clear" w:color="auto" w:fill="auto"/>
        <w:spacing w:lineRule="auto" w:line="264"/>
        <w:ind w:firstLine="851"/>
        <w:jc w:val="center"/>
        <w:rPr>
          <w:rFonts w:ascii="Times New Roman" w:hAnsi="Times New Roman"/>
        </w:rPr>
      </w:pPr>
      <w:r>
        <w:rPr>
          <w:rFonts w:ascii="Times New Roman" w:hAnsi="Times New Roman"/>
        </w:rPr>
      </w:r>
    </w:p>
    <w:p>
      <w:pPr>
        <w:pStyle w:val="12"/>
        <w:shd w:val="clear" w:color="auto" w:fill="auto"/>
        <w:spacing w:lineRule="auto" w:line="264"/>
        <w:ind w:firstLine="851"/>
        <w:jc w:val="center"/>
        <w:rPr>
          <w:rFonts w:ascii="Times New Roman" w:hAnsi="Times New Roman"/>
        </w:rPr>
      </w:pPr>
      <w:r>
        <w:rPr>
          <w:rFonts w:ascii="Times New Roman" w:hAnsi="Times New Roman"/>
        </w:rPr>
      </w:r>
    </w:p>
    <w:p>
      <w:pPr>
        <w:pStyle w:val="12"/>
        <w:shd w:val="clear" w:color="auto" w:fill="auto"/>
        <w:spacing w:lineRule="auto" w:line="264"/>
        <w:ind w:firstLine="851"/>
        <w:jc w:val="center"/>
        <w:rPr>
          <w:rFonts w:ascii="Times New Roman" w:hAnsi="Times New Roman"/>
        </w:rPr>
      </w:pPr>
      <w:r>
        <w:rPr>
          <w:rFonts w:ascii="Times New Roman" w:hAnsi="Times New Roman"/>
        </w:rPr>
      </w:r>
    </w:p>
    <w:p>
      <w:pPr>
        <w:pStyle w:val="12"/>
        <w:shd w:val="clear" w:color="auto" w:fill="auto"/>
        <w:spacing w:lineRule="auto" w:line="264"/>
        <w:ind w:firstLine="851"/>
        <w:jc w:val="center"/>
        <w:rPr>
          <w:rFonts w:ascii="Times New Roman" w:hAnsi="Times New Roman"/>
        </w:rPr>
      </w:pPr>
      <w:r>
        <w:rPr>
          <w:rFonts w:ascii="Times New Roman" w:hAnsi="Times New Roman"/>
        </w:rPr>
      </w:r>
    </w:p>
    <w:p>
      <w:pPr>
        <w:pStyle w:val="12"/>
        <w:shd w:val="clear" w:color="auto" w:fill="auto"/>
        <w:spacing w:lineRule="auto" w:line="264"/>
        <w:ind w:firstLine="851"/>
        <w:jc w:val="center"/>
        <w:rPr>
          <w:rFonts w:ascii="Times New Roman" w:hAnsi="Times New Roman"/>
        </w:rPr>
      </w:pPr>
      <w:r>
        <w:rPr>
          <w:rFonts w:ascii="Times New Roman" w:hAnsi="Times New Roman"/>
        </w:rPr>
      </w:r>
    </w:p>
    <w:p>
      <w:pPr>
        <w:pStyle w:val="12"/>
        <w:shd w:val="clear" w:color="auto" w:fill="auto"/>
        <w:spacing w:lineRule="auto" w:line="264"/>
        <w:ind w:firstLine="851"/>
        <w:jc w:val="center"/>
        <w:rPr>
          <w:rFonts w:ascii="Times New Roman" w:hAnsi="Times New Roman"/>
        </w:rPr>
      </w:pPr>
      <w:r>
        <w:rPr>
          <w:rFonts w:ascii="Times New Roman" w:hAnsi="Times New Roman"/>
        </w:rPr>
      </w:r>
    </w:p>
    <w:p>
      <w:pPr>
        <w:pStyle w:val="12"/>
        <w:shd w:val="clear" w:color="auto" w:fill="auto"/>
        <w:spacing w:lineRule="auto" w:line="264"/>
        <w:ind w:firstLine="851"/>
        <w:jc w:val="center"/>
        <w:rPr>
          <w:rFonts w:ascii="Times New Roman" w:hAnsi="Times New Roman"/>
        </w:rPr>
      </w:pPr>
      <w:r>
        <w:rPr>
          <w:rFonts w:ascii="Times New Roman" w:hAnsi="Times New Roman"/>
        </w:rPr>
      </w:r>
    </w:p>
    <w:p>
      <w:pPr>
        <w:pStyle w:val="12"/>
        <w:shd w:val="clear" w:color="auto" w:fill="auto"/>
        <w:spacing w:lineRule="auto" w:line="264"/>
        <w:ind w:firstLine="851"/>
        <w:jc w:val="center"/>
        <w:rPr>
          <w:rFonts w:ascii="Times New Roman" w:hAnsi="Times New Roman"/>
          <w:b/>
          <w:bCs/>
          <w:sz w:val="24"/>
          <w:szCs w:val="24"/>
        </w:rPr>
      </w:pPr>
      <w:r>
        <w:rPr>
          <w:rFonts w:ascii="Times New Roman" w:hAnsi="Times New Roman"/>
          <w:b/>
          <w:bCs/>
          <w:sz w:val="24"/>
          <w:szCs w:val="24"/>
        </w:rPr>
        <w:t>1. Общие сведения</w:t>
      </w:r>
    </w:p>
    <w:p>
      <w:pPr>
        <w:pStyle w:val="Normal"/>
        <w:widowControl w:val="false"/>
        <w:spacing w:lineRule="auto" w:line="264" w:before="0" w:after="0"/>
        <w:rPr>
          <w:rFonts w:ascii="Times New Roman" w:hAnsi="Times New Roman"/>
          <w:lang w:eastAsia="ru-RU"/>
        </w:rPr>
      </w:pPr>
      <w:r>
        <w:rPr>
          <w:rFonts w:ascii="Times New Roman" w:hAnsi="Times New Roman"/>
          <w:b/>
          <w:lang w:eastAsia="ru-RU"/>
        </w:rPr>
        <w:t>1.1</w:t>
      </w:r>
      <w:r>
        <w:rPr>
          <w:rFonts w:ascii="Times New Roman" w:hAnsi="Times New Roman"/>
          <w:lang w:eastAsia="ru-RU"/>
        </w:rPr>
        <w:t>.</w:t>
      </w:r>
      <w:r>
        <w:rPr>
          <w:rFonts w:ascii="Times New Roman" w:hAnsi="Times New Roman"/>
          <w:b/>
          <w:bCs/>
          <w:lang w:eastAsia="ru-RU"/>
        </w:rPr>
        <w:tab/>
        <w:t>Наименование закупаемой продукции</w:t>
      </w:r>
    </w:p>
    <w:p>
      <w:pPr>
        <w:pStyle w:val="Normal"/>
        <w:widowControl w:val="false"/>
        <w:spacing w:lineRule="auto" w:line="264" w:before="0" w:after="0"/>
        <w:rPr>
          <w:highlight w:val="none"/>
          <w:shd w:fill="auto" w:val="clear"/>
        </w:rPr>
      </w:pPr>
      <w:r>
        <w:rPr>
          <w:rFonts w:ascii="Times New Roman" w:hAnsi="Times New Roman"/>
          <w:shd w:fill="auto" w:val="clear"/>
          <w:lang w:eastAsia="ru-RU"/>
        </w:rPr>
        <w:t xml:space="preserve"> </w:t>
      </w:r>
      <w:r>
        <w:rPr>
          <w:rFonts w:ascii="Times New Roman" w:hAnsi="Times New Roman"/>
          <w:shd w:fill="auto" w:val="clear"/>
          <w:lang w:eastAsia="ru-RU"/>
        </w:rPr>
        <w:t xml:space="preserve">ОКПД2 28.14.20.100 Поставка </w:t>
      </w:r>
      <w:r>
        <w:rPr>
          <w:rFonts w:eastAsia="GOSTCommonItalic" w:ascii="Times New Roman" w:hAnsi="Times New Roman"/>
          <w:color w:val="000000"/>
          <w:sz w:val="24"/>
          <w:szCs w:val="24"/>
          <w:shd w:fill="auto" w:val="clear"/>
          <w:lang w:eastAsia="ru-RU"/>
        </w:rPr>
        <w:t xml:space="preserve">рольставен DoorHan </w:t>
      </w:r>
      <w:r>
        <w:rPr>
          <w:rFonts w:ascii="Times New Roman" w:hAnsi="Times New Roman"/>
          <w:shd w:fill="auto" w:val="clear"/>
          <w:lang w:eastAsia="ru-RU"/>
        </w:rPr>
        <w:t>для нужд Волжского филиала (далее – Продукция).</w:t>
      </w:r>
    </w:p>
    <w:p>
      <w:pPr>
        <w:pStyle w:val="Normal"/>
        <w:widowControl w:val="false"/>
        <w:spacing w:lineRule="auto" w:line="264" w:before="0" w:after="0"/>
        <w:rPr>
          <w:rFonts w:ascii="Times New Roman" w:hAnsi="Times New Roman"/>
          <w:lang w:eastAsia="ru-RU"/>
        </w:rPr>
      </w:pPr>
      <w:r>
        <w:rPr>
          <w:rFonts w:ascii="Times New Roman" w:hAnsi="Times New Roman"/>
          <w:lang w:eastAsia="ru-RU"/>
        </w:rPr>
      </w:r>
    </w:p>
    <w:p>
      <w:pPr>
        <w:pStyle w:val="Normal"/>
        <w:widowControl w:val="false"/>
        <w:shd w:val="clear" w:color="auto" w:fill="FFFFFF"/>
        <w:spacing w:lineRule="auto" w:line="264" w:before="0" w:after="0"/>
        <w:rPr>
          <w:rFonts w:ascii="Times New Roman" w:hAnsi="Times New Roman"/>
          <w:b/>
          <w:bCs/>
          <w:lang w:val="x-none" w:eastAsia="ru-RU"/>
        </w:rPr>
      </w:pPr>
      <w:r>
        <w:rPr>
          <w:rFonts w:ascii="Times New Roman" w:hAnsi="Times New Roman"/>
          <w:b/>
          <w:lang w:eastAsia="ru-RU"/>
        </w:rPr>
        <w:t>1.2</w:t>
      </w:r>
      <w:bookmarkStart w:id="0" w:name="_Toc75446569"/>
      <w:bookmarkStart w:id="1" w:name="_Toc46743507"/>
      <w:r>
        <w:rPr>
          <w:rFonts w:ascii="Times New Roman" w:hAnsi="Times New Roman"/>
          <w:b/>
          <w:bCs/>
          <w:i/>
          <w:iCs/>
          <w:lang w:val="x-none" w:eastAsia="x-none"/>
        </w:rPr>
        <w:t xml:space="preserve"> </w:t>
        <w:tab/>
      </w:r>
      <w:r>
        <w:rPr>
          <w:rFonts w:ascii="Times New Roman" w:hAnsi="Times New Roman"/>
          <w:b/>
          <w:bCs/>
          <w:lang w:val="x-none" w:eastAsia="ru-RU"/>
        </w:rPr>
        <w:t xml:space="preserve">Цель </w:t>
      </w:r>
      <w:bookmarkEnd w:id="1"/>
      <w:r>
        <w:rPr>
          <w:rFonts w:ascii="Times New Roman" w:hAnsi="Times New Roman"/>
          <w:b/>
          <w:bCs/>
          <w:lang w:eastAsia="ru-RU"/>
        </w:rPr>
        <w:t xml:space="preserve">использования закупаемой продукции </w:t>
      </w:r>
      <w:bookmarkEnd w:id="0"/>
      <w:r>
        <w:rPr>
          <w:rFonts w:ascii="Times New Roman" w:hAnsi="Times New Roman"/>
          <w:b/>
          <w:bCs/>
          <w:lang w:val="x-none" w:eastAsia="ru-RU"/>
        </w:rPr>
        <w:t xml:space="preserve"> </w:t>
      </w:r>
    </w:p>
    <w:p>
      <w:pPr>
        <w:pStyle w:val="Normal"/>
        <w:widowControl w:val="false"/>
        <w:shd w:val="clear" w:color="auto" w:fill="FFFFFF"/>
        <w:spacing w:lineRule="exact" w:line="302" w:before="0" w:after="0"/>
        <w:jc w:val="both"/>
        <w:rPr>
          <w:rFonts w:ascii="Times New Roman" w:hAnsi="Times New Roman"/>
          <w:lang w:eastAsia="ru-RU"/>
        </w:rPr>
      </w:pPr>
      <w:r>
        <w:rPr>
          <w:rFonts w:ascii="Times New Roman" w:hAnsi="Times New Roman"/>
          <w:lang w:eastAsia="ru-RU"/>
        </w:rPr>
        <w:t xml:space="preserve"> </w:t>
      </w:r>
      <w:r>
        <w:rPr>
          <w:rFonts w:ascii="Times New Roman" w:hAnsi="Times New Roman"/>
          <w:lang w:eastAsia="ru-RU"/>
        </w:rPr>
        <w:t>Закупаемая продукция предназначена для выполнения работ на Волжской ГЭС для исполнения</w:t>
      </w:r>
      <w:r>
        <w:rPr>
          <w:rFonts w:ascii="Times New Roman" w:hAnsi="Times New Roman"/>
          <w:b/>
          <w:bCs/>
        </w:rPr>
        <w:t xml:space="preserve"> </w:t>
      </w:r>
      <w:r>
        <w:rPr>
          <w:rFonts w:ascii="Times New Roman" w:hAnsi="Times New Roman"/>
          <w:lang w:eastAsia="ru-RU"/>
        </w:rPr>
        <w:t>Договора №</w:t>
      </w:r>
      <w:bookmarkStart w:id="2" w:name="_Hlk149052456"/>
      <w:bookmarkEnd w:id="2"/>
      <w:r>
        <w:rPr>
          <w:rFonts w:ascii="Times New Roman" w:hAnsi="Times New Roman"/>
          <w:b w:val="false"/>
          <w:bCs w:val="false"/>
          <w:i w:val="false"/>
          <w:caps w:val="false"/>
          <w:smallCaps w:val="false"/>
          <w:color w:val="000000"/>
          <w:spacing w:val="0"/>
          <w:sz w:val="20"/>
          <w:lang w:eastAsia="ru-RU"/>
        </w:rPr>
        <w:t>9-ВЛГЭС-2022</w:t>
      </w:r>
      <w:r>
        <w:rPr>
          <w:rFonts w:ascii="Times New Roman" w:hAnsi="Times New Roman"/>
          <w:b w:val="false"/>
          <w:bCs w:val="false"/>
          <w:color w:val="000000"/>
          <w:lang w:eastAsia="ru-RU"/>
        </w:rPr>
        <w:t xml:space="preserve"> </w:t>
      </w:r>
      <w:r>
        <w:rPr>
          <w:rFonts w:ascii="Times New Roman" w:hAnsi="Times New Roman"/>
          <w:lang w:eastAsia="ru-RU"/>
        </w:rPr>
        <w:t xml:space="preserve">от </w:t>
      </w:r>
      <w:r>
        <w:rPr>
          <w:rFonts w:ascii="Times New Roman" w:hAnsi="Times New Roman"/>
          <w:lang w:eastAsia="ru-RU"/>
        </w:rPr>
        <w:t>2</w:t>
      </w:r>
      <w:r>
        <w:rPr>
          <w:rFonts w:ascii="Times New Roman" w:hAnsi="Times New Roman"/>
          <w:lang w:eastAsia="ru-RU"/>
        </w:rPr>
        <w:t>3.1</w:t>
      </w:r>
      <w:r>
        <w:rPr>
          <w:rFonts w:ascii="Times New Roman" w:hAnsi="Times New Roman"/>
          <w:lang w:eastAsia="ru-RU"/>
        </w:rPr>
        <w:t>2</w:t>
      </w:r>
      <w:r>
        <w:rPr>
          <w:rFonts w:ascii="Times New Roman" w:hAnsi="Times New Roman"/>
          <w:lang w:eastAsia="ru-RU"/>
        </w:rPr>
        <w:t>.202</w:t>
      </w:r>
      <w:r>
        <w:rPr>
          <w:rFonts w:ascii="Times New Roman" w:hAnsi="Times New Roman"/>
          <w:lang w:eastAsia="ru-RU"/>
        </w:rPr>
        <w:t>2</w:t>
      </w:r>
      <w:r>
        <w:rPr>
          <w:rFonts w:ascii="Times New Roman" w:hAnsi="Times New Roman"/>
          <w:lang w:eastAsia="ru-RU"/>
        </w:rPr>
        <w:t xml:space="preserve"> года </w:t>
      </w:r>
      <w:r>
        <w:rPr>
          <w:rFonts w:ascii="Times New Roman" w:hAnsi="Times New Roman"/>
          <w:color w:val="auto"/>
          <w:sz w:val="22"/>
          <w:szCs w:val="22"/>
          <w:lang w:eastAsia="ru-RU"/>
        </w:rPr>
        <w:t>"</w:t>
      </w:r>
      <w:r>
        <w:rPr>
          <w:rFonts w:ascii="Times New Roman" w:hAnsi="Times New Roman"/>
          <w:b w:val="false"/>
          <w:bCs/>
          <w:i w:val="false"/>
          <w:caps w:val="false"/>
          <w:smallCaps w:val="false"/>
          <w:color w:val="auto"/>
          <w:spacing w:val="0"/>
          <w:sz w:val="22"/>
          <w:szCs w:val="22"/>
          <w:lang w:eastAsia="ru-RU"/>
        </w:rPr>
        <w:t>Выполнение первоочередных строительно-монтажных и демонтажных работ по модернизации ОРУ-500 кВ Волжской ГЭС</w:t>
      </w:r>
      <w:r>
        <w:rPr>
          <w:rFonts w:ascii="Times New Roman" w:hAnsi="Times New Roman"/>
          <w:color w:val="auto"/>
          <w:sz w:val="22"/>
          <w:szCs w:val="22"/>
          <w:lang w:eastAsia="ru-RU"/>
        </w:rPr>
        <w:t>"</w:t>
      </w:r>
      <w:r>
        <w:rPr>
          <w:rFonts w:ascii="Times New Roman" w:hAnsi="Times New Roman"/>
          <w:sz w:val="22"/>
          <w:szCs w:val="22"/>
          <w:lang w:eastAsia="ru-RU"/>
        </w:rPr>
        <w:t xml:space="preserve"> з</w:t>
      </w:r>
      <w:r>
        <w:rPr>
          <w:rFonts w:ascii="Times New Roman" w:hAnsi="Times New Roman"/>
          <w:lang w:eastAsia="ru-RU"/>
        </w:rPr>
        <w:t>аключенный между филиалом ПАО «РусГидро» - Волжская ГЭС» и Волжским филиалом АО «Гидроремонт-ВКК».</w:t>
      </w:r>
    </w:p>
    <w:p>
      <w:pPr>
        <w:pStyle w:val="Normal"/>
        <w:keepNext w:val="true"/>
        <w:keepLines/>
        <w:numPr>
          <w:ilvl w:val="0"/>
          <w:numId w:val="0"/>
        </w:numPr>
        <w:spacing w:lineRule="auto" w:line="240" w:before="120" w:after="60"/>
        <w:ind w:left="357" w:hanging="357"/>
        <w:jc w:val="center"/>
        <w:outlineLvl w:val="0"/>
        <w:rPr>
          <w:rFonts w:ascii="Times New Roman" w:hAnsi="Times New Roman"/>
          <w:b/>
          <w:iCs/>
          <w:caps/>
          <w:lang w:eastAsia="x-none"/>
        </w:rPr>
      </w:pPr>
      <w:bookmarkStart w:id="3" w:name="_Toc75446573"/>
      <w:bookmarkStart w:id="4" w:name="_Toc51339693"/>
      <w:r>
        <w:rPr>
          <w:rFonts w:ascii="Times New Roman" w:hAnsi="Times New Roman"/>
          <w:b/>
          <w:iCs/>
          <w:lang w:val="x-none" w:eastAsia="x-none"/>
        </w:rPr>
        <w:t>Требования к продукции</w:t>
      </w:r>
      <w:bookmarkEnd w:id="3"/>
      <w:bookmarkEnd w:id="4"/>
    </w:p>
    <w:p>
      <w:pPr>
        <w:pStyle w:val="Normal"/>
        <w:keepNext w:val="true"/>
        <w:numPr>
          <w:ilvl w:val="0"/>
          <w:numId w:val="0"/>
        </w:numPr>
        <w:spacing w:lineRule="auto" w:line="240" w:before="120" w:after="60"/>
        <w:ind w:left="432" w:hanging="432"/>
        <w:outlineLvl w:val="3"/>
        <w:rPr>
          <w:rFonts w:ascii="Times New Roman" w:hAnsi="Times New Roman"/>
          <w:b/>
          <w:lang w:eastAsia="ru-RU"/>
        </w:rPr>
      </w:pPr>
      <w:bookmarkStart w:id="5" w:name="_Toc75446574"/>
      <w:r>
        <w:rPr>
          <w:rFonts w:ascii="Times New Roman" w:hAnsi="Times New Roman"/>
          <w:b/>
          <w:lang w:eastAsia="ru-RU"/>
        </w:rPr>
        <w:t>2.1 Требования к объемам и срокам поставки</w:t>
      </w:r>
      <w:bookmarkEnd w:id="5"/>
    </w:p>
    <w:p>
      <w:pPr>
        <w:pStyle w:val="Normal"/>
        <w:keepNext w:val="true"/>
        <w:numPr>
          <w:ilvl w:val="0"/>
          <w:numId w:val="0"/>
        </w:numPr>
        <w:spacing w:lineRule="auto" w:line="240" w:before="120" w:after="60"/>
        <w:ind w:left="1224" w:hanging="504"/>
        <w:outlineLvl w:val="2"/>
        <w:rPr>
          <w:rFonts w:ascii="Times New Roman" w:hAnsi="Times New Roman"/>
          <w:b/>
          <w:lang w:eastAsia="ru-RU"/>
        </w:rPr>
      </w:pPr>
      <w:bookmarkStart w:id="6" w:name="_Toc75446575"/>
      <w:r>
        <w:rPr>
          <w:rFonts w:ascii="Times New Roman" w:hAnsi="Times New Roman"/>
          <w:b/>
          <w:lang w:eastAsia="ru-RU"/>
        </w:rPr>
        <w:t>2.1.1. Перечень и объем закупаемой продукции</w:t>
      </w:r>
      <w:bookmarkEnd w:id="6"/>
    </w:p>
    <w:p>
      <w:pPr>
        <w:pStyle w:val="Normal"/>
        <w:keepNext w:val="true"/>
        <w:keepLines/>
        <w:numPr>
          <w:ilvl w:val="0"/>
          <w:numId w:val="0"/>
        </w:numPr>
        <w:spacing w:lineRule="auto" w:line="240" w:before="240" w:after="60"/>
        <w:ind w:left="0" w:hanging="0"/>
        <w:outlineLvl w:val="0"/>
        <w:rPr>
          <w:rFonts w:ascii="Times New Roman" w:hAnsi="Times New Roman"/>
          <w:b/>
          <w:lang w:eastAsia="ru-RU"/>
        </w:rPr>
      </w:pPr>
      <w:bookmarkStart w:id="7" w:name="_Toc75446576"/>
      <w:bookmarkStart w:id="8" w:name="_Toc51339695"/>
      <w:r>
        <w:rPr>
          <w:rFonts w:ascii="Times New Roman" w:hAnsi="Times New Roman"/>
          <w:b/>
          <w:lang w:eastAsia="ru-RU"/>
        </w:rPr>
        <w:t xml:space="preserve">Таблица 1.1 Перечень </w:t>
      </w:r>
      <w:bookmarkEnd w:id="8"/>
      <w:r>
        <w:rPr>
          <w:rFonts w:ascii="Times New Roman" w:hAnsi="Times New Roman"/>
          <w:b/>
          <w:lang w:eastAsia="ru-RU"/>
        </w:rPr>
        <w:t>и объем закупаемой продукции</w:t>
      </w:r>
      <w:bookmarkEnd w:id="7"/>
    </w:p>
    <w:tbl>
      <w:tblPr>
        <w:tblW w:w="10275" w:type="dxa"/>
        <w:jc w:val="left"/>
        <w:tblInd w:w="108" w:type="dxa"/>
        <w:tblLayout w:type="fixed"/>
        <w:tblCellMar>
          <w:top w:w="0" w:type="dxa"/>
          <w:left w:w="108" w:type="dxa"/>
          <w:bottom w:w="0" w:type="dxa"/>
          <w:right w:w="108" w:type="dxa"/>
        </w:tblCellMar>
        <w:tblLook w:noVBand="1" w:val="04a0" w:noHBand="0" w:lastColumn="0" w:firstColumn="1" w:lastRow="0" w:firstRow="1"/>
      </w:tblPr>
      <w:tblGrid>
        <w:gridCol w:w="702"/>
        <w:gridCol w:w="6858"/>
        <w:gridCol w:w="1125"/>
        <w:gridCol w:w="1589"/>
      </w:tblGrid>
      <w:tr>
        <w:trPr>
          <w:trHeight w:val="397" w:hRule="atLeast"/>
        </w:trPr>
        <w:tc>
          <w:tcPr>
            <w:tcW w:w="70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szCs w:val="24"/>
              </w:rPr>
            </w:pPr>
            <w:r>
              <w:rPr>
                <w:rFonts w:ascii="Times New Roman" w:hAnsi="Times New Roman"/>
                <w:szCs w:val="24"/>
              </w:rPr>
              <w:t xml:space="preserve">№ </w:t>
            </w:r>
            <w:r>
              <w:rPr>
                <w:rFonts w:ascii="Times New Roman" w:hAnsi="Times New Roman"/>
                <w:szCs w:val="24"/>
              </w:rPr>
              <w:t>п.п.</w:t>
            </w:r>
          </w:p>
        </w:tc>
        <w:tc>
          <w:tcPr>
            <w:tcW w:w="685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jc w:val="center"/>
              <w:rPr>
                <w:rFonts w:ascii="Times New Roman" w:hAnsi="Times New Roman"/>
                <w:szCs w:val="24"/>
              </w:rPr>
            </w:pPr>
            <w:r>
              <w:rPr>
                <w:rFonts w:ascii="Times New Roman" w:hAnsi="Times New Roman"/>
                <w:szCs w:val="24"/>
              </w:rPr>
              <w:t>Наименование</w:t>
            </w:r>
          </w:p>
        </w:tc>
        <w:tc>
          <w:tcPr>
            <w:tcW w:w="1125" w:type="dxa"/>
            <w:tcBorders>
              <w:top w:val="single" w:sz="4" w:space="0" w:color="000000"/>
              <w:bottom w:val="single" w:sz="4" w:space="0" w:color="000000"/>
              <w:right w:val="single" w:sz="4" w:space="0" w:color="000000"/>
            </w:tcBorders>
            <w:shd w:color="auto" w:fill="auto" w:val="clear"/>
          </w:tcPr>
          <w:p>
            <w:pPr>
              <w:pStyle w:val="Normal"/>
              <w:widowControl w:val="false"/>
              <w:spacing w:before="0" w:after="200"/>
              <w:jc w:val="center"/>
              <w:rPr>
                <w:rFonts w:ascii="Times New Roman" w:hAnsi="Times New Roman"/>
                <w:szCs w:val="24"/>
              </w:rPr>
            </w:pPr>
            <w:r>
              <w:rPr>
                <w:rFonts w:ascii="Times New Roman" w:hAnsi="Times New Roman"/>
                <w:szCs w:val="24"/>
              </w:rPr>
              <w:t>Ед. изм</w:t>
            </w:r>
          </w:p>
        </w:tc>
        <w:tc>
          <w:tcPr>
            <w:tcW w:w="1589" w:type="dxa"/>
            <w:tcBorders>
              <w:top w:val="single" w:sz="4" w:space="0" w:color="000000"/>
              <w:bottom w:val="single" w:sz="4" w:space="0" w:color="000000"/>
              <w:right w:val="single" w:sz="4" w:space="0" w:color="000000"/>
            </w:tcBorders>
            <w:shd w:color="auto" w:fill="auto" w:val="clear"/>
          </w:tcPr>
          <w:p>
            <w:pPr>
              <w:pStyle w:val="Normal"/>
              <w:widowControl w:val="false"/>
              <w:spacing w:before="0" w:after="200"/>
              <w:jc w:val="center"/>
              <w:rPr>
                <w:rFonts w:ascii="Times New Roman" w:hAnsi="Times New Roman"/>
                <w:szCs w:val="24"/>
              </w:rPr>
            </w:pPr>
            <w:r>
              <w:rPr>
                <w:rFonts w:ascii="Times New Roman" w:hAnsi="Times New Roman"/>
                <w:szCs w:val="24"/>
              </w:rPr>
              <w:t>Кол-во</w:t>
            </w:r>
          </w:p>
        </w:tc>
      </w:tr>
      <w:tr>
        <w:trPr>
          <w:trHeight w:val="397" w:hRule="atLeast"/>
        </w:trPr>
        <w:tc>
          <w:tcPr>
            <w:tcW w:w="702" w:type="dxa"/>
            <w:tcBorders>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sz w:val="24"/>
                <w:szCs w:val="24"/>
              </w:rPr>
            </w:pPr>
            <w:r>
              <w:rPr>
                <w:rFonts w:ascii="Times New Roman" w:hAnsi="Times New Roman"/>
                <w:sz w:val="24"/>
                <w:szCs w:val="24"/>
              </w:rPr>
              <w:t>1</w:t>
            </w:r>
          </w:p>
        </w:tc>
        <w:tc>
          <w:tcPr>
            <w:tcW w:w="6858"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76" w:before="0" w:after="200"/>
              <w:rPr/>
            </w:pPr>
            <w:r>
              <w:rPr>
                <w:rFonts w:eastAsia="GOSTCommonItalic" w:ascii="Times New Roman" w:hAnsi="Times New Roman"/>
                <w:color w:val="000000"/>
                <w:sz w:val="24"/>
                <w:szCs w:val="24"/>
                <w:lang w:eastAsia="ru-RU"/>
              </w:rPr>
              <w:t>Роллетная система типа С-1сп общими габаритными размерами 1460х1530(h)* мм. Для проема</w:t>
            </w:r>
          </w:p>
          <w:p>
            <w:pPr>
              <w:pStyle w:val="Normal"/>
              <w:widowControl w:val="false"/>
              <w:spacing w:lineRule="auto" w:line="276" w:before="0" w:after="200"/>
              <w:rPr/>
            </w:pPr>
            <w:r>
              <w:rPr>
                <w:rFonts w:eastAsia="GOSTCommonItalic" w:ascii="Times New Roman" w:hAnsi="Times New Roman"/>
                <w:color w:val="000000"/>
                <w:sz w:val="24"/>
                <w:szCs w:val="24"/>
                <w:lang w:eastAsia="ru-RU"/>
              </w:rPr>
              <w:t>1190х1200(h)** мм. Накладной монтаж, короб наружу, с пружинно-инерционным механизмом, с ригельным замком,</w:t>
            </w:r>
          </w:p>
          <w:p>
            <w:pPr>
              <w:pStyle w:val="Normal"/>
              <w:widowControl w:val="false"/>
              <w:spacing w:lineRule="auto" w:line="276" w:before="0" w:after="200"/>
              <w:rPr/>
            </w:pPr>
            <w:r>
              <w:rPr>
                <w:rFonts w:eastAsia="GOSTCommonItalic" w:ascii="Times New Roman" w:hAnsi="Times New Roman"/>
                <w:color w:val="000000"/>
                <w:sz w:val="24"/>
                <w:szCs w:val="24"/>
                <w:lang w:eastAsia="ru-RU"/>
              </w:rPr>
              <w:t>тип профиля RHE45M, цвет серебристый***, материал основания монтажа - стеновая сэндвич-панель.</w:t>
            </w:r>
          </w:p>
        </w:tc>
        <w:tc>
          <w:tcPr>
            <w:tcW w:w="1125" w:type="dxa"/>
            <w:tcBorders>
              <w:bottom w:val="single" w:sz="4" w:space="0" w:color="000000"/>
              <w:right w:val="single" w:sz="4" w:space="0" w:color="000000"/>
            </w:tcBorders>
            <w:shd w:color="auto" w:fill="auto" w:val="clear"/>
          </w:tcPr>
          <w:p>
            <w:pPr>
              <w:pStyle w:val="Style22"/>
              <w:widowControl w:val="false"/>
              <w:spacing w:before="0" w:after="200"/>
              <w:jc w:val="center"/>
              <w:rPr>
                <w:rFonts w:ascii="Times New Roman" w:hAnsi="Times New Roman"/>
                <w:color w:val="000000"/>
              </w:rPr>
            </w:pPr>
            <w:r>
              <w:rPr>
                <w:rFonts w:ascii="Times New Roman" w:hAnsi="Times New Roman"/>
                <w:color w:val="000000"/>
              </w:rPr>
              <w:t>шт</w:t>
            </w:r>
          </w:p>
        </w:tc>
        <w:tc>
          <w:tcPr>
            <w:tcW w:w="1589" w:type="dxa"/>
            <w:tcBorders>
              <w:bottom w:val="single" w:sz="4" w:space="0" w:color="000000"/>
              <w:right w:val="single" w:sz="4" w:space="0" w:color="000000"/>
            </w:tcBorders>
            <w:shd w:color="auto" w:fill="auto" w:val="clear"/>
          </w:tcPr>
          <w:p>
            <w:pPr>
              <w:pStyle w:val="Style22"/>
              <w:widowControl w:val="false"/>
              <w:spacing w:before="0" w:after="200"/>
              <w:jc w:val="center"/>
              <w:rPr>
                <w:rFonts w:ascii="Times New Roman" w:hAnsi="Times New Roman"/>
                <w:color w:val="000000"/>
              </w:rPr>
            </w:pPr>
            <w:r>
              <w:rPr>
                <w:rFonts w:ascii="Times New Roman" w:hAnsi="Times New Roman"/>
                <w:color w:val="000000"/>
              </w:rPr>
              <w:t>10</w:t>
            </w:r>
          </w:p>
        </w:tc>
      </w:tr>
      <w:tr>
        <w:trPr>
          <w:trHeight w:val="397" w:hRule="atLeast"/>
        </w:trPr>
        <w:tc>
          <w:tcPr>
            <w:tcW w:w="702" w:type="dxa"/>
            <w:tcBorders>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sz w:val="24"/>
                <w:szCs w:val="24"/>
              </w:rPr>
            </w:pPr>
            <w:r>
              <w:rPr>
                <w:rFonts w:ascii="Times New Roman" w:hAnsi="Times New Roman"/>
                <w:sz w:val="24"/>
                <w:szCs w:val="24"/>
              </w:rPr>
              <w:t>2</w:t>
            </w:r>
          </w:p>
        </w:tc>
        <w:tc>
          <w:tcPr>
            <w:tcW w:w="6858"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76" w:before="0" w:after="200"/>
              <w:rPr>
                <w:rFonts w:ascii="Times New Roman" w:hAnsi="Times New Roman"/>
              </w:rPr>
            </w:pPr>
            <w:r>
              <w:rPr>
                <w:rFonts w:ascii="Times New Roman" w:hAnsi="Times New Roman"/>
              </w:rPr>
              <w:t>Конструкция рольставен DoorHan для</w:t>
            </w:r>
          </w:p>
          <w:p>
            <w:pPr>
              <w:pStyle w:val="Normal"/>
              <w:widowControl w:val="false"/>
              <w:spacing w:lineRule="auto" w:line="276" w:before="0" w:after="200"/>
              <w:rPr>
                <w:rFonts w:ascii="Times New Roman" w:hAnsi="Times New Roman"/>
              </w:rPr>
            </w:pPr>
            <w:r>
              <w:rPr>
                <w:rFonts w:ascii="Times New Roman" w:hAnsi="Times New Roman"/>
              </w:rPr>
              <w:t>проема 1190х1200 мм. Встроенный монтаж,</w:t>
            </w:r>
          </w:p>
          <w:p>
            <w:pPr>
              <w:pStyle w:val="Normal"/>
              <w:widowControl w:val="false"/>
              <w:spacing w:lineRule="auto" w:line="276" w:before="0" w:after="200"/>
              <w:rPr>
                <w:rFonts w:ascii="Times New Roman" w:hAnsi="Times New Roman"/>
              </w:rPr>
            </w:pPr>
            <w:r>
              <w:rPr>
                <w:rFonts w:ascii="Times New Roman" w:hAnsi="Times New Roman"/>
              </w:rPr>
              <w:t>полотно из алюминиевого , экструдированного</w:t>
            </w:r>
          </w:p>
          <w:p>
            <w:pPr>
              <w:pStyle w:val="Normal"/>
              <w:widowControl w:val="false"/>
              <w:spacing w:lineRule="auto" w:line="276" w:before="0" w:after="200"/>
              <w:rPr>
                <w:rFonts w:ascii="Times New Roman" w:hAnsi="Times New Roman"/>
              </w:rPr>
            </w:pPr>
            <w:r>
              <w:rPr>
                <w:rFonts w:ascii="Times New Roman" w:hAnsi="Times New Roman"/>
              </w:rPr>
              <w:t>профиля RHE45M, цвет Серебро, с</w:t>
            </w:r>
          </w:p>
          <w:p>
            <w:pPr>
              <w:pStyle w:val="Normal"/>
              <w:widowControl w:val="false"/>
              <w:spacing w:lineRule="auto" w:line="276" w:before="0" w:after="200"/>
              <w:rPr>
                <w:rFonts w:ascii="Times New Roman" w:hAnsi="Times New Roman"/>
              </w:rPr>
            </w:pPr>
            <w:r>
              <w:rPr>
                <w:rFonts w:ascii="Times New Roman" w:hAnsi="Times New Roman"/>
              </w:rPr>
              <w:t>пружинно-инерционным механизмом, с</w:t>
            </w:r>
          </w:p>
          <w:p>
            <w:pPr>
              <w:pStyle w:val="Normal"/>
              <w:widowControl w:val="false"/>
              <w:spacing w:lineRule="auto" w:line="276" w:before="0" w:after="200"/>
              <w:rPr>
                <w:rFonts w:ascii="Times New Roman" w:hAnsi="Times New Roman"/>
              </w:rPr>
            </w:pPr>
            <w:r>
              <w:rPr>
                <w:rFonts w:ascii="Times New Roman" w:hAnsi="Times New Roman"/>
              </w:rPr>
              <w:t>ригельным замком</w:t>
            </w:r>
          </w:p>
        </w:tc>
        <w:tc>
          <w:tcPr>
            <w:tcW w:w="1125" w:type="dxa"/>
            <w:tcBorders>
              <w:bottom w:val="single" w:sz="4" w:space="0" w:color="000000"/>
              <w:right w:val="single" w:sz="4" w:space="0" w:color="000000"/>
            </w:tcBorders>
            <w:shd w:color="auto" w:fill="auto" w:val="clear"/>
          </w:tcPr>
          <w:p>
            <w:pPr>
              <w:pStyle w:val="Style22"/>
              <w:widowControl w:val="false"/>
              <w:spacing w:before="0" w:after="200"/>
              <w:jc w:val="center"/>
              <w:rPr>
                <w:rFonts w:ascii="Times New Roman" w:hAnsi="Times New Roman"/>
                <w:color w:val="000000"/>
              </w:rPr>
            </w:pPr>
            <w:r>
              <w:rPr>
                <w:rFonts w:ascii="Times New Roman" w:hAnsi="Times New Roman"/>
                <w:color w:val="000000"/>
              </w:rPr>
              <w:t>шт</w:t>
            </w:r>
          </w:p>
        </w:tc>
        <w:tc>
          <w:tcPr>
            <w:tcW w:w="1589" w:type="dxa"/>
            <w:tcBorders>
              <w:bottom w:val="single" w:sz="4" w:space="0" w:color="000000"/>
              <w:right w:val="single" w:sz="4" w:space="0" w:color="000000"/>
            </w:tcBorders>
            <w:shd w:color="auto" w:fill="auto" w:val="clear"/>
          </w:tcPr>
          <w:p>
            <w:pPr>
              <w:pStyle w:val="Style22"/>
              <w:widowControl w:val="false"/>
              <w:spacing w:before="0" w:after="200"/>
              <w:jc w:val="center"/>
              <w:rPr>
                <w:rFonts w:ascii="Times New Roman" w:hAnsi="Times New Roman"/>
                <w:color w:val="000000"/>
              </w:rPr>
            </w:pPr>
            <w:r>
              <w:rPr>
                <w:rFonts w:ascii="Times New Roman" w:hAnsi="Times New Roman"/>
                <w:color w:val="000000"/>
              </w:rPr>
              <w:t>4</w:t>
            </w:r>
          </w:p>
          <w:p>
            <w:pPr>
              <w:pStyle w:val="Style22"/>
              <w:widowControl w:val="false"/>
              <w:spacing w:before="0" w:after="200"/>
              <w:jc w:val="center"/>
              <w:rPr>
                <w:rFonts w:ascii="Times New Roman" w:hAnsi="Times New Roman"/>
                <w:color w:val="000000"/>
              </w:rPr>
            </w:pPr>
            <w:r>
              <w:rPr>
                <w:rFonts w:ascii="Times New Roman" w:hAnsi="Times New Roman"/>
                <w:color w:val="000000"/>
              </w:rPr>
            </w:r>
          </w:p>
          <w:p>
            <w:pPr>
              <w:pStyle w:val="Style22"/>
              <w:widowControl w:val="false"/>
              <w:spacing w:before="0" w:after="200"/>
              <w:jc w:val="center"/>
              <w:rPr>
                <w:rFonts w:ascii="Times New Roman" w:hAnsi="Times New Roman"/>
                <w:color w:val="000000"/>
              </w:rPr>
            </w:pPr>
            <w:r>
              <w:rPr>
                <w:rFonts w:ascii="Times New Roman" w:hAnsi="Times New Roman"/>
                <w:color w:val="000000"/>
              </w:rPr>
            </w:r>
          </w:p>
          <w:p>
            <w:pPr>
              <w:pStyle w:val="Style22"/>
              <w:widowControl w:val="false"/>
              <w:spacing w:before="0" w:after="200"/>
              <w:jc w:val="center"/>
              <w:rPr>
                <w:rFonts w:ascii="Times New Roman" w:hAnsi="Times New Roman"/>
                <w:color w:val="000000"/>
              </w:rPr>
            </w:pPr>
            <w:r>
              <w:rPr>
                <w:rFonts w:ascii="Times New Roman" w:hAnsi="Times New Roman"/>
                <w:color w:val="000000"/>
              </w:rPr>
            </w:r>
          </w:p>
          <w:p>
            <w:pPr>
              <w:pStyle w:val="Style22"/>
              <w:widowControl w:val="false"/>
              <w:spacing w:before="0" w:after="200"/>
              <w:jc w:val="center"/>
              <w:rPr>
                <w:rFonts w:ascii="Times New Roman" w:hAnsi="Times New Roman"/>
                <w:color w:val="000000"/>
              </w:rPr>
            </w:pPr>
            <w:r>
              <w:rPr>
                <w:rFonts w:ascii="Times New Roman" w:hAnsi="Times New Roman"/>
                <w:color w:val="000000"/>
              </w:rPr>
            </w:r>
          </w:p>
          <w:p>
            <w:pPr>
              <w:pStyle w:val="Style22"/>
              <w:widowControl w:val="false"/>
              <w:spacing w:before="0" w:after="200"/>
              <w:jc w:val="center"/>
              <w:rPr>
                <w:rFonts w:ascii="Times New Roman" w:hAnsi="Times New Roman"/>
                <w:color w:val="000000"/>
              </w:rPr>
            </w:pPr>
            <w:r>
              <w:rPr>
                <w:rFonts w:ascii="Times New Roman" w:hAnsi="Times New Roman"/>
                <w:color w:val="000000"/>
              </w:rPr>
            </w:r>
          </w:p>
        </w:tc>
      </w:tr>
      <w:tr>
        <w:trPr>
          <w:trHeight w:val="397" w:hRule="atLeast"/>
        </w:trPr>
        <w:tc>
          <w:tcPr>
            <w:tcW w:w="702" w:type="dxa"/>
            <w:tcBorders>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sz w:val="24"/>
                <w:szCs w:val="24"/>
              </w:rPr>
            </w:pPr>
            <w:r>
              <w:rPr>
                <w:rFonts w:ascii="Times New Roman" w:hAnsi="Times New Roman"/>
                <w:sz w:val="24"/>
                <w:szCs w:val="24"/>
              </w:rPr>
            </w:r>
          </w:p>
        </w:tc>
        <w:tc>
          <w:tcPr>
            <w:tcW w:w="6858"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76" w:before="0" w:after="200"/>
              <w:rPr>
                <w:rFonts w:ascii="Times New Roman" w:hAnsi="Times New Roman"/>
              </w:rPr>
            </w:pPr>
            <w:r>
              <w:rPr>
                <w:rFonts w:ascii="Times New Roman" w:hAnsi="Times New Roman"/>
              </w:rPr>
              <w:t>Роллетная система типа С-2пб общими габаритными размерами 1190х1200(h)* мм. Для проема</w:t>
            </w:r>
          </w:p>
          <w:p>
            <w:pPr>
              <w:pStyle w:val="Normal"/>
              <w:widowControl w:val="false"/>
              <w:spacing w:lineRule="auto" w:line="276" w:before="0" w:after="200"/>
              <w:rPr>
                <w:rFonts w:ascii="Times New Roman" w:hAnsi="Times New Roman"/>
              </w:rPr>
            </w:pPr>
            <w:r>
              <w:rPr>
                <w:rFonts w:ascii="Times New Roman" w:hAnsi="Times New Roman"/>
              </w:rPr>
              <w:t>1190х1200(h)** мм. Встроенный монтаж, короб наружу, с пружинно-инерционным механизмом, с ригельным замком,</w:t>
            </w:r>
          </w:p>
          <w:p>
            <w:pPr>
              <w:pStyle w:val="Normal"/>
              <w:widowControl w:val="false"/>
              <w:spacing w:lineRule="auto" w:line="276" w:before="0" w:after="200"/>
              <w:rPr>
                <w:rFonts w:ascii="Times New Roman" w:hAnsi="Times New Roman"/>
              </w:rPr>
            </w:pPr>
            <w:r>
              <w:rPr>
                <w:rFonts w:ascii="Times New Roman" w:hAnsi="Times New Roman"/>
              </w:rPr>
              <w:t>тип профиля RHE45M, цвет серебристый***, материал основания монтажа - бетон.</w:t>
            </w:r>
          </w:p>
        </w:tc>
        <w:tc>
          <w:tcPr>
            <w:tcW w:w="1125" w:type="dxa"/>
            <w:tcBorders>
              <w:bottom w:val="single" w:sz="4" w:space="0" w:color="000000"/>
              <w:right w:val="single" w:sz="4" w:space="0" w:color="000000"/>
            </w:tcBorders>
            <w:shd w:color="auto" w:fill="auto" w:val="clear"/>
          </w:tcPr>
          <w:p>
            <w:pPr>
              <w:pStyle w:val="Style22"/>
              <w:widowControl w:val="false"/>
              <w:spacing w:before="0" w:after="200"/>
              <w:jc w:val="center"/>
              <w:rPr>
                <w:rFonts w:ascii="Times New Roman" w:hAnsi="Times New Roman"/>
                <w:color w:val="000000"/>
              </w:rPr>
            </w:pPr>
            <w:r>
              <w:rPr>
                <w:rFonts w:ascii="Times New Roman" w:hAnsi="Times New Roman"/>
                <w:color w:val="000000"/>
              </w:rPr>
              <w:t>шт.</w:t>
            </w:r>
          </w:p>
        </w:tc>
        <w:tc>
          <w:tcPr>
            <w:tcW w:w="1589" w:type="dxa"/>
            <w:tcBorders>
              <w:bottom w:val="single" w:sz="4" w:space="0" w:color="000000"/>
              <w:right w:val="single" w:sz="4" w:space="0" w:color="000000"/>
            </w:tcBorders>
            <w:shd w:color="auto" w:fill="auto" w:val="clear"/>
          </w:tcPr>
          <w:p>
            <w:pPr>
              <w:pStyle w:val="Style22"/>
              <w:widowControl w:val="false"/>
              <w:spacing w:before="0" w:after="200"/>
              <w:jc w:val="center"/>
              <w:rPr>
                <w:rFonts w:ascii="Times New Roman" w:hAnsi="Times New Roman"/>
                <w:color w:val="000000"/>
              </w:rPr>
            </w:pPr>
            <w:r>
              <w:rPr>
                <w:rFonts w:ascii="Times New Roman" w:hAnsi="Times New Roman"/>
                <w:color w:val="000000"/>
              </w:rPr>
              <w:t>3</w:t>
            </w:r>
          </w:p>
        </w:tc>
      </w:tr>
    </w:tbl>
    <w:p>
      <w:pPr>
        <w:pStyle w:val="Normal"/>
        <w:numPr>
          <w:ilvl w:val="0"/>
          <w:numId w:val="0"/>
        </w:numPr>
        <w:spacing w:lineRule="auto" w:line="240" w:before="240" w:after="60"/>
        <w:ind w:left="0" w:hanging="0"/>
        <w:outlineLvl w:val="0"/>
        <w:rPr>
          <w:rFonts w:ascii="Times New Roman" w:hAnsi="Times New Roman"/>
          <w:b/>
          <w:lang w:eastAsia="ru-RU"/>
        </w:rPr>
      </w:pPr>
      <w:r>
        <w:rPr>
          <w:rFonts w:ascii="Times New Roman" w:hAnsi="Times New Roman"/>
          <w:b/>
          <w:lang w:eastAsia="ru-RU"/>
        </w:rPr>
        <w:t>2.1.2.</w:t>
        <w:tab/>
        <w:t>Требования к срокам поставки продукции</w:t>
      </w:r>
    </w:p>
    <w:p>
      <w:pPr>
        <w:pStyle w:val="Normal"/>
        <w:keepNext w:val="true"/>
        <w:keepLines/>
        <w:numPr>
          <w:ilvl w:val="0"/>
          <w:numId w:val="0"/>
        </w:numPr>
        <w:spacing w:lineRule="auto" w:line="240" w:before="240" w:after="60"/>
        <w:ind w:left="0" w:hanging="0"/>
        <w:outlineLvl w:val="0"/>
        <w:rPr>
          <w:rFonts w:ascii="Times New Roman" w:hAnsi="Times New Roman"/>
          <w:b/>
          <w:lang w:eastAsia="ru-RU"/>
        </w:rPr>
      </w:pPr>
      <w:r>
        <w:rPr>
          <w:rFonts w:ascii="Times New Roman" w:hAnsi="Times New Roman"/>
          <w:b/>
          <w:lang w:eastAsia="ru-RU"/>
        </w:rPr>
        <w:t xml:space="preserve">Таблица 2.1 Требования по срокам поставки продукции </w:t>
      </w:r>
    </w:p>
    <w:tbl>
      <w:tblPr>
        <w:tblW w:w="10195" w:type="dxa"/>
        <w:jc w:val="left"/>
        <w:tblInd w:w="161" w:type="dxa"/>
        <w:tblLayout w:type="fixed"/>
        <w:tblCellMar>
          <w:top w:w="28" w:type="dxa"/>
          <w:left w:w="108" w:type="dxa"/>
          <w:bottom w:w="28" w:type="dxa"/>
          <w:right w:w="108" w:type="dxa"/>
        </w:tblCellMar>
        <w:tblLook w:noVBand="1" w:val="04a0" w:noHBand="0" w:lastColumn="0" w:firstColumn="1" w:lastRow="0" w:firstRow="1"/>
      </w:tblPr>
      <w:tblGrid>
        <w:gridCol w:w="850"/>
        <w:gridCol w:w="5348"/>
        <w:gridCol w:w="2181"/>
        <w:gridCol w:w="1815"/>
      </w:tblGrid>
      <w:tr>
        <w:trPr/>
        <w:tc>
          <w:tcPr>
            <w:tcW w:w="85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Style22"/>
              <w:widowControl w:val="false"/>
              <w:spacing w:before="0" w:after="0"/>
              <w:jc w:val="center"/>
              <w:rPr/>
            </w:pPr>
            <w:r>
              <w:rPr>
                <w:color w:val="000000"/>
              </w:rPr>
              <w:t xml:space="preserve">№ </w:t>
            </w:r>
            <w:r>
              <w:rPr>
                <w:rFonts w:ascii="Times New Roman" w:hAnsi="Times New Roman"/>
                <w:color w:val="000000"/>
                <w:sz w:val="24"/>
              </w:rPr>
              <w:t>п/п</w:t>
            </w:r>
          </w:p>
        </w:tc>
        <w:tc>
          <w:tcPr>
            <w:tcW w:w="534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Style22"/>
              <w:widowControl w:val="false"/>
              <w:spacing w:before="0" w:after="0"/>
              <w:jc w:val="center"/>
              <w:rPr>
                <w:rFonts w:ascii="Times New Roman" w:hAnsi="Times New Roman"/>
                <w:color w:val="000000"/>
                <w:sz w:val="24"/>
              </w:rPr>
            </w:pPr>
            <w:r>
              <w:rPr>
                <w:rFonts w:ascii="Times New Roman" w:hAnsi="Times New Roman"/>
                <w:color w:val="000000"/>
                <w:sz w:val="24"/>
              </w:rPr>
              <w:t>Наименование продукции / партии продукции</w:t>
            </w:r>
          </w:p>
        </w:tc>
        <w:tc>
          <w:tcPr>
            <w:tcW w:w="2181" w:type="dxa"/>
            <w:tcBorders>
              <w:top w:val="single" w:sz="4" w:space="0" w:color="000000"/>
              <w:left w:val="single" w:sz="4" w:space="0" w:color="000000"/>
              <w:bottom w:val="single" w:sz="4" w:space="0" w:color="000000"/>
              <w:right w:val="single" w:sz="4" w:space="0" w:color="000000"/>
            </w:tcBorders>
            <w:vAlign w:val="center"/>
          </w:tcPr>
          <w:p>
            <w:pPr>
              <w:pStyle w:val="Style22"/>
              <w:widowControl w:val="false"/>
              <w:spacing w:before="0" w:after="0"/>
              <w:jc w:val="center"/>
              <w:rPr>
                <w:rFonts w:ascii="Times New Roman" w:hAnsi="Times New Roman"/>
                <w:color w:val="000000"/>
                <w:sz w:val="24"/>
              </w:rPr>
            </w:pPr>
            <w:r>
              <w:rPr>
                <w:rFonts w:ascii="Times New Roman" w:hAnsi="Times New Roman"/>
                <w:color w:val="000000"/>
                <w:sz w:val="24"/>
              </w:rPr>
              <w:t>Требования к началу срока поставки продукции</w:t>
            </w:r>
          </w:p>
        </w:tc>
        <w:tc>
          <w:tcPr>
            <w:tcW w:w="1815" w:type="dxa"/>
            <w:tcBorders>
              <w:top w:val="single" w:sz="4" w:space="0" w:color="000000"/>
              <w:left w:val="single" w:sz="4" w:space="0" w:color="000000"/>
              <w:bottom w:val="single" w:sz="4" w:space="0" w:color="000000"/>
              <w:right w:val="single" w:sz="4" w:space="0" w:color="000000"/>
            </w:tcBorders>
            <w:vAlign w:val="center"/>
          </w:tcPr>
          <w:p>
            <w:pPr>
              <w:pStyle w:val="Style22"/>
              <w:widowControl w:val="false"/>
              <w:spacing w:before="0" w:after="0"/>
              <w:jc w:val="center"/>
              <w:rPr>
                <w:rFonts w:ascii="Times New Roman" w:hAnsi="Times New Roman"/>
                <w:color w:val="000000"/>
                <w:sz w:val="24"/>
              </w:rPr>
            </w:pPr>
            <w:r>
              <w:rPr>
                <w:rFonts w:ascii="Times New Roman" w:hAnsi="Times New Roman"/>
                <w:color w:val="000000"/>
                <w:sz w:val="24"/>
              </w:rPr>
              <w:t>Требования к окончанию срока поставки продукции</w:t>
            </w:r>
          </w:p>
        </w:tc>
      </w:tr>
      <w:tr>
        <w:trPr/>
        <w:tc>
          <w:tcPr>
            <w:tcW w:w="85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Style22"/>
              <w:widowControl w:val="false"/>
              <w:spacing w:before="0" w:after="0"/>
              <w:jc w:val="center"/>
              <w:rPr>
                <w:rFonts w:ascii="Times New Roman" w:hAnsi="Times New Roman"/>
                <w:b/>
                <w:color w:val="000000"/>
                <w:sz w:val="24"/>
              </w:rPr>
            </w:pPr>
            <w:r>
              <w:rPr>
                <w:rFonts w:ascii="Times New Roman" w:hAnsi="Times New Roman"/>
                <w:b/>
                <w:color w:val="000000"/>
                <w:sz w:val="24"/>
              </w:rPr>
              <w:t>1</w:t>
            </w:r>
          </w:p>
        </w:tc>
        <w:tc>
          <w:tcPr>
            <w:tcW w:w="534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Style22"/>
              <w:widowControl w:val="false"/>
              <w:spacing w:before="0" w:after="0"/>
              <w:jc w:val="center"/>
              <w:rPr>
                <w:rFonts w:ascii="Times New Roman" w:hAnsi="Times New Roman"/>
                <w:b/>
                <w:color w:val="000000"/>
                <w:sz w:val="24"/>
              </w:rPr>
            </w:pPr>
            <w:r>
              <w:rPr>
                <w:rFonts w:ascii="Times New Roman" w:hAnsi="Times New Roman"/>
                <w:b/>
                <w:color w:val="000000"/>
                <w:sz w:val="24"/>
              </w:rPr>
              <w:t>2</w:t>
            </w:r>
          </w:p>
        </w:tc>
        <w:tc>
          <w:tcPr>
            <w:tcW w:w="2181" w:type="dxa"/>
            <w:tcBorders>
              <w:top w:val="single" w:sz="4" w:space="0" w:color="000000"/>
              <w:left w:val="single" w:sz="4" w:space="0" w:color="000000"/>
              <w:bottom w:val="single" w:sz="4" w:space="0" w:color="000000"/>
              <w:right w:val="single" w:sz="4" w:space="0" w:color="000000"/>
            </w:tcBorders>
            <w:vAlign w:val="center"/>
          </w:tcPr>
          <w:p>
            <w:pPr>
              <w:pStyle w:val="Style22"/>
              <w:widowControl w:val="false"/>
              <w:spacing w:before="40" w:after="40"/>
              <w:ind w:left="57" w:right="57" w:hanging="0"/>
              <w:jc w:val="center"/>
              <w:rPr>
                <w:rFonts w:ascii="Times New Roman" w:hAnsi="Times New Roman"/>
                <w:b/>
                <w:color w:val="000000"/>
                <w:sz w:val="24"/>
              </w:rPr>
            </w:pPr>
            <w:r>
              <w:rPr>
                <w:rFonts w:ascii="Times New Roman" w:hAnsi="Times New Roman"/>
                <w:b/>
                <w:color w:val="000000"/>
                <w:sz w:val="24"/>
              </w:rPr>
              <w:t>3</w:t>
            </w:r>
          </w:p>
        </w:tc>
        <w:tc>
          <w:tcPr>
            <w:tcW w:w="1815" w:type="dxa"/>
            <w:tcBorders>
              <w:top w:val="single" w:sz="4" w:space="0" w:color="000000"/>
              <w:left w:val="single" w:sz="4" w:space="0" w:color="000000"/>
              <w:bottom w:val="single" w:sz="4" w:space="0" w:color="000000"/>
              <w:right w:val="single" w:sz="4" w:space="0" w:color="000000"/>
            </w:tcBorders>
            <w:vAlign w:val="center"/>
          </w:tcPr>
          <w:p>
            <w:pPr>
              <w:pStyle w:val="Style22"/>
              <w:widowControl w:val="false"/>
              <w:spacing w:before="40" w:after="40"/>
              <w:ind w:left="57" w:right="57" w:hanging="0"/>
              <w:jc w:val="center"/>
              <w:rPr>
                <w:rFonts w:ascii="Times New Roman" w:hAnsi="Times New Roman"/>
                <w:b/>
                <w:color w:val="000000"/>
                <w:sz w:val="24"/>
              </w:rPr>
            </w:pPr>
            <w:r>
              <w:rPr>
                <w:rFonts w:ascii="Times New Roman" w:hAnsi="Times New Roman"/>
                <w:b/>
                <w:color w:val="000000"/>
                <w:sz w:val="24"/>
              </w:rPr>
              <w:t>4</w:t>
            </w:r>
          </w:p>
        </w:tc>
      </w:tr>
      <w:tr>
        <w:trPr/>
        <w:tc>
          <w:tcPr>
            <w:tcW w:w="85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Style22"/>
              <w:widowControl w:val="false"/>
              <w:spacing w:before="0" w:after="0"/>
              <w:jc w:val="center"/>
              <w:rPr>
                <w:rFonts w:ascii="Times New Roman" w:hAnsi="Times New Roman"/>
                <w:b/>
                <w:color w:val="000000"/>
                <w:sz w:val="24"/>
              </w:rPr>
            </w:pPr>
            <w:r>
              <w:rPr>
                <w:rFonts w:ascii="Times New Roman" w:hAnsi="Times New Roman"/>
                <w:b/>
                <w:color w:val="000000"/>
                <w:sz w:val="24"/>
              </w:rPr>
              <w:t>1</w:t>
            </w:r>
          </w:p>
        </w:tc>
        <w:tc>
          <w:tcPr>
            <w:tcW w:w="5348" w:type="dxa"/>
            <w:tcBorders>
              <w:top w:val="single" w:sz="4" w:space="0" w:color="000000"/>
              <w:left w:val="single" w:sz="4" w:space="0" w:color="000000"/>
              <w:bottom w:val="single" w:sz="4" w:space="0" w:color="000000"/>
              <w:right w:val="single" w:sz="4" w:space="0" w:color="000000"/>
            </w:tcBorders>
            <w:vAlign w:val="center"/>
          </w:tcPr>
          <w:p>
            <w:pPr>
              <w:pStyle w:val="Style22"/>
              <w:widowControl w:val="false"/>
              <w:spacing w:before="0" w:after="0"/>
              <w:rPr/>
            </w:pPr>
            <w:r>
              <w:rPr>
                <w:rFonts w:eastAsia="GOSTCommonItalic" w:ascii="Times New Roman" w:hAnsi="Times New Roman"/>
                <w:color w:val="000000"/>
                <w:sz w:val="24"/>
                <w:szCs w:val="24"/>
                <w:lang w:eastAsia="ru-RU"/>
              </w:rPr>
              <w:t>ОКПД2 28.14.20.100 Поставка рольставен DoorHan для нужд Волжского филиала</w:t>
            </w:r>
          </w:p>
        </w:tc>
        <w:tc>
          <w:tcPr>
            <w:tcW w:w="2181" w:type="dxa"/>
            <w:tcBorders>
              <w:top w:val="single" w:sz="4" w:space="0" w:color="000000"/>
              <w:left w:val="single" w:sz="4" w:space="0" w:color="000000"/>
              <w:bottom w:val="single" w:sz="4" w:space="0" w:color="000000"/>
              <w:right w:val="single" w:sz="4" w:space="0" w:color="000000"/>
            </w:tcBorders>
            <w:vAlign w:val="center"/>
          </w:tcPr>
          <w:p>
            <w:pPr>
              <w:pStyle w:val="Style22"/>
              <w:widowControl w:val="false"/>
              <w:spacing w:before="40" w:after="40"/>
              <w:ind w:left="57" w:right="57" w:hanging="0"/>
              <w:jc w:val="center"/>
              <w:rPr>
                <w:rFonts w:ascii="Times New Roman" w:hAnsi="Times New Roman"/>
                <w:color w:val="000000"/>
                <w:sz w:val="24"/>
              </w:rPr>
            </w:pPr>
            <w:r>
              <w:rPr>
                <w:rFonts w:ascii="Times New Roman" w:hAnsi="Times New Roman"/>
                <w:color w:val="000000"/>
                <w:sz w:val="24"/>
              </w:rPr>
              <w:t>С</w:t>
            </w:r>
            <w:r>
              <w:rPr>
                <w:rFonts w:ascii="Times New Roman" w:hAnsi="Times New Roman"/>
                <w:color w:val="000000"/>
                <w:sz w:val="24"/>
              </w:rPr>
              <w:t xml:space="preserve"> даты заключения договора</w:t>
            </w:r>
          </w:p>
        </w:tc>
        <w:tc>
          <w:tcPr>
            <w:tcW w:w="18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pPr>
            <w:r>
              <w:rPr>
                <w:rFonts w:ascii="Times New Roman" w:hAnsi="Times New Roman"/>
              </w:rPr>
              <w:t>45 дней с даты подписания догвора</w:t>
            </w:r>
            <w:r>
              <w:rPr>
                <w:rFonts w:ascii="Times New Roman" w:hAnsi="Times New Roman"/>
              </w:rPr>
              <w:t>*</w:t>
            </w:r>
          </w:p>
        </w:tc>
      </w:tr>
      <w:tr>
        <w:trPr/>
        <w:tc>
          <w:tcPr>
            <w:tcW w:w="10194" w:type="dxa"/>
            <w:gridSpan w:val="4"/>
            <w:tcBorders>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rPr>
                <w:rFonts w:ascii="Times New Roman" w:hAnsi="Times New Roman"/>
              </w:rPr>
            </w:pPr>
            <w:r>
              <w:rPr>
                <w:rFonts w:ascii="Times New Roman" w:hAnsi="Times New Roman"/>
              </w:rPr>
              <w:t>*срок установлен в соответствии с условиями договора, указанного в п.1.2. Технических требований</w:t>
            </w:r>
          </w:p>
        </w:tc>
      </w:tr>
    </w:tbl>
    <w:p>
      <w:pPr>
        <w:pStyle w:val="Normal"/>
        <w:numPr>
          <w:ilvl w:val="0"/>
          <w:numId w:val="0"/>
        </w:numPr>
        <w:spacing w:lineRule="auto" w:line="240" w:before="120" w:after="60"/>
        <w:ind w:left="432" w:hanging="432"/>
        <w:outlineLvl w:val="3"/>
        <w:rPr>
          <w:rFonts w:ascii="Times New Roman" w:hAnsi="Times New Roman"/>
          <w:b/>
          <w:bCs/>
          <w:lang w:eastAsia="x-none"/>
        </w:rPr>
      </w:pPr>
      <w:bookmarkStart w:id="9" w:name="_Toc75446581"/>
      <w:bookmarkStart w:id="10" w:name="_Toc46743511"/>
      <w:bookmarkStart w:id="11" w:name="_Toc50125131"/>
      <w:bookmarkStart w:id="12" w:name="_Toc51339698"/>
      <w:bookmarkEnd w:id="11"/>
      <w:bookmarkEnd w:id="12"/>
      <w:r>
        <w:rPr>
          <w:rFonts w:ascii="Times New Roman" w:hAnsi="Times New Roman"/>
          <w:b/>
          <w:bCs/>
          <w:lang w:eastAsia="x-none"/>
        </w:rPr>
        <w:t xml:space="preserve">2.2. </w:t>
      </w:r>
      <w:r>
        <w:rPr>
          <w:rFonts w:ascii="Times New Roman" w:hAnsi="Times New Roman"/>
          <w:b/>
          <w:bCs/>
          <w:lang w:val="x-none" w:eastAsia="x-none"/>
        </w:rPr>
        <w:t xml:space="preserve">Требования к </w:t>
      </w:r>
      <w:bookmarkEnd w:id="10"/>
      <w:r>
        <w:rPr>
          <w:rFonts w:ascii="Times New Roman" w:hAnsi="Times New Roman"/>
          <w:b/>
          <w:bCs/>
          <w:lang w:eastAsia="x-none"/>
        </w:rPr>
        <w:t>качеству продукции</w:t>
      </w:r>
      <w:bookmarkEnd w:id="9"/>
    </w:p>
    <w:p>
      <w:pPr>
        <w:pStyle w:val="Normal"/>
        <w:spacing w:before="240" w:after="60"/>
        <w:rPr>
          <w:rFonts w:ascii="Times New Roman" w:hAnsi="Times New Roman"/>
          <w:b/>
        </w:rPr>
      </w:pPr>
      <w:bookmarkStart w:id="13" w:name="_Toc75446582"/>
      <w:r>
        <w:rPr>
          <w:rFonts w:ascii="Times New Roman" w:hAnsi="Times New Roman"/>
          <w:b/>
        </w:rPr>
        <w:t>Таблица 3. Требования к продукции</w:t>
      </w:r>
      <w:bookmarkEnd w:id="13"/>
      <w:r>
        <w:rPr>
          <w:rFonts w:ascii="Times New Roman" w:hAnsi="Times New Roman"/>
          <w:b/>
        </w:rPr>
        <w:t xml:space="preserve"> </w:t>
      </w:r>
    </w:p>
    <w:p>
      <w:pPr>
        <w:pStyle w:val="Normal"/>
        <w:jc w:val="both"/>
        <w:rPr>
          <w:b/>
        </w:rPr>
      </w:pPr>
      <w:r>
        <w:rPr>
          <w:rFonts w:ascii="Times New Roman" w:hAnsi="Times New Roman"/>
          <w:b/>
          <w:iCs/>
        </w:rPr>
        <w:t xml:space="preserve">Наименование продукции: </w:t>
      </w:r>
      <w:r>
        <w:rPr>
          <w:rFonts w:ascii="Times New Roman" w:hAnsi="Times New Roman"/>
          <w:b w:val="false"/>
          <w:bCs w:val="false"/>
          <w:iCs/>
        </w:rPr>
        <w:t>ОКПД2 28.14.20.100 Поставка кареток поворотных для нужд Волжского филиала</w:t>
      </w:r>
    </w:p>
    <w:tbl>
      <w:tblPr>
        <w:tblW w:w="10487" w:type="dxa"/>
        <w:jc w:val="left"/>
        <w:tblInd w:w="-34" w:type="dxa"/>
        <w:tblLayout w:type="fixed"/>
        <w:tblCellMar>
          <w:top w:w="55" w:type="dxa"/>
          <w:left w:w="108" w:type="dxa"/>
          <w:bottom w:w="55" w:type="dxa"/>
          <w:right w:w="108" w:type="dxa"/>
        </w:tblCellMar>
        <w:tblLook w:noVBand="1" w:val="04a0" w:noHBand="0" w:lastColumn="0" w:firstColumn="1" w:lastRow="0" w:firstRow="1"/>
      </w:tblPr>
      <w:tblGrid>
        <w:gridCol w:w="634"/>
        <w:gridCol w:w="1"/>
        <w:gridCol w:w="2132"/>
        <w:gridCol w:w="3132"/>
        <w:gridCol w:w="4588"/>
      </w:tblGrid>
      <w:tr>
        <w:trPr/>
        <w:tc>
          <w:tcPr>
            <w:tcW w:w="635" w:type="dxa"/>
            <w:gridSpan w:val="2"/>
            <w:tcBorders>
              <w:top w:val="single" w:sz="4" w:space="0" w:color="000000"/>
              <w:left w:val="single" w:sz="4" w:space="0" w:color="000000"/>
              <w:bottom w:val="single" w:sz="4" w:space="0" w:color="000000"/>
            </w:tcBorders>
            <w:vAlign w:val="center"/>
          </w:tcPr>
          <w:p>
            <w:pPr>
              <w:pStyle w:val="Normal"/>
              <w:widowControl w:val="false"/>
              <w:spacing w:before="0" w:after="0"/>
              <w:jc w:val="center"/>
              <w:rPr>
                <w:rFonts w:ascii="Times New Roman" w:hAnsi="Times New Roman"/>
              </w:rPr>
            </w:pPr>
            <w:r>
              <w:rPr>
                <w:rFonts w:eastAsia="Times New Roman" w:ascii="Times New Roman" w:hAnsi="Times New Roman"/>
                <w:b/>
                <w:bCs/>
                <w:lang w:eastAsia="ru-RU"/>
              </w:rPr>
              <w:t xml:space="preserve">№ </w:t>
            </w:r>
            <w:r>
              <w:rPr>
                <w:rFonts w:eastAsia="Times New Roman" w:ascii="Times New Roman" w:hAnsi="Times New Roman"/>
                <w:b/>
                <w:bCs/>
                <w:lang w:eastAsia="ru-RU"/>
              </w:rPr>
              <w:t>п/п</w:t>
            </w:r>
          </w:p>
        </w:tc>
        <w:tc>
          <w:tcPr>
            <w:tcW w:w="2132" w:type="dxa"/>
            <w:tcBorders>
              <w:top w:val="single" w:sz="4" w:space="0" w:color="000000"/>
              <w:left w:val="single" w:sz="4" w:space="0" w:color="000000"/>
              <w:bottom w:val="single" w:sz="4" w:space="0" w:color="000000"/>
            </w:tcBorders>
            <w:vAlign w:val="center"/>
          </w:tcPr>
          <w:p>
            <w:pPr>
              <w:pStyle w:val="Normal"/>
              <w:widowControl w:val="false"/>
              <w:spacing w:before="0" w:after="0"/>
              <w:jc w:val="center"/>
              <w:rPr>
                <w:rFonts w:ascii="Times New Roman" w:hAnsi="Times New Roman"/>
              </w:rPr>
            </w:pPr>
            <w:r>
              <w:rPr>
                <w:rFonts w:eastAsia="Times New Roman" w:ascii="Times New Roman" w:hAnsi="Times New Roman"/>
                <w:b/>
                <w:bCs/>
                <w:lang w:eastAsia="ru-RU"/>
              </w:rPr>
              <w:t>Наименование параметра</w:t>
            </w:r>
          </w:p>
        </w:tc>
        <w:tc>
          <w:tcPr>
            <w:tcW w:w="7720"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jc w:val="center"/>
              <w:rPr>
                <w:rFonts w:ascii="Times New Roman" w:hAnsi="Times New Roman"/>
              </w:rPr>
            </w:pPr>
            <w:r>
              <w:rPr>
                <w:rFonts w:eastAsia="Times New Roman" w:ascii="Times New Roman" w:hAnsi="Times New Roman"/>
                <w:b/>
                <w:bCs/>
                <w:lang w:eastAsia="ru-RU"/>
              </w:rPr>
              <w:t>Требование заказчика</w:t>
            </w:r>
          </w:p>
        </w:tc>
      </w:tr>
      <w:tr>
        <w:trPr>
          <w:trHeight w:val="154" w:hRule="atLeast"/>
        </w:trPr>
        <w:tc>
          <w:tcPr>
            <w:tcW w:w="635" w:type="dxa"/>
            <w:gridSpan w:val="2"/>
            <w:tcBorders>
              <w:left w:val="single" w:sz="4" w:space="0" w:color="000000"/>
              <w:bottom w:val="single" w:sz="4" w:space="0" w:color="000000"/>
            </w:tcBorders>
            <w:vAlign w:val="center"/>
          </w:tcPr>
          <w:p>
            <w:pPr>
              <w:pStyle w:val="Normal"/>
              <w:widowControl w:val="false"/>
              <w:spacing w:before="60" w:after="60"/>
              <w:jc w:val="center"/>
              <w:rPr>
                <w:rFonts w:ascii="Times New Roman" w:hAnsi="Times New Roman"/>
              </w:rPr>
            </w:pPr>
            <w:r>
              <w:rPr>
                <w:rFonts w:ascii="Times New Roman" w:hAnsi="Times New Roman"/>
              </w:rPr>
            </w:r>
          </w:p>
        </w:tc>
        <w:tc>
          <w:tcPr>
            <w:tcW w:w="2132" w:type="dxa"/>
            <w:tcBorders>
              <w:left w:val="single" w:sz="4" w:space="0" w:color="000000"/>
              <w:bottom w:val="single" w:sz="4" w:space="0" w:color="000000"/>
            </w:tcBorders>
            <w:vAlign w:val="center"/>
          </w:tcPr>
          <w:p>
            <w:pPr>
              <w:pStyle w:val="Normal"/>
              <w:widowControl w:val="false"/>
              <w:spacing w:before="0" w:after="0"/>
              <w:jc w:val="center"/>
              <w:rPr>
                <w:rFonts w:ascii="Times New Roman" w:hAnsi="Times New Roman"/>
              </w:rPr>
            </w:pPr>
            <w:r>
              <w:rPr>
                <w:rFonts w:ascii="Times New Roman" w:hAnsi="Times New Roman"/>
              </w:rPr>
            </w:r>
          </w:p>
        </w:tc>
        <w:tc>
          <w:tcPr>
            <w:tcW w:w="3132" w:type="dxa"/>
            <w:tcBorders>
              <w:left w:val="single" w:sz="4" w:space="0" w:color="000000"/>
              <w:bottom w:val="single" w:sz="4" w:space="0" w:color="000000"/>
            </w:tcBorders>
            <w:vAlign w:val="center"/>
          </w:tcPr>
          <w:p>
            <w:pPr>
              <w:pStyle w:val="Normal"/>
              <w:widowControl w:val="false"/>
              <w:spacing w:before="0" w:after="0"/>
              <w:jc w:val="center"/>
              <w:rPr>
                <w:rFonts w:ascii="Times New Roman" w:hAnsi="Times New Roman"/>
              </w:rPr>
            </w:pPr>
            <w:r>
              <w:rPr>
                <w:rFonts w:ascii="Times New Roman" w:hAnsi="Times New Roman"/>
              </w:rPr>
              <w:t>Ед.измерения</w:t>
            </w:r>
          </w:p>
        </w:tc>
        <w:tc>
          <w:tcPr>
            <w:tcW w:w="4588" w:type="dxa"/>
            <w:tcBorders>
              <w:left w:val="single" w:sz="4" w:space="0" w:color="000000"/>
              <w:bottom w:val="single" w:sz="4" w:space="0" w:color="000000"/>
              <w:right w:val="single" w:sz="4" w:space="0" w:color="000000"/>
            </w:tcBorders>
            <w:vAlign w:val="center"/>
          </w:tcPr>
          <w:p>
            <w:pPr>
              <w:pStyle w:val="Normal"/>
              <w:widowControl w:val="false"/>
              <w:spacing w:before="0" w:after="0"/>
              <w:jc w:val="center"/>
              <w:rPr>
                <w:rFonts w:ascii="Times New Roman" w:hAnsi="Times New Roman"/>
              </w:rPr>
            </w:pPr>
            <w:r>
              <w:rPr>
                <w:rFonts w:ascii="Times New Roman" w:hAnsi="Times New Roman"/>
              </w:rPr>
              <w:t>Значение</w:t>
            </w:r>
          </w:p>
        </w:tc>
      </w:tr>
      <w:tr>
        <w:trPr>
          <w:trHeight w:val="154" w:hRule="atLeast"/>
        </w:trPr>
        <w:tc>
          <w:tcPr>
            <w:tcW w:w="635" w:type="dxa"/>
            <w:gridSpan w:val="2"/>
            <w:tcBorders>
              <w:left w:val="single" w:sz="4" w:space="0" w:color="000000"/>
              <w:bottom w:val="single" w:sz="4" w:space="0" w:color="000000"/>
            </w:tcBorders>
            <w:vAlign w:val="center"/>
          </w:tcPr>
          <w:p>
            <w:pPr>
              <w:pStyle w:val="Normal"/>
              <w:widowControl w:val="false"/>
              <w:spacing w:before="60" w:after="60"/>
              <w:jc w:val="center"/>
              <w:rPr>
                <w:rFonts w:ascii="Times New Roman" w:hAnsi="Times New Roman"/>
              </w:rPr>
            </w:pPr>
            <w:r>
              <w:rPr>
                <w:rFonts w:ascii="Times New Roman" w:hAnsi="Times New Roman"/>
                <w:b/>
                <w:lang w:eastAsia="ru-RU"/>
              </w:rPr>
              <w:t>1</w:t>
            </w:r>
          </w:p>
        </w:tc>
        <w:tc>
          <w:tcPr>
            <w:tcW w:w="2132" w:type="dxa"/>
            <w:tcBorders>
              <w:left w:val="single" w:sz="4" w:space="0" w:color="000000"/>
              <w:bottom w:val="single" w:sz="4" w:space="0" w:color="000000"/>
            </w:tcBorders>
            <w:vAlign w:val="center"/>
          </w:tcPr>
          <w:p>
            <w:pPr>
              <w:pStyle w:val="Normal"/>
              <w:widowControl w:val="false"/>
              <w:spacing w:before="0" w:after="0"/>
              <w:jc w:val="center"/>
              <w:rPr>
                <w:rFonts w:ascii="Times New Roman" w:hAnsi="Times New Roman"/>
              </w:rPr>
            </w:pPr>
            <w:r>
              <w:rPr>
                <w:rFonts w:eastAsia="Times New Roman" w:ascii="Times New Roman" w:hAnsi="Times New Roman"/>
                <w:b/>
                <w:lang w:eastAsia="ru-RU"/>
              </w:rPr>
              <w:t>2</w:t>
            </w:r>
          </w:p>
        </w:tc>
        <w:tc>
          <w:tcPr>
            <w:tcW w:w="3132" w:type="dxa"/>
            <w:tcBorders>
              <w:left w:val="single" w:sz="4" w:space="0" w:color="000000"/>
              <w:bottom w:val="single" w:sz="4" w:space="0" w:color="000000"/>
            </w:tcBorders>
            <w:vAlign w:val="center"/>
          </w:tcPr>
          <w:p>
            <w:pPr>
              <w:pStyle w:val="Normal"/>
              <w:widowControl w:val="false"/>
              <w:spacing w:before="0" w:after="0"/>
              <w:jc w:val="center"/>
              <w:rPr>
                <w:rFonts w:ascii="Times New Roman" w:hAnsi="Times New Roman"/>
              </w:rPr>
            </w:pPr>
            <w:r>
              <w:rPr>
                <w:rFonts w:eastAsia="Times New Roman" w:ascii="Times New Roman" w:hAnsi="Times New Roman"/>
                <w:b/>
                <w:lang w:eastAsia="ru-RU"/>
              </w:rPr>
              <w:t>3</w:t>
            </w:r>
          </w:p>
        </w:tc>
        <w:tc>
          <w:tcPr>
            <w:tcW w:w="4588" w:type="dxa"/>
            <w:tcBorders>
              <w:left w:val="single" w:sz="4" w:space="0" w:color="000000"/>
              <w:bottom w:val="single" w:sz="4" w:space="0" w:color="000000"/>
              <w:right w:val="single" w:sz="4" w:space="0" w:color="000000"/>
            </w:tcBorders>
            <w:vAlign w:val="center"/>
          </w:tcPr>
          <w:p>
            <w:pPr>
              <w:pStyle w:val="Normal"/>
              <w:widowControl w:val="false"/>
              <w:spacing w:before="0" w:after="0"/>
              <w:jc w:val="center"/>
              <w:rPr>
                <w:rFonts w:ascii="Times New Roman" w:hAnsi="Times New Roman"/>
              </w:rPr>
            </w:pPr>
            <w:r>
              <w:rPr>
                <w:rFonts w:ascii="Times New Roman" w:hAnsi="Times New Roman"/>
              </w:rPr>
              <w:t>4</w:t>
            </w:r>
          </w:p>
        </w:tc>
      </w:tr>
      <w:tr>
        <w:trPr/>
        <w:tc>
          <w:tcPr>
            <w:tcW w:w="634" w:type="dxa"/>
            <w:tcBorders>
              <w:left w:val="single" w:sz="4" w:space="0" w:color="000000"/>
              <w:bottom w:val="single" w:sz="4" w:space="0" w:color="000000"/>
            </w:tcBorders>
            <w:vAlign w:val="center"/>
          </w:tcPr>
          <w:p>
            <w:pPr>
              <w:pStyle w:val="Normal"/>
              <w:widowControl w:val="false"/>
              <w:spacing w:before="0" w:after="0"/>
              <w:jc w:val="both"/>
              <w:rPr>
                <w:b/>
                <w:bCs/>
              </w:rPr>
            </w:pPr>
            <w:r>
              <w:rPr>
                <w:rFonts w:eastAsia="Times New Roman" w:ascii="Times New Roman" w:hAnsi="Times New Roman"/>
                <w:b/>
                <w:bCs/>
                <w:lang w:eastAsia="ru-RU"/>
              </w:rPr>
              <w:t>1</w:t>
            </w:r>
          </w:p>
        </w:tc>
        <w:tc>
          <w:tcPr>
            <w:tcW w:w="9853" w:type="dxa"/>
            <w:gridSpan w:val="4"/>
            <w:tcBorders>
              <w:left w:val="single" w:sz="4" w:space="0" w:color="000000"/>
              <w:bottom w:val="single" w:sz="4" w:space="0" w:color="000000"/>
              <w:right w:val="single" w:sz="4" w:space="0" w:color="000000"/>
            </w:tcBorders>
            <w:vAlign w:val="center"/>
          </w:tcPr>
          <w:p>
            <w:pPr>
              <w:pStyle w:val="Normal"/>
              <w:widowControl w:val="false"/>
              <w:spacing w:before="0" w:after="0"/>
              <w:jc w:val="both"/>
              <w:rPr>
                <w:rFonts w:ascii="Times New Roman" w:hAnsi="Times New Roman"/>
                <w:b/>
                <w:bCs/>
              </w:rPr>
            </w:pPr>
            <w:r>
              <w:rPr>
                <w:rFonts w:ascii="Times New Roman" w:hAnsi="Times New Roman"/>
                <w:b/>
                <w:bCs/>
              </w:rPr>
              <w:t>Требования к техническим и функциональным характеристикам (включая гарантируемые показатели)</w:t>
            </w:r>
          </w:p>
        </w:tc>
      </w:tr>
      <w:tr>
        <w:trPr/>
        <w:tc>
          <w:tcPr>
            <w:tcW w:w="5899" w:type="dxa"/>
            <w:gridSpan w:val="4"/>
            <w:tcBorders>
              <w:left w:val="single" w:sz="4" w:space="0" w:color="000000"/>
              <w:bottom w:val="single" w:sz="4" w:space="0" w:color="000000"/>
            </w:tcBorders>
            <w:vAlign w:val="center"/>
          </w:tcPr>
          <w:p>
            <w:pPr>
              <w:pStyle w:val="Normal"/>
              <w:widowControl w:val="false"/>
              <w:spacing w:lineRule="auto" w:line="276" w:before="0" w:after="200"/>
              <w:rPr/>
            </w:pPr>
            <w:r>
              <w:rPr>
                <w:rFonts w:eastAsia="GOSTCommonItalic" w:ascii="Times New Roman" w:hAnsi="Times New Roman"/>
                <w:color w:val="000000"/>
                <w:sz w:val="24"/>
                <w:szCs w:val="24"/>
                <w:lang w:eastAsia="ru-RU"/>
              </w:rPr>
              <w:t>Р</w:t>
            </w:r>
            <w:r>
              <w:rPr>
                <w:rFonts w:eastAsia="GOSTCommonItalic" w:ascii="Times New Roman" w:hAnsi="Times New Roman"/>
                <w:color w:val="000000"/>
                <w:sz w:val="24"/>
                <w:szCs w:val="24"/>
                <w:lang w:eastAsia="ru-RU"/>
              </w:rPr>
              <w:t>ольставен</w:t>
            </w:r>
            <w:r>
              <w:rPr>
                <w:rFonts w:eastAsia="GOSTCommonItalic" w:ascii="Times New Roman" w:hAnsi="Times New Roman"/>
                <w:color w:val="000000"/>
                <w:sz w:val="24"/>
                <w:szCs w:val="24"/>
                <w:lang w:eastAsia="ru-RU"/>
              </w:rPr>
              <w:t>и</w:t>
            </w:r>
            <w:r>
              <w:rPr>
                <w:rFonts w:eastAsia="GOSTCommonItalic" w:ascii="Times New Roman" w:hAnsi="Times New Roman"/>
                <w:color w:val="000000"/>
                <w:sz w:val="24"/>
                <w:szCs w:val="24"/>
                <w:lang w:eastAsia="ru-RU"/>
              </w:rPr>
              <w:t xml:space="preserve"> DoorHan</w:t>
            </w:r>
          </w:p>
        </w:tc>
        <w:tc>
          <w:tcPr>
            <w:tcW w:w="4588" w:type="dxa"/>
            <w:tcBorders>
              <w:left w:val="single" w:sz="4" w:space="0" w:color="000000"/>
              <w:bottom w:val="single" w:sz="4" w:space="0" w:color="000000"/>
              <w:right w:val="single" w:sz="4" w:space="0" w:color="000000"/>
            </w:tcBorders>
            <w:vAlign w:val="center"/>
          </w:tcPr>
          <w:p>
            <w:pPr>
              <w:pStyle w:val="Normal"/>
              <w:widowControl w:val="false"/>
              <w:spacing w:lineRule="auto" w:line="276" w:before="0" w:after="200"/>
              <w:rPr/>
            </w:pPr>
            <w:r>
              <w:rPr/>
            </w:r>
          </w:p>
        </w:tc>
      </w:tr>
      <w:tr>
        <w:trPr/>
        <w:tc>
          <w:tcPr>
            <w:tcW w:w="635" w:type="dxa"/>
            <w:gridSpan w:val="2"/>
            <w:tcBorders>
              <w:left w:val="single" w:sz="4" w:space="0" w:color="000000"/>
              <w:bottom w:val="single" w:sz="4" w:space="0" w:color="000000"/>
            </w:tcBorders>
            <w:vAlign w:val="center"/>
          </w:tcPr>
          <w:p>
            <w:pPr>
              <w:pStyle w:val="Normal"/>
              <w:widowControl w:val="false"/>
              <w:numPr>
                <w:ilvl w:val="0"/>
                <w:numId w:val="2"/>
              </w:numPr>
              <w:spacing w:before="0" w:after="200"/>
              <w:jc w:val="center"/>
              <w:rPr>
                <w:rFonts w:ascii="Times New Roman" w:hAnsi="Times New Roman"/>
                <w:sz w:val="22"/>
                <w:szCs w:val="22"/>
              </w:rPr>
            </w:pPr>
            <w:r>
              <w:rPr>
                <w:rFonts w:ascii="Times New Roman" w:hAnsi="Times New Roman"/>
                <w:sz w:val="22"/>
                <w:szCs w:val="22"/>
              </w:rPr>
            </w:r>
          </w:p>
        </w:tc>
        <w:tc>
          <w:tcPr>
            <w:tcW w:w="2132" w:type="dxa"/>
            <w:tcBorders>
              <w:left w:val="single" w:sz="4" w:space="0" w:color="000000"/>
              <w:bottom w:val="single" w:sz="4" w:space="0" w:color="000000"/>
            </w:tcBorders>
            <w:shd w:color="auto" w:fill="auto" w:val="clear"/>
          </w:tcPr>
          <w:p>
            <w:pPr>
              <w:pStyle w:val="Normal"/>
              <w:widowControl w:val="false"/>
              <w:spacing w:lineRule="auto" w:line="240" w:before="0" w:after="0"/>
              <w:contextualSpacing/>
              <w:rPr>
                <w:rFonts w:ascii="Times New Roman" w:hAnsi="Times New Roman"/>
                <w:sz w:val="24"/>
                <w:szCs w:val="24"/>
              </w:rPr>
            </w:pPr>
            <w:r>
              <w:rPr>
                <w:rFonts w:ascii="Times New Roman" w:hAnsi="Times New Roman"/>
                <w:sz w:val="24"/>
                <w:szCs w:val="24"/>
              </w:rPr>
              <w:t>Безотказность рольставен*</w:t>
            </w:r>
          </w:p>
        </w:tc>
        <w:tc>
          <w:tcPr>
            <w:tcW w:w="3132" w:type="dxa"/>
            <w:tcBorders>
              <w:left w:val="single" w:sz="4" w:space="0" w:color="000000"/>
              <w:bottom w:val="single" w:sz="4" w:space="0" w:color="000000"/>
            </w:tcBorders>
            <w:shd w:color="auto" w:fill="auto" w:val="clear"/>
          </w:tcPr>
          <w:p>
            <w:pPr>
              <w:pStyle w:val="Normal"/>
              <w:widowControl w:val="false"/>
              <w:spacing w:lineRule="auto" w:line="240" w:before="0" w:after="200"/>
              <w:jc w:val="center"/>
              <w:rPr>
                <w:rFonts w:ascii="Times New Roman" w:hAnsi="Times New Roman"/>
                <w:sz w:val="24"/>
                <w:szCs w:val="24"/>
              </w:rPr>
            </w:pPr>
            <w:r>
              <w:rPr>
                <w:rFonts w:eastAsia="GOSTCommonItalic" w:ascii="Times New Roman" w:hAnsi="Times New Roman"/>
                <w:sz w:val="24"/>
                <w:szCs w:val="24"/>
                <w:lang w:eastAsia="ru-RU"/>
              </w:rPr>
              <w:t>цикл откр.-закр.</w:t>
            </w:r>
          </w:p>
        </w:tc>
        <w:tc>
          <w:tcPr>
            <w:tcW w:w="4588"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не менее 10 000</w:t>
            </w:r>
          </w:p>
        </w:tc>
      </w:tr>
      <w:tr>
        <w:trPr/>
        <w:tc>
          <w:tcPr>
            <w:tcW w:w="635" w:type="dxa"/>
            <w:gridSpan w:val="2"/>
            <w:tcBorders>
              <w:left w:val="single" w:sz="4" w:space="0" w:color="000000"/>
              <w:bottom w:val="single" w:sz="4" w:space="0" w:color="000000"/>
            </w:tcBorders>
            <w:vAlign w:val="center"/>
          </w:tcPr>
          <w:p>
            <w:pPr>
              <w:pStyle w:val="Normal"/>
              <w:widowControl w:val="false"/>
              <w:numPr>
                <w:ilvl w:val="0"/>
                <w:numId w:val="2"/>
              </w:numPr>
              <w:spacing w:before="0" w:after="200"/>
              <w:jc w:val="center"/>
              <w:rPr>
                <w:rFonts w:ascii="Times New Roman" w:hAnsi="Times New Roman"/>
                <w:sz w:val="22"/>
                <w:szCs w:val="22"/>
              </w:rPr>
            </w:pPr>
            <w:r>
              <w:rPr>
                <w:rFonts w:ascii="Times New Roman" w:hAnsi="Times New Roman"/>
                <w:sz w:val="22"/>
                <w:szCs w:val="22"/>
              </w:rPr>
            </w:r>
          </w:p>
        </w:tc>
        <w:tc>
          <w:tcPr>
            <w:tcW w:w="2132" w:type="dxa"/>
            <w:tcBorders>
              <w:left w:val="single" w:sz="4" w:space="0" w:color="000000"/>
              <w:bottom w:val="single" w:sz="4" w:space="0" w:color="000000"/>
            </w:tcBorders>
            <w:shd w:color="auto" w:fill="auto" w:val="clear"/>
          </w:tcPr>
          <w:p>
            <w:pPr>
              <w:pStyle w:val="Normal"/>
              <w:widowControl w:val="false"/>
              <w:spacing w:lineRule="auto" w:line="240" w:before="0" w:after="0"/>
              <w:contextualSpacing/>
              <w:rPr>
                <w:rFonts w:ascii="Times New Roman" w:hAnsi="Times New Roman"/>
                <w:sz w:val="24"/>
                <w:szCs w:val="24"/>
              </w:rPr>
            </w:pPr>
            <w:r>
              <w:rPr>
                <w:rFonts w:ascii="Times New Roman" w:hAnsi="Times New Roman"/>
                <w:sz w:val="24"/>
                <w:szCs w:val="24"/>
              </w:rPr>
              <w:t>Прочность запорного ручного механизма</w:t>
            </w:r>
          </w:p>
        </w:tc>
        <w:tc>
          <w:tcPr>
            <w:tcW w:w="3132" w:type="dxa"/>
            <w:tcBorders>
              <w:left w:val="single" w:sz="4" w:space="0" w:color="000000"/>
              <w:bottom w:val="single" w:sz="4" w:space="0" w:color="000000"/>
            </w:tcBorders>
            <w:shd w:color="auto" w:fill="auto"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Н</w:t>
            </w:r>
          </w:p>
        </w:tc>
        <w:tc>
          <w:tcPr>
            <w:tcW w:w="4588"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не менее 1 000</w:t>
            </w:r>
          </w:p>
        </w:tc>
      </w:tr>
      <w:tr>
        <w:trPr/>
        <w:tc>
          <w:tcPr>
            <w:tcW w:w="635" w:type="dxa"/>
            <w:gridSpan w:val="2"/>
            <w:tcBorders>
              <w:left w:val="single" w:sz="4" w:space="0" w:color="000000"/>
              <w:bottom w:val="single" w:sz="4" w:space="0" w:color="000000"/>
            </w:tcBorders>
            <w:vAlign w:val="center"/>
          </w:tcPr>
          <w:p>
            <w:pPr>
              <w:pStyle w:val="Normal"/>
              <w:widowControl w:val="false"/>
              <w:numPr>
                <w:ilvl w:val="0"/>
                <w:numId w:val="2"/>
              </w:numPr>
              <w:spacing w:before="0" w:after="200"/>
              <w:jc w:val="center"/>
              <w:rPr>
                <w:rFonts w:ascii="Times New Roman" w:hAnsi="Times New Roman"/>
                <w:sz w:val="22"/>
                <w:szCs w:val="22"/>
              </w:rPr>
            </w:pPr>
            <w:r>
              <w:rPr>
                <w:rFonts w:ascii="Times New Roman" w:hAnsi="Times New Roman"/>
                <w:sz w:val="22"/>
                <w:szCs w:val="22"/>
              </w:rPr>
            </w:r>
          </w:p>
        </w:tc>
        <w:tc>
          <w:tcPr>
            <w:tcW w:w="2132" w:type="dxa"/>
            <w:tcBorders>
              <w:left w:val="single" w:sz="4" w:space="0" w:color="000000"/>
              <w:bottom w:val="single" w:sz="4" w:space="0" w:color="000000"/>
            </w:tcBorders>
            <w:shd w:color="auto" w:fill="auto" w:val="clear"/>
          </w:tcPr>
          <w:p>
            <w:pPr>
              <w:pStyle w:val="Normal"/>
              <w:widowControl/>
              <w:suppressAutoHyphens w:val="true"/>
              <w:bidi w:val="0"/>
              <w:spacing w:lineRule="auto" w:line="276" w:before="0" w:after="200"/>
              <w:jc w:val="left"/>
              <w:rPr/>
            </w:pPr>
            <w:r>
              <w:rPr>
                <w:rFonts w:ascii="Times New Roman" w:hAnsi="Times New Roman"/>
                <w:sz w:val="24"/>
                <w:szCs w:val="24"/>
              </w:rPr>
              <w:t>Прочность механического замка</w:t>
            </w:r>
          </w:p>
        </w:tc>
        <w:tc>
          <w:tcPr>
            <w:tcW w:w="3132" w:type="dxa"/>
            <w:tcBorders>
              <w:left w:val="single" w:sz="4" w:space="0" w:color="000000"/>
              <w:bottom w:val="single" w:sz="4" w:space="0" w:color="000000"/>
            </w:tcBorders>
            <w:shd w:color="auto" w:fill="auto"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Н</w:t>
            </w:r>
          </w:p>
        </w:tc>
        <w:tc>
          <w:tcPr>
            <w:tcW w:w="4588"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не менее 150</w:t>
            </w:r>
          </w:p>
        </w:tc>
      </w:tr>
      <w:tr>
        <w:trPr/>
        <w:tc>
          <w:tcPr>
            <w:tcW w:w="635" w:type="dxa"/>
            <w:gridSpan w:val="2"/>
            <w:tcBorders>
              <w:left w:val="single" w:sz="4" w:space="0" w:color="000000"/>
              <w:bottom w:val="single" w:sz="4" w:space="0" w:color="000000"/>
            </w:tcBorders>
            <w:vAlign w:val="center"/>
          </w:tcPr>
          <w:p>
            <w:pPr>
              <w:pStyle w:val="Normal"/>
              <w:widowControl w:val="false"/>
              <w:numPr>
                <w:ilvl w:val="0"/>
                <w:numId w:val="2"/>
              </w:numPr>
              <w:spacing w:before="0" w:after="200"/>
              <w:jc w:val="center"/>
              <w:rPr>
                <w:rFonts w:ascii="Times New Roman" w:hAnsi="Times New Roman"/>
                <w:sz w:val="22"/>
                <w:szCs w:val="22"/>
              </w:rPr>
            </w:pPr>
            <w:r>
              <w:rPr>
                <w:rFonts w:ascii="Times New Roman" w:hAnsi="Times New Roman"/>
                <w:sz w:val="22"/>
                <w:szCs w:val="22"/>
              </w:rPr>
            </w:r>
          </w:p>
        </w:tc>
        <w:tc>
          <w:tcPr>
            <w:tcW w:w="2132" w:type="dxa"/>
            <w:tcBorders>
              <w:left w:val="single" w:sz="4" w:space="0" w:color="000000"/>
              <w:bottom w:val="single" w:sz="4" w:space="0" w:color="000000"/>
            </w:tcBorders>
            <w:shd w:color="auto" w:fill="auto" w:val="clear"/>
          </w:tcPr>
          <w:p>
            <w:pPr>
              <w:pStyle w:val="Normal"/>
              <w:widowControl/>
              <w:suppressAutoHyphens w:val="true"/>
              <w:bidi w:val="0"/>
              <w:spacing w:lineRule="auto" w:line="276" w:before="0" w:after="200"/>
              <w:jc w:val="left"/>
              <w:rPr/>
            </w:pPr>
            <w:r>
              <w:rPr>
                <w:rFonts w:ascii="Times New Roman" w:hAnsi="Times New Roman"/>
                <w:sz w:val="24"/>
                <w:szCs w:val="24"/>
              </w:rPr>
              <w:t>Безотказность электропривода</w:t>
            </w:r>
          </w:p>
        </w:tc>
        <w:tc>
          <w:tcPr>
            <w:tcW w:w="3132" w:type="dxa"/>
            <w:tcBorders>
              <w:left w:val="single" w:sz="4" w:space="0" w:color="000000"/>
              <w:bottom w:val="single" w:sz="4" w:space="0" w:color="000000"/>
            </w:tcBorders>
            <w:shd w:color="auto" w:fill="auto" w:val="clear"/>
          </w:tcPr>
          <w:p>
            <w:pPr>
              <w:pStyle w:val="Normal"/>
              <w:widowControl w:val="false"/>
              <w:spacing w:lineRule="auto" w:line="240" w:before="0" w:after="200"/>
              <w:jc w:val="center"/>
              <w:rPr>
                <w:rFonts w:ascii="Times New Roman" w:hAnsi="Times New Roman"/>
                <w:sz w:val="24"/>
                <w:szCs w:val="24"/>
              </w:rPr>
            </w:pPr>
            <w:r>
              <w:rPr>
                <w:rFonts w:eastAsia="DotumChe" w:ascii="Times New Roman" w:hAnsi="Times New Roman"/>
                <w:iCs/>
                <w:color w:val="000000"/>
                <w:sz w:val="24"/>
                <w:szCs w:val="24"/>
              </w:rPr>
              <w:t>цикл откр.-закр.</w:t>
            </w:r>
          </w:p>
        </w:tc>
        <w:tc>
          <w:tcPr>
            <w:tcW w:w="4588"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не менее 18 000</w:t>
            </w:r>
          </w:p>
        </w:tc>
      </w:tr>
      <w:tr>
        <w:trPr/>
        <w:tc>
          <w:tcPr>
            <w:tcW w:w="635" w:type="dxa"/>
            <w:gridSpan w:val="2"/>
            <w:tcBorders>
              <w:left w:val="single" w:sz="4" w:space="0" w:color="000000"/>
              <w:bottom w:val="single" w:sz="4" w:space="0" w:color="000000"/>
            </w:tcBorders>
            <w:vAlign w:val="center"/>
          </w:tcPr>
          <w:p>
            <w:pPr>
              <w:pStyle w:val="ListParagraph"/>
              <w:widowControl w:val="false"/>
              <w:spacing w:before="60" w:after="60"/>
              <w:ind w:left="-117" w:hanging="0"/>
              <w:contextualSpacing/>
              <w:jc w:val="center"/>
              <w:rPr>
                <w:rFonts w:ascii="Times New Roman" w:hAnsi="Times New Roman"/>
                <w:b/>
                <w:bCs/>
                <w:sz w:val="22"/>
                <w:szCs w:val="22"/>
              </w:rPr>
            </w:pPr>
            <w:r>
              <w:rPr>
                <w:rFonts w:ascii="Times New Roman" w:hAnsi="Times New Roman"/>
                <w:b/>
                <w:bCs/>
                <w:sz w:val="22"/>
                <w:szCs w:val="22"/>
                <w:lang w:eastAsia="ru-RU"/>
              </w:rPr>
              <w:t>2</w:t>
            </w:r>
          </w:p>
        </w:tc>
        <w:tc>
          <w:tcPr>
            <w:tcW w:w="5264" w:type="dxa"/>
            <w:gridSpan w:val="2"/>
            <w:tcBorders>
              <w:left w:val="single" w:sz="4" w:space="0" w:color="000000"/>
              <w:bottom w:val="single" w:sz="4" w:space="0" w:color="000000"/>
            </w:tcBorders>
            <w:shd w:color="auto" w:fill="auto" w:val="clear"/>
          </w:tcPr>
          <w:p>
            <w:pPr>
              <w:pStyle w:val="Normal"/>
              <w:widowControl w:val="false"/>
              <w:spacing w:before="0" w:after="0"/>
              <w:jc w:val="both"/>
              <w:rPr>
                <w:b/>
                <w:bCs/>
              </w:rPr>
            </w:pPr>
            <w:r>
              <w:rPr>
                <w:rFonts w:eastAsia="Times New Roman" w:ascii="Times New Roman" w:hAnsi="Times New Roman"/>
                <w:b/>
                <w:bCs/>
                <w:lang w:eastAsia="ru-RU"/>
              </w:rPr>
              <w:t>Требования к гарантиям, гарантийному и послегарантийному обслуживанию</w:t>
            </w:r>
          </w:p>
        </w:tc>
        <w:tc>
          <w:tcPr>
            <w:tcW w:w="4588" w:type="dxa"/>
            <w:tcBorders>
              <w:left w:val="single" w:sz="4" w:space="0" w:color="000000"/>
              <w:bottom w:val="single" w:sz="4" w:space="0" w:color="000000"/>
              <w:right w:val="single" w:sz="4" w:space="0" w:color="000000"/>
            </w:tcBorders>
            <w:shd w:color="auto" w:fill="auto" w:val="clear"/>
          </w:tcPr>
          <w:p>
            <w:pPr>
              <w:pStyle w:val="Normal"/>
              <w:widowControl w:val="false"/>
              <w:spacing w:before="0" w:after="0"/>
              <w:jc w:val="both"/>
              <w:rPr>
                <w:b/>
                <w:bCs/>
              </w:rPr>
            </w:pPr>
            <w:r>
              <w:rPr>
                <w:b/>
                <w:bCs/>
              </w:rPr>
            </w:r>
          </w:p>
        </w:tc>
      </w:tr>
      <w:tr>
        <w:trPr/>
        <w:tc>
          <w:tcPr>
            <w:tcW w:w="635" w:type="dxa"/>
            <w:gridSpan w:val="2"/>
            <w:tcBorders>
              <w:left w:val="single" w:sz="4" w:space="0" w:color="000000"/>
              <w:bottom w:val="single" w:sz="4" w:space="0" w:color="000000"/>
            </w:tcBorders>
            <w:vAlign w:val="center"/>
          </w:tcPr>
          <w:p>
            <w:pPr>
              <w:pStyle w:val="ListParagraph"/>
              <w:widowControl w:val="false"/>
              <w:spacing w:before="60" w:after="60"/>
              <w:ind w:left="-117" w:hanging="0"/>
              <w:contextualSpacing/>
              <w:jc w:val="center"/>
              <w:rPr>
                <w:rFonts w:ascii="Times New Roman" w:hAnsi="Times New Roman"/>
                <w:sz w:val="22"/>
                <w:szCs w:val="22"/>
              </w:rPr>
            </w:pPr>
            <w:r>
              <w:rPr>
                <w:rFonts w:ascii="Times New Roman" w:hAnsi="Times New Roman"/>
                <w:sz w:val="22"/>
                <w:szCs w:val="22"/>
                <w:lang w:eastAsia="ru-RU"/>
              </w:rPr>
              <w:t>2.1</w:t>
            </w:r>
          </w:p>
        </w:tc>
        <w:tc>
          <w:tcPr>
            <w:tcW w:w="5264" w:type="dxa"/>
            <w:gridSpan w:val="2"/>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lang w:eastAsia="ru-RU"/>
              </w:rPr>
              <w:t xml:space="preserve">Поставщик обязан установить на продукцию гарантийный срок </w:t>
            </w:r>
            <w:r>
              <w:rPr>
                <w:rFonts w:ascii="Times New Roman" w:hAnsi="Times New Roman"/>
                <w:lang w:eastAsia="ru-RU"/>
              </w:rPr>
              <w:t>36</w:t>
            </w:r>
            <w:r>
              <w:rPr>
                <w:rFonts w:ascii="Times New Roman" w:hAnsi="Times New Roman"/>
                <w:lang w:eastAsia="ru-RU"/>
              </w:rPr>
              <w:t xml:space="preserve"> (</w:t>
            </w:r>
            <w:r>
              <w:rPr>
                <w:rFonts w:ascii="Times New Roman" w:hAnsi="Times New Roman"/>
                <w:lang w:eastAsia="ru-RU"/>
              </w:rPr>
              <w:t>тридцать шесть</w:t>
            </w:r>
            <w:r>
              <w:rPr>
                <w:rFonts w:ascii="Times New Roman" w:hAnsi="Times New Roman"/>
                <w:lang w:eastAsia="ru-RU"/>
              </w:rPr>
              <w:t>) месяцев с даты подписания Сторонами соответствующей товарной накладной по форме ТОРГ-12 или Универсального передаточного документа (УПД), но не менее гарантийного срока изготовителя (производителя) продукции. Условия выполнения гарантийных обязательств поставщика или производителя не должны включать требование привлечения, специально аккредитованных производителем организаций или специалистов.</w:t>
            </w:r>
          </w:p>
          <w:p>
            <w:pPr>
              <w:pStyle w:val="Normal"/>
              <w:widowControl w:val="false"/>
              <w:spacing w:before="0" w:after="200"/>
              <w:rPr>
                <w:rFonts w:ascii="Times New Roman" w:hAnsi="Times New Roman"/>
              </w:rPr>
            </w:pPr>
            <w:r>
              <w:rPr>
                <w:rFonts w:ascii="Times New Roman" w:hAnsi="Times New Roman"/>
                <w:lang w:eastAsia="ru-RU"/>
              </w:rPr>
              <w:t>Установленный в отношении Продукции Гарантийный срок распространяется на все составные части и комплектующие Продукции.</w:t>
            </w:r>
          </w:p>
        </w:tc>
        <w:tc>
          <w:tcPr>
            <w:tcW w:w="4588" w:type="dxa"/>
            <w:tcBorders>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r>
      <w:tr>
        <w:trPr>
          <w:trHeight w:val="25" w:hRule="atLeast"/>
        </w:trPr>
        <w:tc>
          <w:tcPr>
            <w:tcW w:w="635" w:type="dxa"/>
            <w:gridSpan w:val="2"/>
            <w:tcBorders>
              <w:left w:val="single" w:sz="4" w:space="0" w:color="000000"/>
              <w:bottom w:val="single" w:sz="4" w:space="0" w:color="000000"/>
            </w:tcBorders>
            <w:vAlign w:val="center"/>
          </w:tcPr>
          <w:p>
            <w:pPr>
              <w:pStyle w:val="ListParagraph"/>
              <w:widowControl w:val="false"/>
              <w:spacing w:before="60" w:after="60"/>
              <w:ind w:left="-117" w:hanging="0"/>
              <w:contextualSpacing/>
              <w:jc w:val="center"/>
              <w:rPr>
                <w:rFonts w:ascii="Times New Roman" w:hAnsi="Times New Roman"/>
                <w:sz w:val="22"/>
                <w:szCs w:val="22"/>
              </w:rPr>
            </w:pPr>
            <w:r>
              <w:rPr>
                <w:rFonts w:ascii="Times New Roman" w:hAnsi="Times New Roman"/>
                <w:b/>
                <w:bCs/>
                <w:sz w:val="22"/>
                <w:szCs w:val="22"/>
                <w:lang w:eastAsia="ru-RU"/>
              </w:rPr>
              <w:t>3</w:t>
            </w:r>
          </w:p>
        </w:tc>
        <w:tc>
          <w:tcPr>
            <w:tcW w:w="5264" w:type="dxa"/>
            <w:gridSpan w:val="2"/>
            <w:tcBorders>
              <w:left w:val="single" w:sz="4" w:space="0" w:color="000000"/>
              <w:bottom w:val="single" w:sz="4" w:space="0" w:color="000000"/>
            </w:tcBorders>
            <w:shd w:color="auto" w:fill="auto" w:val="clear"/>
          </w:tcPr>
          <w:p>
            <w:pPr>
              <w:pStyle w:val="Normal"/>
              <w:widowControl w:val="false"/>
              <w:spacing w:before="0" w:after="200"/>
              <w:jc w:val="both"/>
              <w:rPr>
                <w:rFonts w:ascii="Times New Roman" w:hAnsi="Times New Roman"/>
              </w:rPr>
            </w:pPr>
            <w:r>
              <w:rPr>
                <w:rFonts w:ascii="Times New Roman" w:hAnsi="Times New Roman"/>
                <w:b/>
                <w:lang w:eastAsia="ru-RU"/>
              </w:rPr>
              <w:t>Требования к комплектации и документам, поставляемым вместе с продукцией</w:t>
            </w:r>
          </w:p>
        </w:tc>
        <w:tc>
          <w:tcPr>
            <w:tcW w:w="4588" w:type="dxa"/>
            <w:tcBorders>
              <w:left w:val="single" w:sz="4" w:space="0" w:color="000000"/>
              <w:bottom w:val="single" w:sz="4" w:space="0" w:color="000000"/>
              <w:right w:val="single" w:sz="4" w:space="0" w:color="000000"/>
            </w:tcBorders>
            <w:shd w:color="auto" w:fill="auto" w:val="clear"/>
          </w:tcPr>
          <w:p>
            <w:pPr>
              <w:pStyle w:val="Normal"/>
              <w:widowControl w:val="false"/>
              <w:spacing w:before="0" w:after="200"/>
              <w:jc w:val="both"/>
              <w:rPr>
                <w:rFonts w:ascii="Times New Roman" w:hAnsi="Times New Roman"/>
              </w:rPr>
            </w:pPr>
            <w:r>
              <w:rPr>
                <w:rFonts w:ascii="Times New Roman" w:hAnsi="Times New Roman"/>
              </w:rPr>
            </w:r>
          </w:p>
        </w:tc>
      </w:tr>
      <w:tr>
        <w:trPr/>
        <w:tc>
          <w:tcPr>
            <w:tcW w:w="635" w:type="dxa"/>
            <w:gridSpan w:val="2"/>
            <w:tcBorders>
              <w:left w:val="single" w:sz="4" w:space="0" w:color="000000"/>
              <w:bottom w:val="single" w:sz="4" w:space="0" w:color="000000"/>
            </w:tcBorders>
            <w:vAlign w:val="center"/>
          </w:tcPr>
          <w:p>
            <w:pPr>
              <w:pStyle w:val="ListParagraph"/>
              <w:widowControl w:val="false"/>
              <w:spacing w:before="60" w:after="60"/>
              <w:ind w:left="-117" w:hanging="0"/>
              <w:contextualSpacing/>
              <w:jc w:val="center"/>
              <w:rPr>
                <w:rFonts w:ascii="Times New Roman" w:hAnsi="Times New Roman"/>
                <w:sz w:val="22"/>
                <w:szCs w:val="22"/>
              </w:rPr>
            </w:pPr>
            <w:r>
              <w:rPr>
                <w:rFonts w:ascii="Times New Roman" w:hAnsi="Times New Roman"/>
                <w:sz w:val="22"/>
                <w:szCs w:val="22"/>
                <w:lang w:eastAsia="ru-RU"/>
              </w:rPr>
              <w:t>3.1</w:t>
            </w:r>
          </w:p>
        </w:tc>
        <w:tc>
          <w:tcPr>
            <w:tcW w:w="5264" w:type="dxa"/>
            <w:gridSpan w:val="2"/>
            <w:tcBorders>
              <w:left w:val="single" w:sz="4" w:space="0" w:color="000000"/>
              <w:bottom w:val="single" w:sz="4" w:space="0" w:color="000000"/>
            </w:tcBorders>
            <w:shd w:color="auto" w:fill="auto" w:val="clear"/>
          </w:tcPr>
          <w:p>
            <w:pPr>
              <w:pStyle w:val="Normal"/>
              <w:widowControl w:val="false"/>
              <w:spacing w:before="0" w:after="0"/>
              <w:jc w:val="left"/>
              <w:rPr/>
            </w:pPr>
            <w:r>
              <w:rPr>
                <w:rFonts w:eastAsia="Times New Roman" w:ascii="Times New Roman" w:hAnsi="Times New Roman"/>
                <w:lang w:eastAsia="ru-RU"/>
              </w:rPr>
              <w:t>Поставщик обязан одновременно с передачей Продукции передать Покупателю относящиеся к ней документы, оформленные надлежащим образом:</w:t>
            </w:r>
          </w:p>
          <w:p>
            <w:pPr>
              <w:pStyle w:val="Normal"/>
              <w:widowControl w:val="false"/>
              <w:spacing w:before="0" w:after="0"/>
              <w:jc w:val="left"/>
              <w:rPr/>
            </w:pPr>
            <w:r>
              <w:rPr>
                <w:rFonts w:eastAsia="Times New Roman" w:ascii="Times New Roman" w:hAnsi="Times New Roman"/>
                <w:lang w:eastAsia="ru-RU"/>
              </w:rPr>
              <w:t xml:space="preserve">    • </w:t>
            </w:r>
            <w:r>
              <w:rPr>
                <w:rFonts w:eastAsia="Times New Roman" w:ascii="Times New Roman" w:hAnsi="Times New Roman"/>
                <w:lang w:eastAsia="ru-RU"/>
              </w:rPr>
              <w:t>Сертификат качества в 2 экз.;</w:t>
            </w:r>
          </w:p>
          <w:p>
            <w:pPr>
              <w:pStyle w:val="Normal"/>
              <w:widowControl w:val="false"/>
              <w:spacing w:before="0" w:after="0"/>
              <w:jc w:val="left"/>
              <w:rPr/>
            </w:pPr>
            <w:r>
              <w:rPr>
                <w:rFonts w:eastAsia="Times New Roman" w:ascii="Times New Roman" w:hAnsi="Times New Roman"/>
                <w:lang w:eastAsia="ru-RU"/>
              </w:rPr>
              <w:t xml:space="preserve">    • </w:t>
            </w:r>
            <w:r>
              <w:rPr>
                <w:rFonts w:eastAsia="Times New Roman" w:ascii="Times New Roman" w:hAnsi="Times New Roman"/>
                <w:lang w:eastAsia="ru-RU"/>
              </w:rPr>
              <w:t>Технический паспорт на русском языке в 2 экз.;</w:t>
            </w:r>
          </w:p>
          <w:p>
            <w:pPr>
              <w:pStyle w:val="Normal"/>
              <w:widowControl w:val="false"/>
              <w:spacing w:before="0" w:after="0"/>
              <w:jc w:val="left"/>
              <w:rPr/>
            </w:pPr>
            <w:r>
              <w:rPr>
                <w:rFonts w:eastAsia="Times New Roman" w:ascii="Times New Roman" w:hAnsi="Times New Roman"/>
                <w:lang w:eastAsia="ru-RU"/>
              </w:rPr>
              <w:t xml:space="preserve">    • </w:t>
            </w:r>
            <w:r>
              <w:rPr>
                <w:rFonts w:eastAsia="Times New Roman" w:ascii="Times New Roman" w:hAnsi="Times New Roman"/>
                <w:lang w:eastAsia="ru-RU"/>
              </w:rPr>
              <w:t>Инструкция по эксплуатации (монтажу и т.п.) на русском языке в 2 экз.;</w:t>
            </w:r>
          </w:p>
          <w:p>
            <w:pPr>
              <w:pStyle w:val="Normal"/>
              <w:widowControl w:val="false"/>
              <w:spacing w:before="0" w:after="0"/>
              <w:jc w:val="left"/>
              <w:rPr/>
            </w:pPr>
            <w:r>
              <w:rPr>
                <w:rFonts w:eastAsia="Times New Roman" w:ascii="Times New Roman" w:hAnsi="Times New Roman"/>
                <w:lang w:eastAsia="ru-RU"/>
              </w:rPr>
              <w:t xml:space="preserve">    • </w:t>
            </w:r>
            <w:r>
              <w:rPr>
                <w:rFonts w:eastAsia="Times New Roman" w:ascii="Times New Roman" w:hAnsi="Times New Roman"/>
                <w:lang w:eastAsia="ru-RU"/>
              </w:rPr>
              <w:t>Упаковочный лист на Продукцию 2 экз.;</w:t>
            </w:r>
          </w:p>
          <w:p>
            <w:pPr>
              <w:pStyle w:val="Normal"/>
              <w:widowControl w:val="false"/>
              <w:spacing w:before="0" w:after="0"/>
              <w:jc w:val="left"/>
              <w:rPr/>
            </w:pPr>
            <w:r>
              <w:rPr>
                <w:rFonts w:eastAsia="Times New Roman" w:ascii="Times New Roman" w:hAnsi="Times New Roman"/>
                <w:lang w:eastAsia="ru-RU"/>
              </w:rPr>
              <w:t xml:space="preserve">    • </w:t>
            </w:r>
            <w:r>
              <w:rPr>
                <w:rFonts w:eastAsia="Times New Roman" w:ascii="Times New Roman" w:hAnsi="Times New Roman"/>
                <w:lang w:eastAsia="ru-RU"/>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Лицензии и т.п.) в зависимости от номенклатуры поставляемой Продукции;</w:t>
            </w:r>
          </w:p>
          <w:p>
            <w:pPr>
              <w:pStyle w:val="Normal"/>
              <w:widowControl w:val="false"/>
              <w:spacing w:before="0" w:after="0"/>
              <w:jc w:val="left"/>
              <w:rPr/>
            </w:pPr>
            <w:r>
              <w:rPr>
                <w:rFonts w:eastAsia="Times New Roman" w:ascii="Times New Roman" w:hAnsi="Times New Roman"/>
                <w:lang w:eastAsia="ru-RU"/>
              </w:rPr>
              <w:t xml:space="preserve">    • </w:t>
            </w:r>
            <w:r>
              <w:rPr>
                <w:rFonts w:eastAsia="Times New Roman" w:ascii="Times New Roman" w:hAnsi="Times New Roman"/>
                <w:lang w:eastAsia="ru-RU"/>
              </w:rPr>
              <w:t>Обязательные первичные документы:</w:t>
            </w:r>
          </w:p>
          <w:p>
            <w:pPr>
              <w:pStyle w:val="Normal"/>
              <w:widowControl w:val="false"/>
              <w:spacing w:before="0" w:after="0"/>
              <w:jc w:val="left"/>
              <w:rPr/>
            </w:pPr>
            <w:r>
              <w:rPr>
                <w:rFonts w:eastAsia="Times New Roman" w:ascii="Times New Roman" w:hAnsi="Times New Roman"/>
                <w:lang w:eastAsia="ru-RU"/>
              </w:rPr>
              <w:t xml:space="preserve">    • </w:t>
            </w:r>
            <w:r>
              <w:rPr>
                <w:rFonts w:eastAsia="Times New Roman" w:ascii="Times New Roman" w:hAnsi="Times New Roman"/>
                <w:lang w:eastAsia="ru-RU"/>
              </w:rPr>
              <w:t>Товарно-транспортную накладную формы №1-Т (для учета товарно-материальных ценностей и расчетов за их перевозки) или Железнодорожную накладную (форма № ГУ-27) в 2 экз.;</w:t>
            </w:r>
          </w:p>
          <w:p>
            <w:pPr>
              <w:pStyle w:val="Normal"/>
              <w:widowControl w:val="false"/>
              <w:spacing w:before="0" w:after="0"/>
              <w:jc w:val="left"/>
              <w:rPr/>
            </w:pPr>
            <w:r>
              <w:rPr>
                <w:rFonts w:eastAsia="Times New Roman" w:ascii="Times New Roman" w:hAnsi="Times New Roman"/>
                <w:lang w:eastAsia="ru-RU"/>
              </w:rPr>
              <w:t xml:space="preserve">    • </w:t>
            </w:r>
            <w:r>
              <w:rPr>
                <w:rFonts w:eastAsia="Times New Roman" w:ascii="Times New Roman" w:hAnsi="Times New Roman"/>
                <w:lang w:eastAsia="ru-RU"/>
              </w:rPr>
              <w:t>Товарную накладную по форме ТОРГ-12 или Универсальный передаточный документ (УПД) в 2 экз.</w:t>
            </w:r>
          </w:p>
        </w:tc>
        <w:tc>
          <w:tcPr>
            <w:tcW w:w="4588" w:type="dxa"/>
            <w:tcBorders>
              <w:left w:val="single" w:sz="4" w:space="0" w:color="000000"/>
              <w:bottom w:val="single" w:sz="4" w:space="0" w:color="000000"/>
              <w:right w:val="single" w:sz="4" w:space="0" w:color="000000"/>
            </w:tcBorders>
            <w:shd w:color="auto" w:fill="auto" w:val="clear"/>
          </w:tcPr>
          <w:p>
            <w:pPr>
              <w:pStyle w:val="Normal"/>
              <w:widowControl w:val="false"/>
              <w:spacing w:before="0" w:after="0"/>
              <w:jc w:val="left"/>
              <w:rPr/>
            </w:pPr>
            <w:r>
              <w:rPr/>
            </w:r>
          </w:p>
        </w:tc>
      </w:tr>
      <w:tr>
        <w:trPr/>
        <w:tc>
          <w:tcPr>
            <w:tcW w:w="635" w:type="dxa"/>
            <w:gridSpan w:val="2"/>
            <w:tcBorders>
              <w:left w:val="single" w:sz="4" w:space="0" w:color="000000"/>
              <w:bottom w:val="single" w:sz="4" w:space="0" w:color="000000"/>
            </w:tcBorders>
            <w:vAlign w:val="center"/>
          </w:tcPr>
          <w:p>
            <w:pPr>
              <w:pStyle w:val="ListParagraph"/>
              <w:widowControl w:val="false"/>
              <w:spacing w:before="60" w:after="60"/>
              <w:ind w:left="720" w:hanging="0"/>
              <w:contextualSpacing/>
              <w:jc w:val="center"/>
              <w:rPr>
                <w:rFonts w:ascii="Times New Roman" w:hAnsi="Times New Roman"/>
                <w:sz w:val="22"/>
                <w:szCs w:val="22"/>
              </w:rPr>
            </w:pPr>
            <w:r>
              <w:rPr>
                <w:rFonts w:ascii="Times New Roman" w:hAnsi="Times New Roman"/>
                <w:b/>
                <w:bCs/>
                <w:sz w:val="22"/>
                <w:szCs w:val="22"/>
                <w:lang w:eastAsia="x-none"/>
              </w:rPr>
              <w:t>4</w:t>
            </w:r>
          </w:p>
        </w:tc>
        <w:tc>
          <w:tcPr>
            <w:tcW w:w="5264" w:type="dxa"/>
            <w:gridSpan w:val="2"/>
            <w:tcBorders>
              <w:left w:val="single" w:sz="4" w:space="0" w:color="000000"/>
              <w:bottom w:val="single" w:sz="4" w:space="0" w:color="000000"/>
            </w:tcBorders>
            <w:vAlign w:val="center"/>
          </w:tcPr>
          <w:p>
            <w:pPr>
              <w:pStyle w:val="Normal"/>
              <w:widowControl w:val="false"/>
              <w:spacing w:before="0" w:after="0"/>
              <w:jc w:val="both"/>
              <w:rPr>
                <w:rFonts w:ascii="Times New Roman" w:hAnsi="Times New Roman"/>
              </w:rPr>
            </w:pPr>
            <w:r>
              <w:rPr>
                <w:rFonts w:eastAsia="Times New Roman" w:ascii="Times New Roman" w:hAnsi="Times New Roman"/>
                <w:b/>
                <w:bCs/>
                <w:lang w:eastAsia="ru-RU"/>
              </w:rPr>
              <w:t>Требования к доставке,  маркировке, упаковке, транспортировке, перемещению, условиям хранения, приемке и испытаниям</w:t>
            </w:r>
          </w:p>
        </w:tc>
        <w:tc>
          <w:tcPr>
            <w:tcW w:w="4588" w:type="dxa"/>
            <w:tcBorders>
              <w:left w:val="single" w:sz="4" w:space="0" w:color="000000"/>
              <w:bottom w:val="single" w:sz="4" w:space="0" w:color="000000"/>
              <w:right w:val="single" w:sz="4" w:space="0" w:color="000000"/>
            </w:tcBorders>
            <w:vAlign w:val="center"/>
          </w:tcPr>
          <w:p>
            <w:pPr>
              <w:pStyle w:val="Normal"/>
              <w:widowControl w:val="false"/>
              <w:spacing w:before="0" w:after="0"/>
              <w:jc w:val="both"/>
              <w:rPr>
                <w:rFonts w:ascii="Times New Roman" w:hAnsi="Times New Roman"/>
              </w:rPr>
            </w:pPr>
            <w:r>
              <w:rPr>
                <w:rFonts w:ascii="Times New Roman" w:hAnsi="Times New Roman"/>
              </w:rPr>
            </w:r>
          </w:p>
        </w:tc>
      </w:tr>
      <w:tr>
        <w:trPr/>
        <w:tc>
          <w:tcPr>
            <w:tcW w:w="635" w:type="dxa"/>
            <w:gridSpan w:val="2"/>
            <w:tcBorders>
              <w:left w:val="single" w:sz="4" w:space="0" w:color="000000"/>
              <w:bottom w:val="single" w:sz="4" w:space="0" w:color="000000"/>
            </w:tcBorders>
            <w:vAlign w:val="center"/>
          </w:tcPr>
          <w:p>
            <w:pPr>
              <w:pStyle w:val="ListParagraph"/>
              <w:widowControl w:val="false"/>
              <w:spacing w:before="60" w:after="60"/>
              <w:ind w:left="-117" w:hanging="0"/>
              <w:contextualSpacing/>
              <w:jc w:val="center"/>
              <w:rPr>
                <w:rFonts w:ascii="Times New Roman" w:hAnsi="Times New Roman"/>
                <w:sz w:val="22"/>
                <w:szCs w:val="22"/>
              </w:rPr>
            </w:pPr>
            <w:r>
              <w:rPr>
                <w:rFonts w:ascii="Times New Roman" w:hAnsi="Times New Roman"/>
                <w:sz w:val="22"/>
                <w:szCs w:val="22"/>
                <w:lang w:eastAsia="x-none"/>
              </w:rPr>
              <w:t>4.1</w:t>
            </w:r>
          </w:p>
        </w:tc>
        <w:tc>
          <w:tcPr>
            <w:tcW w:w="5264" w:type="dxa"/>
            <w:gridSpan w:val="2"/>
            <w:tcBorders>
              <w:left w:val="single" w:sz="4" w:space="0" w:color="000000"/>
              <w:bottom w:val="single" w:sz="4" w:space="0" w:color="000000"/>
            </w:tcBorders>
          </w:tcPr>
          <w:p>
            <w:pPr>
              <w:pStyle w:val="Normal"/>
              <w:widowControl w:val="false"/>
              <w:spacing w:before="0" w:after="0"/>
              <w:rPr>
                <w:rFonts w:ascii="Times New Roman" w:hAnsi="Times New Roman"/>
              </w:rPr>
            </w:pPr>
            <w:r>
              <w:rPr>
                <w:rFonts w:eastAsia="Times New Roman" w:ascii="Times New Roman" w:hAnsi="Times New Roman"/>
                <w:lang w:eastAsia="ru-RU"/>
              </w:rPr>
              <w:t>Место поставки</w:t>
            </w:r>
          </w:p>
          <w:p>
            <w:pPr>
              <w:pStyle w:val="Normal"/>
              <w:widowControl w:val="false"/>
              <w:spacing w:before="0" w:after="0"/>
              <w:rPr>
                <w:rFonts w:ascii="Times New Roman" w:hAnsi="Times New Roman"/>
              </w:rPr>
            </w:pPr>
            <w:r>
              <w:rPr>
                <w:rFonts w:eastAsia="Times New Roman" w:ascii="Times New Roman" w:hAnsi="Times New Roman"/>
                <w:lang w:eastAsia="ru-RU"/>
              </w:rPr>
              <w:t>404130, Волгоградская обл., г.Волжский, пр-т Ленина 1А территория филиала ПАО «РусГидро» - Волжская ГЭС».</w:t>
            </w:r>
          </w:p>
        </w:tc>
        <w:tc>
          <w:tcPr>
            <w:tcW w:w="4588" w:type="dxa"/>
            <w:tcBorders>
              <w:left w:val="single" w:sz="4" w:space="0" w:color="000000"/>
              <w:bottom w:val="single" w:sz="4" w:space="0" w:color="000000"/>
              <w:right w:val="single" w:sz="4" w:space="0" w:color="000000"/>
            </w:tcBorders>
          </w:tcPr>
          <w:p>
            <w:pPr>
              <w:pStyle w:val="Normal"/>
              <w:widowControl w:val="false"/>
              <w:spacing w:before="0" w:after="0"/>
              <w:rPr>
                <w:rFonts w:ascii="Times New Roman" w:hAnsi="Times New Roman"/>
              </w:rPr>
            </w:pPr>
            <w:r>
              <w:rPr>
                <w:rFonts w:ascii="Times New Roman" w:hAnsi="Times New Roman"/>
              </w:rPr>
            </w:r>
          </w:p>
        </w:tc>
      </w:tr>
      <w:tr>
        <w:trPr/>
        <w:tc>
          <w:tcPr>
            <w:tcW w:w="635" w:type="dxa"/>
            <w:gridSpan w:val="2"/>
            <w:tcBorders>
              <w:left w:val="single" w:sz="4" w:space="0" w:color="000000"/>
              <w:bottom w:val="single" w:sz="4" w:space="0" w:color="000000"/>
            </w:tcBorders>
            <w:vAlign w:val="center"/>
          </w:tcPr>
          <w:p>
            <w:pPr>
              <w:pStyle w:val="ListParagraph"/>
              <w:widowControl w:val="false"/>
              <w:spacing w:before="60" w:after="60"/>
              <w:ind w:left="-117" w:hanging="0"/>
              <w:contextualSpacing/>
              <w:jc w:val="center"/>
              <w:rPr>
                <w:rFonts w:ascii="Times New Roman" w:hAnsi="Times New Roman"/>
                <w:sz w:val="22"/>
                <w:szCs w:val="22"/>
              </w:rPr>
            </w:pPr>
            <w:r>
              <w:rPr>
                <w:rFonts w:ascii="Times New Roman" w:hAnsi="Times New Roman"/>
                <w:sz w:val="22"/>
                <w:szCs w:val="22"/>
                <w:lang w:eastAsia="x-none"/>
              </w:rPr>
              <w:t>4.2</w:t>
            </w:r>
          </w:p>
        </w:tc>
        <w:tc>
          <w:tcPr>
            <w:tcW w:w="5264" w:type="dxa"/>
            <w:gridSpan w:val="2"/>
            <w:tcBorders>
              <w:left w:val="single" w:sz="4" w:space="0" w:color="000000"/>
              <w:bottom w:val="single" w:sz="4" w:space="0" w:color="000000"/>
            </w:tcBorders>
          </w:tcPr>
          <w:p>
            <w:pPr>
              <w:pStyle w:val="Normal"/>
              <w:widowControl w:val="false"/>
              <w:spacing w:before="0" w:after="0"/>
              <w:rPr>
                <w:rFonts w:ascii="Times New Roman" w:hAnsi="Times New Roman"/>
              </w:rPr>
            </w:pPr>
            <w:r>
              <w:rPr>
                <w:rFonts w:eastAsia="Times New Roman" w:ascii="Times New Roman" w:hAnsi="Times New Roman"/>
                <w:lang w:eastAsia="ru-RU"/>
              </w:rPr>
              <w:t>Приемка продукции</w:t>
            </w:r>
          </w:p>
          <w:p>
            <w:pPr>
              <w:pStyle w:val="Normal"/>
              <w:widowControl w:val="false"/>
              <w:spacing w:before="0" w:after="0"/>
              <w:rPr>
                <w:rFonts w:ascii="Times New Roman" w:hAnsi="Times New Roman"/>
              </w:rPr>
            </w:pPr>
            <w:r>
              <w:rPr>
                <w:rFonts w:eastAsia="Times New Roman" w:ascii="Times New Roman" w:hAnsi="Times New Roman"/>
                <w:lang w:eastAsia="ru-RU"/>
              </w:rPr>
              <w:t>Только в рабочие дни с 9-00 до 11-00 и с 13-00 до 16-00</w:t>
            </w:r>
          </w:p>
        </w:tc>
        <w:tc>
          <w:tcPr>
            <w:tcW w:w="4588" w:type="dxa"/>
            <w:tcBorders>
              <w:left w:val="single" w:sz="4" w:space="0" w:color="000000"/>
              <w:bottom w:val="single" w:sz="4" w:space="0" w:color="000000"/>
              <w:right w:val="single" w:sz="4" w:space="0" w:color="000000"/>
            </w:tcBorders>
          </w:tcPr>
          <w:p>
            <w:pPr>
              <w:pStyle w:val="Normal"/>
              <w:widowControl w:val="false"/>
              <w:spacing w:before="0" w:after="0"/>
              <w:rPr>
                <w:rFonts w:ascii="Times New Roman" w:hAnsi="Times New Roman"/>
              </w:rPr>
            </w:pPr>
            <w:r>
              <w:rPr>
                <w:rFonts w:ascii="Times New Roman" w:hAnsi="Times New Roman"/>
              </w:rPr>
            </w:r>
          </w:p>
        </w:tc>
      </w:tr>
      <w:tr>
        <w:trPr/>
        <w:tc>
          <w:tcPr>
            <w:tcW w:w="635" w:type="dxa"/>
            <w:gridSpan w:val="2"/>
            <w:tcBorders>
              <w:left w:val="single" w:sz="4" w:space="0" w:color="000000"/>
              <w:bottom w:val="single" w:sz="4" w:space="0" w:color="000000"/>
            </w:tcBorders>
            <w:vAlign w:val="center"/>
          </w:tcPr>
          <w:p>
            <w:pPr>
              <w:pStyle w:val="Normal"/>
              <w:widowControl w:val="false"/>
              <w:spacing w:before="60" w:after="60"/>
              <w:jc w:val="center"/>
              <w:rPr>
                <w:rFonts w:ascii="Times New Roman" w:hAnsi="Times New Roman"/>
                <w:sz w:val="22"/>
                <w:szCs w:val="22"/>
              </w:rPr>
            </w:pPr>
            <w:r>
              <w:rPr>
                <w:rFonts w:ascii="Times New Roman" w:hAnsi="Times New Roman"/>
                <w:sz w:val="22"/>
                <w:szCs w:val="22"/>
                <w:lang w:eastAsia="ru-RU"/>
              </w:rPr>
              <w:t>4.3</w:t>
            </w:r>
          </w:p>
        </w:tc>
        <w:tc>
          <w:tcPr>
            <w:tcW w:w="5264" w:type="dxa"/>
            <w:gridSpan w:val="2"/>
            <w:tcBorders>
              <w:left w:val="single" w:sz="4" w:space="0" w:color="000000"/>
              <w:bottom w:val="single" w:sz="4" w:space="0" w:color="000000"/>
            </w:tcBorders>
          </w:tcPr>
          <w:p>
            <w:pPr>
              <w:pStyle w:val="Normal"/>
              <w:widowControl w:val="false"/>
              <w:spacing w:before="0" w:after="0"/>
              <w:jc w:val="both"/>
              <w:rPr>
                <w:rFonts w:ascii="Times New Roman" w:hAnsi="Times New Roman"/>
              </w:rPr>
            </w:pPr>
            <w:r>
              <w:rPr>
                <w:rFonts w:eastAsia="Times New Roman" w:ascii="Times New Roman" w:hAnsi="Times New Roman"/>
                <w:lang w:eastAsia="ru-RU"/>
              </w:rPr>
              <w:t>Информация о транспорте, на котором осуществляется доставка, для оформления допуска на территорию предоставляется не позднее предыдущего рабочего дня до прибытия транспорта</w:t>
            </w:r>
          </w:p>
        </w:tc>
        <w:tc>
          <w:tcPr>
            <w:tcW w:w="4588" w:type="dxa"/>
            <w:tcBorders>
              <w:left w:val="single" w:sz="4" w:space="0" w:color="000000"/>
              <w:bottom w:val="single" w:sz="4" w:space="0" w:color="000000"/>
              <w:right w:val="single" w:sz="4" w:space="0" w:color="000000"/>
            </w:tcBorders>
          </w:tcPr>
          <w:p>
            <w:pPr>
              <w:pStyle w:val="Normal"/>
              <w:widowControl w:val="false"/>
              <w:spacing w:before="0" w:after="0"/>
              <w:jc w:val="both"/>
              <w:rPr>
                <w:rFonts w:ascii="Times New Roman" w:hAnsi="Times New Roman"/>
              </w:rPr>
            </w:pPr>
            <w:r>
              <w:rPr>
                <w:rFonts w:ascii="Times New Roman" w:hAnsi="Times New Roman"/>
              </w:rPr>
            </w:r>
          </w:p>
        </w:tc>
      </w:tr>
      <w:tr>
        <w:trPr/>
        <w:tc>
          <w:tcPr>
            <w:tcW w:w="635" w:type="dxa"/>
            <w:gridSpan w:val="2"/>
            <w:tcBorders>
              <w:left w:val="single" w:sz="4" w:space="0" w:color="000000"/>
              <w:bottom w:val="single" w:sz="4" w:space="0" w:color="000000"/>
            </w:tcBorders>
            <w:vAlign w:val="center"/>
          </w:tcPr>
          <w:p>
            <w:pPr>
              <w:pStyle w:val="Normal"/>
              <w:widowControl w:val="false"/>
              <w:spacing w:before="60" w:after="60"/>
              <w:jc w:val="center"/>
              <w:rPr>
                <w:rFonts w:ascii="Times New Roman" w:hAnsi="Times New Roman"/>
                <w:sz w:val="22"/>
                <w:szCs w:val="22"/>
              </w:rPr>
            </w:pPr>
            <w:r>
              <w:rPr>
                <w:rFonts w:ascii="Times New Roman" w:hAnsi="Times New Roman"/>
                <w:b/>
                <w:bCs/>
                <w:sz w:val="22"/>
                <w:szCs w:val="22"/>
                <w:lang w:eastAsia="x-none"/>
              </w:rPr>
              <w:t>5</w:t>
            </w:r>
          </w:p>
        </w:tc>
        <w:tc>
          <w:tcPr>
            <w:tcW w:w="5264" w:type="dxa"/>
            <w:gridSpan w:val="2"/>
            <w:tcBorders>
              <w:left w:val="single" w:sz="4" w:space="0" w:color="000000"/>
              <w:bottom w:val="single" w:sz="4" w:space="0" w:color="000000"/>
            </w:tcBorders>
            <w:vAlign w:val="center"/>
          </w:tcPr>
          <w:p>
            <w:pPr>
              <w:pStyle w:val="Normal"/>
              <w:widowControl w:val="false"/>
              <w:spacing w:before="60" w:after="60"/>
              <w:rPr>
                <w:rFonts w:ascii="Times New Roman" w:hAnsi="Times New Roman"/>
              </w:rPr>
            </w:pPr>
            <w:r>
              <w:rPr>
                <w:rFonts w:ascii="Times New Roman" w:hAnsi="Times New Roman"/>
                <w:b/>
                <w:lang w:eastAsia="ru-RU"/>
              </w:rPr>
              <w:t>Прочие (дополнительные) требования к продукции</w:t>
            </w:r>
          </w:p>
        </w:tc>
        <w:tc>
          <w:tcPr>
            <w:tcW w:w="4588" w:type="dxa"/>
            <w:tcBorders>
              <w:left w:val="single" w:sz="4" w:space="0" w:color="000000"/>
              <w:bottom w:val="single" w:sz="4" w:space="0" w:color="000000"/>
              <w:right w:val="single" w:sz="4" w:space="0" w:color="000000"/>
            </w:tcBorders>
            <w:vAlign w:val="center"/>
          </w:tcPr>
          <w:p>
            <w:pPr>
              <w:pStyle w:val="Normal"/>
              <w:widowControl w:val="false"/>
              <w:spacing w:before="60" w:after="60"/>
              <w:rPr>
                <w:rFonts w:ascii="Times New Roman" w:hAnsi="Times New Roman"/>
              </w:rPr>
            </w:pPr>
            <w:r>
              <w:rPr>
                <w:rFonts w:ascii="Times New Roman" w:hAnsi="Times New Roman"/>
              </w:rPr>
            </w:r>
          </w:p>
        </w:tc>
      </w:tr>
      <w:tr>
        <w:trPr>
          <w:trHeight w:val="25" w:hRule="atLeast"/>
        </w:trPr>
        <w:tc>
          <w:tcPr>
            <w:tcW w:w="635" w:type="dxa"/>
            <w:gridSpan w:val="2"/>
            <w:tcBorders>
              <w:top w:val="single" w:sz="4" w:space="0" w:color="000000"/>
              <w:left w:val="single" w:sz="4" w:space="0" w:color="000000"/>
              <w:bottom w:val="single" w:sz="4" w:space="0" w:color="000000"/>
            </w:tcBorders>
            <w:vAlign w:val="center"/>
          </w:tcPr>
          <w:p>
            <w:pPr>
              <w:pStyle w:val="ListParagraph"/>
              <w:widowControl w:val="false"/>
              <w:spacing w:before="60" w:after="60"/>
              <w:ind w:left="-117" w:hanging="0"/>
              <w:contextualSpacing/>
              <w:jc w:val="center"/>
              <w:rPr>
                <w:rFonts w:ascii="Times New Roman" w:hAnsi="Times New Roman"/>
                <w:sz w:val="22"/>
                <w:szCs w:val="22"/>
              </w:rPr>
            </w:pPr>
            <w:r>
              <w:rPr>
                <w:rFonts w:ascii="Times New Roman" w:hAnsi="Times New Roman"/>
                <w:sz w:val="22"/>
                <w:szCs w:val="22"/>
                <w:lang w:eastAsia="x-none"/>
              </w:rPr>
              <w:t>5.1</w:t>
            </w:r>
          </w:p>
        </w:tc>
        <w:tc>
          <w:tcPr>
            <w:tcW w:w="5264" w:type="dxa"/>
            <w:gridSpan w:val="2"/>
            <w:tcBorders>
              <w:top w:val="single" w:sz="4" w:space="0" w:color="000000"/>
              <w:left w:val="single" w:sz="4" w:space="0" w:color="000000"/>
              <w:bottom w:val="single" w:sz="4" w:space="0" w:color="000000"/>
            </w:tcBorders>
            <w:vAlign w:val="center"/>
          </w:tcPr>
          <w:p>
            <w:pPr>
              <w:pStyle w:val="Normal"/>
              <w:widowControl w:val="false"/>
              <w:spacing w:before="0" w:after="200"/>
              <w:jc w:val="both"/>
              <w:rPr>
                <w:rFonts w:ascii="Times New Roman" w:hAnsi="Times New Roman"/>
              </w:rPr>
            </w:pPr>
            <w:r>
              <w:rPr>
                <w:rFonts w:ascii="Times New Roman" w:hAnsi="Times New Roman"/>
              </w:rPr>
              <w:t>Продукция должна соответствовать требованиям: Технического регламента Таможенного союза «О безопасности машин и оборудования» ТР ТС 010/2011. Продукция должна быть новой не бывшей в употреблении, не должна быть восстановленной. Условия выполнения гарантийных обязательств поставщика или производителя не должны включать требование привлечения, специально аккредитованных производителем организаций или специалистов. Продукция должна поставляться в пригодной для транспортировки упаковке, которая может защитить его от воздействия внешних условий, таких как вода, пыль и т.п. Упаковка должна обеспечивать полную сохранность продукции на весь срок его транспортировки с учетом перегрузок и длительного хранения.</w:t>
            </w:r>
          </w:p>
        </w:tc>
        <w:tc>
          <w:tcPr>
            <w:tcW w:w="45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both"/>
              <w:rPr>
                <w:rFonts w:ascii="Times New Roman" w:hAnsi="Times New Roman"/>
              </w:rPr>
            </w:pPr>
            <w:r>
              <w:rPr>
                <w:rFonts w:ascii="Times New Roman" w:hAnsi="Times New Roman"/>
              </w:rPr>
            </w:r>
          </w:p>
        </w:tc>
      </w:tr>
    </w:tbl>
    <w:p>
      <w:pPr>
        <w:sectPr>
          <w:footerReference w:type="default" r:id="rId2"/>
          <w:type w:val="nextPage"/>
          <w:pgSz w:w="11906" w:h="16838"/>
          <w:pgMar w:left="750" w:right="789" w:gutter="0" w:header="0" w:top="851" w:footer="713" w:bottom="770"/>
          <w:pgNumType w:fmt="decimal"/>
          <w:formProt w:val="false"/>
          <w:textDirection w:val="lrTb"/>
          <w:docGrid w:type="default" w:linePitch="360" w:charSpace="0"/>
        </w:sectPr>
      </w:pPr>
    </w:p>
    <w:p>
      <w:pPr>
        <w:pStyle w:val="Heading1"/>
        <w:ind w:left="0" w:hanging="0"/>
        <w:jc w:val="center"/>
        <w:rPr>
          <w:rFonts w:ascii="Times New Roman" w:hAnsi="Times New Roman"/>
          <w:color w:val="000000"/>
          <w:sz w:val="24"/>
          <w:szCs w:val="24"/>
        </w:rPr>
      </w:pPr>
      <w:r>
        <w:rPr/>
      </w:r>
    </w:p>
    <w:sectPr>
      <w:headerReference w:type="default" r:id="rId3"/>
      <w:headerReference w:type="first" r:id="rId4"/>
      <w:footerReference w:type="default" r:id="rId5"/>
      <w:footerReference w:type="first" r:id="rId6"/>
      <w:type w:val="nextPage"/>
      <w:pgSz w:w="11906" w:h="16838"/>
      <w:pgMar w:left="1134" w:right="851" w:gutter="0" w:header="680" w:top="1134" w:footer="0" w:bottom="992"/>
      <w:pgNumType w:fmt="decimal"/>
      <w:formProt w:val="false"/>
      <w:titlePg/>
      <w:textDirection w:val="lrTb"/>
      <w:docGrid w:type="default" w:linePitch="381" w:charSpace="1228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Cambria">
    <w:charset w:val="01"/>
    <w:family w:val="roman"/>
    <w:pitch w:val="variable"/>
  </w:font>
  <w:font w:name="Times New Roman">
    <w:charset w:val="01"/>
    <w:family w:val="roman"/>
    <w:pitch w:val="variable"/>
  </w:font>
  <w:font w:name="Tahoma">
    <w:charset w:val="01"/>
    <w:family w:val="roman"/>
    <w:pitch w:val="variable"/>
  </w:font>
  <w:font w:name="Liberation Sans">
    <w:altName w:val="Arial"/>
    <w:charset w:val="01"/>
    <w:family w:val="roman"/>
    <w:pitch w:val="variable"/>
  </w:font>
  <w:font w:name="Arial">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6" w:before="0" w:after="200"/>
      <w:jc w:val="left"/>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6" w:before="0" w:after="200"/>
      <w:jc w:val="left"/>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0</w:t>
    </w:r>
    <w:r>
      <w:rPr/>
      <w:fldChar w:fldCharType="end"/>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1."/>
      <w:lvlJc w:val="left"/>
      <w:pPr>
        <w:tabs>
          <w:tab w:val="num" w:pos="720"/>
        </w:tabs>
        <w:ind w:left="720" w:hanging="360"/>
      </w:pPr>
      <w:rPr>
        <w:sz w:val="24"/>
        <w:szCs w:val="24"/>
      </w:rPr>
    </w:lvl>
    <w:lvl w:ilvl="1">
      <w:start w:val="1"/>
      <w:numFmt w:val="decimal"/>
      <w:lvlText w:val="%2."/>
      <w:lvlJc w:val="left"/>
      <w:pPr>
        <w:tabs>
          <w:tab w:val="num" w:pos="1080"/>
        </w:tabs>
        <w:ind w:left="1080" w:hanging="360"/>
      </w:pPr>
      <w:rPr>
        <w:sz w:val="24"/>
        <w:szCs w:val="24"/>
      </w:rPr>
    </w:lvl>
    <w:lvl w:ilvl="2">
      <w:start w:val="1"/>
      <w:numFmt w:val="decimal"/>
      <w:lvlText w:val="%3."/>
      <w:lvlJc w:val="left"/>
      <w:pPr>
        <w:tabs>
          <w:tab w:val="num" w:pos="1440"/>
        </w:tabs>
        <w:ind w:left="1440" w:hanging="360"/>
      </w:pPr>
      <w:rPr>
        <w:sz w:val="24"/>
        <w:szCs w:val="24"/>
      </w:rPr>
    </w:lvl>
    <w:lvl w:ilvl="3">
      <w:start w:val="1"/>
      <w:numFmt w:val="decimal"/>
      <w:lvlText w:val="%4."/>
      <w:lvlJc w:val="left"/>
      <w:pPr>
        <w:tabs>
          <w:tab w:val="num" w:pos="1800"/>
        </w:tabs>
        <w:ind w:left="1800" w:hanging="360"/>
      </w:pPr>
      <w:rPr>
        <w:sz w:val="24"/>
        <w:szCs w:val="24"/>
      </w:rPr>
    </w:lvl>
    <w:lvl w:ilvl="4">
      <w:start w:val="1"/>
      <w:numFmt w:val="decimal"/>
      <w:lvlText w:val="%5."/>
      <w:lvlJc w:val="left"/>
      <w:pPr>
        <w:tabs>
          <w:tab w:val="num" w:pos="2160"/>
        </w:tabs>
        <w:ind w:left="2160" w:hanging="360"/>
      </w:pPr>
      <w:rPr>
        <w:sz w:val="24"/>
        <w:szCs w:val="24"/>
      </w:rPr>
    </w:lvl>
    <w:lvl w:ilvl="5">
      <w:start w:val="1"/>
      <w:numFmt w:val="decimal"/>
      <w:lvlText w:val="%6."/>
      <w:lvlJc w:val="left"/>
      <w:pPr>
        <w:tabs>
          <w:tab w:val="num" w:pos="2520"/>
        </w:tabs>
        <w:ind w:left="2520" w:hanging="360"/>
      </w:pPr>
      <w:rPr>
        <w:sz w:val="24"/>
        <w:szCs w:val="24"/>
      </w:rPr>
    </w:lvl>
    <w:lvl w:ilvl="6">
      <w:start w:val="1"/>
      <w:numFmt w:val="decimal"/>
      <w:lvlText w:val="%7."/>
      <w:lvlJc w:val="left"/>
      <w:pPr>
        <w:tabs>
          <w:tab w:val="num" w:pos="2880"/>
        </w:tabs>
        <w:ind w:left="2880" w:hanging="360"/>
      </w:pPr>
      <w:rPr>
        <w:sz w:val="24"/>
        <w:szCs w:val="24"/>
      </w:rPr>
    </w:lvl>
    <w:lvl w:ilvl="7">
      <w:start w:val="1"/>
      <w:numFmt w:val="decimal"/>
      <w:lvlText w:val="%8."/>
      <w:lvlJc w:val="left"/>
      <w:pPr>
        <w:tabs>
          <w:tab w:val="num" w:pos="3240"/>
        </w:tabs>
        <w:ind w:left="3240" w:hanging="360"/>
      </w:pPr>
      <w:rPr>
        <w:sz w:val="24"/>
        <w:szCs w:val="24"/>
      </w:rPr>
    </w:lvl>
    <w:lvl w:ilvl="8">
      <w:start w:val="1"/>
      <w:numFmt w:val="decimal"/>
      <w:lvlText w:val="%9."/>
      <w:lvlJc w:val="left"/>
      <w:pPr>
        <w:tabs>
          <w:tab w:val="num" w:pos="3600"/>
        </w:tabs>
        <w:ind w:left="3600" w:hanging="360"/>
      </w:pPr>
      <w:rPr>
        <w:sz w:val="24"/>
        <w:szCs w:val="24"/>
      </w:r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01ce4"/>
    <w:pPr>
      <w:widowControl/>
      <w:suppressAutoHyphens w:val="true"/>
      <w:bidi w:val="0"/>
      <w:spacing w:lineRule="auto" w:line="276" w:before="0" w:after="200"/>
      <w:jc w:val="left"/>
    </w:pPr>
    <w:rPr>
      <w:rFonts w:ascii="Calibri" w:hAnsi="Calibri" w:eastAsia="Calibri" w:cs="Times New Roman"/>
      <w:color w:val="auto"/>
      <w:kern w:val="0"/>
      <w:sz w:val="22"/>
      <w:szCs w:val="22"/>
      <w:lang w:val="ru-RU" w:eastAsia="en-US" w:bidi="ar-SA"/>
    </w:rPr>
  </w:style>
  <w:style w:type="paragraph" w:styleId="Heading1">
    <w:name w:val="Heading 1"/>
    <w:basedOn w:val="Normal"/>
    <w:next w:val="BodyText"/>
    <w:link w:val="1"/>
    <w:qFormat/>
    <w:rsid w:val="008f748e"/>
    <w:pPr>
      <w:keepNext w:val="true"/>
      <w:keepLines/>
      <w:spacing w:lineRule="atLeast" w:line="100" w:before="480" w:after="0"/>
      <w:ind w:left="1068" w:hanging="360"/>
      <w:outlineLvl w:val="0"/>
    </w:pPr>
    <w:rPr>
      <w:rFonts w:ascii="Cambria" w:hAnsi="Cambria" w:eastAsia="Times New Roman" w:cs="Cambria"/>
      <w:b/>
      <w:bCs/>
      <w:color w:val="365F91"/>
      <w:sz w:val="28"/>
      <w:szCs w:val="28"/>
      <w:lang w:eastAsia="ar-SA"/>
    </w:rPr>
  </w:style>
  <w:style w:type="paragraph" w:styleId="Heading2">
    <w:name w:val="Heading 2"/>
    <w:basedOn w:val="Normal"/>
    <w:next w:val="BodyText"/>
    <w:link w:val="2"/>
    <w:qFormat/>
    <w:rsid w:val="008f748e"/>
    <w:pPr>
      <w:widowControl w:val="false"/>
      <w:spacing w:before="200" w:after="0"/>
      <w:ind w:left="1788" w:hanging="720"/>
      <w:outlineLvl w:val="1"/>
    </w:pPr>
    <w:rPr>
      <w:rFonts w:ascii="Cambria" w:hAnsi="Cambria" w:eastAsia="Times New Roman" w:cs="Cambria"/>
      <w:b/>
      <w:bCs/>
      <w:color w:val="4F81BD"/>
      <w:sz w:val="28"/>
      <w:szCs w:val="26"/>
      <w:lang w:eastAsia="ar-SA"/>
    </w:rPr>
  </w:style>
  <w:style w:type="paragraph" w:styleId="Heading3">
    <w:name w:val="Heading 3"/>
    <w:basedOn w:val="Normal"/>
    <w:next w:val="BodyText"/>
    <w:link w:val="3"/>
    <w:qFormat/>
    <w:rsid w:val="008f748e"/>
    <w:pPr>
      <w:widowControl w:val="false"/>
      <w:spacing w:lineRule="atLeast" w:line="100" w:before="200" w:after="0"/>
      <w:ind w:left="2148" w:hanging="720"/>
      <w:outlineLvl w:val="2"/>
    </w:pPr>
    <w:rPr>
      <w:rFonts w:ascii="Times New Roman" w:hAnsi="Times New Roman" w:eastAsia="Times New Roman"/>
      <w:b/>
      <w:bCs/>
      <w:color w:val="3366FF"/>
      <w:sz w:val="28"/>
      <w:szCs w:val="20"/>
      <w:lang w:eastAsia="ar-SA"/>
    </w:rPr>
  </w:style>
  <w:style w:type="character" w:styleId="DefaultParagraphFont" w:default="1">
    <w:name w:val="Default Paragraph Font"/>
    <w:uiPriority w:val="1"/>
    <w:semiHidden/>
    <w:unhideWhenUsed/>
    <w:qFormat/>
    <w:rPr/>
  </w:style>
  <w:style w:type="character" w:styleId="Style6" w:customStyle="1">
    <w:name w:val="Текст выноски Знак"/>
    <w:link w:val="BalloonText"/>
    <w:uiPriority w:val="99"/>
    <w:semiHidden/>
    <w:qFormat/>
    <w:rsid w:val="0053223e"/>
    <w:rPr>
      <w:rFonts w:ascii="Tahoma" w:hAnsi="Tahoma" w:cs="Tahoma"/>
      <w:sz w:val="16"/>
      <w:szCs w:val="16"/>
    </w:rPr>
  </w:style>
  <w:style w:type="character" w:styleId="Style7" w:customStyle="1">
    <w:name w:val="Верхний колонтитул Знак"/>
    <w:qFormat/>
    <w:rsid w:val="005c0949"/>
    <w:rPr>
      <w:rFonts w:ascii="Times New Roman" w:hAnsi="Times New Roman" w:eastAsia="Times New Roman"/>
      <w:sz w:val="24"/>
      <w:szCs w:val="24"/>
    </w:rPr>
  </w:style>
  <w:style w:type="character" w:styleId="Style8" w:customStyle="1">
    <w:name w:val="Текст сноски Знак"/>
    <w:semiHidden/>
    <w:qFormat/>
    <w:rsid w:val="005c0949"/>
    <w:rPr>
      <w:rFonts w:ascii="Times New Roman" w:hAnsi="Times New Roman" w:eastAsia="Times New Roman"/>
    </w:rPr>
  </w:style>
  <w:style w:type="character" w:styleId="Style9" w:customStyle="1">
    <w:name w:val="Символ сноски"/>
    <w:qFormat/>
    <w:rPr>
      <w:vertAlign w:val="superscript"/>
    </w:rPr>
  </w:style>
  <w:style w:type="character" w:styleId="FootnoteReference">
    <w:name w:val="Footnote Reference"/>
    <w:rPr>
      <w:vertAlign w:val="superscript"/>
    </w:rPr>
  </w:style>
  <w:style w:type="character" w:styleId="FootnoteCharacters" w:customStyle="1">
    <w:name w:val="Footnote Characters"/>
    <w:semiHidden/>
    <w:qFormat/>
    <w:rsid w:val="005c0949"/>
    <w:rPr>
      <w:vertAlign w:val="superscript"/>
    </w:rPr>
  </w:style>
  <w:style w:type="character" w:styleId="Style10" w:customStyle="1">
    <w:name w:val="Основной текст с отступом Знак"/>
    <w:qFormat/>
    <w:rsid w:val="005c0949"/>
    <w:rPr>
      <w:rFonts w:ascii="Times New Roman" w:hAnsi="Times New Roman" w:eastAsia="Times New Roman"/>
      <w:sz w:val="24"/>
      <w:szCs w:val="24"/>
    </w:rPr>
  </w:style>
  <w:style w:type="character" w:styleId="Hyperlink">
    <w:name w:val="Hyperlink"/>
    <w:uiPriority w:val="99"/>
    <w:unhideWhenUsed/>
    <w:rsid w:val="00ef5da3"/>
    <w:rPr>
      <w:color w:val="0000FF"/>
      <w:u w:val="single"/>
    </w:rPr>
  </w:style>
  <w:style w:type="character" w:styleId="Bold1" w:customStyle="1">
    <w:name w:val="bold1"/>
    <w:qFormat/>
    <w:rsid w:val="001971ed"/>
    <w:rPr>
      <w:b/>
      <w:bCs/>
    </w:rPr>
  </w:style>
  <w:style w:type="character" w:styleId="1" w:customStyle="1">
    <w:name w:val="Заголовок 1 Знак"/>
    <w:qFormat/>
    <w:rsid w:val="008f748e"/>
    <w:rPr>
      <w:rFonts w:ascii="Cambria" w:hAnsi="Cambria" w:eastAsia="Times New Roman" w:cs="Cambria"/>
      <w:b/>
      <w:bCs/>
      <w:color w:val="365F91"/>
      <w:sz w:val="28"/>
      <w:szCs w:val="28"/>
      <w:lang w:eastAsia="ar-SA"/>
    </w:rPr>
  </w:style>
  <w:style w:type="character" w:styleId="2" w:customStyle="1">
    <w:name w:val="Заголовок 2 Знак"/>
    <w:qFormat/>
    <w:rsid w:val="008f748e"/>
    <w:rPr>
      <w:rFonts w:ascii="Cambria" w:hAnsi="Cambria" w:eastAsia="Times New Roman" w:cs="Cambria"/>
      <w:b/>
      <w:bCs/>
      <w:color w:val="4F81BD"/>
      <w:sz w:val="28"/>
      <w:szCs w:val="26"/>
      <w:lang w:eastAsia="ar-SA"/>
    </w:rPr>
  </w:style>
  <w:style w:type="character" w:styleId="3" w:customStyle="1">
    <w:name w:val="Заголовок 3 Знак"/>
    <w:qFormat/>
    <w:rsid w:val="008f748e"/>
    <w:rPr>
      <w:rFonts w:ascii="Times New Roman" w:hAnsi="Times New Roman" w:eastAsia="Times New Roman"/>
      <w:b/>
      <w:bCs/>
      <w:color w:val="3366FF"/>
      <w:sz w:val="28"/>
      <w:lang w:eastAsia="ar-SA"/>
    </w:rPr>
  </w:style>
  <w:style w:type="character" w:styleId="Style11" w:customStyle="1">
    <w:name w:val="Основной текст Знак"/>
    <w:qFormat/>
    <w:rsid w:val="008f748e"/>
    <w:rPr>
      <w:sz w:val="22"/>
      <w:szCs w:val="22"/>
      <w:lang w:eastAsia="ar-SA"/>
    </w:rPr>
  </w:style>
  <w:style w:type="character" w:styleId="Style12" w:customStyle="1">
    <w:name w:val="Нижний колонтитул Знак"/>
    <w:uiPriority w:val="99"/>
    <w:qFormat/>
    <w:rsid w:val="00412015"/>
    <w:rPr>
      <w:sz w:val="22"/>
      <w:szCs w:val="22"/>
      <w:lang w:eastAsia="en-US"/>
    </w:rPr>
  </w:style>
  <w:style w:type="character" w:styleId="Style13" w:customStyle="1">
    <w:name w:val="Основной текст_"/>
    <w:link w:val="12"/>
    <w:uiPriority w:val="99"/>
    <w:qFormat/>
    <w:locked/>
    <w:rsid w:val="00412015"/>
    <w:rPr>
      <w:sz w:val="28"/>
      <w:szCs w:val="28"/>
      <w:shd w:fill="FFFFFF" w:val="clear"/>
    </w:rPr>
  </w:style>
  <w:style w:type="character" w:styleId="Style14" w:customStyle="1">
    <w:name w:val="Основной текст + Малые прописные"/>
    <w:uiPriority w:val="99"/>
    <w:qFormat/>
    <w:rsid w:val="00412015"/>
    <w:rPr>
      <w:rFonts w:ascii="Times New Roman" w:hAnsi="Times New Roman" w:cs="Times New Roman"/>
      <w:smallCaps/>
      <w:color w:val="000000"/>
      <w:spacing w:val="0"/>
      <w:w w:val="100"/>
      <w:sz w:val="28"/>
      <w:szCs w:val="28"/>
      <w:u w:val="none"/>
      <w:lang w:val="ru-RU" w:bidi="ar-SA"/>
    </w:rPr>
  </w:style>
  <w:style w:type="character" w:styleId="Annotationreference">
    <w:name w:val="annotation reference"/>
    <w:uiPriority w:val="99"/>
    <w:semiHidden/>
    <w:unhideWhenUsed/>
    <w:qFormat/>
    <w:rsid w:val="00e7294f"/>
    <w:rPr>
      <w:sz w:val="16"/>
      <w:szCs w:val="16"/>
    </w:rPr>
  </w:style>
  <w:style w:type="character" w:styleId="Style15" w:customStyle="1">
    <w:name w:val="Текст примечания Знак"/>
    <w:link w:val="Annotationtext"/>
    <w:uiPriority w:val="99"/>
    <w:semiHidden/>
    <w:qFormat/>
    <w:rsid w:val="00e7294f"/>
    <w:rPr>
      <w:lang w:eastAsia="en-US"/>
    </w:rPr>
  </w:style>
  <w:style w:type="character" w:styleId="Style16" w:customStyle="1">
    <w:name w:val="Тема примечания Знак"/>
    <w:link w:val="Annotationsubject"/>
    <w:uiPriority w:val="99"/>
    <w:semiHidden/>
    <w:qFormat/>
    <w:rsid w:val="00e7294f"/>
    <w:rPr>
      <w:b/>
      <w:bCs/>
      <w:lang w:eastAsia="en-US"/>
    </w:rPr>
  </w:style>
  <w:style w:type="character" w:styleId="Strong">
    <w:name w:val="Strong"/>
    <w:uiPriority w:val="22"/>
    <w:qFormat/>
    <w:rsid w:val="001d0248"/>
    <w:rPr>
      <w:b/>
      <w:bCs/>
    </w:rPr>
  </w:style>
  <w:style w:type="character" w:styleId="Pagenumber">
    <w:name w:val="page number"/>
    <w:basedOn w:val="DefaultParagraphFont"/>
    <w:qFormat/>
    <w:rsid w:val="00901ce4"/>
    <w:rPr/>
  </w:style>
  <w:style w:type="character" w:styleId="Linenumber1" w:customStyle="1">
    <w:name w:val="line number1"/>
    <w:qFormat/>
    <w:rPr/>
  </w:style>
  <w:style w:type="character" w:styleId="Style17" w:customStyle="1">
    <w:name w:val="комментарий"/>
    <w:qFormat/>
    <w:rPr>
      <w:b/>
      <w:i/>
      <w:shd w:fill="FFFF99" w:val="clear"/>
    </w:rPr>
  </w:style>
  <w:style w:type="character" w:styleId="Linenumber">
    <w:name w:val="line number"/>
    <w:qFormat/>
    <w:rPr/>
  </w:style>
  <w:style w:type="character" w:styleId="Style18" w:customStyle="1">
    <w:name w:val="Символ нумерации"/>
    <w:qFormat/>
    <w:rPr>
      <w:sz w:val="24"/>
      <w:szCs w:val="24"/>
    </w:rPr>
  </w:style>
  <w:style w:type="paragraph" w:styleId="Style19">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11"/>
    <w:rsid w:val="008f748e"/>
    <w:pPr>
      <w:spacing w:before="0" w:after="120"/>
    </w:pPr>
    <w:rPr>
      <w:lang w:eastAsia="ar-SA"/>
    </w:rPr>
  </w:style>
  <w:style w:type="paragraph" w:styleId="List">
    <w:name w:val="List"/>
    <w:basedOn w:val="BodyText"/>
    <w:pPr/>
    <w:rPr/>
  </w:style>
  <w:style w:type="paragraph" w:styleId="Caption">
    <w:name w:val="Caption"/>
    <w:basedOn w:val="Normal"/>
    <w:qFormat/>
    <w:pPr>
      <w:suppressLineNumbers/>
      <w:spacing w:before="120" w:after="120"/>
    </w:pPr>
    <w:rPr>
      <w:rFonts w:cs="Arial Unicode MS"/>
      <w:i/>
      <w:iCs/>
      <w:sz w:val="24"/>
      <w:szCs w:val="24"/>
    </w:rPr>
  </w:style>
  <w:style w:type="paragraph" w:styleId="Style20">
    <w:name w:val="Указатель"/>
    <w:basedOn w:val="Normal"/>
    <w:qFormat/>
    <w:pPr>
      <w:suppressLineNumbers/>
    </w:pPr>
    <w:rPr>
      <w:rFonts w:cs="Arial Unicode MS"/>
    </w:rPr>
  </w:style>
  <w:style w:type="paragraph" w:styleId="Title">
    <w:name w:val="Title"/>
    <w:basedOn w:val="Normal"/>
    <w:next w:val="BodyText"/>
    <w:qFormat/>
    <w:pPr>
      <w:keepNext w:val="true"/>
      <w:spacing w:before="240" w:after="120"/>
    </w:pPr>
    <w:rPr>
      <w:rFonts w:ascii="Liberation Sans" w:hAnsi="Liberation Sans" w:eastAsia="Arial Unicode MS" w:cs="Arial Unicode MS"/>
      <w:sz w:val="28"/>
      <w:szCs w:val="28"/>
    </w:rPr>
  </w:style>
  <w:style w:type="paragraph" w:styleId="Caption1">
    <w:name w:val="caption1"/>
    <w:basedOn w:val="Normal"/>
    <w:qFormat/>
    <w:pPr>
      <w:suppressLineNumbers/>
      <w:spacing w:before="120" w:after="120"/>
    </w:pPr>
    <w:rPr>
      <w:rFonts w:cs="Arial Unicode MS"/>
      <w:i/>
      <w:iCs/>
      <w:sz w:val="24"/>
      <w:szCs w:val="24"/>
    </w:rPr>
  </w:style>
  <w:style w:type="paragraph" w:styleId="Indexheading">
    <w:name w:val="index heading"/>
    <w:basedOn w:val="Normal"/>
    <w:qFormat/>
    <w:pPr>
      <w:suppressLineNumbers/>
    </w:pPr>
    <w:rPr/>
  </w:style>
  <w:style w:type="paragraph" w:styleId="Caption11" w:customStyle="1">
    <w:name w:val="caption11"/>
    <w:basedOn w:val="Normal"/>
    <w:qFormat/>
    <w:pPr>
      <w:suppressLineNumbers/>
      <w:spacing w:before="120" w:after="120"/>
    </w:pPr>
    <w:rPr>
      <w:i/>
      <w:iCs/>
      <w:sz w:val="24"/>
      <w:szCs w:val="24"/>
    </w:rPr>
  </w:style>
  <w:style w:type="paragraph" w:styleId="BalloonText">
    <w:name w:val="Balloon Text"/>
    <w:basedOn w:val="Normal"/>
    <w:link w:val="Style6"/>
    <w:uiPriority w:val="99"/>
    <w:semiHidden/>
    <w:unhideWhenUsed/>
    <w:qFormat/>
    <w:rsid w:val="0053223e"/>
    <w:pPr>
      <w:spacing w:lineRule="auto" w:line="240" w:before="0" w:after="0"/>
    </w:pPr>
    <w:rPr>
      <w:rFonts w:ascii="Tahoma" w:hAnsi="Tahoma"/>
      <w:sz w:val="16"/>
      <w:szCs w:val="16"/>
    </w:rPr>
  </w:style>
  <w:style w:type="paragraph" w:styleId="Style21" w:customStyle="1">
    <w:name w:val="Колонтитул"/>
    <w:basedOn w:val="Normal"/>
    <w:qFormat/>
    <w:pPr/>
    <w:rPr/>
  </w:style>
  <w:style w:type="paragraph" w:styleId="Header">
    <w:name w:val="Header"/>
    <w:basedOn w:val="Normal"/>
    <w:link w:val="Style7"/>
    <w:rsid w:val="005c0949"/>
    <w:pPr>
      <w:tabs>
        <w:tab w:val="clear" w:pos="708"/>
        <w:tab w:val="center" w:pos="4677" w:leader="none"/>
        <w:tab w:val="right" w:pos="9355" w:leader="none"/>
      </w:tabs>
      <w:spacing w:lineRule="auto" w:line="240" w:before="0" w:after="0"/>
    </w:pPr>
    <w:rPr>
      <w:rFonts w:ascii="Times New Roman" w:hAnsi="Times New Roman" w:eastAsia="Times New Roman"/>
      <w:sz w:val="24"/>
      <w:szCs w:val="24"/>
    </w:rPr>
  </w:style>
  <w:style w:type="paragraph" w:styleId="FootnoteText">
    <w:name w:val="Footnote Text"/>
    <w:basedOn w:val="Normal"/>
    <w:link w:val="Style8"/>
    <w:semiHidden/>
    <w:rsid w:val="005c0949"/>
    <w:pPr>
      <w:spacing w:lineRule="auto" w:line="240" w:before="0" w:after="0"/>
    </w:pPr>
    <w:rPr>
      <w:rFonts w:ascii="Times New Roman" w:hAnsi="Times New Roman" w:eastAsia="Times New Roman"/>
      <w:sz w:val="20"/>
      <w:szCs w:val="20"/>
    </w:rPr>
  </w:style>
  <w:style w:type="paragraph" w:styleId="BodyTextIndent">
    <w:name w:val="Body Text Indent"/>
    <w:basedOn w:val="Normal"/>
    <w:link w:val="Style10"/>
    <w:rsid w:val="005c0949"/>
    <w:pPr>
      <w:spacing w:lineRule="auto" w:line="240" w:before="0" w:after="0"/>
      <w:ind w:left="360" w:hanging="0"/>
    </w:pPr>
    <w:rPr>
      <w:rFonts w:ascii="Times New Roman" w:hAnsi="Times New Roman" w:eastAsia="Times New Roman"/>
      <w:sz w:val="24"/>
      <w:szCs w:val="24"/>
    </w:rPr>
  </w:style>
  <w:style w:type="paragraph" w:styleId="ListParagraph">
    <w:name w:val="List Paragraph"/>
    <w:basedOn w:val="Normal"/>
    <w:uiPriority w:val="99"/>
    <w:qFormat/>
    <w:rsid w:val="00a647d0"/>
    <w:pPr>
      <w:spacing w:before="0" w:after="200"/>
      <w:ind w:left="720" w:hanging="0"/>
      <w:contextualSpacing/>
    </w:pPr>
    <w:rPr/>
  </w:style>
  <w:style w:type="paragraph" w:styleId="11" w:customStyle="1">
    <w:name w:val="Абзац списка1"/>
    <w:basedOn w:val="Normal"/>
    <w:qFormat/>
    <w:rsid w:val="008f748e"/>
    <w:pPr>
      <w:widowControl w:val="false"/>
      <w:ind w:left="720" w:firstLine="709"/>
    </w:pPr>
    <w:rPr>
      <w:lang w:eastAsia="ar-SA"/>
    </w:rPr>
  </w:style>
  <w:style w:type="paragraph" w:styleId="Footer">
    <w:name w:val="Footer"/>
    <w:basedOn w:val="Normal"/>
    <w:link w:val="Style12"/>
    <w:uiPriority w:val="99"/>
    <w:rsid w:val="00412015"/>
    <w:pPr>
      <w:tabs>
        <w:tab w:val="clear" w:pos="708"/>
        <w:tab w:val="center" w:pos="4677" w:leader="none"/>
        <w:tab w:val="right" w:pos="9355" w:leader="none"/>
      </w:tabs>
      <w:spacing w:lineRule="auto" w:line="240" w:before="0" w:after="0"/>
    </w:pPr>
    <w:rPr/>
  </w:style>
  <w:style w:type="paragraph" w:styleId="NormalWeb">
    <w:name w:val="Normal (Web)"/>
    <w:basedOn w:val="Normal"/>
    <w:uiPriority w:val="99"/>
    <w:qFormat/>
    <w:rsid w:val="00412015"/>
    <w:pPr>
      <w:spacing w:lineRule="auto" w:line="240" w:before="30" w:after="30"/>
    </w:pPr>
    <w:rPr>
      <w:rFonts w:ascii="Arial" w:hAnsi="Arial" w:cs="Arial"/>
      <w:color w:val="332E2D"/>
      <w:spacing w:val="2"/>
      <w:sz w:val="24"/>
      <w:szCs w:val="24"/>
      <w:lang w:eastAsia="ru-RU"/>
    </w:rPr>
  </w:style>
  <w:style w:type="paragraph" w:styleId="12" w:customStyle="1">
    <w:name w:val="Основной текст1"/>
    <w:basedOn w:val="Normal"/>
    <w:link w:val="Style13"/>
    <w:uiPriority w:val="99"/>
    <w:qFormat/>
    <w:rsid w:val="00412015"/>
    <w:pPr>
      <w:widowControl w:val="false"/>
      <w:shd w:val="clear" w:color="auto" w:fill="FFFFFF"/>
      <w:spacing w:lineRule="exact" w:line="302" w:before="0" w:after="0"/>
    </w:pPr>
    <w:rPr>
      <w:sz w:val="28"/>
      <w:szCs w:val="28"/>
      <w:lang w:eastAsia="ru-RU"/>
    </w:rPr>
  </w:style>
  <w:style w:type="paragraph" w:styleId="Annotationtext">
    <w:name w:val="annotation text"/>
    <w:basedOn w:val="Normal"/>
    <w:link w:val="Style15"/>
    <w:uiPriority w:val="99"/>
    <w:semiHidden/>
    <w:unhideWhenUsed/>
    <w:qFormat/>
    <w:rsid w:val="00e7294f"/>
    <w:pPr>
      <w:spacing w:lineRule="auto" w:line="240"/>
    </w:pPr>
    <w:rPr>
      <w:sz w:val="20"/>
      <w:szCs w:val="20"/>
    </w:rPr>
  </w:style>
  <w:style w:type="paragraph" w:styleId="Annotationsubject">
    <w:name w:val="annotation subject"/>
    <w:basedOn w:val="Annotationtext"/>
    <w:next w:val="Annotationtext"/>
    <w:link w:val="Style16"/>
    <w:uiPriority w:val="99"/>
    <w:semiHidden/>
    <w:unhideWhenUsed/>
    <w:qFormat/>
    <w:rsid w:val="00e7294f"/>
    <w:pPr/>
    <w:rPr>
      <w:b/>
      <w:bCs/>
    </w:rPr>
  </w:style>
  <w:style w:type="paragraph" w:styleId="Default" w:customStyle="1">
    <w:name w:val="Default"/>
    <w:qFormat/>
    <w:rsid w:val="00515767"/>
    <w:pPr>
      <w:widowControl/>
      <w:suppressAutoHyphens w:val="true"/>
      <w:bidi w:val="0"/>
      <w:spacing w:before="0" w:after="0"/>
      <w:jc w:val="left"/>
    </w:pPr>
    <w:rPr>
      <w:rFonts w:ascii="Times New Roman" w:hAnsi="Times New Roman" w:eastAsia="Calibri" w:cs="Times New Roman"/>
      <w:color w:val="000000"/>
      <w:kern w:val="0"/>
      <w:sz w:val="24"/>
      <w:szCs w:val="24"/>
      <w:lang w:val="ru-RU" w:eastAsia="ru-RU" w:bidi="ar-SA"/>
    </w:rPr>
  </w:style>
  <w:style w:type="paragraph" w:styleId="Style22" w:customStyle="1">
    <w:name w:val="Содержимое таблицы"/>
    <w:basedOn w:val="Normal"/>
    <w:qFormat/>
    <w:pPr>
      <w:widowControl w:val="false"/>
      <w:suppressLineNumbers/>
    </w:pPr>
    <w:rPr/>
  </w:style>
  <w:style w:type="paragraph" w:styleId="Style23" w:customStyle="1">
    <w:name w:val="Заголовок таблицы"/>
    <w:basedOn w:val="Style22"/>
    <w:qFormat/>
    <w:pPr>
      <w:jc w:val="center"/>
    </w:pPr>
    <w:rPr>
      <w:b/>
      <w:bCs/>
    </w:rPr>
  </w:style>
  <w:style w:type="paragraph" w:styleId="Style24" w:customStyle="1">
    <w:name w:val="Таблица"/>
    <w:basedOn w:val="Normal"/>
    <w:qFormat/>
    <w:pPr>
      <w:keepNext w:val="true"/>
      <w:spacing w:before="60" w:after="60"/>
      <w:jc w:val="center"/>
    </w:pPr>
    <w:rPr>
      <w:b/>
      <w:sz w:val="24"/>
      <w:szCs w:val="24"/>
      <w:lang w:val="x-none" w:eastAsia="x-none"/>
    </w:rPr>
  </w:style>
  <w:style w:type="numbering" w:styleId="NoList" w:default="1">
    <w:name w:val="No List"/>
    <w:uiPriority w:val="99"/>
    <w:semiHidden/>
    <w:unhideWhenUsed/>
    <w:qFormat/>
  </w:style>
  <w:style w:type="numbering" w:styleId="14651966891" w:customStyle="1">
    <w:name w:val="14651966891"/>
    <w:qFormat/>
  </w:style>
  <w:style w:type="table" w:default="1" w:styleId="a2">
    <w:name w:val="Normal Table"/>
    <w:uiPriority w:val="99"/>
    <w:semiHidden/>
    <w:unhideWhenUsed/>
    <w:tblPr>
      <w:tblCellMar>
        <w:top w:w="0" w:type="dxa"/>
        <w:left w:w="108" w:type="dxa"/>
        <w:bottom w:w="0" w:type="dxa"/>
        <w:right w:w="108" w:type="dxa"/>
      </w:tblCellMar>
    </w:tblPr>
  </w:style>
  <w:style w:type="table" w:styleId="aff8">
    <w:name w:val="Table Grid"/>
    <w:basedOn w:val="a2"/>
    <w:uiPriority w:val="39"/>
    <w:rsid w:val="00644ff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footer" Target="footer3.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E2ADCD-F559-4AD4-9805-6434D2D8D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Application>AlterOffice/3.4.0.9$Linux_X86_64 LibreOffice_project/b8daf9e823b1a5463a2f48435ddc2e8696e7d4fc</Application>
  <AppVersion>15.0000</AppVersion>
  <Pages>6</Pages>
  <Words>721</Words>
  <Characters>4918</Characters>
  <CharactersWithSpaces>5567</CharactersWithSpaces>
  <Paragraphs>114</Paragraphs>
  <Company>РусГидро</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2026-08-13T11:43:00Z</dcterms:created>
  <dc:creator>Admin</dc:creator>
  <dc:description/>
  <dc:language>ru-RU</dc:language>
  <cp:lastModifiedBy>doroshinan@corp.gidroogk.com</cp:lastModifiedBy>
  <dcterms:modified xsi:type="dcterms:W3CDTF">2026-09-03T13:50:10Z</dcterms:modified>
  <cp:revision>19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b027a58-0b8b-4b38-933d-36c79ab5a9a6_ActionId">
    <vt:lpwstr>624e3e5c-1bd8-430e-aca5-6db545a4e20d</vt:lpwstr>
  </property>
  <property fmtid="{D5CDD505-2E9C-101B-9397-08002B2CF9AE}" pid="3" name="MSIP_Label_cb027a58-0b8b-4b38-933d-36c79ab5a9a6_ContentBits">
    <vt:lpwstr>0</vt:lpwstr>
  </property>
  <property fmtid="{D5CDD505-2E9C-101B-9397-08002B2CF9AE}" pid="4" name="MSIP_Label_cb027a58-0b8b-4b38-933d-36c79ab5a9a6_Enabled">
    <vt:lpwstr>true</vt:lpwstr>
  </property>
  <property fmtid="{D5CDD505-2E9C-101B-9397-08002B2CF9AE}" pid="5" name="MSIP_Label_cb027a58-0b8b-4b38-933d-36c79ab5a9a6_Method">
    <vt:lpwstr>Privileged</vt:lpwstr>
  </property>
  <property fmtid="{D5CDD505-2E9C-101B-9397-08002B2CF9AE}" pid="6" name="MSIP_Label_cb027a58-0b8b-4b38-933d-36c79ab5a9a6_Name">
    <vt:lpwstr>cb027a58-0b8b-4b38-933d-36c79ab5a9a6</vt:lpwstr>
  </property>
  <property fmtid="{D5CDD505-2E9C-101B-9397-08002B2CF9AE}" pid="7" name="MSIP_Label_cb027a58-0b8b-4b38-933d-36c79ab5a9a6_SetDate">
    <vt:lpwstr>2023-03-30T11:50:38Z</vt:lpwstr>
  </property>
  <property fmtid="{D5CDD505-2E9C-101B-9397-08002B2CF9AE}" pid="8" name="MSIP_Label_cb027a58-0b8b-4b38-933d-36c79ab5a9a6_SiteId">
    <vt:lpwstr>75b2f54b-feff-400d-8e0b-67102edb9a23</vt:lpwstr>
  </property>
</Properties>
</file>