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70"/>
        <w:pBdr/>
        <w:spacing/>
        <w:ind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70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70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70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70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70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70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70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70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70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70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70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на  </w:t>
      </w:r>
      <w:r>
        <w:rPr>
          <w:rFonts w:eastAsia="Calibri"/>
          <w:b/>
          <w:sz w:val="26"/>
          <w:szCs w:val="26"/>
        </w:rPr>
      </w:r>
    </w:p>
    <w:p>
      <w:pPr>
        <w:pStyle w:val="670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670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670"/>
        <w:widowControl w:val="false"/>
        <w:pBdr/>
        <w:tabs>
          <w:tab w:val="left" w:leader="none" w:pos="426"/>
          <w:tab w:val="clear" w:leader="none" w:pos="708"/>
        </w:tabs>
        <w:spacing w:after="120" w:before="120"/>
        <w:ind/>
        <w:jc w:val="center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«</w:t>
      </w:r>
      <w:r>
        <w:rPr>
          <w:rStyle w:val="712"/>
          <w:rFonts w:eastAsia="Calibri"/>
          <w:b/>
          <w:sz w:val="26"/>
          <w:szCs w:val="26"/>
          <w:shd w:val="clear" w:color="auto" w:fill="auto"/>
        </w:rPr>
        <w:t xml:space="preserve">продление лицензии Энтерпрайз системы 1С-Битрикс 24</w:t>
      </w:r>
      <w:r>
        <w:rPr>
          <w:rFonts w:eastAsia="Calibri"/>
          <w:b/>
          <w:i/>
          <w:sz w:val="26"/>
          <w:szCs w:val="26"/>
        </w:rPr>
        <w:t xml:space="preserve">»</w:t>
      </w:r>
      <w:r>
        <w:rPr>
          <w:sz w:val="26"/>
          <w:szCs w:val="26"/>
        </w:rPr>
      </w:r>
    </w:p>
    <w:p>
      <w:pPr>
        <w:pStyle w:val="670"/>
        <w:keepNext w:val="true"/>
        <w:keepLines w:val="true"/>
        <w:pBdr/>
        <w:spacing/>
        <w:ind/>
        <w:jc w:val="center"/>
        <w:rPr>
          <w:rFonts w:eastAsia="Calibri"/>
          <w:b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_ </w:t>
      </w:r>
      <w:r>
        <w:rPr>
          <w:rFonts w:eastAsia="Calibri"/>
          <w:b/>
          <w:i/>
          <w:sz w:val="26"/>
          <w:szCs w:val="26"/>
        </w:rPr>
      </w:r>
    </w:p>
    <w:p>
      <w:pPr>
        <w:pStyle w:val="670"/>
        <w:keepNext w:val="true"/>
        <w:keepLines w:val="true"/>
        <w:pBdr/>
        <w:spacing/>
        <w:ind/>
        <w:jc w:val="center"/>
        <w:rPr>
          <w:rFonts w:eastAsia="Calibri"/>
          <w:b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  <w:r>
        <w:rPr>
          <w:rFonts w:eastAsia="Calibri"/>
          <w:b/>
          <w:i/>
          <w:sz w:val="26"/>
          <w:szCs w:val="26"/>
        </w:rPr>
      </w:r>
    </w:p>
    <w:p>
      <w:pPr>
        <w:pStyle w:val="670"/>
        <w:keepNext w:val="true"/>
        <w:keepLines w:val="true"/>
        <w:pBdr/>
        <w:spacing/>
        <w:ind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70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br w:type="page" w:clear="all"/>
      </w:r>
      <w:r>
        <w:rPr>
          <w:sz w:val="26"/>
          <w:szCs w:val="26"/>
        </w:rPr>
      </w:r>
    </w:p>
    <w:p>
      <w:pPr>
        <w:pStyle w:val="670"/>
        <w:pBdr/>
        <w:spacing/>
        <w:ind/>
        <w:jc w:val="center"/>
        <w:rPr>
          <w:b/>
        </w:rPr>
      </w:pPr>
      <w:r>
        <w:rPr>
          <w:b/>
        </w:rPr>
        <w:t xml:space="preserve">СОДЕРЖАНИЕ</w:t>
      </w:r>
      <w:r>
        <w:rPr>
          <w:b/>
        </w:rPr>
      </w:r>
    </w:p>
    <w:sdt>
      <w:sdtPr>
        <w15:appearance w15:val="boundingBox"/>
        <w:docPartObj>
          <w:docPartGallery w:val="Table of Contents"/>
          <w:docPartUnique w:val="true"/>
        </w:docPartObj>
        <w:rPr/>
      </w:sdtPr>
      <w:sdtContent>
        <w:p>
          <w:pPr>
            <w:pStyle w:val="747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>
            <w:fldChar w:fldCharType="begin"/>
          </w:r>
          <w:r>
            <w:rPr>
              <w:rStyle w:val="722"/>
            </w:rPr>
            <w:instrText xml:space="preserve"> TOC \o "1-4" \h</w:instrText>
          </w:r>
          <w:r>
            <w:rPr>
              <w:rStyle w:val="722"/>
            </w:rPr>
            <w:fldChar w:fldCharType="separate"/>
          </w:r>
          <w:hyperlink w:tooltip="#__RefHeading___Toc11265_2204849426" w:anchor="__RefHeading___Toc11265_2204849426" w:history="1">
            <w:r>
              <w:rPr>
                <w:rStyle w:val="722"/>
              </w:rPr>
              <w:t xml:space="preserve">1. Общие сведения</w:t>
              <w:tab/>
              <w:t xml:space="preserve">3</w:t>
            </w:r>
          </w:hyperlink>
          <w:r/>
          <w:r/>
        </w:p>
        <w:p>
          <w:pPr>
            <w:pStyle w:val="758"/>
            <w:pBdr/>
            <w:tabs>
              <w:tab w:val="clear" w:leader="none" w:pos="1120"/>
              <w:tab w:val="clear" w:leader="none" w:pos="9911"/>
              <w:tab w:val="right" w:leader="dot" w:pos="9921"/>
            </w:tabs>
            <w:spacing/>
            <w:ind/>
            <w:rPr/>
          </w:pPr>
          <w:r/>
          <w:hyperlink w:tooltip="#__RefHeading___Toc11269_2204849426" w:anchor="__RefHeading___Toc11269_2204849426" w:history="1">
            <w:r>
              <w:rPr>
                <w:rStyle w:val="722"/>
              </w:rPr>
              <w:t xml:space="preserve">1.1. Наименование закупаемой продукции</w:t>
              <w:tab/>
              <w:t xml:space="preserve">3</w:t>
            </w:r>
          </w:hyperlink>
          <w:r/>
          <w:r/>
        </w:p>
        <w:p>
          <w:pPr>
            <w:pStyle w:val="758"/>
            <w:pBdr/>
            <w:tabs>
              <w:tab w:val="clear" w:leader="none" w:pos="1120"/>
              <w:tab w:val="clear" w:leader="none" w:pos="9911"/>
              <w:tab w:val="right" w:leader="dot" w:pos="9921"/>
            </w:tabs>
            <w:spacing/>
            <w:ind/>
            <w:rPr/>
          </w:pPr>
          <w:r/>
          <w:hyperlink w:tooltip="#__RefHeading___Toc11271_2204849426" w:anchor="__RefHeading___Toc11271_2204849426" w:history="1">
            <w:r>
              <w:rPr>
                <w:rStyle w:val="722"/>
              </w:rPr>
              <w:t xml:space="preserve">1.2. Цель оказания услуг</w:t>
              <w:tab/>
              <w:t xml:space="preserve">3</w:t>
            </w:r>
          </w:hyperlink>
          <w:r/>
          <w:r/>
        </w:p>
        <w:p>
          <w:pPr>
            <w:pStyle w:val="747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11273_2204849426" w:anchor="__RefHeading___Toc11273_2204849426" w:history="1">
            <w:r>
              <w:rPr>
                <w:rStyle w:val="722"/>
              </w:rPr>
              <w:t xml:space="preserve">Таблица 1. Перечень объектов заказчика</w:t>
              <w:tab/>
              <w:t xml:space="preserve">3</w:t>
            </w:r>
          </w:hyperlink>
          <w:r/>
          <w:r/>
        </w:p>
        <w:p>
          <w:pPr>
            <w:pStyle w:val="747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11275_2204849426" w:anchor="__RefHeading___Toc11275_2204849426" w:history="1">
            <w:r>
              <w:rPr>
                <w:rStyle w:val="722"/>
              </w:rPr>
              <w:t xml:space="preserve">2. </w:t>
            </w:r>
            <w:r>
              <w:rPr>
                <w:rStyle w:val="722"/>
                <w:iCs/>
              </w:rPr>
              <w:t xml:space="preserve">Требования</w:t>
            </w:r>
            <w:r>
              <w:rPr>
                <w:rStyle w:val="722"/>
                <w:iCs/>
              </w:rPr>
              <w:t xml:space="preserve"> к продукции</w:t>
            </w:r>
            <w:r>
              <w:rPr>
                <w:rStyle w:val="722"/>
              </w:rPr>
              <w:tab/>
              <w:t xml:space="preserve">3</w:t>
            </w:r>
          </w:hyperlink>
          <w:r/>
          <w:r/>
        </w:p>
        <w:p>
          <w:pPr>
            <w:pStyle w:val="758"/>
            <w:pBdr/>
            <w:tabs>
              <w:tab w:val="clear" w:leader="none" w:pos="1120"/>
              <w:tab w:val="clear" w:leader="none" w:pos="9911"/>
              <w:tab w:val="right" w:leader="dot" w:pos="9921"/>
            </w:tabs>
            <w:spacing/>
            <w:ind/>
            <w:rPr/>
          </w:pPr>
          <w:r/>
          <w:hyperlink w:tooltip="#__RefHeading___Toc11277_2204849426" w:anchor="__RefHeading___Toc11277_2204849426" w:history="1">
            <w:r>
              <w:rPr>
                <w:rStyle w:val="722"/>
              </w:rPr>
              <w:t xml:space="preserve">2.1. Требования к объемам и срокам оказания услуг</w:t>
              <w:tab/>
              <w:t xml:space="preserve">3</w:t>
            </w:r>
          </w:hyperlink>
          <w:r/>
          <w:r/>
        </w:p>
        <w:p>
          <w:pPr>
            <w:pStyle w:val="748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11279_2204849426" w:anchor="__RefHeading___Toc11279_2204849426" w:history="1">
            <w:r>
              <w:rPr>
                <w:rStyle w:val="722"/>
              </w:rPr>
              <w:t xml:space="preserve">2.1.1. Требования к перечню и объему услуг</w:t>
              <w:tab/>
              <w:t xml:space="preserve">3</w:t>
            </w:r>
          </w:hyperlink>
          <w:r/>
          <w:r/>
        </w:p>
        <w:p>
          <w:pPr>
            <w:pStyle w:val="747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11281_2204849426" w:anchor="__RefHeading___Toc11281_2204849426" w:history="1">
            <w:r>
              <w:rPr>
                <w:rStyle w:val="722"/>
              </w:rPr>
              <w:t xml:space="preserve">Таблица 2. Перечень и объем оказываемых услуг</w:t>
              <w:tab/>
              <w:t xml:space="preserve">3</w:t>
            </w:r>
          </w:hyperlink>
          <w:r/>
          <w:r/>
        </w:p>
        <w:p>
          <w:pPr>
            <w:pStyle w:val="748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11283_2204849426" w:anchor="__RefHeading___Toc11283_2204849426" w:history="1">
            <w:r>
              <w:rPr>
                <w:rStyle w:val="722"/>
              </w:rPr>
              <w:t xml:space="preserve">2.1.2. Требования к срокам оказания услуг</w:t>
              <w:tab/>
              <w:t xml:space="preserve">3</w:t>
            </w:r>
          </w:hyperlink>
          <w:r/>
          <w:r/>
        </w:p>
        <w:p>
          <w:pPr>
            <w:pStyle w:val="747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11285_2204849426" w:anchor="__RefHeading___Toc11285_2204849426" w:history="1">
            <w:r>
              <w:rPr>
                <w:rStyle w:val="722"/>
              </w:rPr>
              <w:t xml:space="preserve">Таблица 3. Требования к срокам оказания услуг</w:t>
              <w:tab/>
              <w:t xml:space="preserve">3</w:t>
            </w:r>
          </w:hyperlink>
          <w:r>
            <w:rPr>
              <w:rStyle w:val="722"/>
            </w:rPr>
            <w:fldChar w:fldCharType="end"/>
          </w:r>
          <w:r/>
        </w:p>
      </w:sdtContent>
    </w:sdt>
    <w:p>
      <w:pPr>
        <w:pStyle w:val="747"/>
        <w:pBdr/>
        <w:tabs>
          <w:tab w:val="clear" w:leader="none" w:pos="708"/>
          <w:tab w:val="right" w:leader="dot" w:pos="9911"/>
        </w:tabs>
        <w:spacing/>
        <w:ind/>
        <w:rPr>
          <w:rFonts w:ascii="Calibri" w:hAnsi="Calibri" w:eastAsia="新細明體" w:cs="Arial"/>
          <w:b w:val="0"/>
          <w:bCs w:val="0"/>
        </w:rPr>
      </w:pPr>
      <w:r>
        <w:rPr>
          <w:rFonts w:ascii="Calibri" w:hAnsi="Calibri" w:eastAsia="新細明體" w:cs="Arial"/>
          <w:b w:val="0"/>
          <w:bCs w:val="0"/>
        </w:rPr>
      </w:r>
      <w:r>
        <w:rPr>
          <w:rFonts w:ascii="Calibri" w:hAnsi="Calibri" w:eastAsia="新細明體" w:cs="Arial"/>
          <w:b w:val="0"/>
          <w:bCs w:val="0"/>
        </w:rPr>
      </w:r>
    </w:p>
    <w:p>
      <w:pPr>
        <w:pStyle w:val="672"/>
        <w:numPr>
          <w:ilvl w:val="0"/>
          <w:numId w:val="0"/>
        </w:numPr>
        <w:pBdr/>
        <w:spacing/>
        <w:ind w:right="0" w:firstLine="0" w:left="0"/>
        <w:rPr>
          <w:b w:val="0"/>
          <w:i/>
        </w:rPr>
      </w:pPr>
      <w:r>
        <w:rPr>
          <w:b w:val="0"/>
          <w:i/>
        </w:rPr>
      </w:r>
      <w:r>
        <w:rPr>
          <w:b w:val="0"/>
          <w:i/>
        </w:rPr>
      </w:r>
    </w:p>
    <w:p>
      <w:pPr>
        <w:pStyle w:val="670"/>
        <w:keepNext w:val="true"/>
        <w:keepLines w:val="true"/>
        <w:pBdr/>
        <w:spacing/>
        <w:ind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 w:clear="all"/>
      </w:r>
      <w:r>
        <w:rPr>
          <w:rFonts w:eastAsia="Calibri"/>
          <w:b/>
          <w:i/>
          <w:sz w:val="24"/>
          <w:szCs w:val="24"/>
        </w:rPr>
      </w:r>
    </w:p>
    <w:p>
      <w:pPr>
        <w:pStyle w:val="671"/>
        <w:keepLines w:val="true"/>
        <w:numPr>
          <w:ilvl w:val="0"/>
          <w:numId w:val="4"/>
        </w:numPr>
        <w:pBdr/>
        <w:spacing/>
        <w:ind w:right="0" w:hanging="357" w:left="357"/>
        <w:jc w:val="center"/>
        <w:rPr>
          <w:caps/>
          <w:lang w:val="ru-RU"/>
        </w:rPr>
      </w:pPr>
      <w:r/>
      <w:bookmarkStart w:id="0" w:name="__RefHeading___Toc11265_2204849426"/>
      <w:r/>
      <w:bookmarkStart w:id="1" w:name="_Toc54643694"/>
      <w:r/>
      <w:bookmarkEnd w:id="0"/>
      <w:r>
        <w:rPr>
          <w:lang w:val="ru-RU"/>
        </w:rPr>
        <w:t xml:space="preserve">Общие сведения</w:t>
      </w:r>
      <w:bookmarkEnd w:id="1"/>
      <w:r/>
      <w:r>
        <w:rPr>
          <w:caps/>
          <w:lang w:val="ru-RU"/>
        </w:rPr>
      </w:r>
    </w:p>
    <w:p>
      <w:pPr>
        <w:pStyle w:val="674"/>
        <w:numPr>
          <w:ilvl w:val="1"/>
          <w:numId w:val="4"/>
        </w:numPr>
        <w:pBdr/>
        <w:spacing/>
        <w:ind/>
        <w:rPr/>
      </w:pPr>
      <w:r/>
      <w:bookmarkStart w:id="2" w:name="__RefHeading___Toc11269_2204849426"/>
      <w:r/>
      <w:bookmarkStart w:id="3" w:name="_Toc54643696"/>
      <w:r/>
      <w:bookmarkStart w:id="4" w:name="_Toc46743506"/>
      <w:r/>
      <w:bookmarkEnd w:id="2"/>
      <w:r>
        <w:t xml:space="preserve">Наименование закупаемой продукции</w:t>
      </w:r>
      <w:bookmarkEnd w:id="3"/>
      <w:r/>
      <w:bookmarkEnd w:id="4"/>
      <w:r/>
      <w:r/>
    </w:p>
    <w:p>
      <w:pPr>
        <w:pStyle w:val="670"/>
        <w:widowControl w:val="false"/>
        <w:pBdr/>
        <w:tabs>
          <w:tab w:val="left" w:leader="none" w:pos="426"/>
          <w:tab w:val="clear" w:leader="none" w:pos="708"/>
        </w:tabs>
        <w:spacing w:after="120" w:before="120"/>
        <w:ind/>
        <w:jc w:val="both"/>
        <w:rPr/>
      </w:pPr>
      <w:r>
        <w:rPr>
          <w:rStyle w:val="712"/>
          <w:b w:val="0"/>
          <w:bCs/>
          <w:sz w:val="24"/>
          <w:szCs w:val="24"/>
          <w:shd w:val="clear" w:color="auto" w:fill="auto"/>
        </w:rPr>
        <w:t xml:space="preserve">Продление лицензии Энтерпрайз системы «1С-Битрикс 24».</w:t>
      </w:r>
      <w:bookmarkStart w:id="5" w:name="_Toc46743507"/>
      <w:r/>
      <w:r/>
    </w:p>
    <w:p>
      <w:pPr>
        <w:pStyle w:val="674"/>
        <w:numPr>
          <w:ilvl w:val="1"/>
          <w:numId w:val="4"/>
        </w:numPr>
        <w:pBdr/>
        <w:spacing w:after="60" w:before="240"/>
        <w:ind w:right="0" w:hanging="431" w:left="431"/>
        <w:rPr/>
      </w:pPr>
      <w:r/>
      <w:bookmarkStart w:id="6" w:name="__RefHeading___Toc11271_2204849426"/>
      <w:r/>
      <w:bookmarkStart w:id="7" w:name="_Toc54643697"/>
      <w:r/>
      <w:bookmarkEnd w:id="6"/>
      <w:r>
        <w:t xml:space="preserve">Цель </w:t>
      </w:r>
      <w:bookmarkEnd w:id="5"/>
      <w:r>
        <w:rPr>
          <w:lang w:val="ru-RU"/>
        </w:rPr>
        <w:t xml:space="preserve">оказания услуг</w:t>
      </w:r>
      <w:bookmarkEnd w:id="7"/>
      <w:r/>
      <w:r/>
    </w:p>
    <w:p>
      <w:pPr>
        <w:pStyle w:val="670"/>
        <w:widowControl w:val="false"/>
        <w:pBdr/>
        <w:tabs>
          <w:tab w:val="left" w:leader="none" w:pos="426"/>
          <w:tab w:val="clear" w:leader="none" w:pos="708"/>
        </w:tabs>
        <w:spacing w:after="240" w:before="120"/>
        <w:ind/>
        <w:jc w:val="both"/>
        <w:rPr/>
      </w:pPr>
      <w:r>
        <w:rPr>
          <w:rStyle w:val="712"/>
          <w:b w:val="0"/>
          <w:bCs/>
          <w:sz w:val="24"/>
          <w:szCs w:val="24"/>
          <w:shd w:val="clear" w:color="auto" w:fill="auto"/>
        </w:rPr>
        <w:t xml:space="preserve">Продление лицензии Энтерпрайз системы «1С-Битрикс 24».</w:t>
      </w:r>
      <w:r/>
    </w:p>
    <w:p>
      <w:pPr>
        <w:pStyle w:val="671"/>
        <w:keepLines w:val="true"/>
        <w:numPr>
          <w:ilvl w:val="0"/>
          <w:numId w:val="0"/>
        </w:numPr>
        <w:pBdr/>
        <w:spacing w:after="60" w:before="240"/>
        <w:ind w:right="0" w:firstLine="0" w:left="0"/>
        <w:rPr>
          <w:sz w:val="24"/>
          <w:szCs w:val="24"/>
          <w:lang w:val="ru-RU"/>
        </w:rPr>
      </w:pPr>
      <w:r/>
      <w:bookmarkStart w:id="8" w:name="__RefHeading___Toc11273_2204849426"/>
      <w:r/>
      <w:bookmarkStart w:id="9" w:name="_Toc54643699"/>
      <w:r/>
      <w:bookmarkEnd w:id="8"/>
      <w:r>
        <w:rPr>
          <w:sz w:val="24"/>
          <w:szCs w:val="24"/>
        </w:rPr>
        <w:t xml:space="preserve">Таблица 1</w:t>
      </w:r>
      <w:r>
        <w:rPr>
          <w:sz w:val="24"/>
          <w:szCs w:val="24"/>
          <w:lang w:val="ru-RU"/>
        </w:rPr>
        <w:t xml:space="preserve"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объектов заказчика</w:t>
      </w:r>
      <w:bookmarkEnd w:id="9"/>
      <w:r/>
      <w:r>
        <w:rPr>
          <w:sz w:val="24"/>
          <w:szCs w:val="24"/>
          <w:lang w:val="ru-RU"/>
        </w:rPr>
      </w:r>
    </w:p>
    <w:tbl>
      <w:tblPr>
        <w:tblW w:w="9918" w:type="dxa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17"/>
        <w:gridCol w:w="2860"/>
        <w:gridCol w:w="2728"/>
        <w:gridCol w:w="2370"/>
        <w:gridCol w:w="1143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pStyle w:val="67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0" w:type="dxa"/>
            <w:textDirection w:val="lrTb"/>
            <w:noWrap w:val="false"/>
          </w:tcPr>
          <w:p>
            <w:pPr>
              <w:pStyle w:val="67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объекта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8" w:type="dxa"/>
            <w:textDirection w:val="lrTb"/>
            <w:noWrap w:val="false"/>
          </w:tcPr>
          <w:p>
            <w:pPr>
              <w:pStyle w:val="67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 xml:space="preserve">(место оказания услуг)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0" w:type="dxa"/>
            <w:textDirection w:val="lrTb"/>
            <w:noWrap w:val="false"/>
          </w:tcPr>
          <w:p>
            <w:pPr>
              <w:pStyle w:val="67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 xml:space="preserve">(в отношении которого оказываются услуги)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3" w:type="dxa"/>
            <w:textDirection w:val="lrTb"/>
            <w:noWrap w:val="false"/>
          </w:tcPr>
          <w:p>
            <w:pPr>
              <w:pStyle w:val="67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Примечания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pStyle w:val="670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0" w:type="dxa"/>
            <w:textDirection w:val="lrTb"/>
            <w:noWrap w:val="false"/>
          </w:tcPr>
          <w:p>
            <w:pPr>
              <w:pStyle w:val="670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8" w:type="dxa"/>
            <w:textDirection w:val="lrTb"/>
            <w:noWrap w:val="false"/>
          </w:tcPr>
          <w:p>
            <w:pPr>
              <w:pStyle w:val="670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0" w:type="dxa"/>
            <w:textDirection w:val="lrTb"/>
            <w:noWrap w:val="false"/>
          </w:tcPr>
          <w:p>
            <w:pPr>
              <w:pStyle w:val="670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3" w:type="dxa"/>
            <w:textDirection w:val="lrTb"/>
            <w:noWrap w:val="false"/>
          </w:tcPr>
          <w:p>
            <w:pPr>
              <w:pStyle w:val="670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</w:t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5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pStyle w:val="764"/>
              <w:widowControl w:val="false"/>
              <w:numPr>
                <w:ilvl w:val="0"/>
                <w:numId w:val="7"/>
              </w:num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0" w:type="dxa"/>
            <w:textDirection w:val="lrTb"/>
            <w:noWrap w:val="false"/>
          </w:tcPr>
          <w:p>
            <w:pPr>
              <w:pStyle w:val="67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240" w:before="120"/>
              <w:ind/>
              <w:jc w:val="both"/>
              <w:rPr/>
            </w:pPr>
            <w:r>
              <w:rPr>
                <w:rStyle w:val="712"/>
                <w:b w:val="0"/>
                <w:bCs/>
                <w:shd w:val="clear" w:color="auto" w:fill="auto"/>
              </w:rPr>
              <w:t xml:space="preserve">Внутренний сайт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8" w:type="dxa"/>
            <w:textDirection w:val="lrTb"/>
            <w:noWrap w:val="false"/>
          </w:tcPr>
          <w:p>
            <w:pPr>
              <w:pStyle w:val="670"/>
              <w:widowControl w:val="false"/>
              <w:pBdr/>
              <w:tabs>
                <w:tab w:val="clear" w:leader="none" w:pos="708"/>
                <w:tab w:val="left" w:leader="none" w:pos="9127"/>
              </w:tabs>
              <w:spacing w:after="120" w:before="0" w:line="240" w:lineRule="auto"/>
              <w:ind w:right="0" w:firstLine="567" w:left="0"/>
              <w:jc w:val="both"/>
              <w:rPr>
                <w:rFonts w:ascii="Arial" w:hAnsi="Arial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Arial" w:hAnsi="Arial" w:eastAsia="Times New Roman" w:cs="Times New Roman"/>
                <w:sz w:val="24"/>
                <w:szCs w:val="24"/>
                <w:lang w:eastAsia="ar-SA"/>
              </w:rPr>
              <w:t xml:space="preserve">Юридический адрес: 678400, Республика Саха (Якутия), Булунский улус, п. Тикси, ул. Морская, д. 5, корп. 1</w:t>
            </w:r>
            <w:r>
              <w:rPr>
                <w:rFonts w:ascii="Arial" w:hAnsi="Arial" w:eastAsia="Times New Roman" w:cs="Times New Roman"/>
                <w:sz w:val="24"/>
                <w:szCs w:val="24"/>
                <w:lang w:eastAsia="ar-SA"/>
              </w:rPr>
            </w:r>
          </w:p>
          <w:p>
            <w:pPr>
              <w:pStyle w:val="670"/>
              <w:widowControl w:val="false"/>
              <w:pBdr/>
              <w:tabs>
                <w:tab w:val="clear" w:leader="none" w:pos="708"/>
                <w:tab w:val="left" w:leader="none" w:pos="9127"/>
              </w:tabs>
              <w:spacing w:after="120" w:before="0" w:line="240" w:lineRule="auto"/>
              <w:ind w:right="0" w:firstLine="567" w:left="0"/>
              <w:jc w:val="both"/>
              <w:rPr>
                <w:rFonts w:ascii="Arial" w:hAnsi="Arial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Arial" w:hAnsi="Arial" w:eastAsia="Times New Roman" w:cs="Times New Roman"/>
                <w:sz w:val="24"/>
                <w:szCs w:val="24"/>
                <w:lang w:eastAsia="ar-SA"/>
              </w:rPr>
              <w:t xml:space="preserve">Почтовый адрес: 677001, Республика Саха (Якутия), г. Якутск, пер. Энергетиков 2.</w:t>
            </w:r>
            <w:r>
              <w:rPr>
                <w:rFonts w:ascii="Arial" w:hAnsi="Arial" w:eastAsia="Times New Roman" w:cs="Times New Roman"/>
                <w:sz w:val="24"/>
                <w:szCs w:val="24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0" w:type="dxa"/>
            <w:textDirection w:val="lrTb"/>
            <w:noWrap w:val="false"/>
          </w:tcPr>
          <w:p>
            <w:pPr>
              <w:pStyle w:val="670"/>
              <w:widowControl w:val="false"/>
              <w:pBdr/>
              <w:spacing/>
              <w:ind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-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3" w:type="dxa"/>
            <w:textDirection w:val="lrTb"/>
            <w:noWrap w:val="false"/>
          </w:tcPr>
          <w:p>
            <w:pPr>
              <w:pStyle w:val="670"/>
              <w:widowControl w:val="false"/>
              <w:pBdr/>
              <w:spacing/>
              <w:ind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-</w:t>
            </w: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671"/>
        <w:keepLines w:val="true"/>
        <w:numPr>
          <w:ilvl w:val="0"/>
          <w:numId w:val="4"/>
        </w:numPr>
        <w:pBdr/>
        <w:spacing/>
        <w:ind w:right="0" w:hanging="357" w:left="357"/>
        <w:jc w:val="center"/>
        <w:rPr>
          <w:iCs/>
          <w:caps/>
          <w:lang w:val="ru-RU"/>
        </w:rPr>
      </w:pPr>
      <w:r/>
      <w:bookmarkStart w:id="10" w:name="__RefHeading___Toc11275_2204849426"/>
      <w:r/>
      <w:bookmarkStart w:id="11" w:name="_Toc54643702"/>
      <w:r/>
      <w:bookmarkStart w:id="12" w:name="_Toc51339693"/>
      <w:r/>
      <w:bookmarkEnd w:id="10"/>
      <w:r>
        <w:rPr>
          <w:iCs/>
          <w:lang w:val="ru-RU"/>
        </w:rPr>
        <w:t xml:space="preserve">Требования</w:t>
      </w:r>
      <w:r>
        <w:rPr>
          <w:iCs/>
        </w:rPr>
        <w:t xml:space="preserve"> к продукции</w:t>
      </w:r>
      <w:bookmarkEnd w:id="11"/>
      <w:r/>
      <w:bookmarkEnd w:id="12"/>
      <w:r/>
      <w:r>
        <w:rPr>
          <w:iCs/>
          <w:caps/>
          <w:lang w:val="ru-RU"/>
        </w:rPr>
      </w:r>
    </w:p>
    <w:p>
      <w:pPr>
        <w:pStyle w:val="674"/>
        <w:numPr>
          <w:ilvl w:val="1"/>
          <w:numId w:val="4"/>
        </w:numPr>
        <w:pBdr/>
        <w:spacing/>
        <w:ind/>
        <w:rPr/>
      </w:pPr>
      <w:r/>
      <w:bookmarkStart w:id="13" w:name="__RefHeading___Toc11277_2204849426"/>
      <w:r/>
      <w:bookmarkStart w:id="14" w:name="_Toc54643703"/>
      <w:r/>
      <w:bookmarkEnd w:id="13"/>
      <w:r>
        <w:t xml:space="preserve">Требования к объемам и срокам </w:t>
      </w:r>
      <w:r>
        <w:rPr>
          <w:lang w:val="ru-RU"/>
        </w:rPr>
        <w:t xml:space="preserve">оказания услуг</w:t>
      </w:r>
      <w:bookmarkEnd w:id="14"/>
      <w:r/>
      <w:r/>
    </w:p>
    <w:p>
      <w:pPr>
        <w:pStyle w:val="673"/>
        <w:numPr>
          <w:ilvl w:val="2"/>
          <w:numId w:val="4"/>
        </w:numPr>
        <w:pBdr/>
        <w:spacing/>
        <w:ind/>
        <w:rPr>
          <w:lang w:val="ru-RU"/>
        </w:rPr>
      </w:pPr>
      <w:r/>
      <w:bookmarkStart w:id="15" w:name="__RefHeading___Toc11279_2204849426"/>
      <w:r/>
      <w:bookmarkStart w:id="16" w:name="_Toc54643704"/>
      <w:r/>
      <w:bookmarkEnd w:id="15"/>
      <w:r>
        <w:rPr>
          <w:lang w:val="ru-RU"/>
        </w:rPr>
        <w:t xml:space="preserve">Требования к перечню и объему услуг</w:t>
      </w:r>
      <w:bookmarkEnd w:id="16"/>
      <w:r/>
      <w:r>
        <w:rPr>
          <w:lang w:val="ru-RU"/>
        </w:rPr>
      </w:r>
    </w:p>
    <w:p>
      <w:pPr>
        <w:pStyle w:val="671"/>
        <w:keepLines w:val="true"/>
        <w:numPr>
          <w:ilvl w:val="0"/>
          <w:numId w:val="0"/>
        </w:numPr>
        <w:pBdr/>
        <w:spacing w:after="60" w:before="240"/>
        <w:ind w:right="0" w:firstLine="0" w:left="0"/>
        <w:rPr>
          <w:sz w:val="24"/>
          <w:szCs w:val="24"/>
          <w:lang w:val="ru-RU"/>
        </w:rPr>
      </w:pPr>
      <w:r/>
      <w:bookmarkStart w:id="17" w:name="__RefHeading___Toc11281_2204849426"/>
      <w:r/>
      <w:bookmarkStart w:id="18" w:name="_Toc54643705"/>
      <w:r/>
      <w:bookmarkStart w:id="19" w:name="_Toc51339695"/>
      <w:r/>
      <w:bookmarkEnd w:id="1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 xml:space="preserve"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9"/>
      <w:r>
        <w:rPr>
          <w:sz w:val="24"/>
          <w:szCs w:val="24"/>
          <w:lang w:val="ru-RU"/>
        </w:rPr>
        <w:t xml:space="preserve">и объем оказываемых услуг</w:t>
      </w:r>
      <w:bookmarkEnd w:id="18"/>
      <w:r/>
      <w:r>
        <w:rPr>
          <w:sz w:val="24"/>
          <w:szCs w:val="24"/>
          <w:lang w:val="ru-RU"/>
        </w:rPr>
      </w:r>
    </w:p>
    <w:tbl>
      <w:tblPr>
        <w:tblW w:w="9810" w:type="dxa"/>
        <w:tblInd w:w="108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49"/>
        <w:gridCol w:w="4849"/>
        <w:gridCol w:w="1989"/>
        <w:gridCol w:w="2123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Style w:val="670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</w:p>
          <w:p>
            <w:pPr>
              <w:pStyle w:val="670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9" w:type="dxa"/>
            <w:vAlign w:val="center"/>
            <w:textDirection w:val="lrTb"/>
            <w:noWrap w:val="false"/>
          </w:tcPr>
          <w:p>
            <w:pPr>
              <w:pStyle w:val="670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услуг / этапа услуг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9" w:type="dxa"/>
            <w:vAlign w:val="center"/>
            <w:textDirection w:val="lrTb"/>
            <w:noWrap w:val="false"/>
          </w:tcPr>
          <w:p>
            <w:pPr>
              <w:pStyle w:val="670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Единица измерения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Align w:val="center"/>
            <w:textDirection w:val="lrTb"/>
            <w:noWrap w:val="false"/>
          </w:tcPr>
          <w:p>
            <w:pPr>
              <w:pStyle w:val="670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pStyle w:val="670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9" w:type="dxa"/>
            <w:textDirection w:val="lrTb"/>
            <w:noWrap w:val="false"/>
          </w:tcPr>
          <w:p>
            <w:pPr>
              <w:pStyle w:val="670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9" w:type="dxa"/>
            <w:textDirection w:val="lrTb"/>
            <w:noWrap w:val="false"/>
          </w:tcPr>
          <w:p>
            <w:pPr>
              <w:pStyle w:val="670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textDirection w:val="lrTb"/>
            <w:noWrap w:val="false"/>
          </w:tcPr>
          <w:p>
            <w:pPr>
              <w:pStyle w:val="670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pStyle w:val="764"/>
              <w:widowControl w:val="false"/>
              <w:numPr>
                <w:ilvl w:val="0"/>
                <w:numId w:val="8"/>
              </w:num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9" w:type="dxa"/>
            <w:textDirection w:val="lrTb"/>
            <w:noWrap w:val="false"/>
          </w:tcPr>
          <w:p>
            <w:pPr>
              <w:pStyle w:val="670"/>
              <w:widowControl w:val="false"/>
              <w:pBdr/>
              <w:spacing/>
              <w:ind/>
              <w:rPr/>
            </w:pPr>
            <w:r>
              <w:rPr>
                <w:rStyle w:val="712"/>
                <w:b w:val="0"/>
                <w:bCs/>
                <w:i/>
                <w:iCs/>
                <w:sz w:val="24"/>
                <w:szCs w:val="24"/>
                <w:shd w:val="clear" w:color="auto" w:fill="auto"/>
                <w:lang w:val="en-US"/>
              </w:rPr>
              <w:t xml:space="preserve">Продление лицензий 1С-битрикс 24на 12 месяцев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9" w:type="dxa"/>
            <w:textDirection w:val="lrTb"/>
            <w:noWrap w:val="false"/>
          </w:tcPr>
          <w:p>
            <w:pPr>
              <w:pStyle w:val="670"/>
              <w:widowControl w:val="false"/>
              <w:pBdr/>
              <w:spacing/>
              <w:ind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шт</w:t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textDirection w:val="lrTb"/>
            <w:noWrap w:val="false"/>
          </w:tcPr>
          <w:p>
            <w:pPr>
              <w:pStyle w:val="670"/>
              <w:widowControl w:val="false"/>
              <w:pBdr/>
              <w:spacing/>
              <w:ind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1000</w:t>
            </w:r>
            <w:r>
              <w:rPr>
                <w:i/>
                <w:sz w:val="24"/>
                <w:szCs w:val="24"/>
              </w:rPr>
            </w:r>
          </w:p>
        </w:tc>
      </w:tr>
    </w:tbl>
    <w:p>
      <w:pPr>
        <w:pStyle w:val="673"/>
        <w:numPr>
          <w:ilvl w:val="2"/>
          <w:numId w:val="4"/>
        </w:numPr>
        <w:pBdr/>
        <w:spacing/>
        <w:ind/>
        <w:rPr>
          <w:lang w:val="ru-RU"/>
        </w:rPr>
      </w:pPr>
      <w:r/>
      <w:bookmarkStart w:id="20" w:name="__RefHeading___Toc11283_2204849426"/>
      <w:r/>
      <w:bookmarkStart w:id="21" w:name="_Toc54643706"/>
      <w:r/>
      <w:bookmarkStart w:id="22" w:name="_Toc51339696"/>
      <w:r/>
      <w:bookmarkEnd w:id="20"/>
      <w:r>
        <w:rPr>
          <w:lang w:val="ru-RU"/>
        </w:rPr>
        <w:t xml:space="preserve">Требования </w:t>
      </w:r>
      <w:bookmarkEnd w:id="22"/>
      <w:r>
        <w:rPr>
          <w:lang w:val="ru-RU"/>
        </w:rPr>
        <w:t xml:space="preserve">к срокам оказания услуг</w:t>
      </w:r>
      <w:bookmarkEnd w:id="21"/>
      <w:r/>
      <w:r>
        <w:rPr>
          <w:lang w:val="ru-RU"/>
        </w:rPr>
      </w:r>
    </w:p>
    <w:p>
      <w:pPr>
        <w:pStyle w:val="671"/>
        <w:keepLines w:val="true"/>
        <w:numPr>
          <w:ilvl w:val="0"/>
          <w:numId w:val="0"/>
        </w:numPr>
        <w:pBdr/>
        <w:spacing w:after="60" w:before="240"/>
        <w:ind w:right="0" w:firstLine="0" w:left="0"/>
        <w:rPr>
          <w:sz w:val="24"/>
          <w:szCs w:val="24"/>
          <w:lang w:val="ru-RU"/>
        </w:rPr>
      </w:pPr>
      <w:r/>
      <w:bookmarkStart w:id="23" w:name="__RefHeading___Toc11285_2204849426"/>
      <w:r/>
      <w:bookmarkStart w:id="24" w:name="_Toc54643707"/>
      <w:r/>
      <w:bookmarkStart w:id="25" w:name="_Toc51339697"/>
      <w:r/>
      <w:bookmarkStart w:id="26" w:name="_Toc50125127"/>
      <w:r/>
      <w:bookmarkStart w:id="27" w:name="_Toc50125126_Копия_1"/>
      <w:r/>
      <w:bookmarkEnd w:id="23"/>
      <w:r/>
      <w:bookmarkEnd w:id="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 xml:space="preserve">3</w:t>
      </w:r>
      <w:r>
        <w:rPr>
          <w:sz w:val="24"/>
          <w:szCs w:val="24"/>
        </w:rPr>
        <w:t xml:space="preserve">. </w:t>
      </w:r>
      <w:bookmarkStart w:id="28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 xml:space="preserve">к</w:t>
      </w:r>
      <w:r>
        <w:rPr>
          <w:sz w:val="24"/>
          <w:szCs w:val="24"/>
        </w:rPr>
        <w:t xml:space="preserve"> срокам </w:t>
      </w:r>
      <w:bookmarkEnd w:id="25"/>
      <w:r/>
      <w:bookmarkEnd w:id="26"/>
      <w:r/>
      <w:bookmarkEnd w:id="28"/>
      <w:r>
        <w:rPr>
          <w:sz w:val="24"/>
          <w:szCs w:val="24"/>
          <w:lang w:val="ru-RU"/>
        </w:rPr>
        <w:t xml:space="preserve">оказания услуг</w:t>
      </w:r>
      <w:bookmarkEnd w:id="24"/>
      <w:r/>
      <w:r>
        <w:rPr>
          <w:sz w:val="24"/>
          <w:szCs w:val="24"/>
          <w:lang w:val="ru-RU"/>
        </w:rPr>
      </w:r>
    </w:p>
    <w:tbl>
      <w:tblPr>
        <w:tblW w:w="9776" w:type="dxa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29"/>
        <w:gridCol w:w="2551"/>
        <w:gridCol w:w="2978"/>
        <w:gridCol w:w="311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Style w:val="67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pStyle w:val="67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услуг/ этапа услуг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textDirection w:val="lrTb"/>
            <w:noWrap w:val="false"/>
          </w:tcPr>
          <w:p>
            <w:pPr>
              <w:pStyle w:val="67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срока оказания услуг/ этапа услуг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textDirection w:val="lrTb"/>
            <w:noWrap w:val="false"/>
          </w:tcPr>
          <w:p>
            <w:pPr>
              <w:pStyle w:val="67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срока оказания услуг / этапа услуг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textDirection w:val="lrTb"/>
            <w:noWrap w:val="false"/>
          </w:tcPr>
          <w:p>
            <w:pPr>
              <w:pStyle w:val="67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67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textDirection w:val="lrTb"/>
            <w:noWrap w:val="false"/>
          </w:tcPr>
          <w:p>
            <w:pPr>
              <w:pStyle w:val="780"/>
              <w:keepNext w:val="false"/>
              <w:widowControl w:val="false"/>
              <w:pBdr/>
              <w:spacing w:after="40" w:before="40"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780"/>
              <w:keepNext w:val="false"/>
              <w:widowControl w:val="false"/>
              <w:pBdr/>
              <w:spacing w:after="40" w:before="40"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textDirection w:val="lrTb"/>
            <w:noWrap w:val="false"/>
          </w:tcPr>
          <w:p>
            <w:pPr>
              <w:pStyle w:val="764"/>
              <w:widowControl w:val="false"/>
              <w:numPr>
                <w:ilvl w:val="0"/>
                <w:numId w:val="9"/>
              </w:num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670"/>
              <w:widowControl w:val="false"/>
              <w:pBdr/>
              <w:spacing/>
              <w:ind/>
              <w:rPr/>
            </w:pPr>
            <w:r>
              <w:rPr>
                <w:rStyle w:val="712"/>
                <w:b w:val="0"/>
                <w:bCs/>
                <w:i/>
                <w:iCs/>
                <w:sz w:val="24"/>
                <w:szCs w:val="28"/>
                <w:shd w:val="clear" w:color="auto" w:fill="auto"/>
                <w:lang w:val="en-US"/>
              </w:rPr>
              <w:t xml:space="preserve">Продление лицензий 1С-битрикс 24 1000 шт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textDirection w:val="lrTb"/>
            <w:noWrap w:val="false"/>
          </w:tcPr>
          <w:p>
            <w:pPr>
              <w:pStyle w:val="67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13.11.2027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67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12.11.2028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74"/>
        <w:numPr>
          <w:ilvl w:val="0"/>
          <w:numId w:val="0"/>
        </w:numPr>
        <w:pBdr/>
        <w:spacing w:after="60" w:before="120"/>
        <w:ind w:firstLine="0" w:left="432"/>
        <w:rPr>
          <w:b w:val="0"/>
          <w:iCs/>
          <w:sz w:val="24"/>
          <w:szCs w:val="24"/>
          <w:lang w:val="ru-RU"/>
        </w:rPr>
      </w:pPr>
      <w:r/>
      <w:r>
        <w:rPr>
          <w:b w:val="0"/>
          <w:iCs/>
          <w:sz w:val="24"/>
          <w:szCs w:val="24"/>
          <w:lang w:val="ru-RU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851" w:bottom="992" w:left="1134" w:header="680" w:footer="0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panose1 w:val="020405030504060A0204"/>
  </w:font>
  <w:font w:name="Symbol">
    <w:panose1 w:val="05010000000000000000"/>
  </w:font>
  <w:font w:name="Garamond">
    <w:panose1 w:val="02020603050405020304"/>
  </w:font>
  <w:font w:name="Verdana">
    <w:panose1 w:val="020B0604030504040204"/>
  </w:font>
  <w:font w:name="Calibri Light (Заголовки)">
    <w:panose1 w:val="020F0502020204030204"/>
  </w:font>
  <w:font w:name="Tahoma">
    <w:panose1 w:val="020B0604030504040204"/>
  </w:font>
  <w:font w:name="Courier New">
    <w:panose1 w:val="02070309020205020404"/>
  </w:font>
  <w:font w:name="Lohit Devanagari">
    <w:panose1 w:val="020B0600000000000000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  <w:font w:name="Calibri">
    <w:panose1 w:val="020F050202020403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7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3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7"/>
      <w:pBdr/>
      <w:spacing/>
      <w:ind/>
      <w:jc w:val="center"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%2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%3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%4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%5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%6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%7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%8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%9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729"/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357"/>
        </w:tabs>
        <w:spacing/>
        <w:ind w:firstLine="0" w:left="0"/>
      </w:pPr>
      <w:pStyle w:val="730"/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520"/>
        </w:tabs>
        <w:spacing/>
        <w:ind w:firstLine="0" w:left="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</w:abstractNum>
  <w:abstractNum w:abstractNumId="2">
    <w:lvl w:ilvl="0">
      <w:isLgl w:val="false"/>
      <w:lvlJc w:val="left"/>
      <w:lvlText w:val="-"/>
      <w:numFmt w:val="bullet"/>
      <w:pPr>
        <w:pBdr/>
        <w:tabs>
          <w:tab w:val="num" w:leader="none" w:pos="0"/>
        </w:tabs>
        <w:spacing/>
        <w:ind w:hanging="360" w:left="-207"/>
      </w:pPr>
      <w:pStyle w:val="772"/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513"/>
        </w:tabs>
        <w:spacing/>
        <w:ind w:hanging="360" w:left="513"/>
      </w:pPr>
      <w:pStyle w:val="773"/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233"/>
        </w:tabs>
        <w:spacing/>
        <w:ind w:hanging="360" w:left="1233"/>
      </w:pPr>
      <w:pStyle w:val="771"/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953"/>
        </w:tabs>
        <w:spacing/>
        <w:ind w:hanging="360" w:left="1953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2673"/>
        </w:tabs>
        <w:spacing/>
        <w:ind w:hanging="360" w:left="2673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3393"/>
        </w:tabs>
        <w:spacing/>
        <w:ind w:hanging="360" w:left="3393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4113"/>
        </w:tabs>
        <w:spacing/>
        <w:ind w:hanging="360" w:left="4113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4833"/>
        </w:tabs>
        <w:spacing/>
        <w:ind w:hanging="360" w:left="4833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5553"/>
        </w:tabs>
        <w:spacing/>
        <w:ind w:hanging="360" w:left="5553"/>
      </w:pPr>
      <w:rPr>
        <w:rFonts w:hint="default" w:ascii="Wingdings" w:hAnsi="Wingdings" w:cs="Wingdings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5038"/>
      </w:pPr>
      <w:pStyle w:val="671"/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432"/>
      </w:pPr>
      <w:pStyle w:val="674"/>
      <w:rPr>
        <w:b/>
        <w:bCs/>
        <w:i w:val="0"/>
        <w:i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pStyle w:val="673"/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3">
      <w:isLgl w:val="false"/>
      <w:lvlJc w:val="left"/>
      <w:lvlText w:val="(%4)"/>
      <w:numFmt w:val="russianLower"/>
      <w:pPr>
        <w:pBdr/>
        <w:tabs>
          <w:tab w:val="num" w:leader="none" w:pos="0"/>
        </w:tabs>
        <w:spacing/>
        <w:ind w:hanging="567" w:left="1985"/>
      </w:pPr>
      <w:pStyle w:val="782"/>
      <w:rPr/>
      <w:start w:val="1"/>
      <w:suff w:val="tab"/>
    </w:lvl>
    <w:lvl w:ilvl="4">
      <w:isLgl w:val="false"/>
      <w:lvlJc w:val="left"/>
      <w:lvlText w:val="–"/>
      <w:numFmt w:val="bullet"/>
      <w:pPr>
        <w:pBdr/>
        <w:tabs>
          <w:tab w:val="num" w:leader="none" w:pos="0"/>
        </w:tabs>
        <w:spacing/>
        <w:ind w:hanging="567" w:left="2268"/>
      </w:pPr>
      <w:pStyle w:val="783"/>
      <w:rPr>
        <w:rFonts w:hint="default" w:ascii="Times New Roman" w:hAnsi="Times New Roman" w:cs="Times New Roman"/>
      </w:rPr>
      <w:start w:val="1"/>
      <w:suff w:val="tab"/>
    </w:lvl>
    <w:lvl w:ilvl="5">
      <w:isLgl w:val="false"/>
      <w:lvlJc w:val="left"/>
      <w:lvlText w:val="%6"/>
      <w:numFmt w:val="none"/>
      <w:pPr>
        <w:pBdr/>
        <w:tabs>
          <w:tab w:val="num" w:leader="none" w:pos="0"/>
        </w:tabs>
        <w:spacing/>
        <w:ind w:firstLine="0" w:left="1134"/>
      </w:pPr>
      <w:pStyle w:val="786"/>
      <w:rPr/>
      <w:start w:val="1"/>
      <w:suff w:val="nothing"/>
    </w:lvl>
    <w:lvl w:ilvl="6">
      <w:isLgl w:val="false"/>
      <w:lvlJc w:val="left"/>
      <w:lvlText w:val="%7"/>
      <w:numFmt w:val="none"/>
      <w:pPr>
        <w:pBdr/>
        <w:tabs>
          <w:tab w:val="num" w:leader="none" w:pos="0"/>
        </w:tabs>
        <w:spacing/>
        <w:ind w:firstLine="0" w:left="1701"/>
      </w:pPr>
      <w:pStyle w:val="784"/>
      <w:rPr/>
      <w:start w:val="1"/>
      <w:suff w:val="nothing"/>
    </w:lvl>
    <w:lvl w:ilvl="7">
      <w:isLgl w:val="false"/>
      <w:lvlJc w:val="left"/>
      <w:lvlText w:val="%8"/>
      <w:numFmt w:val="none"/>
      <w:pPr>
        <w:pBdr/>
        <w:tabs>
          <w:tab w:val="num" w:leader="none" w:pos="0"/>
        </w:tabs>
        <w:spacing/>
        <w:ind w:firstLine="0" w:left="0"/>
      </w:pPr>
      <w:pStyle w:val="785"/>
      <w:rPr/>
      <w:start w:val="1"/>
      <w:suff w:val="nothing"/>
    </w:lvl>
    <w:lvl w:ilvl="8">
      <w:isLgl w:val="false"/>
      <w:lvlJc w:val="left"/>
      <w:lvlText w:val="%9"/>
      <w:numFmt w:val="none"/>
      <w:pPr>
        <w:pBdr/>
        <w:tabs>
          <w:tab w:val="num" w:leader="none" w:pos="0"/>
        </w:tabs>
        <w:spacing/>
        <w:ind w:firstLine="0" w:left="1134"/>
      </w:pPr>
      <w:rPr/>
      <w:start w:val="1"/>
      <w:suff w:val="nothing"/>
    </w:lvl>
  </w:abstractNum>
  <w:abstractNum w:abstractNumId="5">
    <w:lvl w:ilvl="0">
      <w:isLgl w:val="false"/>
      <w:lvlJc w:val="left"/>
      <w:lvlText w:val="1.%1"/>
      <w:numFmt w:val="decimal"/>
      <w:pPr>
        <w:pBdr/>
        <w:tabs>
          <w:tab w:val="num" w:leader="none" w:pos="0"/>
        </w:tabs>
        <w:spacing/>
        <w:ind w:hanging="360" w:left="1429"/>
      </w:pPr>
      <w:pStyle w:val="789"/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7189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">
    <w:name w:val="Table Grid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680"/>
    <w:link w:val="67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80"/>
    <w:link w:val="67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80"/>
    <w:link w:val="6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80"/>
    <w:link w:val="67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80"/>
    <w:link w:val="67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80"/>
    <w:link w:val="67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80"/>
    <w:link w:val="67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80"/>
    <w:link w:val="67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80"/>
    <w:link w:val="67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70"/>
    <w:next w:val="670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80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680"/>
    <w:link w:val="76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680"/>
    <w:link w:val="76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680"/>
    <w:link w:val="7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76">
    <w:name w:val="Header Char"/>
    <w:basedOn w:val="680"/>
    <w:link w:val="737"/>
    <w:uiPriority w:val="99"/>
    <w:pPr>
      <w:pBdr/>
      <w:spacing/>
      <w:ind/>
    </w:pPr>
  </w:style>
  <w:style w:type="character" w:styleId="178">
    <w:name w:val="Footer Char"/>
    <w:basedOn w:val="680"/>
    <w:link w:val="739"/>
    <w:uiPriority w:val="99"/>
    <w:pPr>
      <w:pBdr/>
      <w:spacing/>
      <w:ind/>
    </w:pPr>
  </w:style>
  <w:style w:type="character" w:styleId="181">
    <w:name w:val="Footnote Text Char"/>
    <w:basedOn w:val="680"/>
    <w:link w:val="731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680"/>
    <w:link w:val="788"/>
    <w:uiPriority w:val="99"/>
    <w:semiHidden/>
    <w:pPr>
      <w:pBdr/>
      <w:spacing/>
      <w:ind/>
    </w:pPr>
    <w:rPr>
      <w:sz w:val="20"/>
      <w:szCs w:val="20"/>
    </w:rPr>
  </w:style>
  <w:style w:type="character" w:styleId="187">
    <w:name w:val="FollowedHyperlink"/>
    <w:basedOn w:val="68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8">
    <w:name w:val="table of figures"/>
    <w:basedOn w:val="670"/>
    <w:next w:val="670"/>
    <w:uiPriority w:val="99"/>
    <w:unhideWhenUsed/>
    <w:pPr>
      <w:pBdr/>
      <w:spacing w:after="0" w:afterAutospacing="0"/>
      <w:ind/>
    </w:pPr>
  </w:style>
  <w:style w:type="paragraph" w:styleId="670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671">
    <w:name w:val="Heading 1"/>
    <w:basedOn w:val="673"/>
    <w:next w:val="670"/>
    <w:link w:val="690"/>
    <w:qFormat/>
    <w:pPr>
      <w:numPr>
        <w:ilvl w:val="0"/>
        <w:numId w:val="4"/>
      </w:numPr>
      <w:pBdr/>
      <w:spacing/>
      <w:ind/>
      <w:outlineLvl w:val="0"/>
    </w:pPr>
    <w:rPr>
      <w:sz w:val="28"/>
      <w:szCs w:val="28"/>
    </w:rPr>
  </w:style>
  <w:style w:type="paragraph" w:styleId="672">
    <w:name w:val="Heading 2"/>
    <w:basedOn w:val="674"/>
    <w:next w:val="670"/>
    <w:link w:val="691"/>
    <w:qFormat/>
    <w:pPr>
      <w:pBdr/>
      <w:spacing/>
      <w:ind/>
      <w:outlineLvl w:val="1"/>
    </w:pPr>
  </w:style>
  <w:style w:type="paragraph" w:styleId="673">
    <w:name w:val="Heading 3"/>
    <w:basedOn w:val="670"/>
    <w:next w:val="670"/>
    <w:link w:val="692"/>
    <w:qFormat/>
    <w:pPr>
      <w:keepNext w:val="true"/>
      <w:numPr>
        <w:ilvl w:val="2"/>
        <w:numId w:val="4"/>
      </w:numPr>
      <w:pBdr/>
      <w:spacing w:after="60" w:before="120"/>
      <w:ind/>
      <w:outlineLvl w:val="2"/>
    </w:pPr>
    <w:rPr>
      <w:rFonts w:eastAsia="Calibri"/>
      <w:b/>
      <w:sz w:val="24"/>
      <w:szCs w:val="24"/>
    </w:rPr>
  </w:style>
  <w:style w:type="paragraph" w:styleId="674">
    <w:name w:val="Heading 4"/>
    <w:basedOn w:val="673"/>
    <w:next w:val="670"/>
    <w:link w:val="693"/>
    <w:qFormat/>
    <w:pPr>
      <w:numPr>
        <w:ilvl w:val="1"/>
        <w:numId w:val="4"/>
      </w:numPr>
      <w:pBdr/>
      <w:spacing/>
      <w:ind/>
      <w:outlineLvl w:val="3"/>
    </w:pPr>
    <w:rPr>
      <w:bCs/>
    </w:rPr>
  </w:style>
  <w:style w:type="paragraph" w:styleId="675">
    <w:name w:val="Heading 5"/>
    <w:basedOn w:val="670"/>
    <w:next w:val="670"/>
    <w:link w:val="694"/>
    <w:qFormat/>
    <w:pPr>
      <w:numPr>
        <w:ilvl w:val="0"/>
        <w:numId w:val="0"/>
      </w:numPr>
      <w:pBdr/>
      <w:spacing w:after="60" w:before="240"/>
      <w:ind/>
      <w:outlineLvl w:val="4"/>
    </w:pPr>
    <w:rPr>
      <w:b/>
      <w:bCs/>
      <w:i/>
      <w:iCs/>
      <w:sz w:val="26"/>
      <w:szCs w:val="26"/>
    </w:rPr>
  </w:style>
  <w:style w:type="paragraph" w:styleId="676">
    <w:name w:val="Heading 6"/>
    <w:basedOn w:val="670"/>
    <w:next w:val="670"/>
    <w:link w:val="687"/>
    <w:qFormat/>
    <w:pPr>
      <w:keepNext w:val="true"/>
      <w:keepLines w:val="true"/>
      <w:numPr>
        <w:ilvl w:val="0"/>
        <w:numId w:val="0"/>
      </w:numPr>
      <w:pBdr/>
      <w:spacing w:after="0" w:before="200"/>
      <w:ind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677">
    <w:name w:val="Heading 7"/>
    <w:basedOn w:val="670"/>
    <w:next w:val="670"/>
    <w:link w:val="688"/>
    <w:qFormat/>
    <w:pPr>
      <w:keepNext w:val="true"/>
      <w:keepLines w:val="true"/>
      <w:numPr>
        <w:ilvl w:val="0"/>
        <w:numId w:val="0"/>
      </w:numPr>
      <w:pBdr/>
      <w:spacing w:after="0" w:before="200"/>
      <w:ind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678">
    <w:name w:val="Heading 8"/>
    <w:basedOn w:val="670"/>
    <w:next w:val="670"/>
    <w:link w:val="689"/>
    <w:qFormat/>
    <w:pPr>
      <w:keepNext w:val="true"/>
      <w:keepLines w:val="true"/>
      <w:numPr>
        <w:ilvl w:val="0"/>
        <w:numId w:val="0"/>
      </w:numPr>
      <w:pBdr/>
      <w:spacing w:after="0" w:before="200"/>
      <w:ind/>
      <w:outlineLvl w:val="7"/>
    </w:pPr>
    <w:rPr>
      <w:rFonts w:ascii="Cambria" w:hAnsi="Cambria"/>
      <w:color w:val="4f81bd"/>
      <w:sz w:val="20"/>
      <w:szCs w:val="20"/>
    </w:rPr>
  </w:style>
  <w:style w:type="paragraph" w:styleId="679">
    <w:name w:val="Heading 9"/>
    <w:basedOn w:val="670"/>
    <w:next w:val="670"/>
    <w:link w:val="695"/>
    <w:qFormat/>
    <w:pPr>
      <w:numPr>
        <w:ilvl w:val="0"/>
        <w:numId w:val="0"/>
      </w:numPr>
      <w:pBdr/>
      <w:spacing w:after="60" w:before="240"/>
      <w:ind/>
      <w:outlineLvl w:val="8"/>
    </w:pPr>
    <w:rPr>
      <w:rFonts w:ascii="Arial" w:hAnsi="Arial"/>
      <w:sz w:val="22"/>
      <w:szCs w:val="22"/>
    </w:rPr>
  </w:style>
  <w:style w:type="character" w:styleId="680" w:default="1">
    <w:name w:val="Default Paragraph Font"/>
    <w:qFormat/>
    <w:pPr>
      <w:pBdr/>
      <w:spacing/>
      <w:ind/>
    </w:pPr>
  </w:style>
  <w:style w:type="character" w:styleId="681">
    <w:name w:val="Символ сноски"/>
    <w:qFormat/>
    <w:pPr>
      <w:pBdr/>
      <w:spacing/>
      <w:ind/>
    </w:pPr>
    <w:rPr>
      <w:vertAlign w:val="superscript"/>
    </w:rPr>
  </w:style>
  <w:style w:type="character" w:styleId="682">
    <w:name w:val="footnote reference"/>
    <w:pPr>
      <w:pBdr/>
      <w:spacing/>
      <w:ind/>
    </w:pPr>
    <w:rPr>
      <w:vertAlign w:val="superscript"/>
    </w:rPr>
  </w:style>
  <w:style w:type="character" w:styleId="683">
    <w:name w:val="page number"/>
    <w:basedOn w:val="680"/>
    <w:qFormat/>
    <w:pPr>
      <w:pBdr/>
      <w:spacing/>
      <w:ind/>
    </w:pPr>
  </w:style>
  <w:style w:type="character" w:styleId="684">
    <w:name w:val="Hyperlink"/>
    <w:pPr>
      <w:pBdr/>
      <w:spacing/>
      <w:ind/>
    </w:pPr>
    <w:rPr>
      <w:color w:val="0000ff"/>
      <w:u w:val="single"/>
    </w:rPr>
  </w:style>
  <w:style w:type="character" w:styleId="685">
    <w:name w:val="annotation reference"/>
    <w:qFormat/>
    <w:pPr>
      <w:pBdr/>
      <w:spacing/>
      <w:ind/>
    </w:pPr>
    <w:rPr>
      <w:sz w:val="16"/>
      <w:szCs w:val="16"/>
    </w:rPr>
  </w:style>
  <w:style w:type="character" w:styleId="686">
    <w:name w:val="Strong"/>
    <w:qFormat/>
    <w:pPr>
      <w:pBdr/>
      <w:spacing/>
      <w:ind/>
    </w:pPr>
    <w:rPr>
      <w:b/>
      <w:bCs/>
    </w:rPr>
  </w:style>
  <w:style w:type="character" w:styleId="687">
    <w:name w:val="Заголовок 6 Знак"/>
    <w:qFormat/>
    <w:pPr>
      <w:pBdr/>
      <w:spacing/>
      <w:ind/>
    </w:pPr>
    <w:rPr>
      <w:rFonts w:ascii="Cambria" w:hAnsi="Cambria"/>
      <w:i/>
      <w:iCs/>
      <w:color w:val="243f60"/>
    </w:rPr>
  </w:style>
  <w:style w:type="character" w:styleId="688">
    <w:name w:val="Заголовок 7 Знак"/>
    <w:qFormat/>
    <w:pPr>
      <w:pBdr/>
      <w:spacing/>
      <w:ind/>
    </w:pPr>
    <w:rPr>
      <w:rFonts w:ascii="Cambria" w:hAnsi="Cambria"/>
      <w:i/>
      <w:iCs/>
      <w:color w:val="404040"/>
    </w:rPr>
  </w:style>
  <w:style w:type="character" w:styleId="689">
    <w:name w:val="Заголовок 8 Знак"/>
    <w:qFormat/>
    <w:pPr>
      <w:pBdr/>
      <w:spacing/>
      <w:ind/>
    </w:pPr>
    <w:rPr>
      <w:rFonts w:ascii="Cambria" w:hAnsi="Cambria"/>
      <w:color w:val="4f81bd"/>
    </w:rPr>
  </w:style>
  <w:style w:type="character" w:styleId="690">
    <w:name w:val="Заголовок 1 Знак"/>
    <w:qFormat/>
    <w:pPr>
      <w:pBdr/>
      <w:spacing/>
      <w:ind/>
    </w:pPr>
    <w:rPr>
      <w:rFonts w:eastAsia="Calibri"/>
      <w:b/>
      <w:sz w:val="28"/>
      <w:szCs w:val="28"/>
    </w:rPr>
  </w:style>
  <w:style w:type="character" w:styleId="691">
    <w:name w:val="Заголовок 2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692">
    <w:name w:val="Заголовок 3 Знак"/>
    <w:qFormat/>
    <w:pPr>
      <w:pBdr/>
      <w:spacing/>
      <w:ind/>
    </w:pPr>
    <w:rPr>
      <w:rFonts w:eastAsia="Calibri"/>
      <w:b/>
      <w:sz w:val="24"/>
      <w:szCs w:val="24"/>
    </w:rPr>
  </w:style>
  <w:style w:type="character" w:styleId="693">
    <w:name w:val="Заголовок 4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694">
    <w:name w:val="Заголовок 5 Знак"/>
    <w:qFormat/>
    <w:pPr>
      <w:pBdr/>
      <w:spacing/>
      <w:ind/>
    </w:pPr>
    <w:rPr>
      <w:b/>
      <w:bCs/>
      <w:i/>
      <w:iCs/>
      <w:sz w:val="26"/>
      <w:szCs w:val="26"/>
    </w:rPr>
  </w:style>
  <w:style w:type="character" w:styleId="695">
    <w:name w:val="Заголовок 9 Знак"/>
    <w:qFormat/>
    <w:pPr>
      <w:pBdr/>
      <w:spacing/>
      <w:ind/>
    </w:pPr>
    <w:rPr>
      <w:rFonts w:ascii="Arial" w:hAnsi="Arial" w:cs="Arial"/>
      <w:sz w:val="22"/>
      <w:szCs w:val="22"/>
    </w:rPr>
  </w:style>
  <w:style w:type="character" w:styleId="696">
    <w:name w:val="Название Знак"/>
    <w:link w:val="735"/>
    <w:qFormat/>
    <w:pPr>
      <w:pBdr/>
      <w:spacing/>
      <w:ind/>
    </w:pPr>
    <w:rPr>
      <w:sz w:val="28"/>
    </w:rPr>
  </w:style>
  <w:style w:type="character" w:styleId="697">
    <w:name w:val="Подзаголовок Знак"/>
    <w:qFormat/>
    <w:pPr>
      <w:pBdr/>
      <w:spacing/>
      <w:ind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styleId="698">
    <w:name w:val="Emphasis"/>
    <w:qFormat/>
    <w:pPr>
      <w:pBdr/>
      <w:spacing/>
      <w:ind/>
    </w:pPr>
    <w:rPr>
      <w:i/>
      <w:iCs/>
    </w:rPr>
  </w:style>
  <w:style w:type="character" w:styleId="699">
    <w:name w:val="Цитата 2 Знак"/>
    <w:link w:val="765"/>
    <w:qFormat/>
    <w:pPr>
      <w:pBdr/>
      <w:spacing/>
      <w:ind/>
    </w:pPr>
    <w:rPr>
      <w:rFonts w:ascii="Calibri" w:hAnsi="Calibri" w:eastAsia="Calibri"/>
      <w:i/>
      <w:iCs/>
      <w:color w:val="000000"/>
    </w:rPr>
  </w:style>
  <w:style w:type="character" w:styleId="700">
    <w:name w:val="Выделенная цитата Знак"/>
    <w:link w:val="766"/>
    <w:qFormat/>
    <w:pPr>
      <w:pBdr/>
      <w:spacing/>
      <w:ind/>
    </w:pPr>
    <w:rPr>
      <w:rFonts w:ascii="Calibri" w:hAnsi="Calibri" w:eastAsia="Calibri"/>
      <w:b/>
      <w:bCs/>
      <w:i/>
      <w:iCs/>
      <w:color w:val="4f81bd"/>
    </w:rPr>
  </w:style>
  <w:style w:type="character" w:styleId="701">
    <w:name w:val="Subtle Emphasis"/>
    <w:qFormat/>
    <w:pPr>
      <w:pBdr/>
      <w:spacing/>
      <w:ind/>
    </w:pPr>
    <w:rPr>
      <w:i/>
      <w:iCs/>
      <w:color w:val="808080"/>
    </w:rPr>
  </w:style>
  <w:style w:type="character" w:styleId="702">
    <w:name w:val="Intense Emphasis"/>
    <w:qFormat/>
    <w:pPr>
      <w:pBdr/>
      <w:spacing/>
      <w:ind/>
    </w:pPr>
    <w:rPr>
      <w:b/>
      <w:bCs/>
      <w:i/>
      <w:iCs/>
      <w:color w:val="4f81bd"/>
    </w:rPr>
  </w:style>
  <w:style w:type="character" w:styleId="703">
    <w:name w:val="Subtle Reference"/>
    <w:qFormat/>
    <w:pPr>
      <w:pBdr/>
      <w:spacing/>
      <w:ind/>
    </w:pPr>
    <w:rPr>
      <w:smallCaps/>
      <w:color w:val="c0504d"/>
      <w:u w:val="single"/>
    </w:rPr>
  </w:style>
  <w:style w:type="character" w:styleId="704">
    <w:name w:val="Intense Reference"/>
    <w:qFormat/>
    <w:pPr>
      <w:pBdr/>
      <w:spacing/>
      <w:ind/>
    </w:pPr>
    <w:rPr>
      <w:b/>
      <w:bCs/>
      <w:smallCaps/>
      <w:color w:val="c0504d"/>
      <w:spacing w:val="5"/>
      <w:u w:val="single"/>
    </w:rPr>
  </w:style>
  <w:style w:type="character" w:styleId="705">
    <w:name w:val="Book Title"/>
    <w:qFormat/>
    <w:pPr>
      <w:pBdr/>
      <w:spacing/>
      <w:ind/>
    </w:pPr>
    <w:rPr>
      <w:b/>
      <w:bCs/>
      <w:smallCaps/>
      <w:spacing w:val="5"/>
    </w:rPr>
  </w:style>
  <w:style w:type="character" w:styleId="706">
    <w:name w:val="Электронная подпись Знак"/>
    <w:link w:val="769"/>
    <w:qFormat/>
    <w:pPr>
      <w:pBdr/>
      <w:spacing/>
      <w:ind/>
    </w:pPr>
    <w:rPr>
      <w:rFonts w:eastAsia="Calibri"/>
      <w:sz w:val="24"/>
      <w:szCs w:val="24"/>
    </w:rPr>
  </w:style>
  <w:style w:type="character" w:styleId="707">
    <w:name w:val="Подпункт Знак1"/>
    <w:link w:val="745"/>
    <w:qFormat/>
    <w:pPr>
      <w:pBdr/>
      <w:spacing/>
      <w:ind/>
    </w:pPr>
    <w:rPr>
      <w:sz w:val="28"/>
    </w:rPr>
  </w:style>
  <w:style w:type="character" w:styleId="708">
    <w:name w:val="Текст сноски Знак"/>
    <w:qFormat/>
    <w:pPr>
      <w:pBdr/>
      <w:spacing/>
      <w:ind/>
    </w:pPr>
  </w:style>
  <w:style w:type="character" w:styleId="709">
    <w:name w:val="Основной текст Знак"/>
    <w:qFormat/>
    <w:pPr>
      <w:pBdr/>
      <w:spacing/>
      <w:ind/>
    </w:pPr>
    <w:rPr>
      <w:sz w:val="28"/>
      <w:szCs w:val="28"/>
    </w:rPr>
  </w:style>
  <w:style w:type="character" w:styleId="710">
    <w:name w:val="blk"/>
    <w:qFormat/>
    <w:pPr>
      <w:pBdr/>
      <w:spacing/>
      <w:ind/>
    </w:pPr>
  </w:style>
  <w:style w:type="character" w:styleId="711">
    <w:name w:val="Абзац списка Знак"/>
    <w:link w:val="764"/>
    <w:qFormat/>
    <w:pPr>
      <w:pBdr/>
      <w:spacing/>
      <w:ind/>
    </w:pPr>
    <w:rPr>
      <w:rFonts w:eastAsia="Calibri"/>
      <w:sz w:val="24"/>
      <w:szCs w:val="24"/>
    </w:rPr>
  </w:style>
  <w:style w:type="character" w:styleId="712">
    <w:name w:val="комментарий"/>
    <w:qFormat/>
    <w:pPr>
      <w:pBdr/>
      <w:spacing/>
      <w:ind/>
    </w:pPr>
    <w:rPr>
      <w:b/>
      <w:i/>
      <w:shd w:val="clear" w:color="auto" w:fill="ffff99"/>
    </w:rPr>
  </w:style>
  <w:style w:type="character" w:styleId="713">
    <w:name w:val="Подподпункт Знак"/>
    <w:link w:val="781"/>
    <w:qFormat/>
    <w:pPr>
      <w:pBdr/>
      <w:spacing/>
      <w:ind/>
    </w:pPr>
    <w:rPr>
      <w:sz w:val="26"/>
      <w:szCs w:val="26"/>
    </w:rPr>
  </w:style>
  <w:style w:type="character" w:styleId="714">
    <w:name w:val="УРОВЕНЬ_Абзац_тип3 Знак"/>
    <w:link w:val="785"/>
    <w:qFormat/>
    <w:pPr>
      <w:pBdr/>
      <w:spacing/>
      <w:ind/>
    </w:pPr>
    <w:rPr>
      <w:rFonts w:eastAsia="Calibri"/>
      <w:sz w:val="26"/>
      <w:szCs w:val="28"/>
      <w:lang w:eastAsia="en-US"/>
    </w:rPr>
  </w:style>
  <w:style w:type="character" w:styleId="715">
    <w:name w:val="Верхний колонтитул Знак"/>
    <w:qFormat/>
    <w:pPr>
      <w:pBdr/>
      <w:spacing/>
      <w:ind/>
    </w:pPr>
    <w:rPr>
      <w:sz w:val="24"/>
      <w:szCs w:val="24"/>
    </w:rPr>
  </w:style>
  <w:style w:type="character" w:styleId="716">
    <w:name w:val="Текст примечания Знак"/>
    <w:link w:val="753"/>
    <w:qFormat/>
    <w:pPr>
      <w:pBdr/>
      <w:spacing/>
      <w:ind/>
    </w:pPr>
  </w:style>
  <w:style w:type="character" w:styleId="717">
    <w:name w:val="Текст концевой сноски Знак"/>
    <w:basedOn w:val="680"/>
    <w:qFormat/>
    <w:pPr>
      <w:pBdr/>
      <w:spacing/>
      <w:ind/>
    </w:pPr>
  </w:style>
  <w:style w:type="character" w:styleId="718">
    <w:name w:val="Символ концевой сноски"/>
    <w:qFormat/>
    <w:pPr>
      <w:pBdr/>
      <w:spacing/>
      <w:ind/>
    </w:pPr>
    <w:rPr>
      <w:vertAlign w:val="superscript"/>
    </w:rPr>
  </w:style>
  <w:style w:type="character" w:styleId="719">
    <w:name w:val="endnote reference"/>
    <w:pPr>
      <w:pBdr/>
      <w:spacing/>
      <w:ind/>
    </w:pPr>
    <w:rPr>
      <w:vertAlign w:val="superscript"/>
    </w:rPr>
  </w:style>
  <w:style w:type="character" w:styleId="720">
    <w:name w:val="Пункт2 Знак"/>
    <w:link w:val="746"/>
    <w:qFormat/>
    <w:pPr>
      <w:pBdr/>
      <w:spacing/>
      <w:ind/>
    </w:pPr>
    <w:rPr>
      <w:b/>
      <w:sz w:val="28"/>
    </w:rPr>
  </w:style>
  <w:style w:type="character" w:styleId="721">
    <w:name w:val="УРОВЕНЬ_1. Знак"/>
    <w:link w:val="792"/>
    <w:qFormat/>
    <w:pPr>
      <w:pBdr/>
      <w:spacing/>
      <w:ind/>
    </w:pPr>
    <w:rPr>
      <w:rFonts w:eastAsia="Calibri"/>
      <w:caps/>
      <w:sz w:val="28"/>
      <w:szCs w:val="28"/>
      <w:lang w:eastAsia="en-US"/>
    </w:rPr>
  </w:style>
  <w:style w:type="character" w:styleId="722">
    <w:name w:val="Ссылка указателя"/>
    <w:qFormat/>
    <w:pPr>
      <w:pBdr/>
      <w:spacing/>
      <w:ind/>
    </w:pPr>
  </w:style>
  <w:style w:type="paragraph" w:styleId="723">
    <w:name w:val="Заголовок"/>
    <w:basedOn w:val="670"/>
    <w:next w:val="724"/>
    <w:qFormat/>
    <w:pPr>
      <w:keepNext w:val="true"/>
      <w:pBdr/>
      <w:spacing w:after="120" w:before="240"/>
      <w:ind/>
    </w:pPr>
    <w:rPr>
      <w:rFonts w:ascii="Liberation Sans" w:hAnsi="Liberation Sans" w:eastAsia="Tahoma" w:cs="Lohit Devanagari"/>
      <w:sz w:val="28"/>
      <w:szCs w:val="28"/>
    </w:rPr>
  </w:style>
  <w:style w:type="paragraph" w:styleId="724">
    <w:name w:val="Body Text"/>
    <w:basedOn w:val="670"/>
    <w:link w:val="709"/>
    <w:pPr>
      <w:pBdr/>
      <w:spacing w:after="120" w:before="0"/>
      <w:ind/>
    </w:pPr>
  </w:style>
  <w:style w:type="paragraph" w:styleId="725">
    <w:name w:val="List"/>
    <w:basedOn w:val="724"/>
    <w:pPr>
      <w:pBdr/>
      <w:spacing/>
      <w:ind/>
    </w:pPr>
    <w:rPr>
      <w:rFonts w:cs="Lohit Devanagari"/>
    </w:rPr>
  </w:style>
  <w:style w:type="paragraph" w:styleId="726">
    <w:name w:val="Caption"/>
    <w:basedOn w:val="670"/>
    <w:qFormat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727">
    <w:name w:val="Указатель"/>
    <w:basedOn w:val="670"/>
    <w:qFormat/>
    <w:pPr>
      <w:suppressLineNumbers w:val="true"/>
      <w:pBdr/>
      <w:spacing/>
      <w:ind/>
    </w:pPr>
    <w:rPr>
      <w:rFonts w:cs="Lohit Devanagari"/>
    </w:rPr>
  </w:style>
  <w:style w:type="paragraph" w:styleId="728">
    <w:name w:val="Название раздела инструкции"/>
    <w:basedOn w:val="670"/>
    <w:qFormat/>
    <w:pPr>
      <w:pBdr/>
      <w:spacing/>
      <w:ind/>
      <w:jc w:val="center"/>
    </w:pPr>
    <w:rPr>
      <w:b/>
    </w:rPr>
  </w:style>
  <w:style w:type="paragraph" w:styleId="729">
    <w:name w:val="Раздел положения"/>
    <w:basedOn w:val="670"/>
    <w:qFormat/>
    <w:pPr>
      <w:numPr>
        <w:ilvl w:val="0"/>
        <w:numId w:val="2"/>
      </w:numPr>
      <w:pBdr/>
      <w:spacing w:after="80" w:before="80"/>
      <w:ind/>
      <w:jc w:val="center"/>
    </w:pPr>
    <w:rPr>
      <w:b/>
      <w:sz w:val="32"/>
      <w:szCs w:val="32"/>
    </w:rPr>
  </w:style>
  <w:style w:type="paragraph" w:styleId="730">
    <w:name w:val="Подраздел раздела положения"/>
    <w:basedOn w:val="670"/>
    <w:qFormat/>
    <w:pPr>
      <w:numPr>
        <w:ilvl w:val="1"/>
        <w:numId w:val="2"/>
      </w:numPr>
      <w:pBdr/>
      <w:spacing w:after="80" w:before="80"/>
      <w:ind/>
      <w:jc w:val="both"/>
    </w:pPr>
  </w:style>
  <w:style w:type="paragraph" w:styleId="731">
    <w:name w:val="footnote text"/>
    <w:basedOn w:val="670"/>
    <w:link w:val="708"/>
    <w:pPr>
      <w:pBdr/>
      <w:spacing/>
      <w:ind/>
    </w:pPr>
    <w:rPr>
      <w:sz w:val="20"/>
      <w:szCs w:val="20"/>
    </w:rPr>
  </w:style>
  <w:style w:type="paragraph" w:styleId="732">
    <w:name w:val="Шапка 1"/>
    <w:basedOn w:val="670"/>
    <w:qFormat/>
    <w:pPr>
      <w:pBdr>
        <w:bottom w:val="single" w:color="000000" w:sz="24" w:space="1"/>
      </w:pBdr>
      <w:spacing w:after="240" w:before="0"/>
      <w:ind/>
      <w:jc w:val="center"/>
    </w:pPr>
    <w:rPr>
      <w:sz w:val="22"/>
      <w:szCs w:val="22"/>
    </w:rPr>
  </w:style>
  <w:style w:type="paragraph" w:styleId="733">
    <w:name w:val="Шапка 2"/>
    <w:basedOn w:val="670"/>
    <w:qFormat/>
    <w:pPr>
      <w:pBdr>
        <w:bottom w:val="single" w:color="000000" w:sz="24" w:space="1"/>
      </w:pBdr>
      <w:spacing w:after="120" w:before="0"/>
      <w:ind/>
      <w:jc w:val="center"/>
    </w:pPr>
    <w:rPr>
      <w:b/>
      <w:sz w:val="22"/>
      <w:szCs w:val="22"/>
    </w:rPr>
  </w:style>
  <w:style w:type="paragraph" w:styleId="734">
    <w:name w:val="Шапка 3"/>
    <w:basedOn w:val="670"/>
    <w:qFormat/>
    <w:pPr>
      <w:pBdr>
        <w:bottom w:val="single" w:color="000000" w:sz="24" w:space="1"/>
      </w:pBdr>
      <w:spacing w:after="360" w:before="240"/>
      <w:ind/>
      <w:jc w:val="center"/>
    </w:pPr>
    <w:rPr>
      <w:b/>
      <w:sz w:val="24"/>
      <w:szCs w:val="24"/>
    </w:rPr>
  </w:style>
  <w:style w:type="paragraph" w:styleId="735">
    <w:name w:val="Название1"/>
    <w:basedOn w:val="670"/>
    <w:link w:val="696"/>
    <w:qFormat/>
    <w:pPr>
      <w:pBdr/>
      <w:spacing/>
      <w:ind/>
      <w:jc w:val="center"/>
    </w:pPr>
    <w:rPr>
      <w:szCs w:val="20"/>
    </w:rPr>
  </w:style>
  <w:style w:type="paragraph" w:styleId="736">
    <w:name w:val="Колонтитул"/>
    <w:basedOn w:val="670"/>
    <w:qFormat/>
    <w:pPr>
      <w:pBdr/>
      <w:spacing/>
      <w:ind/>
    </w:pPr>
  </w:style>
  <w:style w:type="paragraph" w:styleId="737">
    <w:name w:val="Header"/>
    <w:basedOn w:val="670"/>
    <w:link w:val="715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sz w:val="24"/>
      <w:szCs w:val="24"/>
    </w:rPr>
  </w:style>
  <w:style w:type="paragraph" w:styleId="738">
    <w:name w:val="Body Text Indent"/>
    <w:basedOn w:val="670"/>
    <w:pPr>
      <w:pBdr/>
      <w:spacing/>
      <w:ind w:right="0" w:firstLine="0" w:left="360"/>
    </w:pPr>
    <w:rPr>
      <w:sz w:val="24"/>
      <w:szCs w:val="24"/>
    </w:rPr>
  </w:style>
  <w:style w:type="paragraph" w:styleId="739">
    <w:name w:val="Footer"/>
    <w:basedOn w:val="670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740">
    <w:name w:val="Body Text Indent 2"/>
    <w:basedOn w:val="670"/>
    <w:qFormat/>
    <w:pPr>
      <w:pBdr/>
      <w:spacing w:after="120" w:before="0" w:line="480" w:lineRule="auto"/>
      <w:ind w:right="0" w:firstLine="0" w:left="283"/>
    </w:pPr>
  </w:style>
  <w:style w:type="paragraph" w:styleId="741">
    <w:name w:val="Body Text 3"/>
    <w:basedOn w:val="670"/>
    <w:qFormat/>
    <w:pPr>
      <w:pBdr/>
      <w:spacing w:after="120" w:before="0"/>
      <w:ind/>
    </w:pPr>
    <w:rPr>
      <w:sz w:val="16"/>
      <w:szCs w:val="16"/>
    </w:rPr>
  </w:style>
  <w:style w:type="paragraph" w:styleId="742">
    <w:name w:val="Body Text Indent 3"/>
    <w:basedOn w:val="670"/>
    <w:qFormat/>
    <w:pPr>
      <w:pBdr/>
      <w:spacing w:after="120" w:before="0"/>
      <w:ind w:right="0" w:firstLine="0" w:left="283"/>
    </w:pPr>
    <w:rPr>
      <w:sz w:val="16"/>
      <w:szCs w:val="16"/>
    </w:rPr>
  </w:style>
  <w:style w:type="paragraph" w:styleId="743">
    <w:name w:val="Body Text 2"/>
    <w:basedOn w:val="670"/>
    <w:qFormat/>
    <w:pPr>
      <w:pBdr/>
      <w:spacing w:after="120" w:before="0" w:line="480" w:lineRule="auto"/>
      <w:ind/>
    </w:pPr>
  </w:style>
  <w:style w:type="paragraph" w:styleId="744">
    <w:name w:val="Block Text"/>
    <w:basedOn w:val="670"/>
    <w:qFormat/>
    <w:pPr>
      <w:pBdr/>
      <w:spacing/>
      <w:ind w:right="-766" w:firstLine="0" w:left="-567"/>
      <w:jc w:val="center"/>
    </w:pPr>
    <w:rPr>
      <w:b/>
      <w:bCs/>
      <w:sz w:val="24"/>
      <w:szCs w:val="20"/>
    </w:rPr>
  </w:style>
  <w:style w:type="paragraph" w:styleId="745">
    <w:name w:val="Подпункт"/>
    <w:basedOn w:val="670"/>
    <w:link w:val="707"/>
    <w:qFormat/>
    <w:pPr>
      <w:pBdr/>
      <w:tabs>
        <w:tab w:val="clear" w:leader="none" w:pos="708"/>
        <w:tab w:val="left" w:leader="none" w:pos="1134"/>
      </w:tabs>
      <w:spacing w:line="360" w:lineRule="auto"/>
      <w:ind w:right="0" w:hanging="1134" w:left="1134"/>
      <w:jc w:val="both"/>
    </w:pPr>
    <w:rPr>
      <w:szCs w:val="20"/>
    </w:rPr>
  </w:style>
  <w:style w:type="paragraph" w:styleId="746">
    <w:name w:val="Пункт2"/>
    <w:basedOn w:val="670"/>
    <w:link w:val="720"/>
    <w:qFormat/>
    <w:pPr>
      <w:keepNext w:val="true"/>
      <w:numPr>
        <w:ilvl w:val="0"/>
        <w:numId w:val="0"/>
      </w:numPr>
      <w:pBdr/>
      <w:tabs>
        <w:tab w:val="clear" w:leader="none" w:pos="708"/>
        <w:tab w:val="left" w:leader="none" w:pos="1134"/>
      </w:tabs>
      <w:spacing w:after="120" w:before="240"/>
      <w:ind w:right="0" w:hanging="1134" w:left="1134"/>
      <w:outlineLvl w:val="2"/>
    </w:pPr>
    <w:rPr>
      <w:b/>
      <w:szCs w:val="20"/>
    </w:rPr>
  </w:style>
  <w:style w:type="paragraph" w:styleId="747">
    <w:name w:val="TOC 1"/>
    <w:basedOn w:val="670"/>
    <w:next w:val="670"/>
    <w:pPr>
      <w:pBdr/>
      <w:spacing w:after="0" w:before="120"/>
      <w:ind/>
    </w:pPr>
    <w:rPr>
      <w:rFonts w:cs="Calibri Light (Заголовки)"/>
      <w:b/>
      <w:bCs/>
      <w:sz w:val="24"/>
      <w:szCs w:val="24"/>
    </w:rPr>
  </w:style>
  <w:style w:type="paragraph" w:styleId="748">
    <w:name w:val="TOC 3"/>
    <w:basedOn w:val="670"/>
    <w:next w:val="670"/>
    <w:pPr>
      <w:pBdr/>
      <w:spacing/>
      <w:ind w:right="0" w:firstLine="0" w:left="280"/>
    </w:pPr>
    <w:rPr>
      <w:rFonts w:cs="Calibri"/>
      <w:sz w:val="20"/>
      <w:szCs w:val="20"/>
    </w:rPr>
  </w:style>
  <w:style w:type="paragraph" w:styleId="749">
    <w:name w:val="Раздел регламента"/>
    <w:basedOn w:val="670"/>
    <w:qFormat/>
    <w:pPr>
      <w:pBdr/>
      <w:spacing/>
      <w:ind/>
    </w:pPr>
  </w:style>
  <w:style w:type="paragraph" w:styleId="750">
    <w:name w:val="Приложение к регламенту"/>
    <w:basedOn w:val="670"/>
    <w:qFormat/>
    <w:pPr>
      <w:pBdr/>
      <w:spacing/>
      <w:ind/>
      <w:jc w:val="right"/>
    </w:pPr>
  </w:style>
  <w:style w:type="paragraph" w:styleId="751">
    <w:name w:val="TOC 2"/>
    <w:basedOn w:val="670"/>
    <w:next w:val="670"/>
    <w:pPr>
      <w:pBdr/>
      <w:spacing w:after="0" w:before="240"/>
      <w:ind/>
    </w:pPr>
    <w:rPr>
      <w:rFonts w:cs="Calibri"/>
      <w:bCs/>
      <w:sz w:val="20"/>
      <w:szCs w:val="20"/>
    </w:rPr>
  </w:style>
  <w:style w:type="paragraph" w:styleId="752">
    <w:name w:val="Balloon Text"/>
    <w:basedOn w:val="670"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753">
    <w:name w:val="annotation text"/>
    <w:basedOn w:val="670"/>
    <w:link w:val="716"/>
    <w:qFormat/>
    <w:pPr>
      <w:pBdr/>
      <w:spacing/>
      <w:ind/>
    </w:pPr>
    <w:rPr>
      <w:sz w:val="20"/>
      <w:szCs w:val="20"/>
    </w:rPr>
  </w:style>
  <w:style w:type="paragraph" w:styleId="754">
    <w:name w:val="annotation subject"/>
    <w:basedOn w:val="753"/>
    <w:next w:val="753"/>
    <w:qFormat/>
    <w:pPr>
      <w:pBdr/>
      <w:spacing/>
      <w:ind/>
    </w:pPr>
    <w:rPr>
      <w:b/>
      <w:bCs/>
    </w:rPr>
  </w:style>
  <w:style w:type="paragraph" w:styleId="755">
    <w:name w:val="Обычный (веб)1"/>
    <w:basedOn w:val="670"/>
    <w:qFormat/>
    <w:pPr>
      <w:pBdr/>
      <w:spacing w:after="280" w:before="280"/>
      <w:ind/>
    </w:pPr>
    <w:rPr>
      <w:rFonts w:ascii="Arial Unicode MS" w:hAnsi="Arial Unicode MS" w:eastAsia="Arial Unicode MS" w:cs="Arial Unicode MS"/>
      <w:sz w:val="24"/>
      <w:szCs w:val="24"/>
    </w:rPr>
  </w:style>
  <w:style w:type="paragraph" w:styleId="756">
    <w:name w:val="TOC 9"/>
    <w:basedOn w:val="670"/>
    <w:next w:val="670"/>
    <w:pPr>
      <w:pBdr/>
      <w:spacing/>
      <w:ind w:right="0" w:firstLine="0" w:left="1960"/>
    </w:pPr>
    <w:rPr>
      <w:rFonts w:ascii="Calibri" w:hAnsi="Calibri" w:cs="Calibri"/>
      <w:sz w:val="20"/>
      <w:szCs w:val="20"/>
    </w:rPr>
  </w:style>
  <w:style w:type="paragraph" w:styleId="757">
    <w:name w:val="TOC 5"/>
    <w:basedOn w:val="670"/>
    <w:next w:val="670"/>
    <w:pPr>
      <w:pBdr/>
      <w:spacing/>
      <w:ind w:right="0" w:firstLine="0" w:left="840"/>
    </w:pPr>
    <w:rPr>
      <w:rFonts w:ascii="Calibri" w:hAnsi="Calibri" w:cs="Calibri"/>
      <w:sz w:val="20"/>
      <w:szCs w:val="20"/>
    </w:rPr>
  </w:style>
  <w:style w:type="paragraph" w:styleId="758">
    <w:name w:val="TOC 4"/>
    <w:basedOn w:val="670"/>
    <w:next w:val="670"/>
    <w:pPr>
      <w:pBdr/>
      <w:tabs>
        <w:tab w:val="clear" w:leader="none" w:pos="708"/>
        <w:tab w:val="left" w:leader="none" w:pos="1120"/>
        <w:tab w:val="right" w:leader="none" w:pos="9911"/>
      </w:tabs>
      <w:spacing/>
      <w:ind w:right="0" w:firstLine="0" w:left="560"/>
    </w:pPr>
    <w:rPr>
      <w:rFonts w:cs="Calibri"/>
      <w:sz w:val="20"/>
      <w:szCs w:val="20"/>
    </w:rPr>
  </w:style>
  <w:style w:type="paragraph" w:styleId="759">
    <w:name w:val="Раздел положения 2"/>
    <w:basedOn w:val="670"/>
    <w:qFormat/>
    <w:pPr>
      <w:pageBreakBefore w:val="true"/>
      <w:numPr>
        <w:ilvl w:val="0"/>
        <w:numId w:val="0"/>
      </w:numPr>
      <w:pBdr/>
      <w:spacing/>
      <w:ind/>
      <w:jc w:val="both"/>
      <w:outlineLvl w:val="0"/>
    </w:pPr>
    <w:rPr>
      <w:b/>
    </w:rPr>
  </w:style>
  <w:style w:type="paragraph" w:styleId="760">
    <w:name w:val="Знак Знак Знак Знак Знак Знак Знак Знак Знак"/>
    <w:basedOn w:val="670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761">
    <w:name w:val="No Spacing"/>
    <w:basedOn w:val="670"/>
    <w:qFormat/>
    <w:pPr>
      <w:pBdr/>
      <w:spacing w:line="360" w:lineRule="auto"/>
      <w:ind/>
    </w:pPr>
    <w:rPr>
      <w:rFonts w:eastAsia="Calibri"/>
      <w:sz w:val="24"/>
      <w:szCs w:val="24"/>
    </w:rPr>
  </w:style>
  <w:style w:type="paragraph" w:styleId="762">
    <w:name w:val="caption1"/>
    <w:basedOn w:val="670"/>
    <w:next w:val="670"/>
    <w:qFormat/>
    <w:pPr>
      <w:pBdr/>
      <w:spacing/>
      <w:ind/>
    </w:pPr>
    <w:rPr>
      <w:rFonts w:eastAsia="Calibri"/>
      <w:b/>
      <w:bCs/>
      <w:color w:val="4f81bd"/>
      <w:sz w:val="18"/>
      <w:szCs w:val="18"/>
    </w:rPr>
  </w:style>
  <w:style w:type="paragraph" w:styleId="763">
    <w:name w:val="Subtitle"/>
    <w:basedOn w:val="670"/>
    <w:next w:val="670"/>
    <w:link w:val="697"/>
    <w:qFormat/>
    <w:pPr>
      <w:numPr>
        <w:ilvl w:val="0"/>
        <w:numId w:val="0"/>
      </w:numPr>
      <w:pBdr/>
      <w:spacing/>
      <w:ind w:right="0" w:firstLine="709" w:left="1066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764">
    <w:name w:val="List Paragraph"/>
    <w:basedOn w:val="670"/>
    <w:link w:val="711"/>
    <w:qFormat/>
    <w:pPr>
      <w:pBdr/>
      <w:spacing w:after="0" w:before="0"/>
      <w:ind w:right="0" w:firstLine="0" w:left="720"/>
      <w:contextualSpacing w:val="true"/>
    </w:pPr>
    <w:rPr>
      <w:rFonts w:eastAsia="Calibri"/>
      <w:sz w:val="24"/>
      <w:szCs w:val="24"/>
    </w:rPr>
  </w:style>
  <w:style w:type="paragraph" w:styleId="765">
    <w:name w:val="Quote"/>
    <w:basedOn w:val="670"/>
    <w:next w:val="670"/>
    <w:link w:val="699"/>
    <w:qFormat/>
    <w:pPr>
      <w:pBdr/>
      <w:spacing/>
      <w:ind/>
    </w:pPr>
    <w:rPr>
      <w:rFonts w:ascii="Calibri" w:hAnsi="Calibri" w:eastAsia="Calibri"/>
      <w:i/>
      <w:iCs/>
      <w:color w:val="000000"/>
      <w:sz w:val="20"/>
      <w:szCs w:val="20"/>
    </w:rPr>
  </w:style>
  <w:style w:type="paragraph" w:styleId="766">
    <w:name w:val="Intense Quote"/>
    <w:basedOn w:val="670"/>
    <w:next w:val="670"/>
    <w:link w:val="700"/>
    <w:qFormat/>
    <w:pPr>
      <w:pBdr>
        <w:bottom w:val="single" w:color="4f81bd" w:sz="4" w:space="4"/>
      </w:pBdr>
      <w:spacing w:after="280" w:before="200"/>
      <w:ind w:right="936" w:firstLine="0" w:left="936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767">
    <w:name w:val="Index Heading"/>
    <w:basedOn w:val="723"/>
    <w:pPr>
      <w:pBdr/>
      <w:spacing/>
      <w:ind/>
    </w:pPr>
  </w:style>
  <w:style w:type="paragraph" w:styleId="768">
    <w:name w:val="TOC Heading"/>
    <w:basedOn w:val="671"/>
    <w:next w:val="670"/>
    <w:qFormat/>
    <w:pPr>
      <w:keepLines w:val="true"/>
      <w:pBdr/>
      <w:spacing w:after="60" w:before="480"/>
      <w:ind/>
      <w:outlineLvl w:val="9"/>
    </w:pPr>
    <w:rPr>
      <w:rFonts w:ascii="Cambria" w:hAnsi="Cambria"/>
      <w:bCs/>
      <w:color w:val="365f91"/>
    </w:rPr>
  </w:style>
  <w:style w:type="paragraph" w:styleId="769">
    <w:name w:val="E-mail Signature"/>
    <w:basedOn w:val="670"/>
    <w:link w:val="706"/>
    <w:qFormat/>
    <w:pPr>
      <w:pBdr/>
      <w:spacing/>
      <w:ind/>
    </w:pPr>
    <w:rPr>
      <w:rFonts w:eastAsia="Calibri"/>
      <w:sz w:val="24"/>
      <w:szCs w:val="24"/>
    </w:rPr>
  </w:style>
  <w:style w:type="paragraph" w:styleId="770">
    <w:name w:val="Знак"/>
    <w:basedOn w:val="670"/>
    <w:qFormat/>
    <w:pPr>
      <w:pBdr/>
      <w:spacing w:after="160" w:before="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771">
    <w:name w:val="Нумерованный список ур3"/>
    <w:basedOn w:val="670"/>
    <w:qFormat/>
    <w:pPr>
      <w:numPr>
        <w:ilvl w:val="2"/>
        <w:numId w:val="3"/>
      </w:numPr>
      <w:pBdr/>
      <w:spacing/>
      <w:ind/>
      <w:jc w:val="both"/>
    </w:pPr>
    <w:rPr>
      <w:rFonts w:ascii="Garamond" w:hAnsi="Garamond"/>
      <w:sz w:val="24"/>
      <w:szCs w:val="20"/>
    </w:rPr>
  </w:style>
  <w:style w:type="paragraph" w:styleId="772">
    <w:name w:val="List Bullet 4"/>
    <w:basedOn w:val="670"/>
    <w:qFormat/>
    <w:pPr>
      <w:numPr>
        <w:ilvl w:val="0"/>
        <w:numId w:val="3"/>
      </w:numPr>
      <w:pBdr/>
      <w:spacing w:after="0" w:before="120"/>
      <w:ind/>
      <w:jc w:val="both"/>
    </w:pPr>
    <w:rPr>
      <w:rFonts w:ascii="Garamond" w:hAnsi="Garamond"/>
      <w:sz w:val="24"/>
      <w:szCs w:val="20"/>
    </w:rPr>
  </w:style>
  <w:style w:type="paragraph" w:styleId="773">
    <w:name w:val="Нумерованный список ур2"/>
    <w:basedOn w:val="670"/>
    <w:qFormat/>
    <w:pPr>
      <w:numPr>
        <w:ilvl w:val="1"/>
        <w:numId w:val="3"/>
      </w:numPr>
      <w:pBdr/>
      <w:spacing w:after="0" w:before="120"/>
      <w:ind/>
      <w:jc w:val="both"/>
    </w:pPr>
    <w:rPr>
      <w:rFonts w:ascii="Garamond" w:hAnsi="Garamond"/>
      <w:sz w:val="24"/>
      <w:szCs w:val="20"/>
    </w:rPr>
  </w:style>
  <w:style w:type="paragraph" w:styleId="774">
    <w:name w:val="Revision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Calibri" w:cs="Times New Roman"/>
      <w:color w:val="auto"/>
      <w:sz w:val="24"/>
      <w:szCs w:val="24"/>
      <w:lang w:val="ru-RU" w:eastAsia="ru-RU" w:bidi="ar-SA"/>
    </w:rPr>
  </w:style>
  <w:style w:type="paragraph" w:styleId="775">
    <w:name w:val="ConsPlusNormal"/>
    <w:qFormat/>
    <w:pPr>
      <w:widowControl w:val="false"/>
      <w:pBdr/>
      <w:bidi w:val="false"/>
      <w:spacing w:after="0" w:before="0"/>
      <w:ind w:right="0" w:firstLine="720" w:left="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776">
    <w:name w:val="Знак Знак3 Знак Знак"/>
    <w:basedOn w:val="670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777">
    <w:name w:val="Пункт"/>
    <w:basedOn w:val="670"/>
    <w:qFormat/>
    <w:pPr>
      <w:widowControl w:val="false"/>
      <w:pBdr/>
      <w:tabs>
        <w:tab w:val="clear" w:leader="none" w:pos="708"/>
        <w:tab w:val="left" w:leader="none" w:pos="1134"/>
      </w:tabs>
      <w:spacing w:after="0" w:before="120" w:line="360" w:lineRule="auto"/>
      <w:ind w:right="800" w:hanging="1134" w:left="1134"/>
      <w:jc w:val="both"/>
    </w:pPr>
    <w:rPr>
      <w:rFonts w:ascii="Arial" w:hAnsi="Arial"/>
      <w:b/>
      <w:i/>
      <w:szCs w:val="20"/>
    </w:rPr>
  </w:style>
  <w:style w:type="paragraph" w:styleId="778">
    <w:name w:val="Абзац списка1"/>
    <w:basedOn w:val="670"/>
    <w:qFormat/>
    <w:pPr>
      <w:pBdr/>
      <w:spacing w:after="200" w:before="0" w:line="276" w:lineRule="auto"/>
      <w:ind w:right="0" w:firstLine="0" w:left="720"/>
      <w:contextualSpacing w:val="true"/>
    </w:pPr>
    <w:rPr>
      <w:rFonts w:ascii="Calibri" w:hAnsi="Calibri"/>
      <w:sz w:val="22"/>
      <w:szCs w:val="22"/>
      <w:lang w:eastAsia="en-US"/>
    </w:rPr>
  </w:style>
  <w:style w:type="paragraph" w:styleId="779">
    <w:name w:val="Таблица"/>
    <w:basedOn w:val="670"/>
    <w:qFormat/>
    <w:pPr>
      <w:keepNext w:val="true"/>
      <w:pBdr/>
      <w:spacing w:after="60" w:before="60"/>
      <w:ind/>
      <w:jc w:val="center"/>
    </w:pPr>
    <w:rPr>
      <w:rFonts w:eastAsia="Calibri"/>
      <w:b/>
      <w:sz w:val="24"/>
      <w:szCs w:val="24"/>
    </w:rPr>
  </w:style>
  <w:style w:type="paragraph" w:styleId="780">
    <w:name w:val="Таблица шапка"/>
    <w:basedOn w:val="670"/>
    <w:qFormat/>
    <w:pPr>
      <w:keepNext w:val="true"/>
      <w:pBdr/>
      <w:spacing w:after="40" w:before="40"/>
      <w:ind w:right="57" w:firstLine="0" w:left="57"/>
    </w:pPr>
    <w:rPr>
      <w:sz w:val="22"/>
      <w:szCs w:val="26"/>
    </w:rPr>
  </w:style>
  <w:style w:type="paragraph" w:styleId="781">
    <w:name w:val="Подподпункт"/>
    <w:basedOn w:val="745"/>
    <w:link w:val="713"/>
    <w:qFormat/>
    <w:pPr>
      <w:pBdr/>
      <w:tabs>
        <w:tab w:val="clear" w:leader="none" w:pos="1134"/>
        <w:tab w:val="left" w:leader="none" w:pos="5104"/>
      </w:tabs>
      <w:spacing w:after="0" w:before="120" w:line="240" w:lineRule="auto"/>
      <w:ind w:right="0" w:hanging="567" w:left="5104"/>
    </w:pPr>
    <w:rPr>
      <w:sz w:val="26"/>
      <w:szCs w:val="26"/>
      <w:lang w:val="ru-RU" w:eastAsia="ru-RU"/>
    </w:rPr>
  </w:style>
  <w:style w:type="paragraph" w:styleId="782">
    <w:name w:val="УРОВЕНЬ_(а)"/>
    <w:basedOn w:val="764"/>
    <w:qFormat/>
    <w:pPr>
      <w:numPr>
        <w:ilvl w:val="3"/>
        <w:numId w:val="5"/>
      </w:numPr>
      <w:pBdr/>
      <w:spacing w:after="0" w:before="120" w:line="360" w:lineRule="exact"/>
      <w:ind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783">
    <w:name w:val="УРОВЕНЬ_-"/>
    <w:basedOn w:val="764"/>
    <w:qFormat/>
    <w:pPr>
      <w:numPr>
        <w:ilvl w:val="4"/>
        <w:numId w:val="5"/>
      </w:numPr>
      <w:pBdr/>
      <w:spacing w:after="0" w:before="120" w:line="360" w:lineRule="exact"/>
      <w:ind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784">
    <w:name w:val="УРОВЕНЬ_Абзац_тип2"/>
    <w:basedOn w:val="764"/>
    <w:qFormat/>
    <w:pPr>
      <w:numPr>
        <w:ilvl w:val="6"/>
        <w:numId w:val="5"/>
      </w:numPr>
      <w:pBdr/>
      <w:spacing w:after="0" w:before="120" w:line="360" w:lineRule="exact"/>
      <w:ind/>
      <w:contextualSpacing w:val="false"/>
      <w:jc w:val="both"/>
    </w:pPr>
    <w:rPr>
      <w:sz w:val="26"/>
      <w:szCs w:val="28"/>
      <w:lang w:eastAsia="en-US"/>
    </w:rPr>
  </w:style>
  <w:style w:type="paragraph" w:styleId="785">
    <w:name w:val="УРОВЕНЬ_Абзац_тип3"/>
    <w:basedOn w:val="764"/>
    <w:link w:val="714"/>
    <w:qFormat/>
    <w:pPr>
      <w:numPr>
        <w:ilvl w:val="7"/>
        <w:numId w:val="5"/>
      </w:numPr>
      <w:pBdr/>
      <w:spacing w:after="0" w:before="120" w:line="360" w:lineRule="exact"/>
      <w:ind/>
      <w:contextualSpacing w:val="false"/>
      <w:jc w:val="both"/>
    </w:pPr>
    <w:rPr>
      <w:sz w:val="26"/>
      <w:szCs w:val="28"/>
      <w:lang w:eastAsia="en-US"/>
    </w:rPr>
  </w:style>
  <w:style w:type="paragraph" w:styleId="786">
    <w:name w:val="УРОВЕНЬ_Подпись"/>
    <w:basedOn w:val="764"/>
    <w:qFormat/>
    <w:pPr>
      <w:keepNext w:val="true"/>
      <w:numPr>
        <w:ilvl w:val="5"/>
        <w:numId w:val="5"/>
      </w:numPr>
      <w:pBdr/>
      <w:spacing w:after="120" w:before="120" w:line="360" w:lineRule="exact"/>
      <w:ind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787">
    <w:name w:val="Стиль Заголовок 1 + по ширине"/>
    <w:basedOn w:val="671"/>
    <w:qFormat/>
    <w:pPr>
      <w:keepLines w:val="true"/>
      <w:numPr>
        <w:ilvl w:val="0"/>
        <w:numId w:val="0"/>
      </w:numPr>
      <w:pBdr/>
      <w:tabs>
        <w:tab w:val="left" w:leader="none" w:pos="567"/>
        <w:tab w:val="clear" w:leader="none" w:pos="708"/>
      </w:tabs>
      <w:spacing w:after="240" w:before="480"/>
      <w:ind w:right="0" w:hanging="567" w:left="567"/>
      <w:jc w:val="both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788">
    <w:name w:val="endnote text"/>
    <w:basedOn w:val="670"/>
    <w:link w:val="717"/>
    <w:pPr>
      <w:pBdr/>
      <w:spacing/>
      <w:ind/>
    </w:pPr>
    <w:rPr>
      <w:sz w:val="20"/>
      <w:szCs w:val="20"/>
    </w:rPr>
  </w:style>
  <w:style w:type="paragraph" w:styleId="789">
    <w:name w:val="Заголовок 2 КВВ"/>
    <w:basedOn w:val="670"/>
    <w:qFormat/>
    <w:pPr>
      <w:keepNext w:val="true"/>
      <w:numPr>
        <w:ilvl w:val="0"/>
        <w:numId w:val="6"/>
      </w:numPr>
      <w:pBdr/>
      <w:spacing w:after="120" w:before="120"/>
      <w:ind/>
      <w:jc w:val="both"/>
      <w:outlineLvl w:val="0"/>
    </w:pPr>
    <w:rPr>
      <w:b/>
      <w:sz w:val="24"/>
      <w:szCs w:val="20"/>
    </w:rPr>
  </w:style>
  <w:style w:type="paragraph" w:styleId="790">
    <w:name w:val="Таблица текст"/>
    <w:basedOn w:val="670"/>
    <w:qFormat/>
    <w:pPr>
      <w:pBdr/>
      <w:spacing w:after="40" w:before="40"/>
      <w:ind w:right="57" w:firstLine="0" w:left="57"/>
    </w:pPr>
    <w:rPr>
      <w:sz w:val="24"/>
      <w:szCs w:val="26"/>
    </w:rPr>
  </w:style>
  <w:style w:type="paragraph" w:styleId="791">
    <w:name w:val="Normal (Web)"/>
    <w:basedOn w:val="670"/>
    <w:qFormat/>
    <w:pPr>
      <w:pBdr/>
      <w:spacing w:after="280" w:before="280"/>
      <w:ind/>
    </w:pPr>
    <w:rPr>
      <w:sz w:val="24"/>
      <w:szCs w:val="24"/>
    </w:rPr>
  </w:style>
  <w:style w:type="paragraph" w:styleId="792">
    <w:name w:val="УРОВЕНЬ_1."/>
    <w:basedOn w:val="764"/>
    <w:link w:val="721"/>
    <w:qFormat/>
    <w:pPr>
      <w:keepNext w:val="true"/>
      <w:keepLines w:val="true"/>
      <w:numPr>
        <w:ilvl w:val="0"/>
        <w:numId w:val="0"/>
      </w:numPr>
      <w:pBdr/>
      <w:spacing w:after="120" w:before="240" w:line="276" w:lineRule="auto"/>
      <w:ind w:right="0" w:firstLine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793">
    <w:name w:val="TOC 6"/>
    <w:basedOn w:val="670"/>
    <w:next w:val="670"/>
    <w:pPr>
      <w:pBdr/>
      <w:spacing/>
      <w:ind w:right="0" w:firstLine="0" w:left="1120"/>
    </w:pPr>
    <w:rPr>
      <w:rFonts w:ascii="Calibri" w:hAnsi="Calibri" w:cs="Calibri"/>
      <w:sz w:val="20"/>
      <w:szCs w:val="20"/>
    </w:rPr>
  </w:style>
  <w:style w:type="paragraph" w:styleId="794">
    <w:name w:val="TOC 7"/>
    <w:basedOn w:val="670"/>
    <w:next w:val="670"/>
    <w:pPr>
      <w:pBdr/>
      <w:spacing/>
      <w:ind w:right="0" w:firstLine="0" w:left="1400"/>
    </w:pPr>
    <w:rPr>
      <w:rFonts w:ascii="Calibri" w:hAnsi="Calibri" w:cs="Calibri"/>
      <w:sz w:val="20"/>
      <w:szCs w:val="20"/>
    </w:rPr>
  </w:style>
  <w:style w:type="paragraph" w:styleId="795">
    <w:name w:val="TOC 8"/>
    <w:basedOn w:val="670"/>
    <w:next w:val="670"/>
    <w:pPr>
      <w:pBdr/>
      <w:spacing/>
      <w:ind w:right="0" w:firstLine="0" w:left="1680"/>
    </w:pPr>
    <w:rPr>
      <w:rFonts w:ascii="Calibri" w:hAnsi="Calibri" w:cs="Calibri"/>
      <w:sz w:val="20"/>
      <w:szCs w:val="20"/>
    </w:rPr>
  </w:style>
  <w:style w:type="paragraph" w:styleId="796">
    <w:name w:val="Содержимое врезки"/>
    <w:basedOn w:val="670"/>
    <w:qFormat/>
    <w:pPr>
      <w:pBdr/>
      <w:spacing/>
      <w:ind/>
    </w:pPr>
  </w:style>
  <w:style w:type="paragraph" w:styleId="797">
    <w:name w:val="Содержимое таблицы"/>
    <w:basedOn w:val="670"/>
    <w:qFormat/>
    <w:pPr>
      <w:widowControl w:val="false"/>
      <w:suppressLineNumbers w:val="true"/>
      <w:pBdr/>
      <w:spacing/>
      <w:ind/>
    </w:pPr>
  </w:style>
  <w:style w:type="numbering" w:styleId="798">
    <w:name w:val="Стиль1"/>
    <w:qFormat/>
    <w:pPr>
      <w:pBdr/>
      <w:spacing/>
      <w:ind/>
    </w:pPr>
  </w:style>
  <w:style w:type="numbering" w:styleId="799">
    <w:name w:val="Стиль2"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Microsoft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dc:language>ru-RU</dc:language>
  <cp:revision>29</cp:revision>
  <dcterms:created xsi:type="dcterms:W3CDTF">2021-04-04T11:05:00Z</dcterms:created>
  <dcterms:modified xsi:type="dcterms:W3CDTF">2026-09-04T09:08:13Z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