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6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</w:rPr>
      </w:pPr>
      <w:r>
        <w:rPr/>
        <w:t>ОКПД2 61.30.10.000. 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Calibri"/>
          <w:i/>
          <w:i/>
          <w:iCs/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462028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2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                                                                                        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4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5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6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jc w:val="right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3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  <w:tab/>
            </w:r>
          </w:hyperlink>
          <w:r>
            <w:rPr/>
            <w:t>4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5462040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462042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8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546202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462029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ОКПД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Общероссийский классификатор продукции по видам экономической деятельности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ФЗ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CIR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(англ. </w:t>
            </w:r>
            <w:r>
              <w:rPr>
                <w:i/>
                <w:iCs/>
                <w:color w:val="000000"/>
                <w:sz w:val="24"/>
                <w:szCs w:val="24"/>
                <w:shd w:fill="FFFFFF" w:val="clear"/>
              </w:rPr>
              <w:t>Committed Information Rate</w:t>
            </w:r>
            <w:r>
              <w:rPr>
                <w:color w:val="000000"/>
                <w:sz w:val="24"/>
                <w:szCs w:val="24"/>
                <w:shd w:fill="FFFFFF" w:val="clear"/>
              </w:rPr>
              <w:t>) - гарантированная скорость передачи данных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MIR</w:t>
            </w:r>
          </w:p>
        </w:tc>
        <w:tc>
          <w:tcPr>
            <w:tcW w:w="7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(англ. </w:t>
            </w:r>
            <w:r>
              <w:rPr>
                <w:i/>
                <w:color w:val="000000"/>
                <w:sz w:val="24"/>
                <w:szCs w:val="24"/>
                <w:shd w:fill="FFFFFF" w:val="clear"/>
              </w:rPr>
              <w:t>Maximum Information Rate</w:t>
            </w:r>
            <w:r>
              <w:rPr>
                <w:color w:val="000000"/>
                <w:sz w:val="24"/>
                <w:szCs w:val="24"/>
                <w:shd w:fill="FFFFFF" w:val="clear"/>
              </w:rPr>
              <w:t>) - максимальная негарантированная полоса пропускания Спутниковой составляющей VSAT канала связи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br w:type="page"/>
      </w:r>
    </w:p>
    <w:p>
      <w:pPr>
        <w:pStyle w:val="Heading4"/>
        <w:numPr>
          <w:ilvl w:val="1"/>
          <w:numId w:val="3"/>
        </w:numPr>
        <w:rPr>
          <w:rStyle w:val="Style8"/>
          <w:b/>
          <w:i w:val="false"/>
          <w:i w:val="false"/>
          <w:shd w:fill="auto" w:val="clear"/>
        </w:rPr>
      </w:pPr>
      <w:bookmarkStart w:id="3" w:name="_Toc46743506"/>
      <w:bookmarkStart w:id="4" w:name="_Toc125462030"/>
      <w:r>
        <w:rPr/>
        <w:t>Наименование закупаемой продукции</w:t>
      </w:r>
      <w:bookmarkEnd w:id="3"/>
      <w:bookmarkEnd w:id="4"/>
      <w:r>
        <w:rPr>
          <w:rStyle w:val="Style8"/>
          <w:rFonts w:eastAsia="Times New Roman"/>
          <w:b/>
          <w:i w:val="false"/>
          <w:color w:val="000000"/>
          <w:shd w:fill="auto" w:val="clear"/>
          <w:lang w:val="ru-RU" w:eastAsia="ru-RU"/>
        </w:rPr>
        <w:t xml:space="preserve"> </w:t>
      </w:r>
    </w:p>
    <w:p>
      <w:pPr>
        <w:pStyle w:val="Heading4"/>
        <w:tabs>
          <w:tab w:val="clear" w:pos="0"/>
        </w:tabs>
        <w:ind w:left="0" w:hanging="0"/>
        <w:jc w:val="both"/>
        <w:rPr/>
      </w:pPr>
      <w:r>
        <w:rPr>
          <w:rStyle w:val="Style8"/>
          <w:rFonts w:eastAsia="Times New Roman"/>
          <w:b/>
          <w:i w:val="false"/>
          <w:color w:val="000000"/>
          <w:shd w:fill="auto" w:val="clear"/>
          <w:lang w:val="ru-RU" w:eastAsia="ru-RU"/>
        </w:rPr>
        <w:t>ОКПД2 61.30.10.000. 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5" w:name="_Toc125462031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>
          <w:rStyle w:val="Style8"/>
          <w:b w:val="false"/>
          <w:i w:val="false"/>
          <w:i w:val="false"/>
          <w:color w:val="000000"/>
          <w:sz w:val="24"/>
          <w:szCs w:val="24"/>
          <w:shd w:fill="auto" w:val="clear"/>
        </w:rPr>
      </w:pPr>
      <w:r>
        <w:rPr>
          <w:rStyle w:val="Style8"/>
          <w:b w:val="false"/>
          <w:i w:val="false"/>
          <w:color w:val="000000"/>
          <w:sz w:val="24"/>
          <w:szCs w:val="24"/>
          <w:shd w:fill="auto" w:val="clear"/>
        </w:rPr>
        <w:t>Организации услуги по предоставлению широкополосного доступа к сети Интернет посредством спутниковой связи по технологии VSAT с использованием оборудования Заказчика.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/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7" w:name="_Toc12546203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49"/>
        <w:gridCol w:w="2269"/>
        <w:gridCol w:w="2565"/>
        <w:gridCol w:w="1276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429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1"/>
                <w:rFonts w:eastAsia="Calibri"/>
                <w:color w:val="auto"/>
                <w:sz w:val="24"/>
                <w:szCs w:val="24"/>
                <w:u w:val="none"/>
                <w:lang w:eastAsia="x-none"/>
              </w:rPr>
              <w:t>Спутниковое оборудование:</w:t>
              <w:br/>
              <w:t>- антенная система KNS Z10 MK4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eastAsia="Calibri"/>
                <w:color w:val="auto"/>
                <w:sz w:val="24"/>
                <w:szCs w:val="24"/>
                <w:u w:val="none"/>
                <w:lang w:eastAsia="x-none"/>
              </w:rPr>
              <w:t>- передатчик BUC NJT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1"/>
                <w:rFonts w:eastAsia="Calibri"/>
                <w:color w:val="auto"/>
                <w:sz w:val="24"/>
                <w:szCs w:val="24"/>
                <w:u w:val="none"/>
                <w:lang w:eastAsia="x-none"/>
              </w:rPr>
              <w:t xml:space="preserve"> </w:t>
            </w:r>
            <w:r>
              <w:rPr>
                <w:rStyle w:val="1"/>
                <w:rFonts w:eastAsia="Calibri"/>
                <w:color w:val="auto"/>
                <w:sz w:val="24"/>
                <w:szCs w:val="24"/>
                <w:u w:val="none"/>
                <w:lang w:eastAsia="x-none"/>
              </w:rPr>
              <w:t>- приемник LNB - SMW-128210</w:t>
              <w:br/>
              <w:t>- спутниковый модем Gilat SkyEdge II-c Capricorn Pro S2X IDU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 Хакасия,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«Саяно-Шушенское» водохранилище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rPr/>
            </w:pPr>
            <w:r>
              <w:rPr>
                <w:rStyle w:val="1"/>
                <w:rFonts w:eastAsia="Calibri"/>
                <w:color w:val="auto"/>
                <w:sz w:val="24"/>
                <w:szCs w:val="24"/>
                <w:u w:val="none"/>
                <w:lang w:eastAsia="x-none"/>
              </w:rPr>
              <w:t>Хаусбот «Хакасия»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8" w:name="_Toc125462034"/>
      <w:bookmarkStart w:id="9" w:name="_Toc51339693"/>
      <w:bookmarkStart w:id="10" w:name="_Hlk482097611"/>
      <w:bookmarkStart w:id="11" w:name="_Toc50125126"/>
      <w:bookmarkEnd w:id="10"/>
      <w:bookmarkEnd w:id="11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2" w:name="_Toc12546203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rPr/>
      </w:pPr>
      <w:bookmarkStart w:id="13" w:name="_Toc125462036"/>
      <w:r>
        <w:rPr>
          <w:lang w:val="ru-RU"/>
        </w:rPr>
        <w:t>Требования к перечню и объему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125462037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81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1"/>
                <w:color w:val="auto"/>
                <w:sz w:val="24"/>
                <w:szCs w:val="24"/>
                <w:u w:val="none"/>
              </w:rPr>
              <w:t>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</w:t>
            </w: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 xml:space="preserve"> по технологии VSAT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6" w:name="_Toc125462038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оказания услуг</w:t>
      </w:r>
      <w:bookmarkEnd w:id="1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125462039"/>
      <w:bookmarkStart w:id="19" w:name="_Toc51339697"/>
      <w:bookmarkStart w:id="20" w:name="_Toc5012512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3"/>
        <w:gridCol w:w="2547"/>
        <w:gridCol w:w="2982"/>
        <w:gridCol w:w="3113"/>
      </w:tblGrid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/>
            </w:pPr>
            <w:r>
              <w:rPr>
                <w:rStyle w:val="1"/>
                <w:bCs/>
                <w:color w:val="auto"/>
                <w:sz w:val="24"/>
                <w:szCs w:val="24"/>
                <w:u w:val="none"/>
              </w:rPr>
              <w:t>«ОКПД2 61.30.10.000 «Услуги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0" w:after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15.05.2027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15.11.2027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3" w:name="_Toc51339698"/>
      <w:bookmarkStart w:id="24" w:name="_Toc125462040"/>
      <w:bookmarkStart w:id="25" w:name="_Toc46743511"/>
      <w:r>
        <w:rPr/>
        <w:t xml:space="preserve">Требования к </w:t>
      </w:r>
      <w:bookmarkEnd w:id="25"/>
      <w:r>
        <w:rPr>
          <w:lang w:val="ru-RU"/>
        </w:rPr>
        <w:t>качеству услуг</w:t>
      </w:r>
      <w:bookmarkEnd w:id="2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6" w:name="_Toc12546204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3"/>
      <w:r>
        <w:rPr>
          <w:sz w:val="24"/>
          <w:szCs w:val="24"/>
          <w:lang w:val="ru-RU"/>
        </w:rPr>
        <w:t>качеству услуг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rPr>
          <w:bCs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1-6Таблицы 2): </w:t>
      </w:r>
      <w:r>
        <w:rPr>
          <w:rStyle w:val="1"/>
          <w:color w:val="auto"/>
          <w:sz w:val="24"/>
          <w:szCs w:val="24"/>
          <w:u w:val="none"/>
        </w:rPr>
        <w:t>ОКПД2 61.30.10.000. Услуги предоставления доступа к информационно-коммуникационной сети Интернет оператором инфраструктуры спутниковой связи для нужд Саяно-Шушенского филиала АО "ТК РусГидро".</w:t>
      </w:r>
    </w:p>
    <w:tbl>
      <w:tblPr>
        <w:tblStyle w:val="affff9"/>
        <w:tblW w:w="1457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8"/>
        <w:gridCol w:w="2722"/>
        <w:gridCol w:w="3118"/>
        <w:gridCol w:w="2690"/>
        <w:gridCol w:w="292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4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84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7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7"/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84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10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hd w:fill="FFFFFF" w:val="clear"/>
                <w:lang w:eastAsia="x-none"/>
              </w:rPr>
            </w:pPr>
            <w:r>
              <w:rPr>
                <w:b/>
                <w:shd w:fill="FFFFFF" w:val="clear"/>
                <w:lang w:eastAsia="x-none"/>
              </w:rPr>
            </w:r>
          </w:p>
        </w:tc>
        <w:tc>
          <w:tcPr>
            <w:tcW w:w="4990" w:type="dxa"/>
            <w:gridSpan w:val="2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Гарантированная информационная скорость CIR , Кбит/с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(прямой/ обратный)</w:t>
            </w:r>
          </w:p>
        </w:tc>
        <w:tc>
          <w:tcPr>
            <w:tcW w:w="3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      1024/512</w:t>
            </w:r>
          </w:p>
        </w:tc>
        <w:tc>
          <w:tcPr>
            <w:tcW w:w="26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Предложение в Кбит/с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hd w:fill="FFFFFF" w:val="clear"/>
                <w:lang w:eastAsia="x-none"/>
              </w:rPr>
            </w:pPr>
            <w:r>
              <w:rPr>
                <w:b/>
                <w:shd w:fill="FFFFFF" w:val="clear"/>
                <w:lang w:eastAsia="x-none"/>
              </w:rPr>
            </w:r>
          </w:p>
        </w:tc>
        <w:tc>
          <w:tcPr>
            <w:tcW w:w="4990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Максимальная  информационная скорость MIR, Кбит/с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(прямой/ обратный)</w:t>
            </w:r>
          </w:p>
        </w:tc>
        <w:tc>
          <w:tcPr>
            <w:tcW w:w="311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 менее      4096/1024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Предложение в Кбит/с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Ku - диапазон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29"/>
              <w:widowControl w:val="false"/>
              <w:shd w:val="clear" w:color="auto" w:fill="auto"/>
              <w:suppressAutoHyphens w:val="true"/>
              <w:spacing w:before="0" w:after="0"/>
              <w:ind w:left="20" w:right="20" w:hanging="0"/>
              <w:jc w:val="both"/>
              <w:rPr>
                <w:sz w:val="24"/>
                <w:szCs w:val="24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Безлимитный доступ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457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69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1"/>
                <w:rFonts w:eastAsia="Calibri" w:cs="Times New Roman"/>
                <w:color w:val="auto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Для организации 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услуги по предоставлению широкополосного доступа к сети Интернет посредством спутниковой связи  по технологии VSAT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использовать отечественный спутник связи на ГСО Я-401 , как обеспечивающий максимальный угол места ( угол возвышения спутника над линией горизонта) в районе работы катера.</w:t>
            </w:r>
          </w:p>
        </w:tc>
        <w:tc>
          <w:tcPr>
            <w:tcW w:w="26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810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Безлимитный Интернет на оборудовании установленном на катере «Хакасия» в составе спутникового оборудования:</w:t>
              <w:br/>
              <w:t>-антенная система KNS Z10 MK4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-передатчик BUC NJT 8318 UNMR</w:t>
              <w:br/>
              <w:t>-приемник LNB - SMW-128210</w:t>
              <w:br/>
              <w:t>-спутниковый модем Gilat SkyEdge II-c Capricorn Pro S2X ID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992" w:right="567" w:gutter="0" w:header="680" w:top="851" w:footer="381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125462042"/>
      <w:bookmarkStart w:id="29" w:name="_Toc53395937"/>
      <w:bookmarkStart w:id="30" w:name="_Toc53393312"/>
      <w:r>
        <w:rPr>
          <w:lang w:val="ru-RU"/>
        </w:rPr>
        <w:t>Требования к документации по ценообразованию</w:t>
      </w:r>
      <w:bookmarkEnd w:id="29"/>
      <w:bookmarkEnd w:id="30"/>
      <w:r>
        <w:rPr>
          <w:lang w:val="ru-RU"/>
        </w:rPr>
        <w:t xml:space="preserve"> на этапе закупки</w:t>
      </w:r>
      <w:bookmarkEnd w:id="28"/>
    </w:p>
    <w:p>
      <w:pPr>
        <w:pStyle w:val="Style37"/>
        <w:spacing w:before="0" w:after="12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3.1.    В обоснование стоимости своей заявки Участник предоставляет Коммерческое предложение.</w:t>
      </w:r>
    </w:p>
    <w:p>
      <w:pPr>
        <w:pStyle w:val="Style37"/>
        <w:spacing w:before="0" w:after="283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>Техник 2 категории водной группы</w:t>
        <w:tab/>
        <w:tab/>
        <w:tab/>
        <w:tab/>
        <w:t xml:space="preserve">                    П.П. Агеев</w:t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b/>
          <w:iCs/>
          <w:caps/>
          <w:lang w:val="x-none" w:eastAsia="x-none"/>
        </w:rPr>
      </w:pPr>
      <w:r>
        <w:rPr/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  <w:szCs w:val="18"/>
      </w:rPr>
    </w:pPr>
    <w:r>
      <w:rPr>
        <w:sz w:val="18"/>
        <w:szCs w:val="18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  <w:szCs w:val="18"/>
      </w:rPr>
    </w:pPr>
    <w:r>
      <w:rPr>
        <w:sz w:val="18"/>
        <w:szCs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  <w:szCs w:val="18"/>
      </w:rPr>
    </w:pPr>
    <w:r>
      <w:rPr>
        <w:sz w:val="18"/>
        <w:szCs w:val="18"/>
      </w:rPr>
      <w:t>Примечание*: Данное требование устанавливается для оценки Участника по оценочному критерию «Квалификация (предпочтительности) участника». Не исполнение данного требования не является основанием для отклонения заявок Участников.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                          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/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  <w:rPr/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360"/>
      </w:pPr>
      <w:rPr/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/>
    </w:lvl>
    <w:lvl w:ilvl="4">
      <w:start w:val="1"/>
      <w:numFmt w:val="decimal"/>
      <w:lvlText w:val="%5."/>
      <w:lvlJc w:val="left"/>
      <w:pPr>
        <w:tabs>
          <w:tab w:val="num" w:pos="2146"/>
        </w:tabs>
        <w:ind w:left="2146" w:hanging="360"/>
      </w:pPr>
      <w:rPr/>
    </w:lvl>
    <w:lvl w:ilvl="5">
      <w:start w:val="1"/>
      <w:numFmt w:val="decimal"/>
      <w:lvlText w:val="%6."/>
      <w:lvlJc w:val="left"/>
      <w:pPr>
        <w:tabs>
          <w:tab w:val="num" w:pos="2506"/>
        </w:tabs>
        <w:ind w:left="2506" w:hanging="360"/>
      </w:pPr>
      <w:rPr/>
    </w:lvl>
    <w:lvl w:ilvl="6">
      <w:start w:val="1"/>
      <w:numFmt w:val="decimal"/>
      <w:lvlText w:val="%7."/>
      <w:lvlJc w:val="left"/>
      <w:pPr>
        <w:tabs>
          <w:tab w:val="num" w:pos="2866"/>
        </w:tabs>
        <w:ind w:left="2866" w:hanging="360"/>
      </w:pPr>
      <w:rPr/>
    </w:lvl>
    <w:lvl w:ilvl="7">
      <w:start w:val="1"/>
      <w:numFmt w:val="decimal"/>
      <w:lvlText w:val="%8."/>
      <w:lvlJc w:val="left"/>
      <w:pPr>
        <w:tabs>
          <w:tab w:val="num" w:pos="3226"/>
        </w:tabs>
        <w:ind w:left="3226" w:hanging="360"/>
      </w:pPr>
      <w:rPr/>
    </w:lvl>
    <w:lvl w:ilvl="8">
      <w:start w:val="1"/>
      <w:numFmt w:val="decimal"/>
      <w:lvlText w:val="%9."/>
      <w:lvlJc w:val="left"/>
      <w:pPr>
        <w:tabs>
          <w:tab w:val="num" w:pos="3586"/>
        </w:tabs>
        <w:ind w:left="3586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29" w:customStyle="1">
    <w:name w:val="Основной текст2"/>
    <w:basedOn w:val="Normal"/>
    <w:qFormat/>
    <w:pPr>
      <w:shd w:val="clear" w:color="auto" w:fill="FFFFFF"/>
      <w:spacing w:lineRule="exact" w:line="274"/>
    </w:pPr>
    <w:rPr>
      <w:sz w:val="23"/>
      <w:szCs w:val="23"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2C14-00DB-474D-B0E9-33FA5DAD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AlterOffice/3.4.0.9$Linux_X86_64 LibreOffice_project/b8daf9e823b1a5463a2f48435ddc2e8696e7d4fc</Application>
  <AppVersion>15.0000</AppVersion>
  <Pages>8</Pages>
  <Words>695</Words>
  <Characters>4526</Characters>
  <CharactersWithSpaces>5583</CharactersWithSpaces>
  <Paragraphs>155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2024-07-15T05:23:00Z</dcterms:created>
  <dc:creator>Быстров Олег Геннадьевич</dc:creator>
  <dc:description/>
  <dc:language>ru-RU</dc:language>
  <cp:lastModifiedBy>ageevpp@corp.gidroogk.com</cp:lastModifiedBy>
  <cp:lastPrinted>2024-07-16T17:24:00Z</cp:lastPrinted>
  <dcterms:modified xsi:type="dcterms:W3CDTF">2026-09-04T14:49:57Z</dcterms:modified>
  <cp:revision>20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