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r>
    </w:p>
    <w:p>
      <w:pPr>
        <w:pStyle w:val="Normal"/>
        <w:ind w:firstLine="708"/>
        <w:jc w:val="both"/>
        <w:rPr>
          <w:lang w:val="ru-RU"/>
        </w:rPr>
      </w:pPr>
      <w:r>
        <w:rPr>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автомобилей ЗИЛ, МАЗ, КАМАЗ, ГАЗ, НЕФАЗ, тракторной техники и грузоподъёмных механизмов подъемных сооружений для нужд Саратовского транспортного участка </w:t>
      </w:r>
      <w:r>
        <w:rPr>
          <w:shd w:fill="auto" w:val="clear"/>
        </w:rPr>
        <w:t xml:space="preserve">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Саратовского </w:t>
      </w:r>
      <w:r>
        <w:rPr>
          <w:lang w:val="ru-RU"/>
        </w:rPr>
        <w:t>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shd w:fill="auto" w:val="clear"/>
        </w:rPr>
        <w:t xml:space="preserve">: </w:t>
      </w:r>
      <w:r>
        <w:rPr>
          <w:bCs/>
          <w:shd w:fill="auto" w:val="clear"/>
        </w:rPr>
        <w:t>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276" w:leader="none"/>
        </w:tabs>
        <w:ind w:left="0" w:hanging="0"/>
        <w:jc w:val="both"/>
        <w:rPr>
          <w:highlight w:val="none"/>
          <w:shd w:fill="auto" w:val="clear"/>
        </w:rPr>
      </w:pPr>
      <w:r>
        <w:rPr>
          <w:bCs/>
          <w:shd w:fill="auto" w:val="clear"/>
        </w:rPr>
        <w:t xml:space="preserve">            </w:t>
      </w:r>
      <w:r>
        <w:rPr>
          <w:bCs/>
          <w:shd w:fill="auto" w:val="clear"/>
        </w:rPr>
        <w:t>«01» апреля 2027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0"/>
          <w:numId w:val="0"/>
        </w:numPr>
        <w:ind w:left="0" w:hanging="0"/>
        <w:jc w:val="both"/>
        <w:rPr>
          <w:highlight w:val="lightGray"/>
          <w:lang w:val="ru-RU"/>
        </w:rPr>
      </w:pPr>
      <w:r>
        <w:rPr>
          <w:highlight w:val="lightGray"/>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2"/>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w:t>
      </w:r>
      <w:r>
        <w:rPr>
          <w:bCs/>
          <w:shd w:fill="auto" w:val="clear"/>
        </w:rPr>
        <w:t>позволяет обеспечить надлежащее и качественное оказание Услуг.</w:t>
      </w:r>
    </w:p>
    <w:p>
      <w:pPr>
        <w:pStyle w:val="ListParagraph"/>
        <w:numPr>
          <w:ilvl w:val="2"/>
          <w:numId w:val="12"/>
        </w:numPr>
        <w:shd w:val="clear" w:color="auto" w:fill="FFFFFF"/>
        <w:tabs>
          <w:tab w:val="clear" w:pos="709"/>
          <w:tab w:val="left" w:pos="710" w:leader="none"/>
        </w:tabs>
        <w:ind w:left="0" w:firstLine="710"/>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2"/>
        </w:numPr>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противоречат условия</w:t>
      </w:r>
      <w:r>
        <w:rPr/>
        <w:t xml:space="preserve">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w:t>
      </w:r>
      <w:r>
        <w:rPr>
          <w:shd w:fill="auto" w:val="clear"/>
        </w:rPr>
        <w:t>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2"/>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2"/>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 xml:space="preserve">Получать от Заказчика разъяснения и / или указания, необходимые для </w:t>
      </w:r>
      <w:r>
        <w:rPr>
          <w:bCs/>
          <w:shd w:fill="auto" w:val="clear"/>
        </w:rPr>
        <w:t>исполнения обязательств по Договору.</w:t>
      </w:r>
    </w:p>
    <w:p>
      <w:pPr>
        <w:pStyle w:val="ListParagraph"/>
        <w:numPr>
          <w:ilvl w:val="2"/>
          <w:numId w:val="23"/>
        </w:numPr>
        <w:shd w:val="clear" w:color="auto" w:fill="FFFFFF"/>
        <w:tabs>
          <w:tab w:val="left" w:pos="709" w:leader="none"/>
          <w:tab w:val="left" w:pos="1134" w:leader="none"/>
        </w:tabs>
        <w:ind w:left="0" w:firstLine="71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10 (десять)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w:t>
      </w:r>
      <w:r>
        <w:rPr>
          <w:shd w:fill="auto" w:val="clear"/>
          <w:lang w:val="ru-RU"/>
        </w:rP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ind w:left="0" w:firstLine="709"/>
        <w:jc w:val="both"/>
        <w:rPr/>
      </w:pPr>
      <w:r>
        <w:rPr>
          <w:shd w:fill="auto" w:val="clear"/>
        </w:rPr>
        <w:t>уведомляет Исполнит</w:t>
      </w:r>
      <w:r>
        <w:rPr/>
        <w:t>еля об отказе от Заявки (ее отзыве).</w:t>
      </w:r>
    </w:p>
    <w:p>
      <w:pPr>
        <w:pStyle w:val="Normal"/>
        <w:ind w:firstLine="709"/>
        <w:jc w:val="both"/>
        <w:rPr>
          <w:lang w:val="ru-RU"/>
        </w:rPr>
      </w:pPr>
      <w:r>
        <w:rPr>
          <w:lang w:val="ru-RU"/>
        </w:rPr>
        <w:t>Соответствующая ин</w:t>
      </w:r>
      <w:r>
        <w:rPr>
          <w:shd w:fill="auto" w:val="clear"/>
          <w:lang w:val="ru-RU"/>
        </w:rPr>
        <w:t xml:space="preserve">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 xml:space="preserve">3.1.5. Подписание обеими Сторонами Заявки и Расчета стоимости свидетельствует о согласовании Сторонами объема и состава </w:t>
      </w:r>
      <w:r>
        <w:rPr>
          <w:lang w:val="ru-RU"/>
        </w:rPr>
        <w:t>(содержания)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highlight w:val="none"/>
          <w:shd w:fill="auto" w:val="clear"/>
        </w:rPr>
      </w:pPr>
      <w:r>
        <w:rPr>
          <w:shd w:fill="auto" w:val="clea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highlight w:val="none"/>
          <w:shd w:fill="auto" w:val="clear"/>
        </w:rPr>
      </w:pPr>
      <w:r>
        <w:rPr>
          <w:shd w:fill="auto" w:val="clea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shd w:fill="auto" w:val="clear"/>
        </w:rPr>
        <w:t xml:space="preserve">В течение 5 (пяти) рабочих дней с даты заключения </w:t>
      </w:r>
      <w:r>
        <w:rPr/>
        <w:t>Договора Стороны определяют своих представителей, уполномоченных подписывать Заявки и Расчеты стоимости, и письменно соо</w:t>
      </w:r>
      <w:r>
        <w:rPr>
          <w:shd w:fill="auto" w:val="clear"/>
        </w:rPr>
        <w:t xml:space="preserve">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w:t>
      </w:r>
      <w:r>
        <w:rPr/>
        <w:t xml:space="preserve">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 w:val="left" w:pos="1134" w:leader="none"/>
        </w:tabs>
        <w:ind w:left="0" w:hanging="0"/>
        <w:jc w:val="center"/>
        <w:rPr/>
      </w:pPr>
      <w:r>
        <w:rPr>
          <w:b/>
        </w:rPr>
        <w:t xml:space="preserve">Цена Договора и </w:t>
      </w:r>
      <w:r>
        <w:rPr>
          <w:b/>
          <w:shd w:fill="auto" w:val="clear"/>
        </w:rPr>
        <w:t>порядок расчетов</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shd w:fill="auto" w:val="clear"/>
        </w:rPr>
        <w:t>Стоимость Услуг по Договору (Цена Договора) в соответствии с Расчетом стоимости Услуг (Приложение № 3 к Договору)</w:t>
      </w:r>
      <w:r>
        <w:rPr>
          <w:rStyle w:val="Style6"/>
          <w:shd w:fill="auto" w:val="clear"/>
        </w:rPr>
        <w:t xml:space="preserve"> </w:t>
      </w:r>
      <w:r>
        <w:rPr>
          <w:bCs/>
          <w:shd w:fill="auto" w:val="clear"/>
        </w:rPr>
        <w:t>является предельной</w:t>
      </w:r>
      <w:r>
        <w:rPr>
          <w:shd w:fill="auto" w:val="clea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w:t>
      </w:r>
      <w:r>
        <w:rPr>
          <w:shd w:fill="auto" w:val="clear"/>
        </w:rPr>
        <w:t>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0"/>
        </w:numPr>
        <w:tabs>
          <w:tab w:val="clear" w:pos="709"/>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w:t>
      </w:r>
      <w:r>
        <w:rPr/>
        <w:t xml:space="preserve">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highlight w:val="none"/>
          <w:shd w:fill="auto" w:val="clear"/>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shd w:fill="auto" w:val="clear"/>
        </w:rPr>
        <w:t>Оплата по Договору осуществляется Заказчиком в те</w:t>
      </w:r>
      <w:r>
        <w:rPr>
          <w:color w:val="000000"/>
          <w:shd w:fill="auto" w:val="clear"/>
        </w:rPr>
        <w:t xml:space="preserve">чение 7 (семи) рабочих дней с даты подписания Сторонами документов, указанных в пункте 3.3 </w:t>
      </w:r>
      <w:r>
        <w:rPr>
          <w:shd w:fill="auto" w:val="clear"/>
        </w:rPr>
        <w:t>Дог</w:t>
      </w:r>
      <w:r>
        <w:rPr/>
        <w:t>овора, на основании счета, выставленного Исполнителем, и с учетом пункта 4.5.1 Договора.</w:t>
      </w:r>
    </w:p>
    <w:p>
      <w:pPr>
        <w:pStyle w:val="ListParagraph"/>
        <w:shd w:val="clear" w:color="auto" w:fill="FFFFFF"/>
        <w:tabs>
          <w:tab w:val="left" w:pos="709" w:leader="none"/>
        </w:tabs>
        <w:ind w:left="0" w:firstLine="709"/>
        <w:jc w:val="both"/>
        <w:rPr/>
      </w:pPr>
      <w:r>
        <w:rPr/>
        <w:t xml:space="preserve">4.5.1.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w:t>
      </w:r>
      <w:r>
        <w:rPr>
          <w:shd w:fill="auto" w:val="clear"/>
        </w:rPr>
        <w:t>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highlight w:val="none"/>
          <w:shd w:fill="auto" w:val="clear"/>
        </w:rPr>
      </w:pPr>
      <w:r>
        <w:rPr>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lang w:val="ru-RU"/>
        </w:rPr>
        <w:t>5.2.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tabs>
          <w:tab w:val="clear" w:pos="709"/>
          <w:tab w:val="left" w:pos="496" w:leader="none"/>
          <w:tab w:val="left" w:pos="1134" w:leader="none"/>
        </w:tabs>
        <w:ind w:left="0" w:firstLine="709"/>
        <w:jc w:val="both"/>
        <w:rPr>
          <w:highlight w:val="none"/>
          <w:shd w:fill="auto" w:val="clear"/>
        </w:rPr>
      </w:pPr>
      <w:r>
        <w:rPr>
          <w:shd w:fill="auto" w:val="clear"/>
        </w:rPr>
        <w:t xml:space="preserve">5.3.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tabs>
          <w:tab w:val="clear" w:pos="709"/>
          <w:tab w:val="left" w:pos="496" w:leader="none"/>
          <w:tab w:val="left" w:pos="1134" w:leader="none"/>
        </w:tabs>
        <w:ind w:left="0" w:firstLine="709"/>
        <w:jc w:val="both"/>
        <w:rPr>
          <w:highlight w:val="none"/>
          <w:shd w:fill="auto" w:val="clear"/>
        </w:rPr>
      </w:pPr>
      <w:r>
        <w:rPr>
          <w:rFonts w:eastAsia="Calibri"/>
          <w:bCs/>
          <w:shd w:fill="auto" w:val="clear"/>
        </w:rPr>
        <w:t xml:space="preserve">5.4. </w:t>
      </w: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 xml:space="preserve">5.5. </w:t>
      </w: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tabs>
          <w:tab w:val="clear" w:pos="709"/>
          <w:tab w:val="left" w:pos="496" w:leader="none"/>
          <w:tab w:val="left" w:pos="1134" w:leader="none"/>
        </w:tabs>
        <w:ind w:left="0" w:firstLine="709"/>
        <w:jc w:val="both"/>
        <w:rPr>
          <w:bCs/>
        </w:rPr>
      </w:pPr>
      <w:r>
        <w:rPr>
          <w:bCs/>
          <w:shd w:fill="auto" w:val="clear"/>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w:t>
      </w:r>
      <w:r>
        <w:rPr>
          <w:bCs/>
        </w:rPr>
        <w:t>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tabs>
          <w:tab w:val="clear" w:pos="709"/>
          <w:tab w:val="left" w:pos="496" w:leader="none"/>
          <w:tab w:val="left" w:pos="1134" w:leader="none"/>
        </w:tabs>
        <w:ind w:left="0" w:firstLine="709"/>
        <w:jc w:val="both"/>
        <w:rPr>
          <w:bCs/>
        </w:rPr>
      </w:pPr>
      <w:r>
        <w:rPr>
          <w:bCs/>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2"/>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9"/>
          <w:tab w:val="left" w:pos="1134" w:leader="none"/>
        </w:tabs>
        <w:ind w:left="0" w:firstLine="709"/>
        <w:jc w:val="both"/>
        <w:rPr/>
      </w:pPr>
      <w:r>
        <w:rPr>
          <w:bCs/>
          <w:sz w:val="24"/>
          <w:szCs w:val="24"/>
          <w:lang w:val="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w:t>
      </w:r>
    </w:p>
    <w:p>
      <w:pPr>
        <w:pStyle w:val="ListParagraph"/>
        <w:shd w:val="clear" w:color="auto" w:fill="FFFFFF"/>
        <w:tabs>
          <w:tab w:val="clear" w:pos="709"/>
          <w:tab w:val="left" w:pos="1134" w:leader="none"/>
        </w:tabs>
        <w:ind w:left="0" w:firstLine="709"/>
        <w:jc w:val="both"/>
        <w:rPr/>
      </w:pPr>
      <w:r>
        <w:rPr>
          <w:bCs/>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s>
        <w:ind w:left="0" w:firstLine="709"/>
        <w:jc w:val="both"/>
        <w:rPr/>
      </w:pPr>
      <w:r>
        <w:rPr>
          <w:bCs/>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9"/>
          <w:tab w:val="left" w:pos="1134" w:leader="none"/>
        </w:tabs>
        <w:ind w:left="0" w:firstLine="709"/>
        <w:jc w:val="both"/>
        <w:rPr>
          <w:bCs/>
        </w:rPr>
      </w:pPr>
      <w:r>
        <w:rPr>
          <w:bCs/>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9"/>
          <w:tab w:val="left" w:pos="1134" w:leader="none"/>
        </w:tabs>
        <w:ind w:left="0" w:firstLine="709"/>
        <w:jc w:val="both"/>
        <w:rPr>
          <w:bCs/>
        </w:rPr>
      </w:pPr>
      <w:r>
        <w:rPr>
          <w:bCs/>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w:t>
      </w:r>
      <w:r>
        <w:rPr>
          <w:bCs/>
          <w:shd w:fill="auto" w:val="clear"/>
        </w:rPr>
        <w:t>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w:t>
      </w:r>
      <w:r>
        <w:rPr>
          <w:bCs/>
          <w:shd w:fill="auto" w:val="clear"/>
        </w:rPr>
        <w:t xml:space="preserve">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1"/>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w:t>
      </w:r>
      <w:r>
        <w:rPr>
          <w:shd w:fill="auto" w:val="clear"/>
        </w:rPr>
        <w:t>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shd w:fill="auto" w:val="clear"/>
        </w:rPr>
        <w:t>установление в ходе исполнения Договора факт</w:t>
      </w:r>
      <w:r>
        <w:rPr/>
        <w:t>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w:t>
      </w:r>
      <w:r>
        <w:rPr>
          <w:shd w:fill="auto" w:val="clear"/>
        </w:rPr>
        <w:t xml:space="preserve"> исполнения ими принятых на себя обязательств.</w:t>
      </w:r>
    </w:p>
    <w:p>
      <w:pPr>
        <w:pStyle w:val="Normal"/>
        <w:numPr>
          <w:ilvl w:val="1"/>
          <w:numId w:val="14"/>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highlight w:val="none"/>
          <w:shd w:fill="auto" w:val="clear"/>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hd w:fill="auto" w:val="clear"/>
          <w:lang w:eastAsia="en-US"/>
        </w:rPr>
        <w:t xml:space="preserve">. </w:t>
      </w:r>
    </w:p>
    <w:p>
      <w:pPr>
        <w:pStyle w:val="ListParagraph"/>
        <w:numPr>
          <w:ilvl w:val="1"/>
          <w:numId w:val="14"/>
        </w:numPr>
        <w:shd w:val="clear" w:color="auto" w:fill="FFFFFF"/>
        <w:tabs>
          <w:tab w:val="left" w:pos="709"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w:t>
      </w:r>
      <w:r>
        <w:rPr/>
        <w:t xml:space="preserve">енения реквизитов Сторон, предусмотренных пунктом 14.6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w:t>
      </w:r>
      <w:r>
        <w:rPr/>
        <w:t>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r>
        <w:rPr>
          <w:bCs/>
        </w:rPr>
        <w:t>14</w:t>
      </w:r>
      <w:bookmarkStart w:id="12" w:name="_Ref361338032"/>
      <w:r>
        <w:rPr>
          <w:bCs/>
        </w:rPr>
        <w:t xml:space="preserve">.7.3.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w:t>
      </w:r>
      <w:r>
        <w:rPr>
          <w:shd w:fill="auto" w:val="clear"/>
          <w:lang w:val="ru-RU"/>
        </w:rPr>
        <w:t>ма заявки на оказание Услуг;</w:t>
      </w:r>
    </w:p>
    <w:p>
      <w:pPr>
        <w:pStyle w:val="Normal"/>
        <w:jc w:val="both"/>
        <w:rPr>
          <w:highlight w:val="none"/>
          <w:shd w:fill="auto" w:val="clear"/>
        </w:rPr>
      </w:pPr>
      <w:r>
        <w:rPr>
          <w:shd w:fill="auto" w:val="clea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3 – </w:t>
      </w:r>
      <w:r>
        <w:rPr>
          <w:shd w:fill="auto" w:val="clear"/>
          <w:lang w:val="ru-RU" w:eastAsia="en-US"/>
        </w:rPr>
        <w:t>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lang w:val="ru-RU"/>
        </w:rPr>
      </w:pPr>
      <w:r>
        <w:rPr>
          <w:shd w:fill="auto" w:val="clea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35"/>
        <w:gridCol w:w="4970"/>
      </w:tblGrid>
      <w:tr>
        <w:trPr/>
        <w:tc>
          <w:tcPr>
            <w:tcW w:w="4635" w:type="dxa"/>
            <w:tcBorders/>
            <w:shd w:color="auto" w:fill="auto" w:val="clear"/>
          </w:tcPr>
          <w:p>
            <w:pPr>
              <w:pStyle w:val="Normal"/>
              <w:widowControl w:val="false"/>
              <w:rPr/>
            </w:pPr>
            <w:r>
              <w:rPr/>
              <w:t>ЗАКАЗЧИК:</w:t>
            </w:r>
          </w:p>
        </w:tc>
        <w:tc>
          <w:tcPr>
            <w:tcW w:w="4970" w:type="dxa"/>
            <w:tcBorders/>
            <w:shd w:color="auto" w:fill="auto" w:val="clear"/>
          </w:tcPr>
          <w:p>
            <w:pPr>
              <w:pStyle w:val="Normal"/>
              <w:widowControl w:val="false"/>
              <w:rPr/>
            </w:pPr>
            <w:r>
              <w:rPr>
                <w:lang w:val="ru-RU"/>
              </w:rPr>
              <w:t>ИСПОЛНИТЕЛЬ</w:t>
            </w:r>
            <w:r>
              <w:rPr/>
              <w:t>:</w:t>
            </w:r>
          </w:p>
        </w:tc>
      </w:tr>
      <w:tr>
        <w:trPr/>
        <w:tc>
          <w:tcPr>
            <w:tcW w:w="4635"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tc>
        <w:tc>
          <w:tcPr>
            <w:tcW w:w="497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35"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970"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ListParagraph"/>
        <w:ind w:left="0" w:hanging="0"/>
        <w:rPr/>
      </w:pPr>
      <w:r>
        <w:rPr/>
        <w:tab/>
        <w:tab/>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Application>AlterOffice/2025.3.1.0$Linux_X86_64 LibreOffice_project/6648c49ab2ca125dff246c75ec00a85a64baa8dd</Application>
  <AppVersion>15.0000</AppVersion>
  <Pages>23</Pages>
  <Words>7537</Words>
  <Characters>53353</Characters>
  <CharactersWithSpaces>60799</CharactersWithSpaces>
  <Paragraphs>370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shcherbakovav@corp.gidroogk.com</cp:lastModifiedBy>
  <cp:lastPrinted>2016-12-15T13:00:00Z</cp:lastPrinted>
  <dcterms:modified xsi:type="dcterms:W3CDTF">2026-09-02T11:28:38Z</dcterms:modified>
  <cp:revision>30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