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Calibri"/>
          <w:sz w:val="24"/>
          <w:szCs w:val="24"/>
        </w:rPr>
      </w:pPr>
      <w:r>
        <w:rPr>
          <w:rFonts w:cs="Calibri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 w:before="0" w:after="0"/>
        <w:ind w:firstLine="851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ОКПД 2: 25.11.23 Поставка металлических кабельных лотков </w:t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для нужд ОП «УКС-Запад».</w:t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Лот № </w:t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264" w:before="0" w:after="0"/>
        <w:ind w:left="0" w:firstLine="851"/>
        <w:jc w:val="center"/>
        <w:outlineLvl w:val="1"/>
        <w:rPr>
          <w:sz w:val="24"/>
          <w:szCs w:val="24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1.Общие сведения………………………………………………………………………….……………..3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1.1.</w:t>
        <w:tab/>
        <w:t>Наименование закупаемой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……………………………………………………………</w:t>
      </w:r>
      <w:r>
        <w:rPr>
          <w:rFonts w:cs="Calibri" w:ascii="Times New Roman" w:hAnsi="Times New Roman"/>
          <w:color w:val="000000"/>
          <w:sz w:val="24"/>
          <w:szCs w:val="24"/>
        </w:rPr>
        <w:t>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1.2.</w:t>
        <w:tab/>
        <w:t>Цель использования закупаемой продукции.…………………………………………………….3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2.Требования к продукции.………………………………………………………………………………3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2.1.1</w:t>
        <w:tab/>
        <w:t>Перечень и объем закупаемой продукции………………………………………………………..3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1.1 Перечень и объем закупаемой продукции………………………………………………..3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2.1.2</w:t>
        <w:tab/>
        <w:t>Требования к срокам поставки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……………………………………………………….</w:t>
      </w:r>
      <w:r>
        <w:rPr>
          <w:rFonts w:cs="Calibri" w:ascii="Times New Roman" w:hAnsi="Times New Roman"/>
          <w:color w:val="000000"/>
          <w:sz w:val="24"/>
          <w:szCs w:val="24"/>
          <w:lang w:eastAsia="ru-RU"/>
        </w:rPr>
        <w:t>4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2.1 Требования по срокам поставки продукции……………………………………………...4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2.2 Требование к качеству продукции    ………………………………………………………………..4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3. Требования к продукции…………………………………………………………………….5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3. Требования к документации по ценообразованию на этапе закупки...…………………………...25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left="720" w:hanging="0"/>
        <w:jc w:val="center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1. Общ</w:t>
      </w:r>
      <w:bookmarkStart w:id="1" w:name="_Toc125476050"/>
      <w:bookmarkStart w:id="2" w:name="_Toc125473240"/>
      <w:bookmarkStart w:id="3" w:name="_Toc75446566"/>
      <w:bookmarkStart w:id="4" w:name="_Toc51339692"/>
      <w:r>
        <w:rPr>
          <w:rFonts w:cs="Times New Roman" w:ascii="Times New Roman" w:hAnsi="Times New Roman"/>
          <w:b/>
          <w:sz w:val="24"/>
          <w:szCs w:val="24"/>
          <w:lang w:eastAsia="x-none"/>
        </w:rPr>
        <w:t>ие сведения</w:t>
      </w:r>
      <w:bookmarkEnd w:id="1"/>
      <w:bookmarkEnd w:id="2"/>
      <w:bookmarkEnd w:id="3"/>
      <w:bookmarkEnd w:id="4"/>
    </w:p>
    <w:p>
      <w:pPr>
        <w:pStyle w:val="Normal"/>
        <w:numPr>
          <w:ilvl w:val="0"/>
          <w:numId w:val="0"/>
        </w:numPr>
        <w:spacing w:lineRule="auto" w:line="240" w:before="120" w:after="60"/>
        <w:ind w:left="720" w:hanging="0"/>
        <w:jc w:val="center"/>
        <w:outlineLvl w:val="0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sz w:val="24"/>
          <w:szCs w:val="24"/>
        </w:rPr>
      </w:pPr>
      <w:bookmarkStart w:id="5" w:name="_Toc125476051"/>
      <w:bookmarkStart w:id="6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ОКПД2: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25.11.23</w:t>
      </w:r>
      <w:r>
        <w:rPr>
          <w:rFonts w:cs="Times New Roman" w:ascii="Times New Roman" w:hAnsi="Times New Roman"/>
          <w:color w:val="0F1112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Поставка металлических кабельных лотков для нужд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ОП «УКС-Запад»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(далее продукция).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sz w:val="24"/>
          <w:szCs w:val="24"/>
        </w:rPr>
      </w:pPr>
      <w:bookmarkStart w:id="7" w:name="_Toc125473242"/>
      <w:bookmarkStart w:id="8" w:name="_Toc12547605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BodyText"/>
        <w:tabs>
          <w:tab w:val="clear" w:pos="708"/>
          <w:tab w:val="left" w:pos="426" w:leader="none"/>
          <w:tab w:val="left" w:pos="993" w:leader="none"/>
        </w:tabs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 xml:space="preserve">Исполнение обязательств по договору подряда № ИП25/0129/4/ИД/ЗУ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от 27.08.2025г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 xml:space="preserve"> «Выполнение работ по модернизации комплексной системы безопасности Филиала АО «Инфраструктурные проекты» - «Зуевская ТЭС»» заключенного между АО «Инфраструктурные Проекты» и АО «Гидроремонт-ВКК».</w:t>
      </w:r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  <w:bookmarkStart w:id="9" w:name="_Toc125473249"/>
      <w:bookmarkStart w:id="10" w:name="_Toc125476056"/>
      <w:bookmarkStart w:id="11" w:name="_Toc125473249"/>
      <w:bookmarkStart w:id="12" w:name="_Toc125476056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0"/>
        <w:ind w:left="717" w:hanging="0"/>
        <w:jc w:val="center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 xml:space="preserve">2. </w:t>
      </w:r>
      <w:bookmarkStart w:id="13" w:name="_Toc51339693"/>
      <w:bookmarkStart w:id="14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3"/>
      <w:bookmarkEnd w:id="14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1"/>
      <w:bookmarkEnd w:id="12"/>
    </w:p>
    <w:p>
      <w:pPr>
        <w:pStyle w:val="Normal"/>
        <w:numPr>
          <w:ilvl w:val="0"/>
          <w:numId w:val="0"/>
        </w:numPr>
        <w:spacing w:lineRule="auto" w:line="240" w:before="120" w:after="0"/>
        <w:ind w:left="717" w:hanging="0"/>
        <w:jc w:val="center"/>
        <w:outlineLvl w:val="0"/>
        <w:rPr>
          <w:rFonts w:ascii="Times New Roman" w:hAnsi="Times New Roman" w:cs="Times New Roman"/>
          <w:b/>
          <w:iCs/>
          <w:lang w:eastAsia="x-none"/>
        </w:rPr>
      </w:pPr>
      <w:r>
        <w:rPr>
          <w:rFonts w:cs="Times New Roman" w:ascii="Times New Roman" w:hAnsi="Times New Roman"/>
          <w:b/>
          <w:iCs/>
          <w:lang w:eastAsia="x-none"/>
        </w:rPr>
      </w:r>
    </w:p>
    <w:p>
      <w:pPr>
        <w:pStyle w:val="Normal"/>
        <w:keepNext w:val="true"/>
        <w:numPr>
          <w:ilvl w:val="1"/>
          <w:numId w:val="4"/>
        </w:numPr>
        <w:spacing w:lineRule="auto" w:line="240" w:before="120" w:after="0"/>
        <w:ind w:left="567" w:hanging="567"/>
        <w:outlineLvl w:val="3"/>
        <w:rPr>
          <w:sz w:val="24"/>
          <w:szCs w:val="24"/>
        </w:rPr>
      </w:pPr>
      <w:bookmarkStart w:id="15" w:name="_Toc7544657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Требования к объемам и срокам постав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ки</w:t>
      </w:r>
      <w:bookmarkEnd w:id="15"/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1227" w:hanging="1227"/>
        <w:outlineLvl w:val="2"/>
        <w:rPr>
          <w:sz w:val="24"/>
          <w:szCs w:val="24"/>
        </w:rPr>
      </w:pPr>
      <w:bookmarkStart w:id="16" w:name="_Toc125476057"/>
      <w:bookmarkStart w:id="17" w:name="_Toc75446575"/>
      <w:bookmarkStart w:id="18" w:name="_Toc125473250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6"/>
      <w:bookmarkEnd w:id="17"/>
      <w:bookmarkEnd w:id="18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left="0" w:hanging="0"/>
        <w:outlineLvl w:val="0"/>
        <w:rPr>
          <w:sz w:val="24"/>
          <w:szCs w:val="24"/>
        </w:rPr>
      </w:pPr>
      <w:bookmarkStart w:id="19" w:name="_Toc125476058"/>
      <w:bookmarkStart w:id="20" w:name="_Toc125473251"/>
      <w:bookmarkStart w:id="21" w:name="_Toc75446576"/>
      <w:bookmarkStart w:id="22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2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258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95"/>
        <w:gridCol w:w="6529"/>
        <w:gridCol w:w="1440"/>
        <w:gridCol w:w="1393"/>
      </w:tblGrid>
      <w:tr>
        <w:trPr/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fill="81D41A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81D41A" w:val="clear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Лоток перфорированный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3411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fill="81D41A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81D41A" w:val="clear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рышка на лоток с заземлением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3411</w:t>
            </w:r>
          </w:p>
        </w:tc>
      </w:tr>
      <w:tr>
        <w:trPr>
          <w:trHeight w:val="680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Винт с крестообразным шлицем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ＭＳ 明朝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18863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Гайка  с насечкой препятствующей откручиванию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ＭＳ 明朝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25495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Держатель крышки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ＭＳ 明朝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13644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Гайка с насечкой, препятствующей откручиванию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ＭＳ 明朝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26361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Винт для электрического соединения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ＭＳ 明朝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4545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Соединитель регулируемый горизонтальный H100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Горизонтальный изменяемый угол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Крышка для угла горизонтального изменяемого угла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Соединитель лотков шарнирный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before="24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Защитный ограничитель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Г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айка антивандальная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6436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Болт с шестигранной головкой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Консоль с опорой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Угол CD 90 вертикальный внешний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Крышка CD 90 на угол вертикальный внешний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Пластина никелированная для заземления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Усиленная консоль тяжелая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Прижим кабельного лотка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6416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Винт М6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6632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Болт с шестигранной головкой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6424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Гайка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12873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  вертикальный внутренний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Крышка на угол вертикальный внутренний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Ответвитель Т-образный горизонтальный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Крышка Т-образного ответвителя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Болт с шестигранной головкой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Гайка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Шайба кузовная M6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Корпус сварной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Болт М8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Гайка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Шайба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Комплект соединительный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>
        <w:trPr>
          <w:trHeight w:val="351" w:hRule="atLeast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Фланец соединительный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0" w:hanging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0" w:hanging="0"/>
        <w:outlineLvl w:val="2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2.1.2. 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left="0" w:hanging="0"/>
        <w:outlineLvl w:val="0"/>
        <w:rPr>
          <w:sz w:val="24"/>
          <w:szCs w:val="24"/>
        </w:rPr>
      </w:pPr>
      <w:bookmarkStart w:id="23" w:name="_Toc125476060"/>
      <w:bookmarkStart w:id="24" w:name="_Toc75446579"/>
      <w:bookmarkStart w:id="25" w:name="_Toc125473253"/>
      <w:bookmarkStart w:id="26" w:name="_Toc51339697"/>
      <w:bookmarkStart w:id="27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8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6"/>
      <w:bookmarkEnd w:id="27"/>
      <w:bookmarkEnd w:id="28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3"/>
      <w:bookmarkEnd w:id="24"/>
      <w:bookmarkEnd w:id="25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217" w:type="dxa"/>
        <w:jc w:val="left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1"/>
        <w:gridCol w:w="3551"/>
        <w:gridCol w:w="2240"/>
        <w:gridCol w:w="3554"/>
      </w:tblGrid>
      <w:tr>
        <w:trPr/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продукции/ партии продукции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left="57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40" w:after="0"/>
              <w:ind w:left="57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ОКПД 2: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25.11.23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Поставка металлических кабельных лотков для нужд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ОП «УКС-Запад»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(в соответствии с Таблица 1.1 Перечень объемов закупаемой продукции)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в течение 30</w:t>
            </w:r>
            <w:bookmarkStart w:id="29" w:name="_GoBack"/>
            <w:bookmarkEnd w:id="29"/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 календарных дней с даты подписания договора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sectPr>
          <w:footerReference w:type="default" r:id="rId2"/>
          <w:type w:val="nextPage"/>
          <w:pgSz w:w="11906" w:h="16838"/>
          <w:pgMar w:left="1134" w:right="624" w:gutter="0" w:header="0" w:top="454" w:footer="0" w:bottom="454"/>
          <w:pgNumType w:fmt="decimal"/>
          <w:formProt w:val="false"/>
          <w:textDirection w:val="lrTb"/>
          <w:docGrid w:type="default" w:linePitch="360" w:charSpace="69632"/>
        </w:sect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2.2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bookmarkStart w:id="30" w:name="_Toc125476061_Копия_1"/>
      <w:bookmarkStart w:id="31" w:name="_Toc125473255_Копия_1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Требования</w:t>
      </w:r>
      <w:bookmarkEnd w:id="30"/>
      <w:bookmarkEnd w:id="31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к качеству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left="0" w:hanging="0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                   </w:t>
      </w:r>
      <w:bookmarkStart w:id="32" w:name="_Toc125476062_Копия_1"/>
      <w:bookmarkStart w:id="33" w:name="_Toc125473256_Копия_1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качеству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продукции</w:t>
      </w:r>
      <w:bookmarkEnd w:id="32"/>
      <w:bookmarkEnd w:id="33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spacing w:lineRule="auto" w:line="240" w:before="0" w:after="0"/>
        <w:ind w:left="1191" w:hanging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ar-SA"/>
        </w:rPr>
        <w:t xml:space="preserve">Наименование продукции: согласно Таблицы 1.1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ar-SA"/>
        </w:rPr>
        <w:t xml:space="preserve">«ОКПД 2: </w:t>
      </w:r>
      <w:r>
        <w:rPr>
          <w:rFonts w:eastAsia="Times New Roman" w:cs="Times New Roman" w:ascii="Times New Roman" w:hAnsi="Times New Roman"/>
          <w:iCs/>
          <w:color w:val="0F1112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ru-RU"/>
        </w:rPr>
        <w:t xml:space="preserve">25.11.23, позиции 1-41, </w:t>
      </w:r>
      <w:bookmarkStart w:id="34" w:name="_Toc125473257_Копия_1"/>
      <w:r>
        <w:rPr>
          <w:rFonts w:eastAsia="Times New Roman" w:cs="Times New Roman" w:ascii="Times New Roman" w:hAnsi="Times New Roman"/>
          <w:iCs/>
          <w:sz w:val="24"/>
          <w:szCs w:val="24"/>
          <w:lang w:eastAsia="ar-SA"/>
        </w:rPr>
        <w:t>Поставка металлических кабельных лотков для нужд Кубанского</w:t>
      </w:r>
      <w:bookmarkEnd w:id="34"/>
      <w:r>
        <w:rPr>
          <w:rFonts w:eastAsia="Times New Roman" w:cs="Times New Roman" w:ascii="Times New Roman" w:hAnsi="Times New Roman"/>
          <w:iCs/>
          <w:sz w:val="24"/>
          <w:szCs w:val="24"/>
          <w:lang w:eastAsia="ar-SA"/>
        </w:rPr>
        <w:t xml:space="preserve"> филиала»</w:t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670" w:type="dxa"/>
        <w:jc w:val="left"/>
        <w:tblInd w:w="13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856"/>
        <w:gridCol w:w="3219"/>
        <w:gridCol w:w="3980"/>
        <w:gridCol w:w="2419"/>
        <w:gridCol w:w="2171"/>
        <w:gridCol w:w="2024"/>
      </w:tblGrid>
      <w:tr>
        <w:trPr>
          <w:trHeight w:val="675" w:hRule="atLeast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6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05" w:hRule="atLeast"/>
        </w:trPr>
        <w:tc>
          <w:tcPr>
            <w:tcW w:w="8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9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74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95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47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Лоток перфорированный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638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Перфорированная боковая стенка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33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материала,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Не менее 0,7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02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06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62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3000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Высота,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Не менее 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интегрированным соединительным разъемом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1.1.9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Светло-серый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Крышка на лоток с заземлением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448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Светло-серый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72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3000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171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крышки,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171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43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материала,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0,7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85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Заземление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69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Винт с крестообразным шлицем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443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27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гайкой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12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 головки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Плоская круглая головка с квадратным подголовком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Система завинчивания / тип шлица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Крестообразный шлиц PH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42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94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94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29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Гайка  с насечкой препятствующей откручиванию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23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95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07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99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Самоконтрящаяся (с защитой от саморазвинчивания)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76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Держатель крышки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468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68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1.5.2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 менее 1,2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626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Гайка с насечкой, препятствующей откручиванию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444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48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1.6.2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51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1.6.3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1.6.4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Самоконтрящаяся (с защитой от саморазвинчивания)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Винт для электрического соединения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Размер ключа,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гайкой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шайбой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1.7.5.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Подходит для монтажа кабеленесущих систем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1.7.6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1.7.7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Класс прочности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5.6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1.7.8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1.7.9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Соединитель регулируемый горизонтальный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Светло-серый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1.8.3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1.8.4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Подходит для лотка шириной,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1.8.5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Высота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1.8.6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Соединитель продольный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1.8.7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соединения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40404"/>
                <w:spacing w:val="0"/>
                <w:sz w:val="24"/>
                <w:szCs w:val="24"/>
              </w:rPr>
              <w:t>Винтовой разъем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Горизонтальный изменяемый угол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Без соединительного разъема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материала,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Не менее 0,8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Отклонение (угол)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Регулируемый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1.9.5</w:t>
            </w:r>
          </w:p>
        </w:tc>
        <w:tc>
          <w:tcPr>
            <w:tcW w:w="32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Угол поворота, гр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более 90</w:t>
            </w:r>
          </w:p>
        </w:tc>
        <w:tc>
          <w:tcPr>
            <w:tcW w:w="241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8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2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0</w:t>
            </w:r>
          </w:p>
        </w:tc>
        <w:tc>
          <w:tcPr>
            <w:tcW w:w="241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2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Перфорированная боковая стенка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Перфорация в основании для монтажа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1.9.9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1.9.10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Высота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1.9.11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Изменение направления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Горизонтальное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1.9.12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крышкой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1.9.13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Исполнение изгиба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Плавный изгиб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Крышка для угла горизонтального изменяемого угла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85" w:hRule="atLeast"/>
        </w:trPr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1.10.1</w:t>
            </w:r>
          </w:p>
        </w:tc>
        <w:tc>
          <w:tcPr>
            <w:tcW w:w="32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Угол поворота, гр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более 90</w:t>
            </w:r>
          </w:p>
        </w:tc>
        <w:tc>
          <w:tcPr>
            <w:tcW w:w="241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8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2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0</w:t>
            </w:r>
          </w:p>
        </w:tc>
        <w:tc>
          <w:tcPr>
            <w:tcW w:w="241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21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2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89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Отклонение (угол)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Регулируемый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Шарнирный (-ая)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крепления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Привинчивание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1.10.9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Подходит для (листового) кабельного лотка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1.10.10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Изменение направления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Горизонтальное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Соединитель лотков шарнирный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Соединительная накладка на стык основания лотка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Высота,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материала,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 менее 1,5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1.11.5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соединения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Винтовой разъем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1.11.6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1.11.7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1.11.8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Вертикал.-поворотный/шарнирный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Присутствует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before="240" w:after="12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Защитный ограничитель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Соединительная накладка на стык основания лотка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1.12.3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1.12.4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1.12.5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соединения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Винтовой разъем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1.12.6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перфорации,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Гайка антивандальная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1.13.1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666666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Шаг резьбы, 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1.5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1.13.2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Нержавеющая сталь A2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1.13.3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666666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Номинальный диаметр,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1.13.4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/>
            </w:pPr>
            <w:r>
              <w:rPr>
                <w:rStyle w:val="Strong"/>
                <w:rFonts w:ascii="Times New Roman" w:hAnsi="Times New Roman"/>
                <w:b w:val="false"/>
                <w:i w:val="false"/>
                <w:caps w:val="false"/>
                <w:smallCaps w:val="false"/>
                <w:color w:val="383838"/>
                <w:spacing w:val="0"/>
                <w:sz w:val="24"/>
                <w:szCs w:val="24"/>
              </w:rPr>
              <w:t>Тип крепления.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555555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Отрывная конструкция – головка гайки разрушается при попытке демонтажа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Болт с шестигранной головкой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1.14.1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Гальваническое/электролитическое цинковое покрытие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1.14.2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Размер ключа,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1.14.3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 прочности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5.8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1.14.4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1.14.5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3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Оцинкованная 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1.14.6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М10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1.14.7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гайкой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1.14.8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шайбой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uto" w:line="240" w:before="240" w:after="120"/>
              <w:rPr/>
            </w:pP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Консоль с опорой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 xml:space="preserve">  </w:t>
            </w:r>
            <w:r>
              <w:rPr/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Несущая способность, кН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1.15.7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1.15.8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Консоль настенная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Угол CD 90 вертикальный внешний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1.16.1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1.16.2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1.16.3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1.16.4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1.16.5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угол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90°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1.16.6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 соединит. разъемом в комплекте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1.16.7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Изменение направления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Вертикально ниспадающий (внешний)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1.16.8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Исполнение изгиба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Плавный изгиб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Крышка CD 90 на угол вертикальный внешний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1.17.1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1.17.2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1.17.3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1.17.4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угол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90°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1.17.5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Изменение направления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Вертикально ниспадающий (внешний)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1.17.6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Исполнение изгиба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Плавный изгиб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1.17.7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крепления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Защелкивание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Пластина никелированная  для заземления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1.18.1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1.18.2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1.18.3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Медь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1.18.4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Гальваническое никелирование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1.18.5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Усиленная консоль тяжелая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Консоль для крепления в профиль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1.19.3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Высота,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1.19.4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1.19.5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1.19.6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Несущая способность, кН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4,16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Прижим кабельного лотка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1.20.1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1.20.2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1.20.3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1.20.4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1.20.5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1.20.6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отверстия,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1.20.7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 отверстия,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Винт М6х20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1.21.1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1.21.2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1.21.3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1.21.4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изделия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Винт с гладкой головкой и квадратным подголовником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1.21.5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4.6 (сталь)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Болт с шестигранной головкой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1.22.1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1.22.2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Размер ключа,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1.22.3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Класс прочности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5.6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1.22.4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1.22.5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М10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1.22.6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гайкой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1.22.7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шайбой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Гайка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1.23.1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1.23.2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М10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1.23.3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Самоконтрящаяся (с защитой от саморазвинчивания)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1.23.4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Угол  вертикальный внутренний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Без соединит. разъема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материала,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Отклонение (угол)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90°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Перфорированная боковая стенка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Перфорация в основании для монтажа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Внутр. радиус,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1.24.9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1.24.10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Высота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1.24.11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Изменение направления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Вертикально восходящий (внутренний)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1.24.12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крышкой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1.24.13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Исполнение изгиба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Плавный изгиб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Крышка на угол вертикальный внутренний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1.25.1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1.25.2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1.25.3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Отклонение (угол)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90°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1.25.4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Шарнирный (-ая)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1.25.5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1.25.6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1.25.7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крепления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Защелкивание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1.25.8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Подходит для (листового) кабельного лотка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1.25.9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Изменение направления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Вертикально восходящий (внутренний)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Ответвитель Т-образный горизонтальный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1.26.1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Конструктивное 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Тройник горизонтальный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1.26.2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1.26.3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Внутренний радиус,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1.26.4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1.26.5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Высота кабельного лотка,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1.26.6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соединительным разъемом в комплекте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1.26.7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6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1.26.8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В комплекте с крепежными элементами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Крышка Т-образного ответвителя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1.27.1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1.27.2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1.27.3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1.27.4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крепления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Защелкивание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1.27.5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Подходит для (листового) кабельного лотка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1.27.6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Нержавеющая сталь травлёная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Болт с шестигранной головкой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1.28.1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1.28.2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Размер ключа,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1.28.3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Класс прочности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5.6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1.28.4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1.28.5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1.28.6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гайкой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1.28.7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шайбой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Гайка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1.29.1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М10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1.29.3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Самоконтрящаяся (с защитой от саморазвинчивания)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1.29.4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1.29.5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1.29.6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Модель/исполнение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Соединительная накладка на стык основания лотка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1.29.7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соединения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Винтовой разъем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1.29.8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1.29.9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Вертикальный-поворотный/шарнирный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before="240" w:after="12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Шайба кузовная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Вид/ марка материала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С45 (сталь)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1.30.2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Наруж. диаметр,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1.30.3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Внутр. диаметр,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1.30.4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1.30.5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Корпус сварной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Способ монтажа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Открытой установки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 монтажной платой/панелью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Глубина установочная (встраив.),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корпуса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Глубина,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1.31.8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Номер цвета RAL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7035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1.31.9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Степень защиты (IP)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1.31.10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уплотнителя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Вспененный полиуретан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1.31.11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Климатическое исполнение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40404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УХЛ1,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1.31.12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Исполнение корпуса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Сплошная реверсивная дверь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1.31.13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каркаса,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1.31.14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двери/крышки,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Болт М8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1.32.1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14:textFill>
                  <w14:solidFill>
                    <w14:srgbClr w14:val="000000">
                      <w14:alpha w14:val="20000"/>
                    </w14:srgbClr>
                  </w14:solidFill>
                </w14:textFill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Стандарт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373D54"/>
                <w:spacing w:val="0"/>
                <w:sz w:val="21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DIN 933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1.32.2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14:textFill>
                  <w14:solidFill>
                    <w14:srgbClr w14:val="000000">
                      <w14:alpha w14:val="20000"/>
                    </w14:srgbClr>
                  </w14:solidFill>
                </w14:textFill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Диаметр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1.32.3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14:textFill>
                  <w14:solidFill>
                    <w14:srgbClr w14:val="000000">
                      <w14:alpha w14:val="20000"/>
                    </w14:srgbClr>
                  </w14:solidFill>
                </w14:textFill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373D54"/>
                <w:spacing w:val="0"/>
                <w:sz w:val="21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35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1.32.4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14:textFill>
                  <w14:solidFill>
                    <w14:srgbClr w14:val="000000">
                      <w14:alpha w14:val="20000"/>
                    </w14:srgbClr>
                  </w14:solidFill>
                </w14:textFill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Гайка М8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1.33.1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818181"/>
                <w:spacing w:val="0"/>
                <w:sz w:val="27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Диаметр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м8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1.33.2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14:textFill>
                  <w14:solidFill>
                    <w14:srgbClr w14:val="000000">
                      <w14:alpha w14:val="20000"/>
                    </w14:srgbClr>
                  </w14:solidFill>
                </w14:textFill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1.33.3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818181"/>
                <w:spacing w:val="0"/>
                <w:sz w:val="27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262A3B"/>
                <w:spacing w:val="0"/>
                <w:sz w:val="27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метрическая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1.33.4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818181"/>
                <w:spacing w:val="0"/>
                <w:sz w:val="27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покрытия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Zn (цинк)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Шайба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1.34.1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666666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Внутренний диаметр,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1.34.2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14:textFill>
                  <w14:solidFill>
                    <w14:srgbClr w14:val="000000">
                      <w14:alpha w14:val="20000"/>
                    </w14:srgbClr>
                  </w14:solidFill>
                </w14:textFill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1.34.3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818181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покрытия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Zn (цинк)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1.34.4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Наружный диаметр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Комплект соединительный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1.35.1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Винт с гайкой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1.35.2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1D252D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Метрический размер резьбы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м6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1.35.3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14:textFill>
                  <w14:solidFill>
                    <w14:srgbClr w14:val="000000">
                      <w14:alpha w14:val="20000"/>
                    </w14:srgbClr>
                  </w14:solidFill>
                </w14:textFill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1.35.4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14:textFill>
                  <w14:solidFill>
                    <w14:srgbClr w14:val="000000">
                      <w14:alpha w14:val="20000"/>
                    </w14:srgbClr>
                  </w14:solidFill>
                </w14:textFill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1.35.5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Фланец соединительный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1.36.1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aps w:val="false"/>
                <w:smallCaps w:val="false"/>
                <w:color w:val="4682B4"/>
                <w:spacing w:val="0"/>
              </w:rPr>
            </w:pP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изделия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bdr w:val="single" w:sz="2" w:space="8" w:color="4682B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bdr w:val="single" w:sz="2" w:space="8" w:color="4682B4"/>
              </w:rPr>
              <w:t>Соединитель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1.36.2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Ширина,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1.36.3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4682B4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Высота, мм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1.36.4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Защитное покрытие поверхности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Горячее цинкование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1.36.5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1.36.6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1.36.7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numPr>
                <w:ilvl w:val="3"/>
              </w:numPr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777777"/>
                <w:spacing w:val="0"/>
                <w:sz w:val="21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Соединительный фланец служит для ввода кабельной трассы в стену, потолок или оборудование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34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177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менее 36 месяцев со дня подписания товарной накладной на продукцию, но не менее гарантийного срока изготовителя (производителя) продукции</w:t>
            </w:r>
          </w:p>
        </w:tc>
        <w:tc>
          <w:tcPr>
            <w:tcW w:w="241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842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20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24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01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24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95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Сертификат страны происхождения (РФ)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24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4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19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254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Style w:val="Style12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ДНР, г.о. Харцызск, г. Зугрэс, ул. 60 Лет Октября, д. 100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24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2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21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1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left="57" w:hanging="0"/>
              <w:contextualSpacing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Доставка кабельного лотка должна соответствовать установленным требованиям.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2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/>
        <w:t xml:space="preserve">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Требования</w:t>
      </w:r>
      <w:bookmarkStart w:id="35" w:name="_Toc125485145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к документации по ценообразованию на этапе закупки.</w:t>
      </w:r>
      <w:bookmarkEnd w:id="35"/>
    </w:p>
    <w:p>
      <w:pPr>
        <w:pStyle w:val="ListParagraph"/>
        <w:tabs>
          <w:tab w:val="clear" w:pos="708"/>
          <w:tab w:val="left" w:pos="567" w:leader="none"/>
          <w:tab w:val="left" w:pos="10065" w:leader="none"/>
        </w:tabs>
        <w:spacing w:lineRule="auto" w:line="240" w:before="60" w:after="0"/>
        <w:ind w:left="1247" w:hanging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3.1.В обоснование стоимости своей заявки Участник предоставляет Коммерческое предложение по форме (с учетом прилагаемой к ней             инструкции по заполнению), приведенной в Документации о закупке.</w:t>
      </w:r>
    </w:p>
    <w:p>
      <w:pPr>
        <w:pStyle w:val="ListParagraph"/>
        <w:tabs>
          <w:tab w:val="clear" w:pos="708"/>
          <w:tab w:val="left" w:pos="567" w:leader="none"/>
          <w:tab w:val="left" w:pos="10065" w:leader="none"/>
        </w:tabs>
        <w:spacing w:lineRule="auto" w:line="240" w:before="6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>3.2. Дополнительные документы по ценообразованию в состав заявки не включаются.</w:t>
      </w:r>
    </w:p>
    <w:sectPr>
      <w:footerReference w:type="default" r:id="rId3"/>
      <w:footerReference w:type="first" r:id="rId4"/>
      <w:type w:val="nextPage"/>
      <w:pgSz w:orient="landscape" w:w="16838" w:h="11906"/>
      <w:pgMar w:left="454" w:right="454" w:gutter="0" w:header="0" w:top="450" w:footer="0" w:bottom="624"/>
      <w:pgNumType w:fmt="decimal"/>
      <w:formProt w:val="false"/>
      <w:textDirection w:val="lrTb"/>
      <w:docGrid w:type="default" w:linePitch="360" w:charSpace="6963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6</w:t>
    </w:r>
    <w:r>
      <w:rPr>
        <w:sz w:val="24"/>
        <w:szCs w:val="24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2"/>
        <w:b/>
        <w:szCs w:val="22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Heading2">
    <w:name w:val="Heading 2"/>
    <w:basedOn w:val="Title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paragraph" w:styleId="Heading3">
    <w:name w:val="Heading 3"/>
    <w:basedOn w:val="Title"/>
    <w:next w:val="BodyText"/>
    <w:qFormat/>
    <w:pPr>
      <w:spacing w:before="140" w:after="120"/>
      <w:outlineLvl w:val="2"/>
    </w:pPr>
    <w:rPr>
      <w:rFonts w:ascii="Liberation Serif" w:hAnsi="Liberation Serif" w:eastAsia="Tahoma" w:cs="Tahoma"/>
      <w:b/>
      <w:bCs/>
    </w:rPr>
  </w:style>
  <w:style w:type="paragraph" w:styleId="Heading4">
    <w:name w:val="Heading 4"/>
    <w:basedOn w:val="Style13"/>
    <w:next w:val="BodyText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1" w:customStyle="1">
    <w:name w:val="Нижний колонтитул Знак1"/>
    <w:basedOn w:val="DefaultParagraphFont"/>
    <w:qFormat/>
    <w:rPr/>
  </w:style>
  <w:style w:type="character" w:styleId="Style6" w:customStyle="1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Linenumber1" w:customStyle="1">
    <w:name w:val="line number1"/>
    <w:qFormat/>
    <w:rPr/>
  </w:style>
  <w:style w:type="character" w:styleId="Linenumber">
    <w:name w:val="line number"/>
    <w:qFormat/>
    <w:rPr/>
  </w:style>
  <w:style w:type="character" w:styleId="Style7" w:customStyle="1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character" w:styleId="Style8" w:customStyle="1">
    <w:name w:val="Маркеры"/>
    <w:qFormat/>
    <w:rPr>
      <w:rFonts w:ascii="OpenSymbol" w:hAnsi="OpenSymbol" w:eastAsia="OpenSymbol" w:cs="OpenSymbol"/>
    </w:rPr>
  </w:style>
  <w:style w:type="character" w:styleId="Style9" w:customStyle="1">
    <w:name w:val="Ссылка указателя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qFormat/>
    <w:rPr>
      <w:b/>
      <w:bCs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Style12">
    <w:name w:val="Основной шрифт абзаца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cs="Times New Roman"/>
    </w:rPr>
  </w:style>
  <w:style w:type="paragraph" w:styleId="BalloonText">
    <w:name w:val="Balloon Text"/>
    <w:basedOn w:val="Normal"/>
    <w:link w:val="Style6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Style18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TOC2">
    <w:name w:val="TOC 2"/>
    <w:basedOn w:val="Indexheading"/>
    <w:pPr>
      <w:tabs>
        <w:tab w:val="clear" w:pos="708"/>
        <w:tab w:val="right" w:pos="9865" w:leader="dot"/>
      </w:tabs>
      <w:ind w:left="283" w:hanging="0"/>
    </w:pPr>
    <w:rPr/>
  </w:style>
  <w:style w:type="paragraph" w:styleId="TOC1">
    <w:name w:val="TOC 1"/>
    <w:basedOn w:val="Indexheading"/>
    <w:pPr>
      <w:tabs>
        <w:tab w:val="clear" w:pos="708"/>
        <w:tab w:val="right" w:pos="10148" w:leader="dot"/>
      </w:tabs>
    </w:pPr>
    <w:rPr/>
  </w:style>
  <w:style w:type="paragraph" w:styleId="TOC3">
    <w:name w:val="TOC 3"/>
    <w:basedOn w:val="Indexheading"/>
    <w:pPr>
      <w:tabs>
        <w:tab w:val="clear" w:pos="708"/>
        <w:tab w:val="right" w:pos="9581" w:leader="dot"/>
      </w:tabs>
      <w:ind w:left="567" w:hanging="0"/>
    </w:pPr>
    <w:rPr/>
  </w:style>
  <w:style w:type="paragraph" w:styleId="Annotationtext">
    <w:name w:val="annotation text"/>
    <w:basedOn w:val="Normal"/>
    <w:link w:val="Style10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qFormat/>
    <w:pPr/>
    <w:rPr>
      <w:b/>
      <w:bCs/>
    </w:rPr>
  </w:style>
  <w:style w:type="paragraph" w:styleId="Header">
    <w:name w:val="Header"/>
    <w:basedOn w:val="Style15"/>
    <w:pPr>
      <w:suppressLineNumbers/>
      <w:tabs>
        <w:tab w:val="clear" w:pos="708"/>
        <w:tab w:val="center" w:pos="5074" w:leader="none"/>
        <w:tab w:val="right" w:pos="1014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9124036821" w:customStyle="1">
    <w:name w:val="9124036821"/>
    <w:qFormat/>
  </w:style>
  <w:style w:type="numbering" w:styleId="26549995371" w:customStyle="1">
    <w:name w:val="2654999537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8241</TotalTime>
  <Application>AlterOffice/3.4.0.9$Linux_X86_64 LibreOffice_project/b8daf9e823b1a5463a2f48435ddc2e8696e7d4fc</Application>
  <AppVersion>15.0000</AppVersion>
  <Pages>25</Pages>
  <Words>3347</Words>
  <Characters>20115</Characters>
  <CharactersWithSpaces>23671</CharactersWithSpaces>
  <Paragraphs>1695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2024-11-20T06:48:00Z</dcterms:created>
  <dc:creator>Бухарев Сергей Викторович</dc:creator>
  <dc:description/>
  <dc:language>ru-RU</dc:language>
  <cp:lastModifiedBy>rvachna@corp.gidroogk.com</cp:lastModifiedBy>
  <cp:lastPrinted>2025-01-20T09:05:00Z</cp:lastPrinted>
  <dcterms:modified xsi:type="dcterms:W3CDTF">2026-08-19T08:03:04Z</dcterms:modified>
  <cp:revision>147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