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Договор поставки № 0007-ТО-ДОХ-2026-СКРГ</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10200" w:leader="none"/>
        </w:tabs>
        <w:rPr>
          <w:bCs/>
          <w:sz w:val="24"/>
          <w:szCs w:val="24"/>
        </w:rPr>
      </w:pPr>
      <w:r>
        <w:rPr>
          <w:bCs/>
          <w:sz w:val="24"/>
          <w:szCs w:val="24"/>
        </w:rPr>
        <w:t>г. Хабаровск</w:t>
        <w:tab/>
        <w:t xml:space="preserve">   «___» _________ 20__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widowControl/>
        <w:ind w:firstLine="709"/>
        <w:jc w:val="both"/>
        <w:rPr>
          <w:bCs/>
          <w:sz w:val="24"/>
          <w:szCs w:val="24"/>
          <w:lang w:eastAsia="x-none"/>
        </w:rPr>
      </w:pPr>
      <w:r>
        <w:rPr>
          <w:b/>
          <w:sz w:val="24"/>
          <w:szCs w:val="24"/>
          <w:lang w:eastAsia="x-none"/>
        </w:rPr>
        <w:t>Акционерное общество «Сервисная Компания РусГидро»</w:t>
      </w:r>
      <w:r>
        <w:rPr>
          <w:bCs/>
          <w:sz w:val="24"/>
          <w:szCs w:val="24"/>
          <w:lang w:eastAsia="x-none"/>
        </w:rPr>
        <w:t xml:space="preserve"> </w:t>
      </w:r>
      <w:r>
        <w:rPr>
          <w:b/>
          <w:sz w:val="24"/>
          <w:szCs w:val="24"/>
          <w:lang w:eastAsia="x-none"/>
        </w:rPr>
        <w:t xml:space="preserve">(АО «СК РусГидро») </w:t>
      </w:r>
      <w:r>
        <w:rPr>
          <w:bCs/>
          <w:sz w:val="24"/>
          <w:szCs w:val="24"/>
          <w:lang w:eastAsia="x-none"/>
        </w:rPr>
        <w:t xml:space="preserve">именуемое в дальнейшем </w:t>
      </w:r>
      <w:r>
        <w:rPr>
          <w:b/>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w:t>
      </w:r>
      <w:r>
        <w:rPr>
          <w:bCs/>
          <w:sz w:val="24"/>
          <w:szCs w:val="24"/>
          <w:lang w:val="ru-RU" w:eastAsia="x-none"/>
        </w:rPr>
        <w:t xml:space="preserve">машиночитаемой доверенности № </w:t>
      </w:r>
      <w:r>
        <w:rPr>
          <w:rStyle w:val="Fontstyle01"/>
          <w:sz w:val="24"/>
          <w:szCs w:val="24"/>
          <w:lang w:eastAsia="x-none"/>
        </w:rPr>
        <w:t>f</w:t>
      </w:r>
      <w:r>
        <w:rPr>
          <w:rStyle w:val="Fontstyle01"/>
          <w:sz w:val="24"/>
          <w:szCs w:val="24"/>
          <w:lang w:val="ru-RU" w:eastAsia="x-none"/>
        </w:rPr>
        <w:t>8</w:t>
      </w:r>
      <w:r>
        <w:rPr>
          <w:rStyle w:val="Fontstyle01"/>
          <w:sz w:val="24"/>
          <w:szCs w:val="24"/>
          <w:lang w:eastAsia="x-none"/>
        </w:rPr>
        <w:t>a</w:t>
      </w:r>
      <w:r>
        <w:rPr>
          <w:rStyle w:val="Fontstyle01"/>
          <w:sz w:val="24"/>
          <w:szCs w:val="24"/>
          <w:lang w:val="ru-RU" w:eastAsia="x-none"/>
        </w:rPr>
        <w:t>9625</w:t>
      </w:r>
      <w:r>
        <w:rPr>
          <w:rStyle w:val="Fontstyle01"/>
          <w:sz w:val="24"/>
          <w:szCs w:val="24"/>
          <w:lang w:eastAsia="x-none"/>
        </w:rPr>
        <w:t>c</w:t>
      </w:r>
      <w:r>
        <w:rPr>
          <w:rStyle w:val="Fontstyle01"/>
          <w:sz w:val="24"/>
          <w:szCs w:val="24"/>
          <w:lang w:val="ru-RU" w:eastAsia="x-none"/>
        </w:rPr>
        <w:t>-8</w:t>
      </w:r>
      <w:r>
        <w:rPr>
          <w:rStyle w:val="Fontstyle01"/>
          <w:sz w:val="24"/>
          <w:szCs w:val="24"/>
          <w:lang w:eastAsia="x-none"/>
        </w:rPr>
        <w:t>e</w:t>
      </w:r>
      <w:r>
        <w:rPr>
          <w:rStyle w:val="Fontstyle01"/>
          <w:sz w:val="24"/>
          <w:szCs w:val="24"/>
          <w:lang w:val="ru-RU" w:eastAsia="x-none"/>
        </w:rPr>
        <w:t>17-4</w:t>
      </w:r>
      <w:r>
        <w:rPr>
          <w:rStyle w:val="Fontstyle01"/>
          <w:sz w:val="24"/>
          <w:szCs w:val="24"/>
          <w:lang w:eastAsia="x-none"/>
        </w:rPr>
        <w:t>b</w:t>
      </w:r>
      <w:r>
        <w:rPr>
          <w:rStyle w:val="Fontstyle01"/>
          <w:sz w:val="24"/>
          <w:szCs w:val="24"/>
          <w:lang w:val="ru-RU" w:eastAsia="x-none"/>
        </w:rPr>
        <w:t>33-9</w:t>
      </w:r>
      <w:r>
        <w:rPr>
          <w:rStyle w:val="Fontstyle01"/>
          <w:sz w:val="24"/>
          <w:szCs w:val="24"/>
          <w:lang w:eastAsia="x-none"/>
        </w:rPr>
        <w:t>c</w:t>
      </w:r>
      <w:r>
        <w:rPr>
          <w:rStyle w:val="Fontstyle01"/>
          <w:sz w:val="24"/>
          <w:szCs w:val="24"/>
          <w:lang w:val="ru-RU" w:eastAsia="x-none"/>
        </w:rPr>
        <w:t>41-</w:t>
      </w:r>
      <w:r>
        <w:rPr>
          <w:rStyle w:val="Fontstyle01"/>
          <w:sz w:val="24"/>
          <w:szCs w:val="24"/>
          <w:lang w:eastAsia="x-none"/>
        </w:rPr>
        <w:t>a</w:t>
      </w:r>
      <w:r>
        <w:rPr>
          <w:rStyle w:val="Fontstyle01"/>
          <w:sz w:val="24"/>
          <w:szCs w:val="24"/>
          <w:lang w:val="ru-RU" w:eastAsia="x-none"/>
        </w:rPr>
        <w:t>1</w:t>
      </w:r>
      <w:r>
        <w:rPr>
          <w:rStyle w:val="Fontstyle01"/>
          <w:sz w:val="24"/>
          <w:szCs w:val="24"/>
          <w:lang w:eastAsia="x-none"/>
        </w:rPr>
        <w:t>dff</w:t>
      </w:r>
      <w:r>
        <w:rPr>
          <w:rStyle w:val="Fontstyle01"/>
          <w:sz w:val="24"/>
          <w:szCs w:val="24"/>
          <w:lang w:val="ru-RU" w:eastAsia="x-none"/>
        </w:rPr>
        <w:t>6</w:t>
      </w:r>
      <w:r>
        <w:rPr>
          <w:rStyle w:val="Fontstyle01"/>
          <w:sz w:val="24"/>
          <w:szCs w:val="24"/>
          <w:lang w:eastAsia="x-none"/>
        </w:rPr>
        <w:t>d</w:t>
      </w:r>
      <w:r>
        <w:rPr>
          <w:rStyle w:val="Fontstyle01"/>
          <w:sz w:val="24"/>
          <w:szCs w:val="24"/>
          <w:lang w:val="ru-RU" w:eastAsia="x-none"/>
        </w:rPr>
        <w:t>90045 от 17.04.2024</w:t>
      </w:r>
      <w:r>
        <w:rPr>
          <w:bCs/>
          <w:sz w:val="24"/>
          <w:szCs w:val="24"/>
          <w:lang w:eastAsia="x-none"/>
        </w:rPr>
        <w:t>, с одной стороны, и</w:t>
      </w:r>
    </w:p>
    <w:p>
      <w:pPr>
        <w:pStyle w:val="Normal"/>
        <w:widowControl/>
        <w:ind w:firstLine="709"/>
        <w:jc w:val="both"/>
        <w:rPr>
          <w:bCs/>
          <w:sz w:val="24"/>
          <w:szCs w:val="24"/>
          <w:lang w:eastAsia="x-none"/>
        </w:rPr>
      </w:pPr>
      <w:r>
        <w:rPr>
          <w:bCs/>
          <w:sz w:val="24"/>
          <w:szCs w:val="24"/>
          <w:lang w:eastAsia="x-none"/>
        </w:rPr>
        <w:t xml:space="preserve">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overflowPunct w:val="true"/>
        <w:ind w:left="0" w:firstLine="709"/>
        <w:jc w:val="both"/>
        <w:textAlignment w:val="baseline"/>
        <w:rPr>
          <w:highlight w:val="none"/>
          <w:shd w:fill="auto" w:val="clear"/>
        </w:rPr>
      </w:pPr>
      <w:r>
        <w:rPr>
          <w:b/>
          <w:sz w:val="24"/>
          <w:szCs w:val="24"/>
          <w:shd w:fill="auto" w:val="clear"/>
          <w:lang w:eastAsia="en-US"/>
        </w:rPr>
        <w:t>«Гарантийный срок»</w:t>
      </w:r>
      <w:r>
        <w:rPr>
          <w:sz w:val="24"/>
          <w:szCs w:val="24"/>
          <w:shd w:fill="auto" w:val="clear"/>
        </w:rPr>
        <w:t xml:space="preserve"> </w:t>
      </w:r>
      <w:r>
        <w:rPr>
          <w:sz w:val="24"/>
          <w:szCs w:val="24"/>
          <w:shd w:fill="auto" w:val="clear"/>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highlight w:val="none"/>
          <w:shd w:fill="auto" w:val="clear"/>
        </w:rPr>
      </w:pPr>
      <w:r>
        <w:rPr>
          <w:b/>
          <w:sz w:val="24"/>
          <w:szCs w:val="24"/>
          <w:shd w:fill="auto" w:val="clear"/>
          <w:lang w:eastAsia="en-US"/>
        </w:rPr>
        <w:t>«Договор»</w:t>
      </w:r>
      <w:r>
        <w:rPr>
          <w:sz w:val="24"/>
          <w:szCs w:val="24"/>
          <w:shd w:fill="auto" w:val="clear"/>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shd w:fill="auto" w:val="clear"/>
          <w:lang w:eastAsia="en-US"/>
        </w:rPr>
        <w:t>«Коммерческая тайна»</w:t>
      </w:r>
      <w:r>
        <w:rPr>
          <w:sz w:val="24"/>
          <w:szCs w:val="24"/>
          <w:shd w:fill="auto" w:val="clear"/>
          <w:lang w:eastAsia="en-US"/>
        </w:rPr>
        <w:t xml:space="preserve"> – режим конфиденциальности информации, позволяющий </w:t>
        <w:br/>
        <w:t>ее обладателю при существующих или возможных обстоятельс</w:t>
      </w:r>
      <w:r>
        <w:rPr>
          <w:sz w:val="24"/>
          <w:szCs w:val="24"/>
          <w:lang w:eastAsia="en-US"/>
        </w:rPr>
        <w:t xml:space="preserve">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w:t>
      </w:r>
      <w:r>
        <w:rPr>
          <w:rFonts w:ascii="Times New Roman" w:hAnsi="Times New Roman"/>
          <w:b w:val="false"/>
          <w:color w:val="auto"/>
          <w:sz w:val="24"/>
          <w:szCs w:val="24"/>
          <w:lang w:val="ru-RU" w:eastAsia="en-US"/>
        </w:rPr>
        <w:t>определяются</w:t>
      </w:r>
      <w:r>
        <w:rPr>
          <w:rFonts w:ascii="Times New Roman" w:hAnsi="Times New Roman"/>
          <w:b w:val="false"/>
          <w:color w:val="auto"/>
          <w:sz w:val="24"/>
          <w:szCs w:val="24"/>
          <w:lang w:eastAsia="en-US"/>
        </w:rPr>
        <w:t xml:space="preserve">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3"/>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3"/>
        </w:numPr>
        <w:shd w:val="clear" w:color="auto" w:fill="FFFFFF"/>
        <w:tabs>
          <w:tab w:val="clear" w:pos="708"/>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Style w:val="Style11"/>
          <w:rFonts w:eastAsia="Calibri"/>
          <w:b w:val="false"/>
          <w:bCs/>
          <w:i w:val="false"/>
          <w:sz w:val="24"/>
          <w:szCs w:val="24"/>
          <w:shd w:fill="auto" w:val="clear"/>
          <w:lang w:eastAsia="en-US"/>
        </w:rPr>
        <w:t>баллоны с углекислотным газом</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3"/>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pPr>
        <w:pStyle w:val="Norma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АО «СК РусГидро».</w:t>
      </w:r>
    </w:p>
    <w:p>
      <w:pPr>
        <w:pStyle w:val="Norma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Поставка осуществляется в пределах территории Российской Федерации. </w:t>
      </w:r>
    </w:p>
    <w:p>
      <w:pPr>
        <w:pStyle w:val="Normal"/>
        <w:numPr>
          <w:ilvl w:val="1"/>
          <w:numId w:val="3"/>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Начало – С даты подписания Договора </w:t>
      </w:r>
    </w:p>
    <w:p>
      <w:pPr>
        <w:pStyle w:val="Normal"/>
        <w:numPr>
          <w:ilvl w:val="2"/>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shd w:fill="auto" w:val="clear"/>
        </w:rPr>
        <w:t>«30» апреля 2028</w:t>
      </w:r>
      <w:r>
        <w:rPr>
          <w:bCs/>
          <w:sz w:val="24"/>
          <w:szCs w:val="24"/>
        </w:rPr>
        <w:t xml:space="preserve"> г.</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3"/>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3"/>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pPr>
        <w:pStyle w:val="Normal"/>
        <w:numPr>
          <w:ilvl w:val="1"/>
          <w:numId w:val="3"/>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3"/>
        </w:numPr>
        <w:shd w:val="clear" w:color="auto" w:fill="FFFFFF"/>
        <w:tabs>
          <w:tab w:val="clear" w:pos="708"/>
          <w:tab w:val="left" w:pos="1134" w:leader="none"/>
        </w:tabs>
        <w:ind w:left="0" w:firstLine="709"/>
        <w:jc w:val="both"/>
        <w:rPr>
          <w:highlight w:val="none"/>
          <w:shd w:fill="auto" w:val="clear"/>
        </w:rPr>
      </w:pPr>
      <w:r>
        <w:rPr>
          <w:bCs/>
          <w:sz w:val="24"/>
          <w:szCs w:val="24"/>
          <w:shd w:fill="auto" w:val="clear"/>
        </w:rPr>
        <w:t xml:space="preserve">Цена Договора включает в себя прибыль Поставщика, а также все расходы и затраты Поставщика на: </w:t>
      </w:r>
    </w:p>
    <w:p>
      <w:pPr>
        <w:pStyle w:val="Normal"/>
        <w:numPr>
          <w:ilvl w:val="2"/>
          <w:numId w:val="3"/>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Производство и/или приобретение Товара;</w:t>
      </w:r>
    </w:p>
    <w:p>
      <w:pPr>
        <w:pStyle w:val="ListParagraph"/>
        <w:numPr>
          <w:ilvl w:val="2"/>
          <w:numId w:val="10"/>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numPr>
          <w:ilvl w:val="2"/>
          <w:numId w:val="3"/>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Подлежащие уплате налоги, сборы и пошлины (в том числе по таможенному оформлению Товара, если применимо)</w:t>
      </w:r>
      <w:r>
        <w:rPr>
          <w:bCs/>
          <w:sz w:val="24"/>
          <w:szCs w:val="24"/>
          <w:shd w:fill="auto" w:val="clear"/>
          <w:lang w:val="en-US"/>
        </w:rPr>
        <w:t>;</w:t>
      </w:r>
    </w:p>
    <w:p>
      <w:pPr>
        <w:pStyle w:val="Normal"/>
        <w:numPr>
          <w:ilvl w:val="2"/>
          <w:numId w:val="3"/>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 xml:space="preserve">Заработную плату, накладные и командировочные расходы, перемещение персонала Поставщика; </w:t>
      </w:r>
    </w:p>
    <w:p>
      <w:pPr>
        <w:pStyle w:val="Normal"/>
        <w:numPr>
          <w:ilvl w:val="2"/>
          <w:numId w:val="3"/>
        </w:numPr>
        <w:shd w:val="clear" w:color="auto" w:fill="FFFFFF"/>
        <w:tabs>
          <w:tab w:val="clear" w:pos="708"/>
          <w:tab w:val="left" w:pos="1418" w:leader="none"/>
        </w:tabs>
        <w:ind w:left="0" w:firstLine="709"/>
        <w:jc w:val="both"/>
        <w:rPr>
          <w:highlight w:val="none"/>
          <w:shd w:fill="auto" w:val="clear"/>
        </w:rPr>
      </w:pPr>
      <w:r>
        <w:rPr>
          <w:bCs/>
          <w:sz w:val="24"/>
          <w:szCs w:val="24"/>
          <w:shd w:fill="auto" w:val="clear"/>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3"/>
        </w:numPr>
        <w:shd w:val="clear" w:color="auto" w:fill="FFFFFF"/>
        <w:tabs>
          <w:tab w:val="clear" w:pos="708"/>
          <w:tab w:val="left" w:pos="568" w:leader="none"/>
          <w:tab w:val="left" w:pos="1134" w:leader="none"/>
        </w:tabs>
        <w:ind w:left="0" w:firstLine="709"/>
        <w:jc w:val="both"/>
        <w:rPr>
          <w:sz w:val="24"/>
          <w:szCs w:val="24"/>
        </w:rPr>
      </w:pPr>
      <w:r>
        <w:rPr>
          <w:sz w:val="24"/>
          <w:szCs w:val="24"/>
          <w:shd w:fill="auto" w:val="clear"/>
        </w:rPr>
        <w:t xml:space="preserve">Изменение стоимости Товара по Договору не требует заключения дополнительного соглашения к Договору только в случае, когда оно вызвано изменением </w:t>
      </w:r>
      <w:r>
        <w:rPr>
          <w:sz w:val="24"/>
          <w:szCs w:val="24"/>
        </w:rPr>
        <w:t>ставки российского НДС.</w:t>
      </w:r>
    </w:p>
    <w:p>
      <w:pPr>
        <w:pStyle w:val="Normal"/>
        <w:numPr>
          <w:ilvl w:val="1"/>
          <w:numId w:val="3"/>
        </w:numPr>
        <w:shd w:val="clear" w:color="auto" w:fill="FFFFFF"/>
        <w:tabs>
          <w:tab w:val="clear" w:pos="708"/>
          <w:tab w:val="left" w:pos="568" w:leader="none"/>
          <w:tab w:val="left" w:pos="1134" w:leader="none"/>
        </w:tabs>
        <w:ind w:left="0" w:firstLine="709"/>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УПД на основании счета, выставленного Поставщиком, и с учетом пункта 2.6 Договора.</w:t>
      </w:r>
    </w:p>
    <w:p>
      <w:pPr>
        <w:pStyle w:val="ListParagraph"/>
        <w:widowControl/>
        <w:numPr>
          <w:ilvl w:val="1"/>
          <w:numId w:val="3"/>
        </w:numPr>
        <w:shd w:val="clear" w:color="auto" w:fill="FFFFFF"/>
        <w:tabs>
          <w:tab w:val="clear" w:pos="708"/>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highlight w:val="lightGray"/>
        </w:rPr>
      </w:pPr>
      <w:r>
        <w:rPr>
          <w:sz w:val="24"/>
          <w:szCs w:val="24"/>
          <w:highlight w:val="lightGray"/>
        </w:rPr>
        <w:t xml:space="preserve">Поставщик обязан представить Покупателю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УПД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pPr>
        <w:pStyle w:val="Normal"/>
        <w:shd w:val="clear" w:color="auto" w:fill="FFFFFF"/>
        <w:tabs>
          <w:tab w:val="clear" w:pos="708"/>
          <w:tab w:val="left" w:pos="567" w:leader="none"/>
          <w:tab w:val="left" w:pos="716" w:leader="none"/>
          <w:tab w:val="left" w:pos="1134" w:leader="none"/>
          <w:tab w:val="left" w:pos="1708" w:leader="none"/>
        </w:tabs>
        <w:ind w:left="709" w:hanging="0"/>
        <w:jc w:val="both"/>
        <w:rPr>
          <w:sz w:val="24"/>
          <w:szCs w:val="24"/>
          <w:highlight w:val="lightGray"/>
        </w:rPr>
      </w:pPr>
      <w:r>
        <w:rPr>
          <w:sz w:val="24"/>
          <w:szCs w:val="24"/>
          <w:highlight w:val="lightGray"/>
        </w:rPr>
      </w:r>
    </w:p>
    <w:p>
      <w:pPr>
        <w:pStyle w:val="Normal"/>
        <w:numPr>
          <w:ilvl w:val="0"/>
          <w:numId w:val="3"/>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3"/>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15 Договора</w:t>
      </w:r>
      <w:r>
        <w:rPr>
          <w:sz w:val="24"/>
          <w:szCs w:val="24"/>
        </w:rPr>
        <w:t>.</w:t>
      </w:r>
    </w:p>
    <w:p>
      <w:pPr>
        <w:pStyle w:val="ListParagraph"/>
        <w:widowControl/>
        <w:numPr>
          <w:ilvl w:val="2"/>
          <w:numId w:val="3"/>
        </w:numPr>
        <w:tabs>
          <w:tab w:val="clear" w:pos="708"/>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15 Договора</w:t>
      </w:r>
      <w:r>
        <w:rPr>
          <w:sz w:val="24"/>
          <w:szCs w:val="24"/>
        </w:rPr>
        <w:t>.</w:t>
      </w:r>
    </w:p>
    <w:p>
      <w:pPr>
        <w:pStyle w:val="ListParagraph"/>
        <w:widowControl/>
        <w:numPr>
          <w:ilvl w:val="2"/>
          <w:numId w:val="3"/>
        </w:numPr>
        <w:tabs>
          <w:tab w:val="clear" w:pos="708"/>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3"/>
        </w:numPr>
        <w:tabs>
          <w:tab w:val="clear" w:pos="708"/>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3"/>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3"/>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3"/>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3"/>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pPr>
        <w:pStyle w:val="ListParagraph"/>
        <w:widowControl/>
        <w:numPr>
          <w:ilvl w:val="1"/>
          <w:numId w:val="3"/>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3"/>
        </w:numPr>
        <w:shd w:val="clear" w:color="auto" w:fill="FFFFFF"/>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5"/>
        </w:numPr>
        <w:tabs>
          <w:tab w:val="clear" w:pos="708"/>
          <w:tab w:val="left" w:pos="1418" w:leader="none"/>
        </w:tabs>
        <w:ind w:left="0" w:firstLine="709"/>
        <w:jc w:val="both"/>
        <w:rPr>
          <w:sz w:val="24"/>
          <w:szCs w:val="24"/>
          <w:highlight w:val="lightGray"/>
        </w:rPr>
      </w:pPr>
      <w:r>
        <w:rPr>
          <w:sz w:val="24"/>
          <w:szCs w:val="24"/>
          <w:highlight w:val="lightGray"/>
        </w:rPr>
        <w:t>сертификат качества в 1 (одном) экз.;</w:t>
      </w:r>
    </w:p>
    <w:p>
      <w:pPr>
        <w:pStyle w:val="Normal"/>
        <w:numPr>
          <w:ilvl w:val="0"/>
          <w:numId w:val="5"/>
        </w:numPr>
        <w:tabs>
          <w:tab w:val="clear" w:pos="708"/>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1 (одном) экз.;</w:t>
      </w:r>
    </w:p>
    <w:p>
      <w:pPr>
        <w:pStyle w:val="Normal"/>
        <w:numPr>
          <w:ilvl w:val="0"/>
          <w:numId w:val="4"/>
        </w:numPr>
        <w:tabs>
          <w:tab w:val="clear" w:pos="708"/>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4"/>
        </w:numPr>
        <w:shd w:val="clear" w:color="auto" w:fill="FFFFFF"/>
        <w:tabs>
          <w:tab w:val="clear" w:pos="708"/>
          <w:tab w:val="left" w:pos="1418" w:leader="none"/>
        </w:tabs>
        <w:ind w:left="0" w:firstLine="709"/>
        <w:jc w:val="both"/>
        <w:rPr>
          <w:sz w:val="24"/>
          <w:szCs w:val="24"/>
          <w:highlight w:val="lightGray"/>
        </w:rPr>
      </w:pPr>
      <w:r>
        <w:rPr>
          <w:sz w:val="24"/>
          <w:szCs w:val="24"/>
          <w:highlight w:val="lightGray"/>
        </w:rPr>
        <w:t>УПД в 2 (двух) экз.</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8"/>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УПД.</w:t>
      </w:r>
      <w:bookmarkEnd w:id="1"/>
      <w:r>
        <w:rPr>
          <w:sz w:val="24"/>
          <w:szCs w:val="24"/>
        </w:rPr>
        <w:t xml:space="preserve"> </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3"/>
        </w:numPr>
        <w:tabs>
          <w:tab w:val="clear" w:pos="708"/>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УПД.</w:t>
      </w:r>
    </w:p>
    <w:p>
      <w:pPr>
        <w:pStyle w:val="ListParagraph"/>
        <w:numPr>
          <w:ilvl w:val="1"/>
          <w:numId w:val="3"/>
        </w:numPr>
        <w:tabs>
          <w:tab w:val="clear" w:pos="708"/>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3"/>
        </w:numPr>
        <w:shd w:val="clear" w:color="auto" w:fill="FFFFFF"/>
        <w:tabs>
          <w:tab w:val="clear" w:pos="708"/>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ListParagraph"/>
        <w:numPr>
          <w:ilvl w:val="0"/>
          <w:numId w:val="3"/>
        </w:numPr>
        <w:shd w:val="clear" w:color="auto" w:fill="FFFFFF"/>
        <w:ind w:left="0" w:hanging="0"/>
        <w:jc w:val="center"/>
        <w:rPr>
          <w:highlight w:val="none"/>
          <w:shd w:fill="auto" w:val="clear"/>
        </w:rPr>
      </w:pPr>
      <w:r>
        <w:rPr>
          <w:b/>
          <w:sz w:val="24"/>
          <w:szCs w:val="24"/>
          <w:shd w:fill="auto" w:val="clear"/>
        </w:rPr>
        <w:t>Гарантийный срок</w:t>
      </w:r>
    </w:p>
    <w:p>
      <w:pPr>
        <w:pStyle w:val="ListParagraph"/>
        <w:numPr>
          <w:ilvl w:val="1"/>
          <w:numId w:val="3"/>
        </w:numPr>
        <w:tabs>
          <w:tab w:val="clear" w:pos="708"/>
          <w:tab w:val="left" w:pos="1134" w:leader="none"/>
        </w:tabs>
        <w:ind w:left="0" w:firstLine="709"/>
        <w:jc w:val="both"/>
        <w:rPr>
          <w:highlight w:val="none"/>
          <w:shd w:fill="auto" w:val="clear"/>
        </w:rPr>
      </w:pPr>
      <w:r>
        <w:rPr>
          <w:sz w:val="24"/>
          <w:szCs w:val="24"/>
          <w:shd w:fill="auto" w:val="clear"/>
        </w:rPr>
        <w:t xml:space="preserve">Гарантийный срок на Товар, поставленный по Договору, составляет 12 (двенадцать) месяцев и начинает течь с даты подписания Сторонами УПД.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highlight w:val="none"/>
          <w:shd w:fill="auto" w:val="clear"/>
        </w:rPr>
      </w:pPr>
      <w:r>
        <w:rPr>
          <w:sz w:val="24"/>
          <w:szCs w:val="24"/>
          <w:shd w:fill="auto" w:val="clear"/>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3"/>
        </w:numPr>
        <w:shd w:val="clear" w:color="auto" w:fill="FFFFFF"/>
        <w:tabs>
          <w:tab w:val="clear" w:pos="708"/>
          <w:tab w:val="left" w:pos="1134" w:leader="none"/>
        </w:tabs>
        <w:ind w:left="0" w:firstLine="709"/>
        <w:jc w:val="both"/>
        <w:rPr>
          <w:sz w:val="24"/>
          <w:szCs w:val="24"/>
        </w:rPr>
      </w:pPr>
      <w:r>
        <w:rPr>
          <w:sz w:val="24"/>
          <w:szCs w:val="24"/>
          <w:shd w:fill="auto" w:val="clear"/>
        </w:rPr>
        <w:t>В течение Гарантийного срока Поставщик га</w:t>
      </w:r>
      <w:r>
        <w:rPr>
          <w:sz w:val="24"/>
          <w:szCs w:val="24"/>
        </w:rPr>
        <w:t xml:space="preserve">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3"/>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3"/>
        </w:numPr>
        <w:shd w:val="clear" w:color="auto" w:fill="FFFFFF"/>
        <w:tabs>
          <w:tab w:val="clear" w:pos="708"/>
          <w:tab w:val="left" w:pos="1134" w:leader="none"/>
          <w:tab w:val="left" w:pos="1276" w:leader="none"/>
        </w:tabs>
        <w:ind w:left="0" w:firstLine="709"/>
        <w:jc w:val="both"/>
        <w:rPr>
          <w:highlight w:val="none"/>
          <w:shd w:fill="auto" w:val="clear"/>
        </w:rPr>
      </w:pPr>
      <w:r>
        <w:rPr>
          <w:sz w:val="24"/>
          <w:szCs w:val="24"/>
          <w:shd w:fill="auto" w:val="clear"/>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shd w:fill="auto" w:val="clear"/>
        </w:rPr>
        <w:t>Покупателем в соответствии с пунктом 4.3 Договора</w:t>
      </w:r>
      <w:bookmarkEnd w:id="3"/>
      <w:bookmarkEnd w:id="4"/>
      <w:r>
        <w:rPr>
          <w:sz w:val="24"/>
          <w:szCs w:val="24"/>
          <w:shd w:fill="auto" w:val="clear"/>
        </w:rPr>
        <w:t xml:space="preserve">, путем замены или ремонта Товара. </w:t>
      </w:r>
    </w:p>
    <w:p>
      <w:pPr>
        <w:pStyle w:val="Normal"/>
        <w:widowControl/>
        <w:shd w:val="clear" w:color="auto" w:fill="FFFFFF"/>
        <w:tabs>
          <w:tab w:val="clear" w:pos="708"/>
          <w:tab w:val="left" w:pos="1134" w:leader="none"/>
        </w:tabs>
        <w:ind w:firstLine="709"/>
        <w:jc w:val="both"/>
        <w:rPr>
          <w:highlight w:val="none"/>
          <w:shd w:fill="auto" w:val="clear"/>
        </w:rPr>
      </w:pPr>
      <w:r>
        <w:rPr>
          <w:sz w:val="24"/>
          <w:szCs w:val="24"/>
          <w:shd w:fill="auto" w:val="clear"/>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3"/>
        </w:numPr>
        <w:shd w:val="clear" w:color="auto" w:fill="FFFFFF"/>
        <w:tabs>
          <w:tab w:val="clear" w:pos="708"/>
          <w:tab w:val="left" w:pos="1134" w:leader="none"/>
          <w:tab w:val="left" w:pos="1276" w:leader="none"/>
        </w:tabs>
        <w:ind w:left="0" w:firstLine="709"/>
        <w:jc w:val="both"/>
        <w:rPr>
          <w:highlight w:val="none"/>
          <w:shd w:fill="auto" w:val="clear"/>
        </w:rPr>
      </w:pPr>
      <w:r>
        <w:rPr>
          <w:sz w:val="24"/>
          <w:szCs w:val="24"/>
          <w:shd w:fill="auto" w:val="clear"/>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3"/>
        </w:numPr>
        <w:shd w:val="clear" w:color="auto" w:fill="FFFFFF"/>
        <w:tabs>
          <w:tab w:val="clear" w:pos="708"/>
          <w:tab w:val="left" w:pos="1134" w:leader="none"/>
        </w:tabs>
        <w:ind w:left="0" w:firstLine="709"/>
        <w:jc w:val="both"/>
        <w:rPr>
          <w:highlight w:val="none"/>
          <w:shd w:fill="auto" w:val="clear"/>
        </w:rPr>
      </w:pPr>
      <w:r>
        <w:rPr>
          <w:sz w:val="24"/>
          <w:szCs w:val="24"/>
          <w:shd w:fill="auto" w:val="clear"/>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3"/>
        </w:numPr>
        <w:shd w:val="clear" w:color="auto" w:fill="FFFFFF"/>
        <w:tabs>
          <w:tab w:val="clear" w:pos="708"/>
          <w:tab w:val="left" w:pos="1134" w:leader="none"/>
        </w:tabs>
        <w:ind w:left="0" w:firstLine="709"/>
        <w:jc w:val="both"/>
        <w:rPr>
          <w:sz w:val="24"/>
          <w:szCs w:val="24"/>
        </w:rPr>
      </w:pPr>
      <w:r>
        <w:rPr>
          <w:sz w:val="24"/>
          <w:szCs w:val="24"/>
          <w:shd w:fill="auto" w:val="clear"/>
        </w:rPr>
        <w:t>Устранение недостатков, несоответствий и/или дефектов Товара или в</w:t>
      </w:r>
      <w:r>
        <w:rPr>
          <w:sz w:val="24"/>
          <w:szCs w:val="24"/>
        </w:rPr>
        <w:t xml:space="preserve">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3"/>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3"/>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3"/>
        </w:numPr>
        <w:tabs>
          <w:tab w:val="clear" w:pos="708"/>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3"/>
        </w:numPr>
        <w:tabs>
          <w:tab w:val="clear" w:pos="708"/>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3"/>
        </w:numPr>
        <w:shd w:val="clear" w:color="auto" w:fill="FFFFFF"/>
        <w:tabs>
          <w:tab w:val="clear" w:pos="708"/>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Pr>
          <w:bCs/>
          <w:i/>
          <w:iCs/>
          <w:sz w:val="24"/>
          <w:szCs w:val="24"/>
          <w:highlight w:val="lightGray"/>
          <w:lang w:val="en-GB"/>
        </w:rPr>
        <w:t>(</w:t>
      </w:r>
      <w:r>
        <w:rPr>
          <w:bCs/>
          <w:i/>
          <w:iCs/>
          <w:sz w:val="24"/>
          <w:szCs w:val="24"/>
          <w:highlight w:val="lightGray"/>
        </w:rPr>
        <w:t xml:space="preserve">если предусмотрен </w:t>
      </w:r>
      <w:r>
        <w:rPr>
          <w:bCs/>
          <w:i/>
          <w:iCs/>
          <w:sz w:val="24"/>
          <w:szCs w:val="24"/>
          <w:highlight w:val="lightGray"/>
          <w:lang w:val="en-GB"/>
        </w:rPr>
        <w:t>НДС)</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3"/>
        </w:numPr>
        <w:tabs>
          <w:tab w:val="clear" w:pos="708"/>
          <w:tab w:val="left" w:pos="1276" w:leader="none"/>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3"/>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3"/>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3"/>
        </w:numPr>
        <w:shd w:val="clear" w:color="auto" w:fill="FFFFFF"/>
        <w:tabs>
          <w:tab w:val="clear" w:pos="708"/>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3"/>
        </w:numPr>
        <w:shd w:val="clear" w:color="auto" w:fill="FFFFFF"/>
        <w:tabs>
          <w:tab w:val="clear" w:pos="708"/>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3"/>
        </w:numPr>
        <w:shd w:val="clear" w:color="auto" w:fill="FFFFFF"/>
        <w:tabs>
          <w:tab w:val="clear" w:pos="708"/>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3"/>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3"/>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3"/>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8.7.1. Электронная почта: </w:t>
      </w:r>
      <w:hyperlink r:id="rId2">
        <w:r>
          <w:rPr>
            <w:rStyle w:val="Hyperlink"/>
            <w:bCs/>
            <w:color w:val="auto"/>
            <w:sz w:val="24"/>
            <w:szCs w:val="24"/>
          </w:rPr>
          <w:t>ld@rushydro.ru</w:t>
        </w:r>
      </w:hyperlink>
      <w:r>
        <w:rPr>
          <w:bCs/>
          <w:sz w:val="24"/>
          <w:szCs w:val="24"/>
        </w:rPr>
        <w:t>.</w:t>
      </w:r>
    </w:p>
    <w:p>
      <w:pPr>
        <w:pStyle w:val="ListParagraph"/>
        <w:widowControl/>
        <w:shd w:val="clear" w:color="auto" w:fill="FFFFFF"/>
        <w:tabs>
          <w:tab w:val="clear" w:pos="708"/>
          <w:tab w:val="left" w:pos="0" w:leader="none"/>
          <w:tab w:val="left" w:pos="1134" w:leader="none"/>
        </w:tabs>
        <w:ind w:left="0" w:firstLine="709"/>
        <w:jc w:val="both"/>
        <w:rPr>
          <w:bCs/>
          <w:sz w:val="24"/>
          <w:szCs w:val="24"/>
        </w:rPr>
      </w:pPr>
      <w:r>
        <w:rPr>
          <w:bCs/>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shd w:val="clear" w:color="auto" w:fill="FFFFFF"/>
        <w:tabs>
          <w:tab w:val="clear" w:pos="708"/>
          <w:tab w:val="left" w:pos="0" w:leader="none"/>
          <w:tab w:val="left" w:pos="1134" w:leader="none"/>
        </w:tabs>
        <w:ind w:left="0" w:firstLine="709"/>
        <w:jc w:val="both"/>
        <w:rPr>
          <w:bCs/>
          <w:sz w:val="24"/>
          <w:szCs w:val="24"/>
        </w:rPr>
      </w:pPr>
      <w:r>
        <w:rPr>
          <w:bCs/>
          <w:sz w:val="24"/>
          <w:szCs w:val="24"/>
        </w:rPr>
        <w:t>8.7.3.</w:t>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3"/>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3"/>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3"/>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w:t>
        <w:b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и/или </w:t>
      </w:r>
    </w:p>
    <w:p>
      <w:pPr>
        <w:pStyle w:val="ListParagraph"/>
        <w:widowControl/>
        <w:numPr>
          <w:ilvl w:val="1"/>
          <w:numId w:val="13"/>
        </w:numPr>
        <w:shd w:val="clear" w:color="auto" w:fill="FFFFFF"/>
        <w:tabs>
          <w:tab w:val="clear" w:pos="708"/>
          <w:tab w:val="left" w:pos="1134" w:leader="none"/>
        </w:tabs>
        <w:ind w:left="0" w:firstLine="709"/>
        <w:jc w:val="both"/>
        <w:rPr>
          <w:bCs/>
          <w:sz w:val="24"/>
          <w:szCs w:val="24"/>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и/или нарушившим свои обязательства по Договору.</w:t>
      </w:r>
      <w:bookmarkEnd w:id="13"/>
    </w:p>
    <w:p>
      <w:pPr>
        <w:pStyle w:val="ListParagraph"/>
        <w:widowControl/>
        <w:numPr>
          <w:ilvl w:val="1"/>
          <w:numId w:val="14"/>
        </w:numPr>
        <w:shd w:val="clear" w:color="auto" w:fill="FFFFFF"/>
        <w:tabs>
          <w:tab w:val="clear" w:pos="708"/>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shd w:val="clear" w:color="auto" w:fill="FFFFFF"/>
        <w:tabs>
          <w:tab w:val="clear" w:pos="708"/>
          <w:tab w:val="left" w:pos="1134" w:leader="none"/>
        </w:tabs>
        <w:ind w:left="709" w:hanging="0"/>
        <w:jc w:val="both"/>
        <w:rPr>
          <w:bCs/>
          <w:sz w:val="24"/>
          <w:szCs w:val="24"/>
        </w:rPr>
      </w:pPr>
      <w:r>
        <w:rPr>
          <w:bCs/>
          <w:sz w:val="24"/>
          <w:szCs w:val="24"/>
        </w:rPr>
      </w:r>
    </w:p>
    <w:p>
      <w:pPr>
        <w:pStyle w:val="ListParagraph"/>
        <w:widowControl/>
        <w:numPr>
          <w:ilvl w:val="0"/>
          <w:numId w:val="3"/>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3"/>
        </w:numPr>
        <w:shd w:val="clear" w:color="auto" w:fill="FFFFFF"/>
        <w:tabs>
          <w:tab w:val="clear" w:pos="708"/>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3"/>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widowControl/>
        <w:numPr>
          <w:ilvl w:val="0"/>
          <w:numId w:val="3"/>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3"/>
        </w:numPr>
        <w:shd w:val="clear" w:color="auto" w:fill="FFFFFF"/>
        <w:tabs>
          <w:tab w:val="clear" w:pos="708"/>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3"/>
        </w:numPr>
        <w:shd w:val="clear" w:color="auto" w:fill="FFFFFF"/>
        <w:tabs>
          <w:tab w:val="clear" w:pos="708"/>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2"/>
        </w:numPr>
        <w:tabs>
          <w:tab w:val="clear" w:pos="708"/>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pPr>
        <w:pStyle w:val="NormalWeb"/>
        <w:numPr>
          <w:ilvl w:val="0"/>
          <w:numId w:val="12"/>
        </w:numPr>
        <w:tabs>
          <w:tab w:val="clear" w:pos="708"/>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pPr>
        <w:pStyle w:val="NormalWeb"/>
        <w:numPr>
          <w:ilvl w:val="0"/>
          <w:numId w:val="12"/>
        </w:numPr>
        <w:tabs>
          <w:tab w:val="clear" w:pos="708"/>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2"/>
        </w:numPr>
        <w:tabs>
          <w:tab w:val="clear" w:pos="708"/>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1"/>
        </w:numPr>
        <w:shd w:val="clear" w:color="auto" w:fill="FFFFFF"/>
        <w:tabs>
          <w:tab w:val="clear" w:pos="708"/>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1"/>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1"/>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3"/>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pPr>
        <w:pStyle w:val="ListParagraph"/>
        <w:widowControl/>
        <w:numPr>
          <w:ilvl w:val="1"/>
          <w:numId w:val="3"/>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tabs>
          <w:tab w:val="clear" w:pos="708"/>
        </w:tabs>
        <w:ind w:left="0" w:firstLine="709"/>
        <w:jc w:val="both"/>
        <w:rPr>
          <w:sz w:val="24"/>
          <w:szCs w:val="24"/>
        </w:rPr>
      </w:pPr>
      <w:r>
        <w:rPr>
          <w:bCs/>
          <w:sz w:val="24"/>
          <w:szCs w:val="24"/>
        </w:rPr>
        <w:t xml:space="preserve">13.7.1. 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pPr>
        <w:pStyle w:val="ListParagraph"/>
        <w:numPr>
          <w:ilvl w:val="0"/>
          <w:numId w:val="15"/>
        </w:numPr>
        <w:tabs>
          <w:tab w:val="clear" w:pos="708"/>
          <w:tab w:val="left" w:pos="993" w:leader="none"/>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5"/>
        </w:numPr>
        <w:tabs>
          <w:tab w:val="clear" w:pos="708"/>
          <w:tab w:val="left" w:pos="993" w:leader="none"/>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pPr>
        <w:pStyle w:val="ListParagraph"/>
        <w:tabs>
          <w:tab w:val="clear" w:pos="708"/>
        </w:tabs>
        <w:ind w:left="0" w:firstLine="709"/>
        <w:jc w:val="both"/>
        <w:rPr>
          <w:sz w:val="24"/>
          <w:szCs w:val="24"/>
        </w:rPr>
      </w:pPr>
      <w:r>
        <w:rPr>
          <w:bCs/>
          <w:sz w:val="24"/>
          <w:szCs w:val="24"/>
        </w:rPr>
        <w:t xml:space="preserve">13.7.2. 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pPr>
        <w:pStyle w:val="ListParagraph"/>
        <w:widowControl/>
        <w:numPr>
          <w:ilvl w:val="1"/>
          <w:numId w:val="3"/>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Уступка </w:t>
      </w:r>
      <w:bookmarkStart w:id="18" w:name="_Hlk154477337"/>
      <w:r>
        <w:rPr>
          <w:sz w:val="24"/>
          <w:szCs w:val="24"/>
          <w:shd w:fill="auto" w:val="clea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shd w:fill="auto" w:val="clear"/>
        </w:rPr>
        <w:t>.</w:t>
      </w:r>
      <w:r>
        <w:rPr>
          <w:sz w:val="24"/>
          <w:szCs w:val="24"/>
          <w:shd w:fill="auto" w:val="clear"/>
        </w:rPr>
        <w:t xml:space="preserve"> </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3"/>
        </w:numPr>
        <w:shd w:val="clear" w:color="auto" w:fill="FFFFFF"/>
        <w:tabs>
          <w:tab w:val="clear" w:pos="708"/>
          <w:tab w:val="left" w:pos="0" w:leader="none"/>
          <w:tab w:val="left" w:pos="1418" w:leader="none"/>
        </w:tabs>
        <w:ind w:left="0" w:firstLine="709"/>
        <w:jc w:val="both"/>
        <w:rPr>
          <w:highlight w:val="none"/>
          <w:shd w:fill="auto" w:val="clear"/>
        </w:rPr>
      </w:pPr>
      <w:bookmarkStart w:id="19"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19"/>
      <w:r>
        <w:rPr>
          <w:sz w:val="24"/>
          <w:szCs w:val="24"/>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0" w:name="_Hlk154477404"/>
      <w:bookmarkStart w:id="21" w:name="_Hlk154477430"/>
      <w:r>
        <w:rPr>
          <w:sz w:val="24"/>
          <w:szCs w:val="24"/>
          <w:shd w:fill="auto" w:val="clea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0"/>
      <w:bookmarkEnd w:id="21"/>
    </w:p>
    <w:p>
      <w:pPr>
        <w:pStyle w:val="ListParagraph"/>
        <w:widowControl/>
        <w:shd w:val="clear" w:color="auto" w:fill="FFFFFF"/>
        <w:tabs>
          <w:tab w:val="clear" w:pos="708"/>
          <w:tab w:val="left" w:pos="0" w:leader="none"/>
          <w:tab w:val="left" w:pos="1418" w:leader="none"/>
        </w:tabs>
        <w:ind w:left="0" w:firstLine="709"/>
        <w:jc w:val="both"/>
        <w:rPr>
          <w:sz w:val="24"/>
          <w:szCs w:val="24"/>
        </w:rPr>
      </w:pPr>
      <w:r>
        <w:rPr>
          <w:sz w:val="24"/>
          <w:szCs w:val="24"/>
        </w:rPr>
      </w:r>
    </w:p>
    <w:p>
      <w:pPr>
        <w:pStyle w:val="Normal"/>
        <w:widowControl/>
        <w:numPr>
          <w:ilvl w:val="0"/>
          <w:numId w:val="3"/>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pPr>
        <w:pStyle w:val="Normal"/>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3"/>
        </w:numPr>
        <w:shd w:val="clear" w:color="auto" w:fill="FFFFFF"/>
        <w:ind w:left="0" w:hanging="0"/>
        <w:jc w:val="center"/>
        <w:rPr>
          <w:b/>
          <w:bCs/>
          <w:sz w:val="24"/>
          <w:szCs w:val="24"/>
        </w:rPr>
      </w:pPr>
      <w:r>
        <w:rPr>
          <w:b/>
          <w:bCs/>
          <w:sz w:val="24"/>
          <w:szCs w:val="24"/>
        </w:rPr>
        <w:t>Адреса и платежные реквизиты Сторон</w:t>
      </w:r>
    </w:p>
    <w:p>
      <w:pPr>
        <w:pStyle w:val="Normal"/>
        <w:rPr>
          <w:sz w:val="24"/>
          <w:szCs w:val="24"/>
        </w:rPr>
      </w:pPr>
      <w:r>
        <w:rPr>
          <w:sz w:val="24"/>
          <w:szCs w:val="24"/>
        </w:rPr>
      </w:r>
    </w:p>
    <w:tbl>
      <w:tblPr>
        <w:tblStyle w:val="a9"/>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097"/>
        <w:gridCol w:w="5097"/>
      </w:tblGrid>
      <w:tr>
        <w:trPr/>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ПОКУПАТЕЛЬ:</w:t>
            </w:r>
          </w:p>
        </w:tc>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ПОСТАВЩИК:</w:t>
            </w:r>
          </w:p>
        </w:tc>
      </w:tr>
      <w:tr>
        <w:trPr/>
        <w:tc>
          <w:tcPr>
            <w:tcW w:w="5097"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sz w:val="24"/>
                <w:szCs w:val="24"/>
              </w:rPr>
            </w:pPr>
            <w:r>
              <w:rPr>
                <w:rFonts w:eastAsia="Times New Roman" w:cs="Times New Roman"/>
                <w:b/>
                <w:kern w:val="0"/>
                <w:sz w:val="24"/>
                <w:szCs w:val="24"/>
                <w:lang w:val="ru-RU" w:eastAsia="ru-RU" w:bidi="ar-SA"/>
              </w:rPr>
              <w:t>Акционерное общество «</w:t>
            </w:r>
            <w:r>
              <w:rPr>
                <w:rFonts w:eastAsia="Times New Roman" w:cs="Times New Roman"/>
                <w:b/>
                <w:bCs/>
                <w:kern w:val="0"/>
                <w:sz w:val="24"/>
                <w:szCs w:val="24"/>
                <w:lang w:val="ru-RU" w:eastAsia="ru-RU" w:bidi="ar-SA"/>
              </w:rPr>
              <w:t>Сервисная Компания РусГидро</w:t>
            </w:r>
            <w:r>
              <w:rPr>
                <w:rFonts w:eastAsia="Times New Roman" w:cs="Times New Roman"/>
                <w:b/>
                <w:kern w:val="0"/>
                <w:sz w:val="24"/>
                <w:szCs w:val="24"/>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sz w:val="24"/>
                <w:szCs w:val="24"/>
              </w:rPr>
            </w:pPr>
            <w:r>
              <w:rPr>
                <w:rFonts w:eastAsia="Times New Roman" w:cs="Times New Roman"/>
                <w:b/>
                <w:kern w:val="0"/>
                <w:sz w:val="24"/>
                <w:szCs w:val="24"/>
                <w:lang w:val="ru-RU" w:eastAsia="ru-RU" w:bidi="ar-SA"/>
              </w:rPr>
              <w:t>(</w:t>
            </w:r>
            <w:r>
              <w:rPr>
                <w:rFonts w:eastAsia="Times New Roman" w:cs="Times New Roman"/>
                <w:b/>
                <w:bCs/>
                <w:kern w:val="0"/>
                <w:sz w:val="24"/>
                <w:szCs w:val="24"/>
                <w:lang w:val="ru-RU" w:eastAsia="ru-RU" w:bidi="ar-SA"/>
              </w:rPr>
              <w:t>АО «СК РусГидро»</w:t>
            </w:r>
            <w:r>
              <w:rPr>
                <w:rFonts w:eastAsia="Times New Roman" w:cs="Times New Roman"/>
                <w:b/>
                <w:kern w:val="0"/>
                <w:sz w:val="24"/>
                <w:szCs w:val="24"/>
                <w:lang w:val="ru-RU" w:eastAsia="ru-RU" w:bidi="ar-SA"/>
              </w:rPr>
              <w:t>)</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ул. Тургенева, дом 80, этаж 2, помещ. </w:t>
            </w:r>
            <w:r>
              <w:rPr>
                <w:rFonts w:eastAsia="Times New Roman" w:cs="Times New Roman"/>
                <w:kern w:val="0"/>
                <w:sz w:val="24"/>
                <w:szCs w:val="24"/>
                <w:lang w:val="en-US" w:eastAsia="ru-RU" w:bidi="ar-SA"/>
              </w:rPr>
              <w:t>II</w:t>
            </w:r>
            <w:r>
              <w:rPr>
                <w:rFonts w:eastAsia="Times New Roman" w:cs="Times New Roman"/>
                <w:kern w:val="0"/>
                <w:sz w:val="24"/>
                <w:szCs w:val="24"/>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Филиал Банка ВТБ (ПАО) в г. Хабаровске </w:t>
            </w:r>
            <w:bookmarkStart w:id="23" w:name="_GoBack"/>
            <w:bookmarkEnd w:id="23"/>
          </w:p>
          <w:p>
            <w:pPr>
              <w:pStyle w:val="Normal"/>
              <w:widowControl w:val="false"/>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к/с 30101810400000000727</w:t>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color w:val="000000"/>
                <w:kern w:val="0"/>
                <w:sz w:val="24"/>
                <w:szCs w:val="24"/>
                <w:lang w:val="en-US" w:eastAsia="ru-RU" w:bidi="ar-SA"/>
              </w:rPr>
              <w:t>E</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US" w:eastAsia="ru-RU" w:bidi="ar-SA"/>
              </w:rPr>
              <w:t>mail</w:t>
            </w: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en-GB" w:eastAsia="ru-RU" w:bidi="ar-SA"/>
              </w:rPr>
              <w:t>sk</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rushydro</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w:t>
            </w:r>
            <w:r>
              <w:rPr>
                <w:rFonts w:eastAsia="Times New Roman" w:cs="Times New Roman"/>
                <w:color w:val="000000"/>
                <w:kern w:val="0"/>
                <w:sz w:val="24"/>
                <w:szCs w:val="24"/>
                <w:lang w:val="en-US" w:eastAsia="ru-RU" w:bidi="ar-SA"/>
              </w:rPr>
              <w:t>u</w:t>
            </w:r>
          </w:p>
        </w:tc>
        <w:tc>
          <w:tcPr>
            <w:tcW w:w="5097"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Адрес (место нахождения):</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Почтовый адрес:</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sz w:val="24"/>
                <w:szCs w:val="24"/>
              </w:rPr>
            </w:pPr>
            <w:r>
              <w:rPr>
                <w:rFonts w:eastAsia="Times New Roman" w:cs="Times New Roman"/>
                <w:kern w:val="0"/>
                <w:sz w:val="24"/>
                <w:szCs w:val="24"/>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kern w:val="0"/>
                <w:sz w:val="20"/>
                <w:szCs w:val="20"/>
                <w:lang w:val="ru-RU" w:eastAsia="ru-RU" w:bidi="ar-SA"/>
              </w:rPr>
              <w:t>(номер телефона, адрес электронной почты)</w:t>
            </w:r>
          </w:p>
        </w:tc>
      </w:tr>
      <w:tr>
        <w:trPr/>
        <w:tc>
          <w:tcPr>
            <w:tcW w:w="5097"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__________________ / Н.Н. Клочков</w:t>
            </w:r>
          </w:p>
        </w:tc>
        <w:tc>
          <w:tcPr>
            <w:tcW w:w="5097"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 / _____________</w:t>
            </w:r>
          </w:p>
        </w:tc>
      </w:tr>
    </w:tbl>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rPr>
          <w:sz w:val="22"/>
          <w:szCs w:val="22"/>
        </w:rPr>
        <w:t>Приложение № 1</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от «____» _____20 _ г. № _____</w:t>
      </w:r>
    </w:p>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ind w:firstLine="709"/>
        <w:jc w:val="center"/>
        <w:rPr>
          <w:b/>
          <w:sz w:val="24"/>
          <w:szCs w:val="24"/>
        </w:rPr>
      </w:pPr>
      <w:r>
        <w:rPr>
          <w:b/>
          <w:sz w:val="24"/>
          <w:szCs w:val="24"/>
        </w:rPr>
      </w:r>
    </w:p>
    <w:tbl>
      <w:tblPr>
        <w:tblW w:w="4950" w:type="pct"/>
        <w:jc w:val="left"/>
        <w:tblInd w:w="25" w:type="dxa"/>
        <w:tblLayout w:type="fixed"/>
        <w:tblCellMar>
          <w:top w:w="0" w:type="dxa"/>
          <w:left w:w="108" w:type="dxa"/>
          <w:bottom w:w="0" w:type="dxa"/>
          <w:right w:w="108" w:type="dxa"/>
        </w:tblCellMar>
        <w:tblLook w:val="04a0" w:noVBand="1" w:noHBand="0" w:lastColumn="0" w:firstColumn="1" w:lastRow="0" w:firstRow="1"/>
      </w:tblPr>
      <w:tblGrid>
        <w:gridCol w:w="622"/>
        <w:gridCol w:w="2610"/>
        <w:gridCol w:w="2509"/>
        <w:gridCol w:w="723"/>
        <w:gridCol w:w="900"/>
        <w:gridCol w:w="1475"/>
        <w:gridCol w:w="1262"/>
      </w:tblGrid>
      <w:tr>
        <w:trPr>
          <w:trHeight w:val="543" w:hRule="atLeast"/>
        </w:trPr>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 xml:space="preserve">№ </w:t>
            </w:r>
            <w:r>
              <w:rPr>
                <w:b/>
                <w:bCs/>
                <w:color w:val="000000"/>
                <w:sz w:val="20"/>
                <w:szCs w:val="20"/>
              </w:rPr>
              <w:t xml:space="preserve">п/п </w:t>
            </w:r>
          </w:p>
        </w:tc>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Наименование Товара</w:t>
            </w:r>
          </w:p>
        </w:tc>
        <w:tc>
          <w:tcPr>
            <w:tcW w:w="25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9" w:leader="none"/>
              </w:tabs>
              <w:jc w:val="center"/>
              <w:rPr>
                <w:sz w:val="20"/>
                <w:szCs w:val="20"/>
              </w:rPr>
            </w:pPr>
            <w:r>
              <w:rPr>
                <w:b/>
                <w:bCs/>
                <w:color w:val="000000"/>
                <w:sz w:val="20"/>
                <w:szCs w:val="20"/>
                <w:shd w:fill="auto" w:val="clear"/>
              </w:rPr>
              <w:t>Страна происхождения Товара</w:t>
            </w:r>
          </w:p>
        </w:tc>
        <w:tc>
          <w:tcPr>
            <w:tcW w:w="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Ед. Изм</w:t>
            </w:r>
          </w:p>
        </w:tc>
        <w:tc>
          <w:tcPr>
            <w:tcW w:w="900"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b/>
                <w:bCs/>
                <w:color w:val="000000"/>
                <w:sz w:val="20"/>
                <w:szCs w:val="20"/>
              </w:rPr>
              <w:t>Кол-во</w:t>
            </w:r>
          </w:p>
        </w:tc>
        <w:tc>
          <w:tcPr>
            <w:tcW w:w="1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Цена за единицу, руб. без НДС</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Итоговая цена в руб. без НДС</w:t>
            </w:r>
          </w:p>
        </w:tc>
      </w:tr>
      <w:tr>
        <w:trPr>
          <w:trHeight w:val="556" w:hRule="atLeast"/>
        </w:trPr>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0" w:right="0" w:hanging="0"/>
              <w:jc w:val="center"/>
              <w:rPr>
                <w:sz w:val="20"/>
                <w:szCs w:val="20"/>
              </w:rPr>
            </w:pPr>
            <w:r>
              <w:rPr>
                <w:bCs/>
                <w:color w:val="000000"/>
                <w:sz w:val="20"/>
                <w:szCs w:val="20"/>
              </w:rPr>
              <w:t>1</w:t>
            </w:r>
          </w:p>
        </w:tc>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 xml:space="preserve">Баллон 5 л. с углекислотным газом </w:t>
            </w:r>
          </w:p>
        </w:tc>
        <w:tc>
          <w:tcPr>
            <w:tcW w:w="25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r>
          </w:p>
        </w:tc>
        <w:tc>
          <w:tcPr>
            <w:tcW w:w="7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шт</w:t>
            </w:r>
          </w:p>
        </w:tc>
        <w:tc>
          <w:tcPr>
            <w:tcW w:w="900" w:type="dxa"/>
            <w:tcBorders>
              <w:top w:val="single" w:sz="4" w:space="0" w:color="000000"/>
              <w:left w:val="single" w:sz="4" w:space="0" w:color="000000"/>
              <w:bottom w:val="single" w:sz="4" w:space="0" w:color="000000"/>
            </w:tcBorders>
            <w:vAlign w:val="center"/>
          </w:tcPr>
          <w:p>
            <w:pPr>
              <w:pStyle w:val="Normal"/>
              <w:widowControl w:val="false"/>
              <w:jc w:val="center"/>
              <w:rPr>
                <w:sz w:val="20"/>
                <w:szCs w:val="20"/>
              </w:rPr>
            </w:pPr>
            <w:r>
              <w:rPr>
                <w:sz w:val="20"/>
                <w:szCs w:val="20"/>
              </w:rPr>
              <w:t>840</w:t>
            </w:r>
          </w:p>
        </w:tc>
        <w:tc>
          <w:tcPr>
            <w:tcW w:w="14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r>
      <w:tr>
        <w:trPr>
          <w:trHeight w:val="556" w:hRule="atLeast"/>
        </w:trPr>
        <w:tc>
          <w:tcPr>
            <w:tcW w:w="883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right"/>
              <w:rPr>
                <w:sz w:val="20"/>
                <w:szCs w:val="20"/>
              </w:rPr>
            </w:pPr>
            <w:r>
              <w:rPr>
                <w:b/>
                <w:bCs/>
                <w:color w:val="000000"/>
                <w:sz w:val="20"/>
                <w:szCs w:val="20"/>
              </w:rPr>
              <w:t>Итого без НДС, рублей</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r>
      <w:tr>
        <w:trPr>
          <w:trHeight w:val="556" w:hRule="atLeast"/>
        </w:trPr>
        <w:tc>
          <w:tcPr>
            <w:tcW w:w="8839" w:type="dxa"/>
            <w:gridSpan w:val="6"/>
            <w:tcBorders>
              <w:left w:val="single" w:sz="4" w:space="0" w:color="000000"/>
              <w:bottom w:val="single" w:sz="4" w:space="0" w:color="000000"/>
              <w:right w:val="single" w:sz="4" w:space="0" w:color="000000"/>
            </w:tcBorders>
            <w:vAlign w:val="center"/>
          </w:tcPr>
          <w:p>
            <w:pPr>
              <w:pStyle w:val="Normal"/>
              <w:widowControl w:val="false"/>
              <w:ind w:firstLine="709"/>
              <w:jc w:val="right"/>
              <w:rPr>
                <w:sz w:val="20"/>
                <w:szCs w:val="20"/>
              </w:rPr>
            </w:pPr>
            <w:r>
              <w:rPr>
                <w:b/>
                <w:bCs/>
                <w:color w:val="000000"/>
                <w:sz w:val="20"/>
                <w:szCs w:val="20"/>
              </w:rPr>
              <w:t>Итого НДС (___ %), рублей</w:t>
            </w:r>
          </w:p>
        </w:tc>
        <w:tc>
          <w:tcPr>
            <w:tcW w:w="1262"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r>
      <w:tr>
        <w:trPr>
          <w:trHeight w:val="556" w:hRule="atLeast"/>
        </w:trPr>
        <w:tc>
          <w:tcPr>
            <w:tcW w:w="8839" w:type="dxa"/>
            <w:gridSpan w:val="6"/>
            <w:tcBorders>
              <w:left w:val="single" w:sz="4" w:space="0" w:color="000000"/>
              <w:bottom w:val="single" w:sz="4" w:space="0" w:color="000000"/>
              <w:right w:val="single" w:sz="4" w:space="0" w:color="000000"/>
            </w:tcBorders>
            <w:vAlign w:val="center"/>
          </w:tcPr>
          <w:p>
            <w:pPr>
              <w:pStyle w:val="Normal"/>
              <w:widowControl w:val="false"/>
              <w:ind w:firstLine="709"/>
              <w:jc w:val="right"/>
              <w:rPr>
                <w:sz w:val="20"/>
                <w:szCs w:val="20"/>
              </w:rPr>
            </w:pPr>
            <w:r>
              <w:rPr>
                <w:b/>
                <w:bCs/>
                <w:color w:val="000000"/>
                <w:sz w:val="20"/>
                <w:szCs w:val="20"/>
              </w:rPr>
              <w:t>Итого с учета НДС, рублей</w:t>
            </w:r>
          </w:p>
        </w:tc>
        <w:tc>
          <w:tcPr>
            <w:tcW w:w="1262"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r>
          </w:p>
        </w:tc>
      </w:tr>
    </w:tbl>
    <w:p>
      <w:pPr>
        <w:pStyle w:val="Normal"/>
        <w:ind w:firstLine="709"/>
        <w:rPr>
          <w:i/>
          <w:i/>
          <w:sz w:val="24"/>
          <w:szCs w:val="24"/>
          <w:highlight w:val="yellow"/>
        </w:rPr>
      </w:pPr>
      <w:r>
        <w:rPr>
          <w:i/>
          <w:sz w:val="24"/>
          <w:szCs w:val="24"/>
          <w:highlight w:val="yellow"/>
        </w:rPr>
      </w:r>
    </w:p>
    <w:p>
      <w:pPr>
        <w:pStyle w:val="Normal"/>
        <w:jc w:val="both"/>
        <w:rPr>
          <w:i/>
          <w:i/>
          <w:sz w:val="24"/>
          <w:szCs w:val="24"/>
        </w:rPr>
      </w:pPr>
      <w:r>
        <w:rPr>
          <w:i/>
          <w:sz w:val="24"/>
          <w:szCs w:val="24"/>
        </w:rPr>
      </w:r>
    </w:p>
    <w:p>
      <w:pPr>
        <w:pStyle w:val="Normal"/>
        <w:widowControl w:val="false"/>
        <w:suppressAutoHyphens w:val="true"/>
        <w:bidi w:val="0"/>
        <w:spacing w:before="0" w:after="0"/>
        <w:ind w:left="0" w:right="0" w:firstLine="680"/>
        <w:jc w:val="both"/>
        <w:rPr/>
      </w:pPr>
      <w:r>
        <w:rPr>
          <w:rStyle w:val="Style19"/>
          <w:b/>
          <w:bCs/>
          <w:color w:val="auto"/>
          <w:sz w:val="24"/>
          <w:szCs w:val="24"/>
          <w:lang w:eastAsia="ru-RU" w:bidi="ar-SA"/>
        </w:rPr>
        <w:t>1. Требования к доставке,  маркировке, упаковке, транспортировке, перемещению, условиям хранения, приемке и испытаниям</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1.1. Адрес поставки: 66049, г. Красноярск, ул. Перенсона, 2А</w:t>
      </w:r>
    </w:p>
    <w:p>
      <w:pPr>
        <w:pStyle w:val="Normal"/>
        <w:widowControl w:val="false"/>
        <w:suppressAutoHyphens w:val="true"/>
        <w:bidi w:val="0"/>
        <w:spacing w:before="0" w:after="0"/>
        <w:ind w:left="0" w:right="0" w:firstLine="680"/>
        <w:jc w:val="both"/>
        <w:rPr/>
      </w:pPr>
      <w:r>
        <w:rPr>
          <w:rStyle w:val="Style19"/>
          <w:color w:val="auto"/>
          <w:sz w:val="24"/>
          <w:szCs w:val="24"/>
          <w:lang w:eastAsia="ru-RU"/>
        </w:rPr>
        <w:t xml:space="preserve">1.2. Баллоны должны быть надежно закреплены в транспортном положении (вертикально, вентилем вверх) для предотвращения ударов и падений. </w:t>
      </w:r>
      <w:r>
        <w:rPr>
          <w:rStyle w:val="Style19"/>
          <w:color w:val="auto"/>
          <w:sz w:val="24"/>
          <w:szCs w:val="24"/>
          <w:lang w:eastAsia="ru-RU" w:bidi="ar-SA"/>
        </w:rPr>
        <w:t>Транспортировка должна осуществляться в соответствии с ДОПОГ (ADR) для сжатых газов (Класс 2, Группа A — Углекислота).</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1.3. Поставщик вместе с товаром должен предоставить Заказчику следующие документы, подтверждающие качество товара: паспорта качества на газ в поставляемых баллонах.</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1.4. Поставщик обеспечивает Заказчика оборотным фондом баллонов в количестве получаемых баллонов с газом. Поставщик забирает баллоны без газа при поставке товара. После окончания поставок Поставщик забирает предоставленный обменный фонд баллонов по согласованию с Заказчиком.</w:t>
      </w:r>
    </w:p>
    <w:p>
      <w:pPr>
        <w:pStyle w:val="Normal"/>
        <w:widowControl w:val="false"/>
        <w:suppressAutoHyphens w:val="true"/>
        <w:bidi w:val="0"/>
        <w:spacing w:before="0" w:after="0"/>
        <w:ind w:left="0" w:right="0" w:firstLine="680"/>
        <w:jc w:val="both"/>
        <w:rPr>
          <w:rFonts w:ascii="Times New Roman" w:hAnsi="Times New Roman"/>
          <w:color w:val="auto"/>
          <w:sz w:val="24"/>
          <w:szCs w:val="24"/>
          <w:lang w:eastAsia="ru-RU" w:bidi="ar-SA"/>
        </w:rPr>
      </w:pPr>
      <w:r>
        <w:rPr>
          <w:color w:val="auto"/>
          <w:sz w:val="24"/>
          <w:szCs w:val="24"/>
          <w:lang w:eastAsia="ru-RU" w:bidi="ar-SA"/>
        </w:rPr>
      </w:r>
    </w:p>
    <w:p>
      <w:pPr>
        <w:pStyle w:val="Normal"/>
        <w:widowControl w:val="false"/>
        <w:suppressAutoHyphens w:val="true"/>
        <w:bidi w:val="0"/>
        <w:spacing w:before="0" w:after="0"/>
        <w:ind w:left="0" w:right="0" w:firstLine="680"/>
        <w:jc w:val="both"/>
        <w:rPr/>
      </w:pPr>
      <w:r>
        <w:rPr>
          <w:rStyle w:val="Style19"/>
          <w:b/>
          <w:bCs/>
          <w:color w:val="auto"/>
          <w:sz w:val="24"/>
          <w:szCs w:val="24"/>
          <w:lang w:eastAsia="ru-RU" w:bidi="ar-SA"/>
        </w:rPr>
        <w:t>2. Требования к гарантиям, гарантийному и послегарантийному обслуживанию</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2.1 Гарантийный срок на баллон устанавливается заводом-изготовителем: не менее 12 месяцев с даты ввода в эксплуатацию, но не более срока до первого освидетельствования.</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2.2 Гарантия на газ: Соответствие качества на момент отгрузки, подтвержденное сертификатом.</w:t>
      </w:r>
    </w:p>
    <w:p>
      <w:pPr>
        <w:pStyle w:val="Normal"/>
        <w:widowControl w:val="false"/>
        <w:suppressAutoHyphens w:val="true"/>
        <w:bidi w:val="0"/>
        <w:spacing w:before="0" w:after="0"/>
        <w:ind w:left="0" w:right="0" w:firstLine="680"/>
        <w:jc w:val="both"/>
        <w:rPr/>
      </w:pPr>
      <w:r>
        <w:rPr>
          <w:rStyle w:val="Style19"/>
          <w:color w:val="auto"/>
          <w:sz w:val="24"/>
          <w:szCs w:val="24"/>
          <w:lang w:eastAsia="ru-RU" w:bidi="ar-SA"/>
        </w:rPr>
        <w:t>2.3. Поставщик гарантирует, что качество материалов, применяемых для изготовления продукции, соответствует требованиям стандартов, техническим требованиям и технической документации</w:t>
      </w:r>
    </w:p>
    <w:p>
      <w:pPr>
        <w:pStyle w:val="Normal"/>
        <w:widowControl w:val="false"/>
        <w:suppressAutoHyphens w:val="true"/>
        <w:bidi w:val="0"/>
        <w:spacing w:before="0" w:after="0"/>
        <w:ind w:left="0" w:right="0" w:firstLine="680"/>
        <w:jc w:val="both"/>
        <w:rPr>
          <w:rFonts w:ascii="Times New Roman" w:hAnsi="Times New Roman"/>
          <w:color w:val="auto"/>
          <w:sz w:val="24"/>
          <w:szCs w:val="24"/>
          <w:lang w:eastAsia="ru-RU" w:bidi="ar-SA"/>
        </w:rPr>
      </w:pPr>
      <w:r>
        <w:rPr>
          <w:color w:val="auto"/>
          <w:sz w:val="24"/>
          <w:szCs w:val="24"/>
          <w:lang w:eastAsia="ru-RU" w:bidi="ar-SA"/>
        </w:rPr>
      </w:r>
    </w:p>
    <w:p>
      <w:pPr>
        <w:pStyle w:val="Normal"/>
        <w:widowControl w:val="false"/>
        <w:suppressAutoHyphens w:val="true"/>
        <w:bidi w:val="0"/>
        <w:spacing w:before="0" w:after="0"/>
        <w:ind w:left="0" w:right="0" w:firstLine="680"/>
        <w:jc w:val="both"/>
        <w:rPr/>
      </w:pPr>
      <w:r>
        <w:rPr>
          <w:rStyle w:val="Style19"/>
          <w:b/>
          <w:bCs/>
          <w:color w:val="auto"/>
          <w:sz w:val="24"/>
          <w:szCs w:val="24"/>
          <w:lang w:eastAsia="ru-RU" w:bidi="ar-SA"/>
        </w:rPr>
        <w:t>3. Требования к комплектации и документам, поставляемым вместе с продукцией</w:t>
      </w:r>
    </w:p>
    <w:p>
      <w:pPr>
        <w:pStyle w:val="Normal"/>
        <w:widowControl w:val="false"/>
        <w:suppressAutoHyphens w:val="true"/>
        <w:bidi w:val="0"/>
        <w:spacing w:before="0" w:after="0"/>
        <w:ind w:left="0" w:right="0" w:firstLine="680"/>
        <w:jc w:val="both"/>
        <w:rPr/>
      </w:pPr>
      <w:r>
        <w:rPr>
          <w:color w:val="auto"/>
          <w:sz w:val="24"/>
          <w:szCs w:val="24"/>
          <w:lang w:eastAsia="en-US"/>
        </w:rPr>
        <w:t xml:space="preserve">3.1. </w:t>
      </w:r>
      <w:r>
        <w:rPr>
          <w:rStyle w:val="Style19"/>
          <w:color w:val="auto"/>
          <w:sz w:val="24"/>
          <w:szCs w:val="24"/>
          <w:lang w:eastAsia="ru-RU"/>
        </w:rPr>
        <w:t xml:space="preserve">Баллон углекислотный 5л с газом. </w:t>
      </w:r>
      <w:r>
        <w:rPr>
          <w:rStyle w:val="Style19"/>
          <w:color w:val="auto"/>
          <w:sz w:val="24"/>
          <w:szCs w:val="24"/>
          <w:lang w:eastAsia="en-US"/>
        </w:rPr>
        <w:t>Исправный вентиль (завернут в горловину баллона, опломбирован или заглушен).</w:t>
      </w:r>
    </w:p>
    <w:p>
      <w:pPr>
        <w:pStyle w:val="Normal"/>
        <w:widowControl w:val="false"/>
        <w:suppressAutoHyphens w:val="true"/>
        <w:bidi w:val="0"/>
        <w:spacing w:before="0" w:after="0"/>
        <w:ind w:left="0" w:right="0" w:firstLine="680"/>
        <w:jc w:val="both"/>
        <w:rPr>
          <w:rStyle w:val="Style19"/>
          <w:rFonts w:ascii="Times New Roman" w:hAnsi="Times New Roman"/>
          <w:color w:val="auto"/>
          <w:sz w:val="24"/>
          <w:szCs w:val="24"/>
          <w:lang w:eastAsia="en-US"/>
        </w:rPr>
      </w:pPr>
      <w:r>
        <w:rPr>
          <w:color w:val="auto"/>
          <w:sz w:val="24"/>
          <w:szCs w:val="24"/>
          <w:lang w:eastAsia="en-US"/>
        </w:rPr>
      </w:r>
    </w:p>
    <w:p>
      <w:pPr>
        <w:pStyle w:val="Heading4"/>
        <w:keepNext w:val="true"/>
        <w:keepLines/>
        <w:widowControl w:val="false"/>
        <w:numPr>
          <w:ilvl w:val="0"/>
          <w:numId w:val="2"/>
        </w:numPr>
        <w:suppressAutoHyphens w:val="true"/>
        <w:bidi w:val="0"/>
        <w:spacing w:before="200" w:after="0"/>
        <w:ind w:left="0" w:right="0" w:firstLine="680"/>
        <w:jc w:val="both"/>
        <w:rPr/>
      </w:pPr>
      <w:bookmarkStart w:id="24" w:name="__RefHeading___Toc2056_1293989979"/>
      <w:bookmarkEnd w:id="24"/>
      <w:r>
        <w:rPr>
          <w:rStyle w:val="Style19"/>
          <w:rFonts w:ascii="Times New Roman" w:hAnsi="Times New Roman"/>
          <w:color w:val="auto"/>
          <w:sz w:val="24"/>
          <w:szCs w:val="24"/>
        </w:rPr>
        <w:t xml:space="preserve">4. </w:t>
      </w:r>
      <w:bookmarkStart w:id="25" w:name="_Toc75446571"/>
      <w:bookmarkStart w:id="26" w:name="_Hlk49857604"/>
      <w:bookmarkStart w:id="27" w:name="_Toc46743509"/>
      <w:r>
        <w:rPr>
          <w:rStyle w:val="Style19"/>
          <w:rFonts w:ascii="Times New Roman" w:hAnsi="Times New Roman"/>
          <w:color w:val="auto"/>
          <w:sz w:val="24"/>
          <w:szCs w:val="24"/>
        </w:rPr>
        <w:t xml:space="preserve">Информация в отношении исполнения договора, </w:t>
      </w:r>
      <w:bookmarkStart w:id="28" w:name="_Hlk46492347"/>
      <w:r>
        <w:rPr>
          <w:rStyle w:val="Style19"/>
          <w:rFonts w:ascii="Times New Roman" w:hAnsi="Times New Roman"/>
          <w:color w:val="auto"/>
          <w:sz w:val="24"/>
          <w:szCs w:val="24"/>
        </w:rPr>
        <w:t xml:space="preserve">которая должна быть учтена при подготовке заявки </w:t>
      </w:r>
      <w:bookmarkEnd w:id="28"/>
      <w:r>
        <w:rPr>
          <w:rStyle w:val="Style19"/>
          <w:rFonts w:ascii="Times New Roman" w:hAnsi="Times New Roman"/>
          <w:color w:val="auto"/>
          <w:sz w:val="24"/>
          <w:szCs w:val="24"/>
        </w:rPr>
        <w:t>(в том числе перечень ресурсов, услуг и документов, предоставляемых заказчиком на этапе исполнения договора)</w:t>
      </w:r>
      <w:bookmarkEnd w:id="25"/>
      <w:bookmarkEnd w:id="26"/>
      <w:bookmarkEnd w:id="27"/>
    </w:p>
    <w:p>
      <w:pPr>
        <w:pStyle w:val="Normal"/>
        <w:widowControl w:val="false"/>
        <w:suppressAutoHyphens w:val="true"/>
        <w:bidi w:val="0"/>
        <w:spacing w:before="0" w:after="0"/>
        <w:ind w:left="0" w:right="0" w:firstLine="737"/>
        <w:jc w:val="both"/>
        <w:rPr/>
      </w:pPr>
      <w:r>
        <w:rPr>
          <w:rStyle w:val="Style19"/>
          <w:color w:val="auto"/>
          <w:sz w:val="24"/>
          <w:szCs w:val="24"/>
        </w:rPr>
        <w:t>4.1. Поставка осуществляется по заявкам Заказчика.</w:t>
      </w:r>
    </w:p>
    <w:p>
      <w:pPr>
        <w:pStyle w:val="Normal"/>
        <w:widowControl w:val="false"/>
        <w:suppressAutoHyphens w:val="true"/>
        <w:bidi w:val="0"/>
        <w:spacing w:before="0" w:after="0"/>
        <w:ind w:left="0" w:right="0" w:firstLine="737"/>
        <w:jc w:val="both"/>
        <w:rPr/>
      </w:pPr>
      <w:r>
        <w:rPr>
          <w:rStyle w:val="Style19"/>
          <w:color w:val="auto"/>
          <w:sz w:val="24"/>
          <w:szCs w:val="24"/>
        </w:rPr>
        <w:t>4.2. Поставка Товара включает транспортировку до места поставки и погрузочно-разгрузочные работы.</w:t>
      </w:r>
    </w:p>
    <w:p>
      <w:pPr>
        <w:pStyle w:val="Normal"/>
        <w:widowControl w:val="false"/>
        <w:suppressAutoHyphens w:val="true"/>
        <w:bidi w:val="0"/>
        <w:spacing w:before="0" w:after="0"/>
        <w:ind w:left="0" w:right="0" w:firstLine="737"/>
        <w:jc w:val="both"/>
        <w:rPr/>
      </w:pPr>
      <w:r>
        <w:rPr>
          <w:rStyle w:val="Style19"/>
          <w:color w:val="auto"/>
          <w:sz w:val="24"/>
          <w:szCs w:val="24"/>
          <w:lang w:eastAsia="en-US"/>
        </w:rPr>
        <w:t>4.3. На территории объекта Заказчика действует контрольно-пропускной режим, в связи с чем Поставщик не менее чем за 1 (один) рабочий день до предполагаемой даты поставки Товара должен сообщить представителю Заказчика номер автотранспортного средства и Ф.И.О. водителя, грузчиков-экспедиторов и других лиц, задействованных в транспортировке и погрузочно-разгрузочных работах, для оформления пропуска в соответствии с порядком пропускного режима объекта Заказчика.</w:t>
      </w:r>
    </w:p>
    <w:p>
      <w:pPr>
        <w:pStyle w:val="Normal"/>
        <w:widowControl w:val="false"/>
        <w:suppressAutoHyphens w:val="true"/>
        <w:bidi w:val="0"/>
        <w:spacing w:before="0" w:after="0"/>
        <w:ind w:left="0" w:right="0" w:firstLine="680"/>
        <w:jc w:val="both"/>
        <w:rPr>
          <w:sz w:val="24"/>
          <w:szCs w:val="24"/>
          <w:lang w:eastAsia="en-US"/>
        </w:rPr>
      </w:pPr>
      <w:r>
        <w:rPr>
          <w:sz w:val="24"/>
          <w:szCs w:val="24"/>
          <w:lang w:eastAsia="en-US"/>
        </w:rPr>
      </w:r>
    </w:p>
    <w:p>
      <w:pPr>
        <w:pStyle w:val="Normal"/>
        <w:numPr>
          <w:ilvl w:val="0"/>
          <w:numId w:val="0"/>
        </w:numPr>
        <w:ind w:left="0" w:hanging="0"/>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_____________________/ Н.Н. Клочков </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tc>
      </w:tr>
    </w:tbl>
    <w:p>
      <w:pPr>
        <w:pStyle w:val="Normal"/>
        <w:widowControl/>
        <w:suppressAutoHyphens w:val="true"/>
        <w:ind w:firstLine="709"/>
        <w:rPr>
          <w:rFonts w:eastAsia="Calibri"/>
          <w:b/>
          <w:sz w:val="24"/>
          <w:szCs w:val="24"/>
          <w:lang w:eastAsia="en-US"/>
        </w:rPr>
      </w:pPr>
      <w:r>
        <w:rPr>
          <w:rFonts w:eastAsia="Calibri"/>
          <w:b/>
          <w:sz w:val="24"/>
          <w:szCs w:val="24"/>
          <w:lang w:eastAsia="en-US"/>
        </w:rPr>
      </w:r>
    </w:p>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uppressAutoHyphens w:val="true"/>
        <w:jc w:val="right"/>
        <w:rPr>
          <w:sz w:val="22"/>
          <w:szCs w:val="22"/>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6"/>
                    <a:stretch>
                      <a:fillRect/>
                    </a:stretch>
                  </pic:blipFill>
                  <pic:spPr bwMode="auto">
                    <a:xfrm>
                      <a:off x="0" y="0"/>
                      <a:ext cx="2131060" cy="453390"/>
                    </a:xfrm>
                    <a:prstGeom prst="rect">
                      <a:avLst/>
                    </a:prstGeom>
                  </pic:spPr>
                </pic:pic>
              </a:graphicData>
            </a:graphic>
          </wp:anchor>
        </w:drawing>
      </w:r>
      <w:r>
        <w:rPr>
          <w:sz w:val="22"/>
          <w:szCs w:val="22"/>
        </w:rPr>
        <w:t>Приложение № 2</w:t>
      </w:r>
    </w:p>
    <w:p>
      <w:pPr>
        <w:pStyle w:val="Normal"/>
        <w:suppressAutoHyphens w:val="true"/>
        <w:jc w:val="right"/>
        <w:rPr>
          <w:sz w:val="22"/>
          <w:szCs w:val="22"/>
        </w:rPr>
      </w:pPr>
      <w:r>
        <w:rPr>
          <w:sz w:val="22"/>
          <w:szCs w:val="22"/>
        </w:rPr>
        <w:t>к Договору поставки</w:t>
      </w:r>
    </w:p>
    <w:p>
      <w:pPr>
        <w:pStyle w:val="Normal"/>
        <w:suppressAutoHyphens w:val="true"/>
        <w:jc w:val="right"/>
        <w:rPr>
          <w:sz w:val="22"/>
          <w:szCs w:val="22"/>
        </w:rPr>
      </w:pPr>
      <w:r>
        <w:rPr>
          <w:sz w:val="22"/>
          <w:szCs w:val="22"/>
        </w:rPr>
        <w:t>от «____» __________ 20 _ г. № ____</w:t>
      </w:r>
    </w:p>
    <w:p>
      <w:pPr>
        <w:pStyle w:val="Normal"/>
        <w:suppressAutoHyphens w:val="true"/>
        <w:ind w:firstLine="5812"/>
        <w:jc w:val="center"/>
        <w:rPr>
          <w:b/>
          <w:sz w:val="24"/>
          <w:szCs w:val="24"/>
        </w:rPr>
      </w:pPr>
      <w:r>
        <w:rPr>
          <w:b/>
          <w:sz w:val="24"/>
          <w:szCs w:val="24"/>
        </w:rPr>
      </w:r>
    </w:p>
    <w:p>
      <w:pPr>
        <w:pStyle w:val="Normal"/>
        <w:suppressAutoHyphens w:val="true"/>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suppressAutoHyphens w:val="true"/>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VBand="1" w:noHBand="0" w:lastColumn="0" w:firstColumn="1" w:lastRow="0" w:firstRow="1"/>
      </w:tblPr>
      <w:tblGrid>
        <w:gridCol w:w="561"/>
        <w:gridCol w:w="1038"/>
        <w:gridCol w:w="1178"/>
        <w:gridCol w:w="749"/>
        <w:gridCol w:w="1131"/>
        <w:gridCol w:w="1243"/>
        <w:gridCol w:w="1040"/>
        <w:gridCol w:w="1489"/>
        <w:gridCol w:w="894"/>
        <w:gridCol w:w="881"/>
      </w:tblGrid>
      <w:tr>
        <w:trPr>
          <w:trHeight w:val="543"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4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sz w:val="24"/>
                <w:szCs w:val="24"/>
              </w:rPr>
            </w:pPr>
            <w:r>
              <w:rPr>
                <w:sz w:val="24"/>
                <w:szCs w:val="24"/>
              </w:rPr>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19"/>
        <w:gridCol w:w="5103"/>
      </w:tblGrid>
      <w:tr>
        <w:trPr/>
        <w:tc>
          <w:tcPr>
            <w:tcW w:w="4819"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_____________________/ Н.Н. Клочков </w:t>
            </w:r>
          </w:p>
        </w:tc>
        <w:tc>
          <w:tcPr>
            <w:tcW w:w="5103"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tc>
      </w:tr>
    </w:tbl>
    <w:p>
      <w:pPr>
        <w:pStyle w:val="Normal"/>
        <w:widowControl/>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jc w:val="right"/>
        <w:rPr>
          <w:sz w:val="22"/>
          <w:szCs w:val="22"/>
        </w:rPr>
      </w:pPr>
      <w:r>
        <w:rPr>
          <w:sz w:val="22"/>
          <w:szCs w:val="22"/>
        </w:rPr>
        <w:t>Приложение № 3</w:t>
      </w:r>
    </w:p>
    <w:p>
      <w:pPr>
        <w:pStyle w:val="Normal"/>
        <w:suppressAutoHyphens w:val="true"/>
        <w:jc w:val="right"/>
        <w:rPr>
          <w:sz w:val="22"/>
          <w:szCs w:val="22"/>
        </w:rPr>
      </w:pPr>
      <w:r>
        <w:rPr>
          <w:sz w:val="22"/>
          <w:szCs w:val="22"/>
        </w:rPr>
        <w:t>к Договору поставки</w:t>
      </w:r>
    </w:p>
    <w:p>
      <w:pPr>
        <w:pStyle w:val="Normal"/>
        <w:jc w:val="right"/>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suppressAutoHyphens w:val="true"/>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4055"/>
        <w:gridCol w:w="6149"/>
      </w:tblGrid>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АО «СК РусГидро»</w:t>
            </w:r>
          </w:p>
          <w:p>
            <w:pPr>
              <w:pStyle w:val="Normal"/>
              <w:widowControl w:val="false"/>
              <w:rPr>
                <w:sz w:val="24"/>
                <w:szCs w:val="24"/>
              </w:rPr>
            </w:pPr>
            <w:r>
              <w:rPr>
                <w:sz w:val="24"/>
                <w:szCs w:val="24"/>
              </w:rPr>
              <w:t xml:space="preserve">Заместитель Генерального директора по управлению ресурсами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_____________________/ Н.Н. Клочков </w:t>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tc>
      </w:tr>
    </w:tbl>
    <w:p>
      <w:pPr>
        <w:pStyle w:val="Normal"/>
        <w:widowControl/>
        <w:rPr>
          <w:sz w:val="24"/>
          <w:szCs w:val="24"/>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567" w:gutter="0" w:header="567" w:top="1134" w:footer="709"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20124081"/>
    </w:sdtPr>
    <w:sdtContent>
      <w:p>
        <w:pPr>
          <w:pStyle w:val="Footer"/>
          <w:jc w:val="center"/>
          <w:rPr/>
        </w:pPr>
        <w:r>
          <w:rPr/>
          <w:fldChar w:fldCharType="begin"/>
        </w:r>
        <w:r>
          <w:rPr/>
          <w:instrText xml:space="preserve"> PAGE </w:instrText>
        </w:r>
        <w:r>
          <w:rPr/>
          <w:fldChar w:fldCharType="separate"/>
        </w:r>
        <w:r>
          <w:rPr/>
          <w:t>15</w:t>
        </w:r>
        <w:r>
          <w:rPr/>
          <w:fldChar w:fldCharType="end"/>
        </w:r>
      </w:p>
    </w:sdtContent>
  </w:sdt>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rPr>
    </w:pPr>
    <w:r>
      <w:rPr>
        <w:color w:val="A6A6A6" w:themeColor="background1" w:themeShade="a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1">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Heading3"/>
    <w:next w:val="Normal"/>
    <w:qFormat/>
    <w:pPr>
      <w:numPr>
        <w:ilvl w:val="3"/>
        <w:numId w:val="2"/>
      </w:numPr>
      <w:suppressAutoHyphens w:val="true"/>
      <w:outlineLvl w:val="3"/>
    </w:pPr>
    <w:rPr>
      <w:bCs/>
    </w:rPr>
  </w:style>
  <w:style w:type="character" w:styleId="DefaultParagraphFont" w:default="1">
    <w:name w:val="Default Paragraph Font"/>
    <w:uiPriority w:val="1"/>
    <w:semiHidden/>
    <w:unhideWhenUsed/>
    <w:qFormat/>
    <w:rPr/>
  </w:style>
  <w:style w:type="character" w:styleId="Style6" w:customStyle="1">
    <w:name w:val="Заголовок Знак"/>
    <w:qFormat/>
    <w:locked/>
    <w:rsid w:val="00565582"/>
    <w:rPr>
      <w:b/>
      <w:bCs/>
      <w:sz w:val="24"/>
      <w:szCs w:val="24"/>
      <w:lang w:val="ru-RU" w:eastAsia="ru-RU" w:bidi="ar-SA"/>
    </w:rPr>
  </w:style>
  <w:style w:type="character" w:styleId="Style7"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8" w:customStyle="1">
    <w:name w:val="Текст примечания Знак"/>
    <w:basedOn w:val="DefaultParagraphFont"/>
    <w:link w:val="Annotationtext"/>
    <w:qFormat/>
    <w:rsid w:val="00d36934"/>
    <w:rPr/>
  </w:style>
  <w:style w:type="character" w:styleId="Style9"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0" w:customStyle="1">
    <w:name w:val="Основной текст с отступом Знак"/>
    <w:basedOn w:val="DefaultParagraphFont"/>
    <w:qFormat/>
    <w:rsid w:val="00e00bca"/>
    <w:rPr/>
  </w:style>
  <w:style w:type="character" w:styleId="Style11" w:customStyle="1">
    <w:name w:val="комментарий"/>
    <w:uiPriority w:val="99"/>
    <w:qFormat/>
    <w:rsid w:val="00d562c0"/>
    <w:rPr>
      <w:rFonts w:cs="Times New Roman"/>
      <w:b/>
      <w:bCs/>
      <w:i/>
      <w:iCs/>
      <w:shd w:fill="FFFF99" w:val="clear"/>
    </w:rPr>
  </w:style>
  <w:style w:type="character" w:styleId="Style12" w:customStyle="1">
    <w:name w:val="Текст сноски Знак"/>
    <w:basedOn w:val="DefaultParagraphFont"/>
    <w:qFormat/>
    <w:rsid w:val="00f47c6a"/>
    <w:rPr/>
  </w:style>
  <w:style w:type="character" w:styleId="Style13">
    <w:name w:val="Символ сноски"/>
    <w:qFormat/>
    <w:rsid w:val="00f47c6a"/>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5" w:customStyle="1">
    <w:name w:val="Нижний колонтитул Знак"/>
    <w:uiPriority w:val="99"/>
    <w:qFormat/>
    <w:rsid w:val="00d925fb"/>
    <w:rPr/>
  </w:style>
  <w:style w:type="character" w:styleId="Style16" w:customStyle="1">
    <w:name w:val="Название Знак"/>
    <w:qFormat/>
    <w:rsid w:val="0095682b"/>
    <w:rPr>
      <w:b/>
      <w:bCs/>
      <w:sz w:val="24"/>
      <w:szCs w:val="24"/>
    </w:rPr>
  </w:style>
  <w:style w:type="character" w:styleId="Style17" w:customStyle="1">
    <w:name w:val="Абзац списка Знак"/>
    <w:link w:val="ListParagraph"/>
    <w:uiPriority w:val="34"/>
    <w:qFormat/>
    <w:locked/>
    <w:rsid w:val="00725d08"/>
    <w:rPr/>
  </w:style>
  <w:style w:type="character" w:styleId="UnresolvedMention">
    <w:name w:val="Unresolved Mention"/>
    <w:basedOn w:val="DefaultParagraphFont"/>
    <w:uiPriority w:val="99"/>
    <w:semiHidden/>
    <w:unhideWhenUsed/>
    <w:qFormat/>
    <w:rsid w:val="00231bfe"/>
    <w:rPr>
      <w:color w:val="605E5C"/>
      <w:shd w:fill="E1DFDD" w:val="clea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Style19">
    <w:name w:val="Основной шрифт абзаца"/>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link w:val="Style6"/>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5"/>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8"/>
    <w:qFormat/>
    <w:rsid w:val="00d36934"/>
    <w:pPr/>
    <w:rPr/>
  </w:style>
  <w:style w:type="paragraph" w:styleId="Annotationsubject">
    <w:name w:val="annotation subject"/>
    <w:basedOn w:val="Annotationtext"/>
    <w:next w:val="Annotationtext"/>
    <w:link w:val="Style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0"/>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2"/>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4"/>
    <w:uiPriority w:val="99"/>
    <w:rsid w:val="000449a5"/>
    <w:pPr>
      <w:tabs>
        <w:tab w:val="clear" w:pos="708"/>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D33768-46CF-4563-9268-0A308D95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Application>AlterOffice/3.4.0.9$Linux_X86_64 LibreOffice_project/b8daf9e823b1a5463a2f48435ddc2e8696e7d4fc</Application>
  <AppVersion>15.0000</AppVersion>
  <Pages>19</Pages>
  <Words>6848</Words>
  <Characters>48968</Characters>
  <CharactersWithSpaces>55554</CharactersWithSpaces>
  <Paragraphs>354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2020-04-17T12:25:00Z</dcterms:created>
  <dc:creator>tsypilev_ag</dc:creator>
  <dc:description/>
  <dc:language>ru-RU</dc:language>
  <cp:lastModifiedBy>streletsva@corp.gidroogk.com</cp:lastModifiedBy>
  <cp:lastPrinted>2018-05-22T09:46:00Z</cp:lastPrinted>
  <dcterms:modified xsi:type="dcterms:W3CDTF">2026-09-03T10:11:31Z</dcterms:modified>
  <cp:revision>94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