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media/image1.png" ContentType="image/png"/>
  <Override PartName="/word/numbering.xml" ContentType="application/vnd.openxmlformats-officedocument.wordprocessingml.numbering+xml"/>
  <Override PartName="/word/document.xml" ContentType="application/vnd.openxmlformats-officedocument.wordprocessingml.document.main+xml"/>
  <Override PartName="/word/header6.xml" ContentType="application/vnd.openxmlformats-officedocument.wordprocessingml.header+xml"/>
  <Override PartName="/word/theme/theme1.xml" ContentType="application/vnd.openxmlformats-officedocument.theme+xml"/>
  <Override PartName="/word/header7.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jc w:val="right"/>
        <w:rPr>
          <w:b/>
          <w:bCs/>
        </w:rPr>
      </w:pPr>
      <w:r>
        <w:rPr>
          <w:b w:val="false"/>
          <w:bCs w:val="false"/>
        </w:rPr>
        <w:t>Приложение к запросу предложений</w:t>
      </w:r>
    </w:p>
    <w:p>
      <w:pPr>
        <w:pStyle w:val="Normal"/>
        <w:keepNext w:val="true"/>
        <w:keepLines/>
        <w:rPr/>
      </w:pPr>
      <w:r>
        <w:rPr/>
      </w:r>
    </w:p>
    <w:p>
      <w:pPr>
        <w:pStyle w:val="Normal"/>
        <w:keepNext w:val="true"/>
        <w:keepLines/>
        <w:rPr/>
      </w:pPr>
      <w:r>
        <w:rPr/>
      </w:r>
    </w:p>
    <w:p>
      <w:pPr>
        <w:pStyle w:val="Normal"/>
        <w:keepNext w:val="true"/>
        <w:keepLines/>
        <w:rPr/>
      </w:pPr>
      <w:r>
        <w:rPr/>
      </w:r>
    </w:p>
    <w:p>
      <w:pPr>
        <w:pStyle w:val="Normal"/>
        <w:keepNext w:val="true"/>
        <w:keepLines/>
        <w:rPr/>
      </w:pPr>
      <w:r>
        <w:rPr/>
      </w:r>
    </w:p>
    <w:p>
      <w:pPr>
        <w:pStyle w:val="Normal"/>
        <w:keepNext w:val="true"/>
        <w:keepLines/>
        <w:rPr/>
      </w:pPr>
      <w:r>
        <w:rPr/>
      </w:r>
    </w:p>
    <w:p>
      <w:pPr>
        <w:pStyle w:val="Normal"/>
        <w:keepNext w:val="true"/>
        <w:keepLines/>
        <w:rPr/>
      </w:pPr>
      <w:r>
        <w:rPr/>
      </w:r>
    </w:p>
    <w:p>
      <w:pPr>
        <w:pStyle w:val="Normal"/>
        <w:keepNext w:val="true"/>
        <w:keepLines/>
        <w:rPr/>
      </w:pPr>
      <w:r>
        <w:rPr/>
      </w:r>
    </w:p>
    <w:p>
      <w:pPr>
        <w:pStyle w:val="Normal"/>
        <w:keepNext w:val="true"/>
        <w:keepLines/>
        <w:rPr/>
      </w:pPr>
      <w:r>
        <w:rPr/>
      </w:r>
    </w:p>
    <w:p>
      <w:pPr>
        <w:pStyle w:val="Normal"/>
        <w:keepNext w:val="true"/>
        <w:keepLines/>
        <w:spacing w:lineRule="auto" w:line="360"/>
        <w:jc w:val="center"/>
        <w:rPr/>
      </w:pPr>
      <w:r>
        <w:rPr>
          <w:rFonts w:eastAsia="Calibri"/>
          <w:b/>
        </w:rPr>
        <w:t>Технические требования на поставку МТР</w:t>
      </w:r>
    </w:p>
    <w:p>
      <w:pPr>
        <w:pStyle w:val="Normal"/>
        <w:spacing w:lineRule="auto" w:line="360"/>
        <w:jc w:val="center"/>
        <w:rPr>
          <w:b/>
          <w:bCs/>
          <w:sz w:val="28"/>
          <w:szCs w:val="28"/>
        </w:rPr>
      </w:pPr>
      <w:r>
        <w:rPr>
          <w:rFonts w:eastAsia="Calibri"/>
          <w:b/>
          <w:bCs/>
          <w:sz w:val="28"/>
          <w:szCs w:val="28"/>
        </w:rPr>
        <w:t>лот №128901-ЭКСП ПРОД-2026-ЯЭ</w:t>
      </w:r>
    </w:p>
    <w:p>
      <w:pPr>
        <w:pStyle w:val="Normal"/>
        <w:spacing w:lineRule="auto" w:line="360"/>
        <w:jc w:val="center"/>
        <w:rPr>
          <w:b/>
          <w:bCs/>
          <w:sz w:val="28"/>
          <w:szCs w:val="28"/>
        </w:rPr>
      </w:pPr>
      <w:r>
        <w:rPr>
          <w:b/>
          <w:bCs/>
          <w:sz w:val="28"/>
          <w:szCs w:val="28"/>
        </w:rPr>
      </w:r>
    </w:p>
    <w:p>
      <w:pPr>
        <w:pStyle w:val="Normal"/>
        <w:spacing w:lineRule="auto" w:line="360"/>
        <w:jc w:val="center"/>
        <w:rPr>
          <w:rFonts w:eastAsia="Calibri"/>
          <w:b/>
          <w:bCs/>
          <w:sz w:val="28"/>
          <w:szCs w:val="28"/>
        </w:rPr>
      </w:pPr>
      <w:r>
        <w:rPr>
          <w:rFonts w:eastAsia="Calibri"/>
          <w:b/>
          <w:bCs/>
          <w:sz w:val="28"/>
          <w:szCs w:val="28"/>
        </w:rPr>
      </w:r>
    </w:p>
    <w:p>
      <w:pPr>
        <w:pStyle w:val="Normal"/>
        <w:bidi w:val="0"/>
        <w:jc w:val="center"/>
        <w:rPr>
          <w:b/>
          <w:bCs/>
          <w:sz w:val="28"/>
          <w:szCs w:val="28"/>
        </w:rPr>
      </w:pPr>
      <w:r>
        <w:rPr>
          <w:b/>
          <w:bCs/>
          <w:i w:val="false"/>
          <w:strike w:val="false"/>
          <w:dstrike w:val="false"/>
          <w:outline w:val="false"/>
          <w:shadow w:val="false"/>
          <w:sz w:val="28"/>
          <w:szCs w:val="28"/>
          <w:u w:val="none"/>
          <w:em w:val="none"/>
        </w:rPr>
        <w:t>ОКПД2 25.72.11.110 Изделия замочно-скобяные  для нужд Якутской ГРЭС-1,2 в рамках эксплуатационных расходов</w:t>
      </w:r>
    </w:p>
    <w:p>
      <w:pPr>
        <w:pStyle w:val="Normal"/>
        <w:bidi w:val="0"/>
        <w:jc w:val="center"/>
        <w:rPr>
          <w:b/>
          <w:bCs/>
          <w:sz w:val="28"/>
          <w:szCs w:val="28"/>
        </w:rPr>
      </w:pPr>
      <w:r>
        <w:rPr>
          <w:b/>
          <w:bCs/>
          <w:sz w:val="28"/>
          <w:szCs w:val="28"/>
        </w:rPr>
      </w:r>
    </w:p>
    <w:p>
      <w:pPr>
        <w:pStyle w:val="Normal"/>
        <w:spacing w:lineRule="auto" w:line="360"/>
        <w:jc w:val="center"/>
        <w:rPr>
          <w:rFonts w:eastAsia="Calibri"/>
          <w:b/>
        </w:rPr>
      </w:pPr>
      <w:r>
        <w:rPr>
          <w:rFonts w:eastAsia="Calibri"/>
          <w:b/>
        </w:rPr>
      </w:r>
    </w:p>
    <w:p>
      <w:pPr>
        <w:pStyle w:val="Normal"/>
        <w:keepNext w:val="true"/>
        <w:keepLines/>
        <w:jc w:val="center"/>
        <w:rPr>
          <w:rFonts w:eastAsia="Calibri"/>
          <w:b/>
          <w:i/>
          <w:i/>
        </w:rPr>
      </w:pPr>
      <w:r>
        <w:rPr>
          <w:rFonts w:eastAsia="Calibri"/>
          <w:b/>
          <w:i/>
        </w:rPr>
      </w:r>
    </w:p>
    <w:p>
      <w:pPr>
        <w:pStyle w:val="Normal"/>
        <w:keepNext w:val="true"/>
        <w:keepLines/>
        <w:jc w:val="both"/>
        <w:rPr/>
      </w:pPr>
      <w:r>
        <w:rPr/>
      </w:r>
    </w:p>
    <w:p>
      <w:pPr>
        <w:pStyle w:val="Normal"/>
        <w:rPr/>
      </w:pPr>
      <w:r>
        <w:rPr/>
      </w:r>
      <w:r>
        <w:br w:type="page"/>
      </w:r>
    </w:p>
    <w:p>
      <w:pPr>
        <w:pStyle w:val="Normal"/>
        <w:jc w:val="center"/>
        <w:rPr/>
      </w:pPr>
      <w:r>
        <w:rPr>
          <w:b/>
          <w:sz w:val="22"/>
          <w:szCs w:val="22"/>
        </w:rPr>
        <w:t>СОДЕРЖАНИЕ</w:t>
      </w:r>
    </w:p>
    <w:sdt>
      <w:sdtPr>
        <w:docPartObj>
          <w:docPartGallery w:val="Table of Contents"/>
          <w:docPartUnique w:val="true"/>
        </w:docPartObj>
      </w:sdtPr>
      <w:sdtContent>
        <w:p>
          <w:pPr>
            <w:pStyle w:val="TOC1"/>
            <w:tabs>
              <w:tab w:val="clear" w:pos="708"/>
              <w:tab w:val="left" w:pos="560" w:leader="none"/>
              <w:tab w:val="right" w:pos="9911" w:leader="dot"/>
            </w:tabs>
            <w:rPr/>
          </w:pPr>
          <w:r>
            <w:fldChar w:fldCharType="begin"/>
          </w:r>
          <w:r>
            <w:rPr>
              <w:webHidden/>
              <w:rStyle w:val="Style14"/>
              <w:sz w:val="22"/>
              <w:szCs w:val="22"/>
              <w:vanish w:val="false"/>
              <w:rFonts w:cs="Times New Roman"/>
            </w:rPr>
            <w:instrText xml:space="preserve"> TOC \z \o "1-4" \u \h</w:instrText>
          </w:r>
          <w:r>
            <w:rPr>
              <w:webHidden/>
              <w:rStyle w:val="Style14"/>
              <w:sz w:val="22"/>
              <w:szCs w:val="22"/>
              <w:vanish w:val="false"/>
              <w:rFonts w:cs="Times New Roman"/>
            </w:rPr>
            <w:fldChar w:fldCharType="separate"/>
          </w:r>
          <w:hyperlink w:anchor="_Toc75446566">
            <w:r>
              <w:rPr>
                <w:webHidden/>
                <w:rStyle w:val="Style14"/>
                <w:rFonts w:cs="Times New Roman"/>
                <w:vanish w:val="false"/>
                <w:sz w:val="22"/>
                <w:szCs w:val="22"/>
              </w:rPr>
              <w:t>1.</w:t>
            </w:r>
            <w:r>
              <w:rPr>
                <w:rStyle w:val="Style14"/>
                <w:rFonts w:eastAsia="" w:cs="Times New Roman" w:eastAsiaTheme="minorEastAsia"/>
                <w:b w:val="false"/>
                <w:bCs w:val="false"/>
                <w:sz w:val="22"/>
                <w:szCs w:val="22"/>
              </w:rPr>
              <w:tab/>
            </w:r>
            <w:r>
              <w:rPr>
                <w:webHidden/>
              </w:rPr>
              <w:fldChar w:fldCharType="begin"/>
            </w:r>
            <w:r>
              <w:rPr>
                <w:webHidden/>
              </w:rPr>
              <w:instrText xml:space="preserve">PAGEREF _Toc75446566 \h</w:instrText>
            </w:r>
            <w:r>
              <w:rPr>
                <w:webHidden/>
              </w:rPr>
              <w:fldChar w:fldCharType="separate"/>
            </w:r>
            <w:r>
              <w:rPr>
                <w:rStyle w:val="Style14"/>
                <w:rFonts w:cs="Times New Roman"/>
                <w:sz w:val="22"/>
                <w:szCs w:val="22"/>
              </w:rPr>
              <w:t>Общие сведения</w:t>
              <w:tab/>
              <w:t>3</w:t>
            </w:r>
            <w:r>
              <w:rPr>
                <w:webHidden/>
              </w:rPr>
              <w:fldChar w:fldCharType="end"/>
            </w:r>
          </w:hyperlink>
        </w:p>
        <w:p>
          <w:pPr>
            <w:pStyle w:val="TOC4"/>
            <w:tabs>
              <w:tab w:val="clear" w:pos="708"/>
              <w:tab w:val="left" w:pos="1120" w:leader="none"/>
              <w:tab w:val="right" w:pos="9911" w:leader="dot"/>
            </w:tabs>
            <w:rPr/>
          </w:pPr>
          <w:hyperlink w:anchor="_Toc75446568">
            <w:r>
              <w:rPr>
                <w:webHidden/>
                <w:rStyle w:val="Style14"/>
                <w:rFonts w:cs="Times New Roman"/>
                <w:iCs/>
                <w:vanish w:val="false"/>
                <w:sz w:val="22"/>
                <w:szCs w:val="22"/>
              </w:rPr>
              <w:t>1.1.</w:t>
            </w:r>
            <w:r>
              <w:rPr>
                <w:rStyle w:val="Style14"/>
                <w:rFonts w:eastAsia="" w:cs="Times New Roman" w:eastAsiaTheme="minorEastAsia"/>
                <w:sz w:val="22"/>
                <w:szCs w:val="22"/>
              </w:rPr>
              <w:tab/>
            </w:r>
            <w:r>
              <w:rPr>
                <w:webHidden/>
              </w:rPr>
              <w:fldChar w:fldCharType="begin"/>
            </w:r>
            <w:r>
              <w:rPr>
                <w:webHidden/>
              </w:rPr>
              <w:instrText xml:space="preserve">PAGEREF _Toc75446568 \h</w:instrText>
            </w:r>
            <w:r>
              <w:rPr>
                <w:webHidden/>
              </w:rPr>
              <w:fldChar w:fldCharType="separate"/>
            </w:r>
            <w:r>
              <w:rPr>
                <w:rStyle w:val="Style14"/>
                <w:rFonts w:cs="Times New Roman"/>
                <w:sz w:val="22"/>
                <w:szCs w:val="22"/>
              </w:rPr>
              <w:t>Наименование закупаемой продукции</w:t>
              <w:tab/>
              <w:t>3</w:t>
            </w:r>
            <w:r>
              <w:rPr>
                <w:webHidden/>
              </w:rPr>
              <w:fldChar w:fldCharType="end"/>
            </w:r>
          </w:hyperlink>
        </w:p>
        <w:p>
          <w:pPr>
            <w:pStyle w:val="TOC4"/>
            <w:tabs>
              <w:tab w:val="clear" w:pos="708"/>
              <w:tab w:val="left" w:pos="1120" w:leader="none"/>
              <w:tab w:val="right" w:pos="9911" w:leader="dot"/>
            </w:tabs>
            <w:rPr/>
          </w:pPr>
          <w:hyperlink w:anchor="_Toc75446569">
            <w:r>
              <w:rPr>
                <w:webHidden/>
                <w:rStyle w:val="Style14"/>
                <w:rFonts w:cs="Times New Roman"/>
                <w:iCs/>
                <w:vanish w:val="false"/>
                <w:sz w:val="22"/>
                <w:szCs w:val="22"/>
              </w:rPr>
              <w:t>1.2.</w:t>
            </w:r>
            <w:r>
              <w:rPr>
                <w:rStyle w:val="Style14"/>
                <w:rFonts w:eastAsia="" w:cs="Times New Roman" w:eastAsiaTheme="minorEastAsia"/>
                <w:sz w:val="22"/>
                <w:szCs w:val="22"/>
              </w:rPr>
              <w:tab/>
            </w:r>
            <w:r>
              <w:rPr>
                <w:webHidden/>
              </w:rPr>
              <w:fldChar w:fldCharType="begin"/>
            </w:r>
            <w:r>
              <w:rPr>
                <w:webHidden/>
              </w:rPr>
              <w:instrText xml:space="preserve">PAGEREF _Toc75446569 \h</w:instrText>
            </w:r>
            <w:r>
              <w:rPr>
                <w:webHidden/>
              </w:rPr>
              <w:fldChar w:fldCharType="separate"/>
            </w:r>
            <w:r>
              <w:rPr>
                <w:rStyle w:val="Style14"/>
                <w:rFonts w:cs="Times New Roman"/>
                <w:sz w:val="22"/>
                <w:szCs w:val="22"/>
              </w:rPr>
              <w:t xml:space="preserve">Цель использования закупаемой продукции </w:t>
              <w:tab/>
              <w:t>3</w:t>
            </w:r>
            <w:r>
              <w:rPr>
                <w:webHidden/>
              </w:rPr>
              <w:fldChar w:fldCharType="end"/>
            </w:r>
          </w:hyperlink>
        </w:p>
        <w:p>
          <w:pPr>
            <w:pStyle w:val="TOC1"/>
            <w:tabs>
              <w:tab w:val="clear" w:pos="708"/>
              <w:tab w:val="left" w:pos="560" w:leader="none"/>
              <w:tab w:val="right" w:pos="9911" w:leader="dot"/>
            </w:tabs>
            <w:rPr/>
          </w:pPr>
          <w:hyperlink w:anchor="_Toc75446573">
            <w:r>
              <w:rPr>
                <w:webHidden/>
                <w:rStyle w:val="Style14"/>
                <w:rFonts w:cs="Times New Roman"/>
                <w:vanish w:val="false"/>
                <w:sz w:val="22"/>
                <w:szCs w:val="22"/>
              </w:rPr>
              <w:t>2.</w:t>
            </w:r>
            <w:r>
              <w:rPr>
                <w:rStyle w:val="Style14"/>
                <w:rFonts w:eastAsia="" w:cs="Times New Roman" w:eastAsiaTheme="minorEastAsia"/>
                <w:b w:val="false"/>
                <w:bCs w:val="false"/>
                <w:sz w:val="22"/>
                <w:szCs w:val="22"/>
              </w:rPr>
              <w:tab/>
            </w:r>
            <w:r>
              <w:rPr>
                <w:rStyle w:val="Style14"/>
                <w:rFonts w:cs="Times New Roman"/>
                <w:iCs/>
                <w:sz w:val="22"/>
                <w:szCs w:val="22"/>
              </w:rPr>
              <w:t>Требования к продукции</w:t>
            </w:r>
            <w:r>
              <w:rPr>
                <w:webHidden/>
              </w:rPr>
              <w:fldChar w:fldCharType="begin"/>
            </w:r>
            <w:r>
              <w:rPr>
                <w:webHidden/>
              </w:rPr>
              <w:instrText xml:space="preserve">PAGEREF _Toc75446573 \h</w:instrText>
            </w:r>
            <w:r>
              <w:rPr>
                <w:webHidden/>
              </w:rPr>
              <w:fldChar w:fldCharType="separate"/>
            </w:r>
            <w:r>
              <w:rPr>
                <w:rStyle w:val="Style14"/>
                <w:rFonts w:cs="Times New Roman"/>
                <w:sz w:val="22"/>
                <w:szCs w:val="22"/>
              </w:rPr>
              <w:tab/>
              <w:t>3</w:t>
            </w:r>
            <w:r>
              <w:rPr>
                <w:webHidden/>
              </w:rPr>
              <w:fldChar w:fldCharType="end"/>
            </w:r>
          </w:hyperlink>
        </w:p>
        <w:p>
          <w:pPr>
            <w:pStyle w:val="TOC4"/>
            <w:tabs>
              <w:tab w:val="clear" w:pos="708"/>
              <w:tab w:val="left" w:pos="1120" w:leader="none"/>
              <w:tab w:val="right" w:pos="9911" w:leader="dot"/>
            </w:tabs>
            <w:rPr/>
          </w:pPr>
          <w:hyperlink w:anchor="_Toc75446574">
            <w:r>
              <w:rPr>
                <w:webHidden/>
                <w:rStyle w:val="Style14"/>
                <w:rFonts w:cs="Times New Roman"/>
                <w:iCs/>
                <w:vanish w:val="false"/>
                <w:sz w:val="22"/>
                <w:szCs w:val="22"/>
              </w:rPr>
              <w:t>2.1.</w:t>
            </w:r>
            <w:r>
              <w:rPr>
                <w:rStyle w:val="Style14"/>
                <w:rFonts w:eastAsia="" w:cs="Times New Roman" w:eastAsiaTheme="minorEastAsia"/>
                <w:sz w:val="22"/>
                <w:szCs w:val="22"/>
              </w:rPr>
              <w:tab/>
            </w:r>
            <w:r>
              <w:rPr>
                <w:webHidden/>
              </w:rPr>
              <w:fldChar w:fldCharType="begin"/>
            </w:r>
            <w:r>
              <w:rPr>
                <w:webHidden/>
              </w:rPr>
              <w:instrText xml:space="preserve">PAGEREF _Toc75446574 \h</w:instrText>
            </w:r>
            <w:r>
              <w:rPr>
                <w:webHidden/>
              </w:rPr>
              <w:fldChar w:fldCharType="separate"/>
            </w:r>
            <w:r>
              <w:rPr>
                <w:rStyle w:val="Style14"/>
                <w:rFonts w:cs="Times New Roman"/>
                <w:sz w:val="22"/>
                <w:szCs w:val="22"/>
              </w:rPr>
              <w:t>Требования к объемам и срокам поставки</w:t>
              <w:tab/>
              <w:t>3</w:t>
            </w:r>
            <w:r>
              <w:rPr>
                <w:webHidden/>
              </w:rPr>
              <w:fldChar w:fldCharType="end"/>
            </w:r>
          </w:hyperlink>
        </w:p>
        <w:p>
          <w:pPr>
            <w:pStyle w:val="TOC3"/>
            <w:tabs>
              <w:tab w:val="clear" w:pos="708"/>
              <w:tab w:val="left" w:pos="1120" w:leader="none"/>
              <w:tab w:val="right" w:pos="9911" w:leader="dot"/>
            </w:tabs>
            <w:rPr/>
          </w:pPr>
          <w:hyperlink w:anchor="_Toc75446575">
            <w:r>
              <w:rPr>
                <w:webHidden/>
                <w:rStyle w:val="Style14"/>
                <w:rFonts w:cs="Times New Roman"/>
                <w:vanish w:val="false"/>
                <w:sz w:val="22"/>
                <w:szCs w:val="22"/>
              </w:rPr>
              <w:t>2.1.1.</w:t>
            </w:r>
            <w:r>
              <w:rPr>
                <w:rStyle w:val="Style14"/>
                <w:rFonts w:eastAsia="" w:cs="Times New Roman" w:eastAsiaTheme="minorEastAsia"/>
                <w:sz w:val="22"/>
                <w:szCs w:val="22"/>
              </w:rPr>
              <w:tab/>
            </w:r>
            <w:r>
              <w:rPr>
                <w:webHidden/>
              </w:rPr>
              <w:fldChar w:fldCharType="begin"/>
            </w:r>
            <w:r>
              <w:rPr>
                <w:webHidden/>
              </w:rPr>
              <w:instrText xml:space="preserve">PAGEREF _Toc75446575 \h</w:instrText>
            </w:r>
            <w:r>
              <w:rPr>
                <w:webHidden/>
              </w:rPr>
              <w:fldChar w:fldCharType="separate"/>
            </w:r>
            <w:r>
              <w:rPr>
                <w:rStyle w:val="Style14"/>
                <w:rFonts w:cs="Times New Roman"/>
                <w:sz w:val="22"/>
                <w:szCs w:val="22"/>
              </w:rPr>
              <w:t>Перечень и объем закупаемой продукции</w:t>
              <w:tab/>
              <w:t>3</w:t>
            </w:r>
            <w:r>
              <w:rPr>
                <w:webHidden/>
              </w:rPr>
              <w:fldChar w:fldCharType="end"/>
            </w:r>
          </w:hyperlink>
        </w:p>
        <w:p>
          <w:pPr>
            <w:pStyle w:val="TOC1"/>
            <w:tabs>
              <w:tab w:val="clear" w:pos="708"/>
              <w:tab w:val="right" w:pos="9911" w:leader="dot"/>
            </w:tabs>
            <w:rPr/>
          </w:pPr>
          <w:hyperlink w:anchor="_Toc75446576">
            <w:r>
              <w:rPr>
                <w:webHidden/>
                <w:rStyle w:val="Style14"/>
                <w:rFonts w:cs="Times New Roman"/>
                <w:vanish w:val="false"/>
                <w:sz w:val="22"/>
                <w:szCs w:val="22"/>
              </w:rPr>
              <w:t>Таблица 1.1 Перечень и объем закупаемой продукции</w:t>
            </w:r>
            <w:r>
              <w:rPr>
                <w:webHidden/>
              </w:rPr>
              <w:fldChar w:fldCharType="begin"/>
            </w:r>
            <w:r>
              <w:rPr>
                <w:webHidden/>
              </w:rPr>
              <w:instrText xml:space="preserve">PAGEREF _Toc75446576 \h</w:instrText>
            </w:r>
            <w:r>
              <w:rPr>
                <w:webHidden/>
              </w:rPr>
              <w:fldChar w:fldCharType="separate"/>
            </w:r>
            <w:r>
              <w:rPr>
                <w:rStyle w:val="Style14"/>
                <w:rFonts w:cs="Times New Roman"/>
                <w:sz w:val="22"/>
                <w:szCs w:val="22"/>
              </w:rPr>
              <w:tab/>
              <w:t>3</w:t>
            </w:r>
            <w:r>
              <w:rPr>
                <w:webHidden/>
              </w:rPr>
              <w:fldChar w:fldCharType="end"/>
            </w:r>
          </w:hyperlink>
        </w:p>
        <w:p>
          <w:pPr>
            <w:pStyle w:val="TOC1"/>
            <w:tabs>
              <w:tab w:val="clear" w:pos="708"/>
              <w:tab w:val="right" w:pos="9911" w:leader="dot"/>
            </w:tabs>
            <w:rPr/>
          </w:pPr>
          <w:hyperlink w:anchor="_Toc75446579">
            <w:r>
              <w:rPr>
                <w:webHidden/>
                <w:rStyle w:val="Style14"/>
                <w:rFonts w:cs="Times New Roman"/>
                <w:vanish w:val="false"/>
                <w:sz w:val="22"/>
                <w:szCs w:val="22"/>
              </w:rPr>
              <w:t>Таблица 2.1 Требования по срокам поставки продукции</w:t>
            </w:r>
            <w:r>
              <w:rPr>
                <w:webHidden/>
              </w:rPr>
              <w:fldChar w:fldCharType="begin"/>
            </w:r>
            <w:r>
              <w:rPr>
                <w:webHidden/>
              </w:rPr>
              <w:instrText xml:space="preserve">PAGEREF _Toc75446579 \h</w:instrText>
            </w:r>
            <w:r>
              <w:rPr>
                <w:webHidden/>
              </w:rPr>
              <w:fldChar w:fldCharType="separate"/>
            </w:r>
            <w:r>
              <w:rPr>
                <w:rStyle w:val="Style14"/>
                <w:rFonts w:cs="Times New Roman"/>
                <w:sz w:val="22"/>
                <w:szCs w:val="22"/>
              </w:rPr>
              <w:tab/>
              <w:t>3</w:t>
            </w:r>
            <w:r>
              <w:rPr>
                <w:webHidden/>
              </w:rPr>
              <w:fldChar w:fldCharType="end"/>
            </w:r>
          </w:hyperlink>
        </w:p>
        <w:p>
          <w:pPr>
            <w:pStyle w:val="TOC1"/>
            <w:tabs>
              <w:tab w:val="clear" w:pos="708"/>
              <w:tab w:val="right" w:pos="9911" w:leader="dot"/>
            </w:tabs>
            <w:rPr/>
          </w:pPr>
          <w:hyperlink w:anchor="_Toc75446582">
            <w:r>
              <w:rPr>
                <w:webHidden/>
                <w:rStyle w:val="Style14"/>
                <w:rFonts w:cs="Times New Roman"/>
                <w:vanish w:val="false"/>
                <w:sz w:val="22"/>
                <w:szCs w:val="22"/>
              </w:rPr>
              <w:t>Таблица 3. Требования к продукции</w:t>
            </w:r>
            <w:r>
              <w:rPr>
                <w:webHidden/>
              </w:rPr>
              <w:fldChar w:fldCharType="begin"/>
            </w:r>
            <w:r>
              <w:rPr>
                <w:webHidden/>
              </w:rPr>
              <w:instrText xml:space="preserve">PAGEREF _Toc75446582 \h</w:instrText>
            </w:r>
            <w:r>
              <w:rPr>
                <w:webHidden/>
              </w:rPr>
              <w:fldChar w:fldCharType="separate"/>
            </w:r>
            <w:r>
              <w:rPr>
                <w:rStyle w:val="Style14"/>
                <w:rFonts w:cs="Times New Roman"/>
                <w:sz w:val="22"/>
                <w:szCs w:val="22"/>
              </w:rPr>
              <w:tab/>
              <w:t>5</w:t>
            </w:r>
            <w:r>
              <w:rPr>
                <w:webHidden/>
              </w:rPr>
              <w:fldChar w:fldCharType="end"/>
            </w:r>
          </w:hyperlink>
        </w:p>
        <w:p>
          <w:pPr>
            <w:pStyle w:val="TOC1"/>
            <w:tabs>
              <w:tab w:val="clear" w:pos="708"/>
              <w:tab w:val="left" w:pos="560" w:leader="none"/>
              <w:tab w:val="right" w:pos="9911" w:leader="dot"/>
            </w:tabs>
            <w:rPr/>
          </w:pPr>
          <w:hyperlink w:anchor="_Toc75446585">
            <w:r>
              <w:rPr>
                <w:webHidden/>
                <w:rStyle w:val="Style14"/>
                <w:rFonts w:cs="Times New Roman"/>
                <w:vanish w:val="false"/>
                <w:sz w:val="22"/>
                <w:szCs w:val="22"/>
              </w:rPr>
              <w:t>4.</w:t>
            </w:r>
            <w:r>
              <w:rPr>
                <w:rStyle w:val="Style14"/>
                <w:rFonts w:eastAsia="" w:cs="Times New Roman" w:eastAsiaTheme="minorEastAsia"/>
                <w:b w:val="false"/>
                <w:bCs w:val="false"/>
                <w:sz w:val="22"/>
                <w:szCs w:val="22"/>
              </w:rPr>
              <w:tab/>
            </w:r>
            <w:r>
              <w:rPr>
                <w:rStyle w:val="Style14"/>
                <w:rFonts w:cs="Times New Roman"/>
                <w:iCs/>
                <w:sz w:val="22"/>
                <w:szCs w:val="22"/>
              </w:rPr>
              <w:t>Приложения</w:t>
            </w:r>
            <w:r>
              <w:rPr>
                <w:webHidden/>
              </w:rPr>
              <w:fldChar w:fldCharType="begin"/>
            </w:r>
            <w:r>
              <w:rPr>
                <w:webHidden/>
              </w:rPr>
              <w:instrText xml:space="preserve">PAGEREF _Toc75446585 \h</w:instrText>
            </w:r>
            <w:r>
              <w:rPr>
                <w:webHidden/>
              </w:rPr>
              <w:fldChar w:fldCharType="separate"/>
            </w:r>
            <w:r>
              <w:rPr>
                <w:rStyle w:val="Style14"/>
                <w:rFonts w:cs="Times New Roman"/>
                <w:sz w:val="22"/>
                <w:szCs w:val="22"/>
              </w:rPr>
              <w:tab/>
              <w:t>6</w:t>
            </w:r>
            <w:r>
              <w:rPr>
                <w:webHidden/>
              </w:rPr>
              <w:fldChar w:fldCharType="end"/>
            </w:r>
          </w:hyperlink>
          <w:r>
            <w:rPr>
              <w:rStyle w:val="Style14"/>
              <w:sz w:val="22"/>
              <w:szCs w:val="22"/>
              <w:rFonts w:cs="Times New Roman"/>
            </w:rPr>
            <w:fldChar w:fldCharType="end"/>
          </w:r>
        </w:p>
      </w:sdtContent>
    </w:sdt>
    <w:p>
      <w:pPr>
        <w:pStyle w:val="Heading2"/>
        <w:tabs>
          <w:tab w:val="clear" w:pos="0"/>
        </w:tabs>
        <w:ind w:left="0" w:hanging="0"/>
        <w:rPr>
          <w:b w:val="false"/>
          <w:sz w:val="22"/>
          <w:szCs w:val="22"/>
        </w:rPr>
      </w:pPr>
      <w:r>
        <w:rPr>
          <w:b w:val="false"/>
          <w:sz w:val="22"/>
          <w:szCs w:val="22"/>
        </w:rPr>
      </w:r>
    </w:p>
    <w:p>
      <w:pPr>
        <w:pStyle w:val="Normal"/>
        <w:keepNext w:val="true"/>
        <w:keepLines/>
        <w:jc w:val="center"/>
        <w:rPr>
          <w:rFonts w:eastAsia="Calibri"/>
          <w:b/>
          <w:sz w:val="22"/>
          <w:szCs w:val="22"/>
        </w:rPr>
      </w:pPr>
      <w:r>
        <w:rPr>
          <w:rFonts w:eastAsia="Calibri"/>
          <w:b/>
          <w:sz w:val="22"/>
          <w:szCs w:val="22"/>
        </w:rPr>
      </w:r>
      <w:r>
        <w:br w:type="page"/>
      </w:r>
    </w:p>
    <w:p>
      <w:pPr>
        <w:pStyle w:val="Heading1"/>
        <w:keepLines/>
        <w:numPr>
          <w:ilvl w:val="0"/>
          <w:numId w:val="3"/>
        </w:numPr>
        <w:ind w:left="357" w:hanging="357"/>
        <w:jc w:val="center"/>
        <w:rPr/>
      </w:pPr>
      <w:bookmarkStart w:id="0" w:name="_Toc75446566"/>
      <w:bookmarkStart w:id="1" w:name="_Toc51339692"/>
      <w:r>
        <w:rPr>
          <w:sz w:val="22"/>
          <w:szCs w:val="22"/>
          <w:lang w:val="ru-RU"/>
        </w:rPr>
        <w:t>Общие сведения</w:t>
      </w:r>
      <w:bookmarkEnd w:id="0"/>
      <w:bookmarkEnd w:id="1"/>
    </w:p>
    <w:p>
      <w:pPr>
        <w:pStyle w:val="Heading4"/>
        <w:numPr>
          <w:ilvl w:val="1"/>
          <w:numId w:val="3"/>
        </w:numPr>
        <w:rPr/>
      </w:pPr>
      <w:bookmarkStart w:id="2" w:name="_Toc46743506"/>
      <w:bookmarkStart w:id="3" w:name="_Toc75446568"/>
      <w:r>
        <w:rPr>
          <w:sz w:val="22"/>
          <w:szCs w:val="22"/>
        </w:rPr>
        <w:t>Наименование закупаемой продукции</w:t>
      </w:r>
      <w:bookmarkEnd w:id="2"/>
      <w:bookmarkEnd w:id="3"/>
    </w:p>
    <w:p>
      <w:pPr>
        <w:pStyle w:val="Normal"/>
        <w:widowControl w:val="false"/>
        <w:tabs>
          <w:tab w:val="clear" w:pos="708"/>
          <w:tab w:val="left" w:pos="426" w:leader="none"/>
        </w:tabs>
        <w:spacing w:before="120" w:after="120"/>
        <w:jc w:val="both"/>
        <w:rPr/>
      </w:pPr>
      <w:r>
        <w:rPr>
          <w:rStyle w:val="Style8"/>
          <w:rFonts w:eastAsia="Calibri"/>
          <w:b w:val="false"/>
          <w:bCs w:val="false"/>
          <w:i w:val="false"/>
          <w:strike w:val="false"/>
          <w:dstrike w:val="false"/>
          <w:outline w:val="false"/>
          <w:shadow w:val="false"/>
          <w:sz w:val="22"/>
          <w:szCs w:val="22"/>
          <w:u w:val="none"/>
          <w:shd w:fill="auto" w:val="clear"/>
          <w:em w:val="none"/>
          <w:lang w:eastAsia="x-none"/>
        </w:rPr>
        <w:t>замочно-скобяные изделия</w:t>
      </w:r>
    </w:p>
    <w:p>
      <w:pPr>
        <w:pStyle w:val="Heading4"/>
        <w:numPr>
          <w:ilvl w:val="1"/>
          <w:numId w:val="3"/>
        </w:numPr>
        <w:spacing w:before="240" w:after="60"/>
        <w:ind w:left="431" w:hanging="431"/>
        <w:rPr/>
      </w:pPr>
      <w:bookmarkStart w:id="4" w:name="_Toc75446569"/>
      <w:bookmarkStart w:id="5" w:name="_Toc46743507"/>
      <w:r>
        <w:rPr>
          <w:sz w:val="22"/>
          <w:szCs w:val="22"/>
        </w:rPr>
        <w:t xml:space="preserve">Цель </w:t>
      </w:r>
      <w:bookmarkEnd w:id="5"/>
      <w:r>
        <w:rPr>
          <w:sz w:val="22"/>
          <w:szCs w:val="22"/>
          <w:lang w:val="ru-RU"/>
        </w:rPr>
        <w:t xml:space="preserve">использования закупаемой продукции </w:t>
      </w:r>
      <w:bookmarkEnd w:id="4"/>
    </w:p>
    <w:p>
      <w:pPr>
        <w:pStyle w:val="Normal"/>
        <w:widowControl w:val="false"/>
        <w:tabs>
          <w:tab w:val="clear" w:pos="708"/>
          <w:tab w:val="left" w:pos="426" w:leader="none"/>
        </w:tabs>
        <w:spacing w:before="120" w:after="120"/>
        <w:rPr/>
      </w:pPr>
      <w:r>
        <w:rPr>
          <w:rFonts w:eastAsia="Calibri"/>
          <w:sz w:val="22"/>
          <w:szCs w:val="22"/>
          <w:lang w:eastAsia="x-none"/>
        </w:rPr>
        <w:t xml:space="preserve">Выполнение эксплуатационной программы Якутской ГРЭС, Якутской ГРЭС-2 </w:t>
      </w:r>
    </w:p>
    <w:p>
      <w:pPr>
        <w:pStyle w:val="Heading1"/>
        <w:keepLines/>
        <w:numPr>
          <w:ilvl w:val="0"/>
          <w:numId w:val="3"/>
        </w:numPr>
        <w:ind w:left="357" w:hanging="357"/>
        <w:jc w:val="center"/>
        <w:rPr/>
      </w:pPr>
      <w:bookmarkStart w:id="6" w:name="_Toc51339693"/>
      <w:bookmarkStart w:id="7" w:name="_Toc75446573"/>
      <w:r>
        <w:rPr>
          <w:iCs/>
          <w:sz w:val="22"/>
          <w:szCs w:val="22"/>
        </w:rPr>
        <w:t xml:space="preserve">Требования к </w:t>
      </w:r>
      <w:r>
        <w:rPr>
          <w:sz w:val="22"/>
          <w:szCs w:val="22"/>
          <w:lang w:val="ru-RU"/>
        </w:rPr>
        <w:t>продукции</w:t>
      </w:r>
      <w:bookmarkEnd w:id="6"/>
      <w:bookmarkEnd w:id="7"/>
    </w:p>
    <w:p>
      <w:pPr>
        <w:pStyle w:val="Heading4"/>
        <w:numPr>
          <w:ilvl w:val="1"/>
          <w:numId w:val="3"/>
        </w:numPr>
        <w:rPr/>
      </w:pPr>
      <w:bookmarkStart w:id="8" w:name="_Toc75446574"/>
      <w:r>
        <w:rPr>
          <w:sz w:val="22"/>
          <w:szCs w:val="22"/>
        </w:rPr>
        <w:t xml:space="preserve">Требования к объемам и срокам </w:t>
      </w:r>
      <w:r>
        <w:rPr>
          <w:sz w:val="22"/>
          <w:szCs w:val="22"/>
          <w:lang w:val="ru-RU"/>
        </w:rPr>
        <w:t>поставки</w:t>
      </w:r>
      <w:bookmarkEnd w:id="8"/>
    </w:p>
    <w:p>
      <w:pPr>
        <w:pStyle w:val="Heading3"/>
        <w:numPr>
          <w:ilvl w:val="2"/>
          <w:numId w:val="3"/>
        </w:numPr>
        <w:rPr/>
      </w:pPr>
      <w:bookmarkStart w:id="9" w:name="_Toc75446575"/>
      <w:r>
        <w:rPr>
          <w:sz w:val="22"/>
          <w:szCs w:val="22"/>
          <w:lang w:val="ru-RU"/>
        </w:rPr>
        <w:t>Перечень и объем закупаемой продукции</w:t>
      </w:r>
      <w:bookmarkEnd w:id="9"/>
    </w:p>
    <w:p>
      <w:pPr>
        <w:pStyle w:val="Heading1"/>
        <w:keepLines/>
        <w:tabs>
          <w:tab w:val="clear" w:pos="0"/>
        </w:tabs>
        <w:spacing w:before="240" w:after="60"/>
        <w:ind w:left="0" w:hanging="0"/>
        <w:rPr>
          <w:sz w:val="22"/>
          <w:szCs w:val="22"/>
          <w:lang w:val="ru-RU"/>
        </w:rPr>
      </w:pPr>
      <w:bookmarkStart w:id="10" w:name="_Toc75446576"/>
      <w:bookmarkStart w:id="11" w:name="_Toc51339695"/>
      <w:r>
        <w:rPr>
          <w:sz w:val="22"/>
          <w:szCs w:val="22"/>
        </w:rPr>
        <w:t xml:space="preserve">Таблица </w:t>
      </w:r>
      <w:r>
        <w:rPr>
          <w:sz w:val="22"/>
          <w:szCs w:val="22"/>
          <w:lang w:val="ru-RU"/>
        </w:rPr>
        <w:t>1.1</w:t>
      </w:r>
      <w:r>
        <w:rPr>
          <w:sz w:val="22"/>
          <w:szCs w:val="22"/>
        </w:rPr>
        <w:t xml:space="preserve"> </w:t>
      </w:r>
      <w:r>
        <w:rPr>
          <w:sz w:val="22"/>
          <w:szCs w:val="22"/>
          <w:lang w:val="ru-RU"/>
        </w:rPr>
        <w:t xml:space="preserve">Перечень </w:t>
      </w:r>
      <w:bookmarkEnd w:id="11"/>
      <w:r>
        <w:rPr>
          <w:sz w:val="22"/>
          <w:szCs w:val="22"/>
          <w:lang w:val="ru-RU"/>
        </w:rPr>
        <w:t>и объем закупаемой продукции</w:t>
      </w:r>
      <w:bookmarkEnd w:id="10"/>
    </w:p>
    <w:tbl>
      <w:tblPr>
        <w:tblW w:w="9982" w:type="dxa"/>
        <w:jc w:val="left"/>
        <w:tblInd w:w="334" w:type="dxa"/>
        <w:tblLayout w:type="fixed"/>
        <w:tblCellMar>
          <w:top w:w="0" w:type="dxa"/>
          <w:left w:w="108" w:type="dxa"/>
          <w:bottom w:w="0" w:type="dxa"/>
          <w:right w:w="108" w:type="dxa"/>
        </w:tblCellMar>
        <w:tblLook w:val="0000" w:noHBand="0" w:noVBand="0" w:firstColumn="0" w:lastRow="0" w:lastColumn="0" w:firstRow="0"/>
      </w:tblPr>
      <w:tblGrid>
        <w:gridCol w:w="500"/>
        <w:gridCol w:w="4331"/>
        <w:gridCol w:w="1082"/>
        <w:gridCol w:w="793"/>
        <w:gridCol w:w="1578"/>
        <w:gridCol w:w="1697"/>
      </w:tblGrid>
      <w:tr>
        <w:trPr/>
        <w:tc>
          <w:tcPr>
            <w:tcW w:w="50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rFonts w:ascii="Times New Roman" w:hAnsi="Times New Roman"/>
                <w:sz w:val="22"/>
                <w:szCs w:val="22"/>
              </w:rPr>
            </w:pPr>
            <w:r>
              <w:rPr>
                <w:sz w:val="22"/>
                <w:szCs w:val="22"/>
              </w:rPr>
            </w:r>
          </w:p>
          <w:p>
            <w:pPr>
              <w:pStyle w:val="Normal"/>
              <w:keepNext w:val="true"/>
              <w:widowControl w:val="false"/>
              <w:jc w:val="center"/>
              <w:rPr>
                <w:rFonts w:ascii="Times New Roman" w:hAnsi="Times New Roman"/>
                <w:sz w:val="22"/>
                <w:szCs w:val="22"/>
              </w:rPr>
            </w:pPr>
            <w:r>
              <w:rPr>
                <w:sz w:val="22"/>
                <w:szCs w:val="22"/>
              </w:rPr>
              <w:t>№</w:t>
            </w:r>
          </w:p>
          <w:p>
            <w:pPr>
              <w:pStyle w:val="Normal"/>
              <w:keepNext w:val="true"/>
              <w:widowControl w:val="false"/>
              <w:jc w:val="center"/>
              <w:rPr>
                <w:rFonts w:ascii="Times New Roman" w:hAnsi="Times New Roman"/>
                <w:sz w:val="22"/>
                <w:szCs w:val="22"/>
              </w:rPr>
            </w:pPr>
            <w:r>
              <w:rPr>
                <w:sz w:val="22"/>
                <w:szCs w:val="22"/>
              </w:rPr>
              <w:t>п/п</w:t>
            </w:r>
          </w:p>
        </w:tc>
        <w:tc>
          <w:tcPr>
            <w:tcW w:w="433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rFonts w:ascii="Times New Roman" w:hAnsi="Times New Roman"/>
                <w:sz w:val="22"/>
                <w:szCs w:val="22"/>
              </w:rPr>
            </w:pPr>
            <w:r>
              <w:rPr>
                <w:sz w:val="22"/>
                <w:szCs w:val="22"/>
              </w:rPr>
            </w:r>
          </w:p>
          <w:p>
            <w:pPr>
              <w:pStyle w:val="Normal"/>
              <w:keepNext w:val="true"/>
              <w:widowControl w:val="false"/>
              <w:jc w:val="center"/>
              <w:rPr>
                <w:rFonts w:ascii="Times New Roman" w:hAnsi="Times New Roman"/>
                <w:sz w:val="22"/>
                <w:szCs w:val="22"/>
              </w:rPr>
            </w:pPr>
            <w:r>
              <w:rPr>
                <w:sz w:val="22"/>
                <w:szCs w:val="22"/>
              </w:rPr>
              <w:t>Наименование продукции</w:t>
            </w:r>
          </w:p>
        </w:tc>
        <w:tc>
          <w:tcPr>
            <w:tcW w:w="108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rFonts w:ascii="Times New Roman" w:hAnsi="Times New Roman"/>
                <w:sz w:val="22"/>
                <w:szCs w:val="22"/>
              </w:rPr>
            </w:pPr>
            <w:r>
              <w:rPr>
                <w:sz w:val="22"/>
                <w:szCs w:val="22"/>
              </w:rPr>
            </w:r>
          </w:p>
          <w:p>
            <w:pPr>
              <w:pStyle w:val="Normal"/>
              <w:keepNext w:val="true"/>
              <w:widowControl w:val="false"/>
              <w:jc w:val="center"/>
              <w:rPr>
                <w:rFonts w:ascii="Times New Roman" w:hAnsi="Times New Roman"/>
                <w:sz w:val="22"/>
                <w:szCs w:val="22"/>
              </w:rPr>
            </w:pPr>
            <w:r>
              <w:rPr>
                <w:sz w:val="22"/>
                <w:szCs w:val="22"/>
              </w:rPr>
              <w:t>Единица измерения</w:t>
            </w:r>
          </w:p>
        </w:tc>
        <w:tc>
          <w:tcPr>
            <w:tcW w:w="793" w:type="dxa"/>
            <w:vMerge w:val="restart"/>
            <w:tcBorders>
              <w:top w:val="single" w:sz="4" w:space="0" w:color="000000"/>
              <w:left w:val="single" w:sz="4" w:space="0" w:color="000000"/>
              <w:bottom w:val="single" w:sz="4" w:space="0" w:color="000000"/>
            </w:tcBorders>
            <w:vAlign w:val="center"/>
          </w:tcPr>
          <w:p>
            <w:pPr>
              <w:pStyle w:val="Normal"/>
              <w:keepNext w:val="true"/>
              <w:widowControl w:val="false"/>
              <w:jc w:val="center"/>
              <w:rPr>
                <w:rFonts w:ascii="Times New Roman" w:hAnsi="Times New Roman"/>
                <w:sz w:val="22"/>
                <w:szCs w:val="22"/>
              </w:rPr>
            </w:pPr>
            <w:r>
              <w:rPr>
                <w:sz w:val="22"/>
                <w:szCs w:val="22"/>
              </w:rPr>
            </w:r>
          </w:p>
          <w:p>
            <w:pPr>
              <w:pStyle w:val="Normal"/>
              <w:keepNext w:val="true"/>
              <w:widowControl w:val="false"/>
              <w:jc w:val="center"/>
              <w:rPr>
                <w:rFonts w:ascii="Times New Roman" w:hAnsi="Times New Roman"/>
                <w:sz w:val="22"/>
                <w:szCs w:val="22"/>
              </w:rPr>
            </w:pPr>
            <w:r>
              <w:rPr>
                <w:sz w:val="22"/>
                <w:szCs w:val="22"/>
              </w:rPr>
              <w:t>Количество</w:t>
            </w:r>
          </w:p>
        </w:tc>
        <w:tc>
          <w:tcPr>
            <w:tcW w:w="32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rPr>
            </w:pPr>
            <w:r>
              <w:rPr>
                <w:bCs/>
                <w:color w:val="000000"/>
                <w:sz w:val="22"/>
                <w:szCs w:val="22"/>
              </w:rPr>
              <w:t>Применение законодательства о национальном режиме</w:t>
            </w:r>
          </w:p>
        </w:tc>
      </w:tr>
      <w:tr>
        <w:trPr/>
        <w:tc>
          <w:tcPr>
            <w:tcW w:w="50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rPr>
            </w:pPr>
            <w:r>
              <w:rPr>
                <w:sz w:val="22"/>
                <w:szCs w:val="22"/>
              </w:rPr>
            </w:r>
          </w:p>
        </w:tc>
        <w:tc>
          <w:tcPr>
            <w:tcW w:w="433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rPr>
            </w:pPr>
            <w:r>
              <w:rPr>
                <w:sz w:val="22"/>
                <w:szCs w:val="22"/>
              </w:rPr>
            </w:r>
          </w:p>
        </w:tc>
        <w:tc>
          <w:tcPr>
            <w:tcW w:w="108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rPr>
            </w:pPr>
            <w:r>
              <w:rPr>
                <w:sz w:val="22"/>
                <w:szCs w:val="22"/>
              </w:rPr>
            </w:r>
          </w:p>
        </w:tc>
        <w:tc>
          <w:tcPr>
            <w:tcW w:w="793"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sz w:val="22"/>
                <w:szCs w:val="22"/>
              </w:rPr>
            </w:pPr>
            <w:r>
              <w:rPr>
                <w:sz w:val="22"/>
                <w:szCs w:val="22"/>
              </w:rPr>
            </w:r>
          </w:p>
        </w:tc>
        <w:tc>
          <w:tcPr>
            <w:tcW w:w="1578" w:type="dxa"/>
            <w:tcBorders>
              <w:left w:val="single" w:sz="4" w:space="0" w:color="000000"/>
              <w:bottom w:val="single" w:sz="4" w:space="0" w:color="000000"/>
            </w:tcBorders>
            <w:vAlign w:val="center"/>
          </w:tcPr>
          <w:p>
            <w:pPr>
              <w:pStyle w:val="Normal"/>
              <w:keepNext w:val="true"/>
              <w:widowControl w:val="false"/>
              <w:suppressAutoHyphens w:val="true"/>
              <w:jc w:val="center"/>
              <w:rPr>
                <w:rFonts w:ascii="Times New Roman" w:hAnsi="Times New Roman"/>
                <w:sz w:val="22"/>
                <w:szCs w:val="22"/>
              </w:rPr>
            </w:pPr>
            <w:r>
              <w:rPr>
                <w:sz w:val="22"/>
                <w:szCs w:val="22"/>
              </w:rPr>
              <w:t>Код по ОКПД 2</w:t>
            </w:r>
          </w:p>
        </w:tc>
        <w:tc>
          <w:tcPr>
            <w:tcW w:w="1697" w:type="dxa"/>
            <w:tcBorders>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rFonts w:ascii="Times New Roman" w:hAnsi="Times New Roman"/>
                <w:sz w:val="22"/>
                <w:szCs w:val="22"/>
              </w:rPr>
            </w:pPr>
            <w:r>
              <w:rPr>
                <w:sz w:val="22"/>
                <w:szCs w:val="22"/>
              </w:rPr>
              <w:t>Меры по предоставлению национального режима</w:t>
            </w:r>
          </w:p>
        </w:tc>
      </w:tr>
      <w:tr>
        <w:trPr/>
        <w:tc>
          <w:tcPr>
            <w:tcW w:w="5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2"/>
                <w:szCs w:val="22"/>
              </w:rPr>
            </w:pPr>
            <w:r>
              <w:rPr>
                <w:b/>
                <w:sz w:val="22"/>
                <w:szCs w:val="22"/>
              </w:rPr>
              <w:t>1</w:t>
            </w:r>
          </w:p>
        </w:tc>
        <w:tc>
          <w:tcPr>
            <w:tcW w:w="433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2"/>
                <w:szCs w:val="22"/>
              </w:rPr>
            </w:pPr>
            <w:r>
              <w:rPr>
                <w:b/>
                <w:sz w:val="22"/>
                <w:szCs w:val="22"/>
              </w:rPr>
              <w:t>2</w:t>
            </w:r>
          </w:p>
        </w:tc>
        <w:tc>
          <w:tcPr>
            <w:tcW w:w="108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2"/>
                <w:szCs w:val="22"/>
              </w:rPr>
            </w:pPr>
            <w:r>
              <w:rPr>
                <w:b/>
                <w:sz w:val="22"/>
                <w:szCs w:val="22"/>
              </w:rPr>
              <w:t>3</w:t>
            </w:r>
          </w:p>
        </w:tc>
        <w:tc>
          <w:tcPr>
            <w:tcW w:w="793" w:type="dxa"/>
            <w:tcBorders>
              <w:top w:val="single" w:sz="4" w:space="0" w:color="000000"/>
              <w:left w:val="single" w:sz="4" w:space="0" w:color="000000"/>
              <w:bottom w:val="single" w:sz="4" w:space="0" w:color="000000"/>
            </w:tcBorders>
          </w:tcPr>
          <w:p>
            <w:pPr>
              <w:pStyle w:val="Normal"/>
              <w:widowControl w:val="false"/>
              <w:jc w:val="center"/>
              <w:rPr>
                <w:rFonts w:ascii="Times New Roman" w:hAnsi="Times New Roman"/>
                <w:sz w:val="22"/>
                <w:szCs w:val="22"/>
              </w:rPr>
            </w:pPr>
            <w:r>
              <w:rPr>
                <w:b/>
                <w:sz w:val="22"/>
                <w:szCs w:val="22"/>
              </w:rPr>
              <w:t>4</w:t>
            </w:r>
          </w:p>
        </w:tc>
        <w:tc>
          <w:tcPr>
            <w:tcW w:w="1578" w:type="dxa"/>
            <w:tcBorders>
              <w:top w:val="single" w:sz="4" w:space="0" w:color="000000"/>
              <w:left w:val="single" w:sz="4" w:space="0" w:color="000000"/>
              <w:bottom w:val="single" w:sz="4" w:space="0" w:color="000000"/>
            </w:tcBorders>
          </w:tcPr>
          <w:p>
            <w:pPr>
              <w:pStyle w:val="Normal"/>
              <w:widowControl w:val="false"/>
              <w:jc w:val="center"/>
              <w:rPr>
                <w:rFonts w:ascii="Times New Roman" w:hAnsi="Times New Roman"/>
                <w:sz w:val="22"/>
                <w:szCs w:val="22"/>
              </w:rPr>
            </w:pPr>
            <w:r>
              <w:rPr>
                <w:b/>
                <w:bCs/>
                <w:sz w:val="22"/>
                <w:szCs w:val="22"/>
              </w:rPr>
              <w:t>5</w:t>
            </w:r>
          </w:p>
        </w:tc>
        <w:tc>
          <w:tcPr>
            <w:tcW w:w="16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2"/>
                <w:szCs w:val="22"/>
              </w:rPr>
            </w:pPr>
            <w:r>
              <w:rPr>
                <w:b/>
                <w:bCs/>
                <w:sz w:val="22"/>
                <w:szCs w:val="22"/>
              </w:rPr>
              <w:t>6</w:t>
            </w:r>
          </w:p>
        </w:tc>
      </w:tr>
      <w:tr>
        <w:trPr>
          <w:trHeight w:val="346" w:hRule="exact"/>
        </w:trPr>
        <w:tc>
          <w:tcPr>
            <w:tcW w:w="6706" w:type="dxa"/>
            <w:gridSpan w:val="4"/>
            <w:tcBorders>
              <w:left w:val="single" w:sz="4" w:space="0" w:color="000000"/>
              <w:bottom w:val="single" w:sz="4" w:space="0" w:color="000000"/>
            </w:tcBorders>
          </w:tcPr>
          <w:p>
            <w:pPr>
              <w:pStyle w:val="Normal"/>
              <w:widowControl w:val="false"/>
              <w:rPr>
                <w:rFonts w:ascii="Times New Roman" w:hAnsi="Times New Roman"/>
                <w:sz w:val="22"/>
                <w:szCs w:val="22"/>
              </w:rPr>
            </w:pPr>
            <w:r>
              <w:rPr>
                <w:b/>
                <w:bCs/>
                <w:sz w:val="22"/>
                <w:szCs w:val="22"/>
              </w:rPr>
              <w:t>ЯГРЭС</w:t>
            </w:r>
          </w:p>
        </w:tc>
        <w:tc>
          <w:tcPr>
            <w:tcW w:w="1578" w:type="dxa"/>
            <w:tcBorders>
              <w:left w:val="single" w:sz="4" w:space="0" w:color="000000"/>
              <w:bottom w:val="single" w:sz="4" w:space="0" w:color="000000"/>
            </w:tcBorders>
          </w:tcPr>
          <w:p>
            <w:pPr>
              <w:pStyle w:val="Normal"/>
              <w:widowControl w:val="false"/>
              <w:rPr>
                <w:rFonts w:ascii="Times New Roman" w:hAnsi="Times New Roman"/>
                <w:b/>
                <w:bCs/>
                <w:sz w:val="22"/>
                <w:szCs w:val="22"/>
              </w:rPr>
            </w:pPr>
            <w:r>
              <w:rPr>
                <w:b/>
                <w:bCs/>
                <w:sz w:val="22"/>
                <w:szCs w:val="22"/>
              </w:rPr>
            </w:r>
          </w:p>
        </w:tc>
        <w:tc>
          <w:tcPr>
            <w:tcW w:w="1697" w:type="dxa"/>
            <w:tcBorders>
              <w:left w:val="single" w:sz="4" w:space="0" w:color="000000"/>
              <w:bottom w:val="single" w:sz="4" w:space="0" w:color="000000"/>
              <w:right w:val="single" w:sz="4" w:space="0" w:color="000000"/>
            </w:tcBorders>
          </w:tcPr>
          <w:p>
            <w:pPr>
              <w:pStyle w:val="Normal"/>
              <w:widowControl w:val="false"/>
              <w:rPr>
                <w:rFonts w:ascii="Times New Roman" w:hAnsi="Times New Roman"/>
                <w:b/>
                <w:bCs/>
                <w:sz w:val="22"/>
                <w:szCs w:val="22"/>
              </w:rPr>
            </w:pPr>
            <w:r>
              <w:rPr>
                <w:b/>
                <w:bCs/>
                <w:sz w:val="22"/>
                <w:szCs w:val="22"/>
              </w:rPr>
            </w:r>
          </w:p>
        </w:tc>
      </w:tr>
      <w:tr>
        <w:trPr/>
        <w:tc>
          <w:tcPr>
            <w:tcW w:w="500"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jc w:val="center"/>
              <w:rPr>
                <w:rFonts w:ascii="Times New Roman" w:hAnsi="Times New Roman"/>
                <w:b w:val="false"/>
                <w:bCs w:val="false"/>
                <w:sz w:val="24"/>
                <w:szCs w:val="24"/>
              </w:rPr>
            </w:pPr>
            <w:r>
              <w:rPr>
                <w:b w:val="false"/>
                <w:bCs w:val="false"/>
                <w:sz w:val="24"/>
                <w:szCs w:val="24"/>
              </w:rPr>
            </w:r>
          </w:p>
        </w:tc>
        <w:tc>
          <w:tcPr>
            <w:tcW w:w="4331" w:type="dxa"/>
            <w:tcBorders>
              <w:left w:val="single" w:sz="8" w:space="0" w:color="000000"/>
              <w:bottom w:val="single" w:sz="4" w:space="0" w:color="000000"/>
              <w:right w:val="single" w:sz="8" w:space="0" w:color="000000"/>
            </w:tcBorders>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Замок 35890 16мм для пожарного шкафа</w:t>
            </w:r>
          </w:p>
        </w:tc>
        <w:tc>
          <w:tcPr>
            <w:tcW w:w="1082" w:type="dxa"/>
            <w:tcBorders>
              <w:left w:val="single" w:sz="8" w:space="0" w:color="000000"/>
              <w:bottom w:val="single" w:sz="4" w:space="0" w:color="000000"/>
              <w:right w:val="single" w:sz="8" w:space="0" w:color="000000"/>
            </w:tcBorders>
            <w:vAlign w:val="center"/>
          </w:tcPr>
          <w:p>
            <w:pPr>
              <w:pStyle w:val="Style35"/>
              <w:widowControl w:val="false"/>
              <w:jc w:val="center"/>
              <w:rPr>
                <w:rFonts w:ascii="Times New Roman" w:hAnsi="Times New Roman"/>
                <w:b w:val="false"/>
                <w:bCs w:val="false"/>
                <w:sz w:val="24"/>
                <w:szCs w:val="24"/>
              </w:rPr>
            </w:pPr>
            <w:r>
              <w:rPr>
                <w:b w:val="false"/>
                <w:bCs w:val="false"/>
                <w:color w:val="000000"/>
                <w:sz w:val="24"/>
                <w:szCs w:val="24"/>
              </w:rPr>
              <w:t>шт</w:t>
            </w:r>
          </w:p>
        </w:tc>
        <w:tc>
          <w:tcPr>
            <w:tcW w:w="793" w:type="dxa"/>
            <w:tcBorders>
              <w:left w:val="single" w:sz="8" w:space="0" w:color="000000"/>
              <w:bottom w:val="single" w:sz="4" w:space="0" w:color="000000"/>
            </w:tcBorders>
            <w:vAlign w:val="center"/>
          </w:tcPr>
          <w:p>
            <w:pPr>
              <w:pStyle w:val="Style35"/>
              <w:widowControl w:val="false"/>
              <w:jc w:val="center"/>
              <w:rPr>
                <w:rFonts w:ascii="Times New Roman" w:hAnsi="Times New Roman"/>
              </w:rPr>
            </w:pPr>
            <w:r>
              <w:rPr/>
              <w:t>20</w:t>
            </w:r>
          </w:p>
        </w:tc>
        <w:tc>
          <w:tcPr>
            <w:tcW w:w="1578" w:type="dxa"/>
            <w:tcBorders>
              <w:left w:val="single" w:sz="8" w:space="0" w:color="000000"/>
              <w:bottom w:val="single" w:sz="4" w:space="0" w:color="000000"/>
            </w:tcBorders>
            <w:shd w:color="000000" w:fill="FFFFFF" w:val="clear"/>
            <w:vAlign w:val="center"/>
          </w:tcPr>
          <w:p>
            <w:pPr>
              <w:pStyle w:val="Style35"/>
              <w:widowControl w:val="false"/>
              <w:jc w:val="center"/>
              <w:rPr>
                <w:rFonts w:ascii="Times New Roman" w:hAnsi="Times New Roman"/>
                <w:b w:val="false"/>
                <w:bCs w:val="false"/>
                <w:color w:val="000000"/>
                <w:sz w:val="24"/>
                <w:szCs w:val="24"/>
              </w:rPr>
            </w:pPr>
            <w:r>
              <w:rPr>
                <w:b w:val="false"/>
                <w:bCs w:val="false"/>
                <w:color w:val="000000"/>
                <w:sz w:val="24"/>
                <w:szCs w:val="24"/>
              </w:rPr>
              <w:t>25.72.11.110</w:t>
            </w:r>
          </w:p>
        </w:tc>
        <w:tc>
          <w:tcPr>
            <w:tcW w:w="1697" w:type="dxa"/>
            <w:tcBorders>
              <w:left w:val="single" w:sz="8" w:space="0" w:color="000000"/>
              <w:bottom w:val="single" w:sz="4" w:space="0" w:color="000000"/>
              <w:right w:val="single" w:sz="8" w:space="0" w:color="000000"/>
            </w:tcBorders>
            <w:shd w:color="000000" w:fill="FFFFFF" w:val="clear"/>
            <w:vAlign w:val="center"/>
          </w:tcPr>
          <w:p>
            <w:pPr>
              <w:pStyle w:val="BodyText"/>
              <w:widowControl w:val="false"/>
              <w:shd w:val="clear" w:fill="FFFFFF"/>
              <w:spacing w:before="0" w:after="0"/>
              <w:ind w:left="0" w:right="0" w:hanging="0"/>
              <w:jc w:val="center"/>
              <w:rPr>
                <w:rFonts w:ascii="Times New Roman" w:hAnsi="Times New Roman"/>
                <w:b w:val="false"/>
                <w:bCs w:val="false"/>
                <w:sz w:val="24"/>
                <w:szCs w:val="24"/>
              </w:rPr>
            </w:pPr>
            <w:r>
              <w:rPr>
                <w:b w:val="false"/>
                <w:bCs w:val="false"/>
                <w:sz w:val="24"/>
                <w:szCs w:val="24"/>
              </w:rPr>
              <w:t>Установлен режим преимущества российской продукции</w:t>
            </w:r>
          </w:p>
        </w:tc>
      </w:tr>
      <w:tr>
        <w:trPr/>
        <w:tc>
          <w:tcPr>
            <w:tcW w:w="500"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jc w:val="center"/>
              <w:rPr>
                <w:rFonts w:ascii="Times New Roman" w:hAnsi="Times New Roman"/>
                <w:b w:val="false"/>
                <w:bCs w:val="false"/>
                <w:sz w:val="24"/>
                <w:szCs w:val="24"/>
              </w:rPr>
            </w:pPr>
            <w:r>
              <w:rPr>
                <w:b w:val="false"/>
                <w:bCs w:val="false"/>
                <w:sz w:val="24"/>
                <w:szCs w:val="24"/>
              </w:rPr>
            </w:r>
          </w:p>
        </w:tc>
        <w:tc>
          <w:tcPr>
            <w:tcW w:w="4331" w:type="dxa"/>
            <w:tcBorders>
              <w:left w:val="single" w:sz="8" w:space="0" w:color="000000"/>
              <w:bottom w:val="single" w:sz="4" w:space="0" w:color="000000"/>
              <w:right w:val="single" w:sz="8" w:space="0" w:color="000000"/>
            </w:tcBorders>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Замок велосипедный ВС2-6А-01 ЧАЗ 630мм</w:t>
            </w:r>
          </w:p>
        </w:tc>
        <w:tc>
          <w:tcPr>
            <w:tcW w:w="1082" w:type="dxa"/>
            <w:tcBorders>
              <w:left w:val="single" w:sz="8" w:space="0" w:color="000000"/>
              <w:bottom w:val="single" w:sz="4" w:space="0" w:color="000000"/>
              <w:right w:val="single" w:sz="8" w:space="0" w:color="000000"/>
            </w:tcBorders>
            <w:vAlign w:val="center"/>
          </w:tcPr>
          <w:p>
            <w:pPr>
              <w:pStyle w:val="Style35"/>
              <w:widowControl w:val="false"/>
              <w:jc w:val="center"/>
              <w:rPr>
                <w:rFonts w:ascii="Times New Roman" w:hAnsi="Times New Roman"/>
                <w:b w:val="false"/>
                <w:bCs w:val="false"/>
                <w:sz w:val="24"/>
                <w:szCs w:val="24"/>
              </w:rPr>
            </w:pPr>
            <w:r>
              <w:rPr>
                <w:b w:val="false"/>
                <w:bCs w:val="false"/>
                <w:color w:val="000000"/>
                <w:sz w:val="24"/>
                <w:szCs w:val="24"/>
              </w:rPr>
              <w:t>шт</w:t>
            </w:r>
          </w:p>
        </w:tc>
        <w:tc>
          <w:tcPr>
            <w:tcW w:w="793" w:type="dxa"/>
            <w:tcBorders>
              <w:left w:val="single" w:sz="8" w:space="0" w:color="000000"/>
              <w:bottom w:val="single" w:sz="4" w:space="0" w:color="000000"/>
            </w:tcBorders>
            <w:vAlign w:val="center"/>
          </w:tcPr>
          <w:p>
            <w:pPr>
              <w:pStyle w:val="Style35"/>
              <w:widowControl w:val="false"/>
              <w:jc w:val="center"/>
              <w:rPr>
                <w:rFonts w:ascii="Times New Roman" w:hAnsi="Times New Roman"/>
              </w:rPr>
            </w:pPr>
            <w:r>
              <w:rPr/>
              <w:t>50</w:t>
            </w:r>
          </w:p>
        </w:tc>
        <w:tc>
          <w:tcPr>
            <w:tcW w:w="1578" w:type="dxa"/>
            <w:tcBorders>
              <w:left w:val="single" w:sz="8" w:space="0" w:color="000000"/>
              <w:bottom w:val="single" w:sz="4" w:space="0" w:color="000000"/>
            </w:tcBorders>
            <w:shd w:color="000000" w:fill="FFFFFF" w:val="clear"/>
            <w:vAlign w:val="center"/>
          </w:tcPr>
          <w:p>
            <w:pPr>
              <w:pStyle w:val="Style35"/>
              <w:widowControl w:val="false"/>
              <w:jc w:val="center"/>
              <w:rPr>
                <w:rFonts w:ascii="Times New Roman" w:hAnsi="Times New Roman"/>
                <w:b w:val="false"/>
                <w:bCs w:val="false"/>
                <w:color w:val="000000"/>
                <w:sz w:val="24"/>
                <w:szCs w:val="24"/>
              </w:rPr>
            </w:pPr>
            <w:r>
              <w:rPr>
                <w:b w:val="false"/>
                <w:bCs w:val="false"/>
                <w:color w:val="000000"/>
                <w:sz w:val="24"/>
                <w:szCs w:val="24"/>
              </w:rPr>
              <w:t>25.72.11.110</w:t>
            </w:r>
          </w:p>
        </w:tc>
        <w:tc>
          <w:tcPr>
            <w:tcW w:w="1697" w:type="dxa"/>
            <w:tcBorders>
              <w:left w:val="single" w:sz="8" w:space="0" w:color="000000"/>
              <w:bottom w:val="single" w:sz="4" w:space="0" w:color="000000"/>
              <w:right w:val="single" w:sz="8" w:space="0" w:color="000000"/>
            </w:tcBorders>
            <w:shd w:color="000000" w:fill="FFFFFF" w:val="clear"/>
            <w:vAlign w:val="center"/>
          </w:tcPr>
          <w:p>
            <w:pPr>
              <w:pStyle w:val="BodyText"/>
              <w:widowControl w:val="false"/>
              <w:shd w:val="clear" w:fill="FFFFFF"/>
              <w:spacing w:before="0" w:after="0"/>
              <w:ind w:left="0" w:right="0" w:hanging="0"/>
              <w:jc w:val="center"/>
              <w:rPr>
                <w:rFonts w:ascii="Times New Roman" w:hAnsi="Times New Roman"/>
                <w:b w:val="false"/>
                <w:bCs w:val="false"/>
                <w:sz w:val="24"/>
                <w:szCs w:val="24"/>
              </w:rPr>
            </w:pPr>
            <w:r>
              <w:rPr>
                <w:b w:val="false"/>
                <w:bCs w:val="false"/>
                <w:sz w:val="24"/>
                <w:szCs w:val="24"/>
              </w:rPr>
              <w:t>Установлен режим преимущества российской продукции</w:t>
            </w:r>
          </w:p>
        </w:tc>
      </w:tr>
      <w:tr>
        <w:trPr/>
        <w:tc>
          <w:tcPr>
            <w:tcW w:w="500"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jc w:val="center"/>
              <w:rPr>
                <w:rFonts w:ascii="Times New Roman" w:hAnsi="Times New Roman"/>
                <w:b w:val="false"/>
                <w:bCs w:val="false"/>
                <w:sz w:val="24"/>
                <w:szCs w:val="24"/>
              </w:rPr>
            </w:pPr>
            <w:r>
              <w:rPr>
                <w:b w:val="false"/>
                <w:bCs w:val="false"/>
                <w:sz w:val="24"/>
                <w:szCs w:val="24"/>
              </w:rPr>
            </w:r>
          </w:p>
        </w:tc>
        <w:tc>
          <w:tcPr>
            <w:tcW w:w="4331" w:type="dxa"/>
            <w:tcBorders>
              <w:left w:val="single" w:sz="8" w:space="0" w:color="000000"/>
              <w:bottom w:val="single" w:sz="4" w:space="0" w:color="000000"/>
              <w:right w:val="single" w:sz="8" w:space="0" w:color="000000"/>
            </w:tcBorders>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Замок велосипедный тросовый с ключом 8х640мм</w:t>
            </w:r>
          </w:p>
        </w:tc>
        <w:tc>
          <w:tcPr>
            <w:tcW w:w="1082" w:type="dxa"/>
            <w:tcBorders>
              <w:left w:val="single" w:sz="8" w:space="0" w:color="000000"/>
              <w:bottom w:val="single" w:sz="4" w:space="0" w:color="000000"/>
              <w:right w:val="single" w:sz="8" w:space="0" w:color="000000"/>
            </w:tcBorders>
            <w:vAlign w:val="center"/>
          </w:tcPr>
          <w:p>
            <w:pPr>
              <w:pStyle w:val="Style35"/>
              <w:widowControl w:val="false"/>
              <w:jc w:val="center"/>
              <w:rPr>
                <w:rFonts w:ascii="Times New Roman" w:hAnsi="Times New Roman"/>
                <w:b w:val="false"/>
                <w:bCs w:val="false"/>
                <w:sz w:val="24"/>
                <w:szCs w:val="24"/>
              </w:rPr>
            </w:pPr>
            <w:r>
              <w:rPr>
                <w:b w:val="false"/>
                <w:bCs w:val="false"/>
                <w:color w:val="000000"/>
                <w:sz w:val="24"/>
                <w:szCs w:val="24"/>
              </w:rPr>
              <w:t>шт</w:t>
            </w:r>
          </w:p>
        </w:tc>
        <w:tc>
          <w:tcPr>
            <w:tcW w:w="793" w:type="dxa"/>
            <w:tcBorders>
              <w:left w:val="single" w:sz="8" w:space="0" w:color="000000"/>
              <w:bottom w:val="single" w:sz="4" w:space="0" w:color="000000"/>
            </w:tcBorders>
            <w:vAlign w:val="center"/>
          </w:tcPr>
          <w:p>
            <w:pPr>
              <w:pStyle w:val="Style35"/>
              <w:widowControl w:val="false"/>
              <w:jc w:val="center"/>
              <w:rPr>
                <w:rFonts w:ascii="Times New Roman" w:hAnsi="Times New Roman"/>
              </w:rPr>
            </w:pPr>
            <w:r>
              <w:rPr/>
              <w:t>50</w:t>
            </w:r>
          </w:p>
        </w:tc>
        <w:tc>
          <w:tcPr>
            <w:tcW w:w="1578" w:type="dxa"/>
            <w:tcBorders>
              <w:left w:val="single" w:sz="8" w:space="0" w:color="000000"/>
              <w:bottom w:val="single" w:sz="4" w:space="0" w:color="000000"/>
            </w:tcBorders>
            <w:shd w:color="000000" w:fill="FFFFFF" w:val="clear"/>
            <w:vAlign w:val="center"/>
          </w:tcPr>
          <w:p>
            <w:pPr>
              <w:pStyle w:val="Style35"/>
              <w:widowControl w:val="false"/>
              <w:jc w:val="center"/>
              <w:rPr>
                <w:rFonts w:ascii="Times New Roman" w:hAnsi="Times New Roman"/>
                <w:b w:val="false"/>
                <w:bCs w:val="false"/>
                <w:color w:val="000000"/>
                <w:sz w:val="24"/>
                <w:szCs w:val="24"/>
              </w:rPr>
            </w:pPr>
            <w:r>
              <w:rPr>
                <w:b w:val="false"/>
                <w:bCs w:val="false"/>
                <w:color w:val="000000"/>
                <w:sz w:val="24"/>
                <w:szCs w:val="24"/>
              </w:rPr>
              <w:t>25.72.12.111</w:t>
            </w:r>
          </w:p>
        </w:tc>
        <w:tc>
          <w:tcPr>
            <w:tcW w:w="1697" w:type="dxa"/>
            <w:tcBorders>
              <w:left w:val="single" w:sz="8" w:space="0" w:color="000000"/>
              <w:bottom w:val="single" w:sz="4" w:space="0" w:color="000000"/>
              <w:right w:val="single" w:sz="8" w:space="0" w:color="000000"/>
            </w:tcBorders>
            <w:shd w:color="000000" w:fill="FFFFFF" w:val="clear"/>
            <w:vAlign w:val="center"/>
          </w:tcPr>
          <w:p>
            <w:pPr>
              <w:pStyle w:val="BodyText"/>
              <w:widowControl w:val="false"/>
              <w:shd w:val="clear" w:fill="FFFFFF"/>
              <w:spacing w:before="0" w:after="0"/>
              <w:ind w:left="0" w:right="0" w:hanging="0"/>
              <w:jc w:val="center"/>
              <w:rPr>
                <w:rFonts w:ascii="Times New Roman" w:hAnsi="Times New Roman"/>
                <w:b w:val="false"/>
                <w:bCs w:val="false"/>
                <w:sz w:val="24"/>
                <w:szCs w:val="24"/>
              </w:rPr>
            </w:pPr>
            <w:r>
              <w:rPr>
                <w:b w:val="false"/>
                <w:bCs w:val="false"/>
                <w:sz w:val="24"/>
                <w:szCs w:val="24"/>
              </w:rPr>
              <w:t>Установлен режим преимущества российской продукции</w:t>
            </w:r>
          </w:p>
        </w:tc>
      </w:tr>
      <w:tr>
        <w:trPr/>
        <w:tc>
          <w:tcPr>
            <w:tcW w:w="500"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jc w:val="center"/>
              <w:rPr>
                <w:rFonts w:ascii="Times New Roman" w:hAnsi="Times New Roman"/>
                <w:b w:val="false"/>
                <w:bCs w:val="false"/>
                <w:sz w:val="24"/>
                <w:szCs w:val="24"/>
              </w:rPr>
            </w:pPr>
            <w:r>
              <w:rPr>
                <w:b w:val="false"/>
                <w:bCs w:val="false"/>
                <w:sz w:val="24"/>
                <w:szCs w:val="24"/>
              </w:rPr>
            </w:r>
          </w:p>
        </w:tc>
        <w:tc>
          <w:tcPr>
            <w:tcW w:w="4331" w:type="dxa"/>
            <w:tcBorders>
              <w:left w:val="single" w:sz="8" w:space="0" w:color="000000"/>
              <w:bottom w:val="single" w:sz="4" w:space="0" w:color="000000"/>
              <w:right w:val="single" w:sz="8" w:space="0" w:color="000000"/>
            </w:tcBorders>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Замок врезной 0827/60-C-G Avers</w:t>
            </w:r>
          </w:p>
        </w:tc>
        <w:tc>
          <w:tcPr>
            <w:tcW w:w="1082" w:type="dxa"/>
            <w:tcBorders>
              <w:left w:val="single" w:sz="8" w:space="0" w:color="000000"/>
              <w:bottom w:val="single" w:sz="4" w:space="0" w:color="000000"/>
              <w:right w:val="single" w:sz="8" w:space="0" w:color="000000"/>
            </w:tcBorders>
            <w:vAlign w:val="center"/>
          </w:tcPr>
          <w:p>
            <w:pPr>
              <w:pStyle w:val="Style35"/>
              <w:widowControl w:val="false"/>
              <w:jc w:val="center"/>
              <w:rPr>
                <w:rFonts w:ascii="Times New Roman" w:hAnsi="Times New Roman"/>
                <w:b w:val="false"/>
                <w:bCs w:val="false"/>
                <w:sz w:val="24"/>
                <w:szCs w:val="24"/>
              </w:rPr>
            </w:pPr>
            <w:r>
              <w:rPr>
                <w:b w:val="false"/>
                <w:bCs w:val="false"/>
                <w:color w:val="000000"/>
                <w:sz w:val="24"/>
                <w:szCs w:val="24"/>
              </w:rPr>
              <w:t>шт</w:t>
            </w:r>
          </w:p>
        </w:tc>
        <w:tc>
          <w:tcPr>
            <w:tcW w:w="793" w:type="dxa"/>
            <w:tcBorders>
              <w:left w:val="single" w:sz="8" w:space="0" w:color="000000"/>
              <w:bottom w:val="single" w:sz="4" w:space="0" w:color="000000"/>
            </w:tcBorders>
            <w:vAlign w:val="center"/>
          </w:tcPr>
          <w:p>
            <w:pPr>
              <w:pStyle w:val="Style35"/>
              <w:widowControl w:val="false"/>
              <w:jc w:val="center"/>
              <w:rPr>
                <w:rFonts w:ascii="Times New Roman" w:hAnsi="Times New Roman"/>
              </w:rPr>
            </w:pPr>
            <w:r>
              <w:rPr/>
              <w:t>4</w:t>
            </w:r>
          </w:p>
        </w:tc>
        <w:tc>
          <w:tcPr>
            <w:tcW w:w="1578" w:type="dxa"/>
            <w:tcBorders>
              <w:left w:val="single" w:sz="8" w:space="0" w:color="000000"/>
              <w:bottom w:val="single" w:sz="4" w:space="0" w:color="000000"/>
            </w:tcBorders>
            <w:shd w:color="000000" w:fill="FFFFFF" w:val="clear"/>
            <w:vAlign w:val="center"/>
          </w:tcPr>
          <w:p>
            <w:pPr>
              <w:pStyle w:val="Style35"/>
              <w:widowControl w:val="false"/>
              <w:jc w:val="center"/>
              <w:rPr>
                <w:rFonts w:ascii="Times New Roman" w:hAnsi="Times New Roman"/>
                <w:b w:val="false"/>
                <w:bCs w:val="false"/>
                <w:color w:val="000000"/>
                <w:sz w:val="24"/>
                <w:szCs w:val="24"/>
              </w:rPr>
            </w:pPr>
            <w:r>
              <w:rPr>
                <w:b w:val="false"/>
                <w:bCs w:val="false"/>
                <w:color w:val="000000"/>
                <w:sz w:val="24"/>
                <w:szCs w:val="24"/>
              </w:rPr>
              <w:t>25.72.12.111</w:t>
            </w:r>
          </w:p>
        </w:tc>
        <w:tc>
          <w:tcPr>
            <w:tcW w:w="1697" w:type="dxa"/>
            <w:tcBorders>
              <w:left w:val="single" w:sz="8" w:space="0" w:color="000000"/>
              <w:bottom w:val="single" w:sz="4" w:space="0" w:color="000000"/>
              <w:right w:val="single" w:sz="8" w:space="0" w:color="000000"/>
            </w:tcBorders>
            <w:shd w:color="000000" w:fill="FFFFFF" w:val="clear"/>
            <w:vAlign w:val="center"/>
          </w:tcPr>
          <w:p>
            <w:pPr>
              <w:pStyle w:val="BodyText"/>
              <w:widowControl w:val="false"/>
              <w:shd w:val="clear" w:fill="FFFFFF"/>
              <w:spacing w:before="0" w:after="0"/>
              <w:ind w:left="0" w:right="0" w:hanging="0"/>
              <w:jc w:val="center"/>
              <w:rPr>
                <w:rFonts w:ascii="Times New Roman" w:hAnsi="Times New Roman"/>
                <w:b w:val="false"/>
                <w:bCs w:val="false"/>
                <w:sz w:val="24"/>
                <w:szCs w:val="24"/>
              </w:rPr>
            </w:pPr>
            <w:r>
              <w:rPr>
                <w:b w:val="false"/>
                <w:bCs w:val="false"/>
                <w:sz w:val="24"/>
                <w:szCs w:val="24"/>
              </w:rPr>
              <w:t>Установлен режим преимущества российской продукции</w:t>
            </w:r>
          </w:p>
        </w:tc>
      </w:tr>
      <w:tr>
        <w:trPr/>
        <w:tc>
          <w:tcPr>
            <w:tcW w:w="500"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jc w:val="center"/>
              <w:rPr>
                <w:rFonts w:ascii="Times New Roman" w:hAnsi="Times New Roman"/>
                <w:b w:val="false"/>
                <w:bCs w:val="false"/>
                <w:sz w:val="24"/>
                <w:szCs w:val="24"/>
              </w:rPr>
            </w:pPr>
            <w:r>
              <w:rPr>
                <w:b w:val="false"/>
                <w:bCs w:val="false"/>
                <w:sz w:val="24"/>
                <w:szCs w:val="24"/>
              </w:rPr>
            </w:r>
          </w:p>
        </w:tc>
        <w:tc>
          <w:tcPr>
            <w:tcW w:w="4331" w:type="dxa"/>
            <w:tcBorders>
              <w:left w:val="single" w:sz="8" w:space="0" w:color="000000"/>
              <w:bottom w:val="single" w:sz="4" w:space="0" w:color="000000"/>
              <w:right w:val="single" w:sz="8" w:space="0" w:color="000000"/>
            </w:tcBorders>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Замок врезной сувальдный ЗВ8-6/13 Sam</w:t>
            </w:r>
          </w:p>
        </w:tc>
        <w:tc>
          <w:tcPr>
            <w:tcW w:w="1082" w:type="dxa"/>
            <w:tcBorders>
              <w:left w:val="single" w:sz="8" w:space="0" w:color="000000"/>
              <w:bottom w:val="single" w:sz="4" w:space="0" w:color="000000"/>
              <w:right w:val="single" w:sz="8" w:space="0" w:color="000000"/>
            </w:tcBorders>
            <w:vAlign w:val="center"/>
          </w:tcPr>
          <w:p>
            <w:pPr>
              <w:pStyle w:val="Style35"/>
              <w:widowControl w:val="false"/>
              <w:jc w:val="center"/>
              <w:rPr>
                <w:rFonts w:ascii="Times New Roman" w:hAnsi="Times New Roman"/>
                <w:b w:val="false"/>
                <w:bCs w:val="false"/>
                <w:sz w:val="24"/>
                <w:szCs w:val="24"/>
              </w:rPr>
            </w:pPr>
            <w:r>
              <w:rPr>
                <w:b w:val="false"/>
                <w:bCs w:val="false"/>
                <w:color w:val="000000"/>
                <w:sz w:val="24"/>
                <w:szCs w:val="24"/>
              </w:rPr>
              <w:t>шт</w:t>
            </w:r>
          </w:p>
        </w:tc>
        <w:tc>
          <w:tcPr>
            <w:tcW w:w="793" w:type="dxa"/>
            <w:tcBorders>
              <w:left w:val="single" w:sz="8" w:space="0" w:color="000000"/>
              <w:bottom w:val="single" w:sz="4" w:space="0" w:color="000000"/>
            </w:tcBorders>
            <w:vAlign w:val="center"/>
          </w:tcPr>
          <w:p>
            <w:pPr>
              <w:pStyle w:val="Style35"/>
              <w:widowControl w:val="false"/>
              <w:jc w:val="center"/>
              <w:rPr>
                <w:rFonts w:ascii="Times New Roman" w:hAnsi="Times New Roman"/>
              </w:rPr>
            </w:pPr>
            <w:r>
              <w:rPr/>
              <w:t>2</w:t>
            </w:r>
          </w:p>
        </w:tc>
        <w:tc>
          <w:tcPr>
            <w:tcW w:w="1578" w:type="dxa"/>
            <w:tcBorders>
              <w:left w:val="single" w:sz="8" w:space="0" w:color="000000"/>
              <w:bottom w:val="single" w:sz="4" w:space="0" w:color="000000"/>
            </w:tcBorders>
            <w:shd w:color="000000" w:fill="FFFFFF" w:val="clear"/>
            <w:vAlign w:val="center"/>
          </w:tcPr>
          <w:p>
            <w:pPr>
              <w:pStyle w:val="Style35"/>
              <w:widowControl w:val="false"/>
              <w:jc w:val="center"/>
              <w:rPr>
                <w:rFonts w:ascii="Times New Roman" w:hAnsi="Times New Roman"/>
                <w:b w:val="false"/>
                <w:bCs w:val="false"/>
                <w:color w:val="000000"/>
                <w:sz w:val="24"/>
                <w:szCs w:val="24"/>
              </w:rPr>
            </w:pPr>
            <w:r>
              <w:rPr>
                <w:b w:val="false"/>
                <w:bCs w:val="false"/>
                <w:color w:val="000000"/>
                <w:sz w:val="24"/>
                <w:szCs w:val="24"/>
              </w:rPr>
              <w:t>25.72.12.111</w:t>
            </w:r>
          </w:p>
        </w:tc>
        <w:tc>
          <w:tcPr>
            <w:tcW w:w="1697" w:type="dxa"/>
            <w:tcBorders>
              <w:left w:val="single" w:sz="8" w:space="0" w:color="000000"/>
              <w:bottom w:val="single" w:sz="4" w:space="0" w:color="000000"/>
              <w:right w:val="single" w:sz="8" w:space="0" w:color="000000"/>
            </w:tcBorders>
            <w:shd w:color="000000" w:fill="FFFFFF" w:val="clear"/>
            <w:vAlign w:val="center"/>
          </w:tcPr>
          <w:p>
            <w:pPr>
              <w:pStyle w:val="BodyText"/>
              <w:widowControl w:val="false"/>
              <w:shd w:val="clear" w:fill="FFFFFF"/>
              <w:spacing w:before="0" w:after="0"/>
              <w:ind w:left="0" w:right="0" w:hanging="0"/>
              <w:jc w:val="center"/>
              <w:rPr>
                <w:rFonts w:ascii="Times New Roman" w:hAnsi="Times New Roman"/>
                <w:b w:val="false"/>
                <w:bCs w:val="false"/>
                <w:sz w:val="24"/>
                <w:szCs w:val="24"/>
              </w:rPr>
            </w:pPr>
            <w:r>
              <w:rPr>
                <w:b w:val="false"/>
                <w:bCs w:val="false"/>
                <w:sz w:val="24"/>
                <w:szCs w:val="24"/>
              </w:rPr>
              <w:t>Установлен режим преимущества российской продукции</w:t>
            </w:r>
          </w:p>
        </w:tc>
      </w:tr>
      <w:tr>
        <w:trPr/>
        <w:tc>
          <w:tcPr>
            <w:tcW w:w="500"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jc w:val="center"/>
              <w:rPr>
                <w:rFonts w:ascii="Times New Roman" w:hAnsi="Times New Roman"/>
                <w:b w:val="false"/>
                <w:bCs w:val="false"/>
                <w:sz w:val="24"/>
                <w:szCs w:val="24"/>
              </w:rPr>
            </w:pPr>
            <w:r>
              <w:rPr>
                <w:b w:val="false"/>
                <w:bCs w:val="false"/>
                <w:sz w:val="24"/>
                <w:szCs w:val="24"/>
              </w:rPr>
            </w:r>
          </w:p>
        </w:tc>
        <w:tc>
          <w:tcPr>
            <w:tcW w:w="4331" w:type="dxa"/>
            <w:tcBorders>
              <w:left w:val="single" w:sz="8" w:space="0" w:color="000000"/>
              <w:bottom w:val="single" w:sz="4" w:space="0" w:color="000000"/>
              <w:right w:val="single" w:sz="8" w:space="0" w:color="000000"/>
            </w:tcBorders>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Замок для шкафа 99076 металлический</w:t>
            </w:r>
          </w:p>
        </w:tc>
        <w:tc>
          <w:tcPr>
            <w:tcW w:w="1082" w:type="dxa"/>
            <w:tcBorders>
              <w:left w:val="single" w:sz="8" w:space="0" w:color="000000"/>
              <w:bottom w:val="single" w:sz="4" w:space="0" w:color="000000"/>
              <w:right w:val="single" w:sz="8" w:space="0" w:color="000000"/>
            </w:tcBorders>
            <w:vAlign w:val="center"/>
          </w:tcPr>
          <w:p>
            <w:pPr>
              <w:pStyle w:val="Style35"/>
              <w:widowControl w:val="false"/>
              <w:jc w:val="center"/>
              <w:rPr>
                <w:rFonts w:ascii="Times New Roman" w:hAnsi="Times New Roman"/>
                <w:b w:val="false"/>
                <w:bCs w:val="false"/>
                <w:sz w:val="24"/>
                <w:szCs w:val="24"/>
              </w:rPr>
            </w:pPr>
            <w:r>
              <w:rPr>
                <w:b w:val="false"/>
                <w:bCs w:val="false"/>
                <w:color w:val="000000"/>
                <w:sz w:val="24"/>
                <w:szCs w:val="24"/>
              </w:rPr>
              <w:t>шт</w:t>
            </w:r>
          </w:p>
        </w:tc>
        <w:tc>
          <w:tcPr>
            <w:tcW w:w="793" w:type="dxa"/>
            <w:tcBorders>
              <w:left w:val="single" w:sz="8" w:space="0" w:color="000000"/>
              <w:bottom w:val="single" w:sz="4" w:space="0" w:color="000000"/>
            </w:tcBorders>
            <w:vAlign w:val="center"/>
          </w:tcPr>
          <w:p>
            <w:pPr>
              <w:pStyle w:val="Style35"/>
              <w:widowControl w:val="false"/>
              <w:jc w:val="center"/>
              <w:rPr>
                <w:rFonts w:ascii="Times New Roman" w:hAnsi="Times New Roman"/>
              </w:rPr>
            </w:pPr>
            <w:r>
              <w:rPr/>
              <w:t>50</w:t>
            </w:r>
          </w:p>
        </w:tc>
        <w:tc>
          <w:tcPr>
            <w:tcW w:w="1578" w:type="dxa"/>
            <w:tcBorders>
              <w:left w:val="single" w:sz="8" w:space="0" w:color="000000"/>
              <w:bottom w:val="single" w:sz="4" w:space="0" w:color="000000"/>
            </w:tcBorders>
            <w:shd w:color="000000" w:fill="FFFFFF" w:val="clear"/>
            <w:vAlign w:val="center"/>
          </w:tcPr>
          <w:p>
            <w:pPr>
              <w:pStyle w:val="Style35"/>
              <w:widowControl w:val="false"/>
              <w:jc w:val="center"/>
              <w:rPr>
                <w:rFonts w:ascii="Times New Roman" w:hAnsi="Times New Roman"/>
                <w:b w:val="false"/>
                <w:bCs w:val="false"/>
                <w:color w:val="000000"/>
                <w:sz w:val="24"/>
                <w:szCs w:val="24"/>
              </w:rPr>
            </w:pPr>
            <w:r>
              <w:rPr>
                <w:b w:val="false"/>
                <w:bCs w:val="false"/>
                <w:color w:val="000000"/>
                <w:sz w:val="24"/>
                <w:szCs w:val="24"/>
              </w:rPr>
              <w:t>25.72.12.111</w:t>
            </w:r>
          </w:p>
        </w:tc>
        <w:tc>
          <w:tcPr>
            <w:tcW w:w="1697" w:type="dxa"/>
            <w:tcBorders>
              <w:left w:val="single" w:sz="8" w:space="0" w:color="000000"/>
              <w:bottom w:val="single" w:sz="4" w:space="0" w:color="000000"/>
              <w:right w:val="single" w:sz="8" w:space="0" w:color="000000"/>
            </w:tcBorders>
            <w:shd w:color="000000" w:fill="FFFFFF" w:val="clear"/>
            <w:vAlign w:val="center"/>
          </w:tcPr>
          <w:p>
            <w:pPr>
              <w:pStyle w:val="BodyText"/>
              <w:widowControl w:val="false"/>
              <w:shd w:val="clear" w:fill="FFFFFF"/>
              <w:spacing w:before="0" w:after="0"/>
              <w:ind w:left="0" w:right="0" w:hanging="0"/>
              <w:jc w:val="center"/>
              <w:rPr>
                <w:rFonts w:ascii="Times New Roman" w:hAnsi="Times New Roman"/>
                <w:b w:val="false"/>
                <w:bCs w:val="false"/>
                <w:sz w:val="24"/>
                <w:szCs w:val="24"/>
              </w:rPr>
            </w:pPr>
            <w:r>
              <w:rPr>
                <w:b w:val="false"/>
                <w:bCs w:val="false"/>
                <w:sz w:val="24"/>
                <w:szCs w:val="24"/>
              </w:rPr>
              <w:t>Установлен режим преимущества российской продукции</w:t>
            </w:r>
          </w:p>
        </w:tc>
      </w:tr>
      <w:tr>
        <w:trPr/>
        <w:tc>
          <w:tcPr>
            <w:tcW w:w="500"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jc w:val="center"/>
              <w:rPr>
                <w:rFonts w:ascii="Times New Roman" w:hAnsi="Times New Roman"/>
                <w:b w:val="false"/>
                <w:bCs w:val="false"/>
                <w:sz w:val="24"/>
                <w:szCs w:val="24"/>
              </w:rPr>
            </w:pPr>
            <w:r>
              <w:rPr>
                <w:b w:val="false"/>
                <w:bCs w:val="false"/>
                <w:sz w:val="24"/>
                <w:szCs w:val="24"/>
              </w:rPr>
            </w:r>
          </w:p>
        </w:tc>
        <w:tc>
          <w:tcPr>
            <w:tcW w:w="4331" w:type="dxa"/>
            <w:tcBorders>
              <w:left w:val="single" w:sz="8" w:space="0" w:color="000000"/>
              <w:bottom w:val="single" w:sz="4" w:space="0" w:color="000000"/>
              <w:right w:val="single" w:sz="8" w:space="0" w:color="000000"/>
            </w:tcBorders>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Замок навесной Lockland 50мм влагозащитная дужка</w:t>
            </w:r>
          </w:p>
        </w:tc>
        <w:tc>
          <w:tcPr>
            <w:tcW w:w="1082" w:type="dxa"/>
            <w:tcBorders>
              <w:left w:val="single" w:sz="8" w:space="0" w:color="000000"/>
              <w:bottom w:val="single" w:sz="4" w:space="0" w:color="000000"/>
              <w:right w:val="single" w:sz="8" w:space="0" w:color="000000"/>
            </w:tcBorders>
            <w:vAlign w:val="center"/>
          </w:tcPr>
          <w:p>
            <w:pPr>
              <w:pStyle w:val="Style35"/>
              <w:widowControl w:val="false"/>
              <w:jc w:val="center"/>
              <w:rPr>
                <w:rFonts w:ascii="Times New Roman" w:hAnsi="Times New Roman"/>
                <w:b w:val="false"/>
                <w:bCs w:val="false"/>
                <w:sz w:val="24"/>
                <w:szCs w:val="24"/>
              </w:rPr>
            </w:pPr>
            <w:r>
              <w:rPr>
                <w:b w:val="false"/>
                <w:bCs w:val="false"/>
                <w:color w:val="000000"/>
                <w:sz w:val="24"/>
                <w:szCs w:val="24"/>
              </w:rPr>
              <w:t>шт</w:t>
            </w:r>
          </w:p>
        </w:tc>
        <w:tc>
          <w:tcPr>
            <w:tcW w:w="793" w:type="dxa"/>
            <w:tcBorders>
              <w:left w:val="single" w:sz="8" w:space="0" w:color="000000"/>
              <w:bottom w:val="single" w:sz="4" w:space="0" w:color="000000"/>
            </w:tcBorders>
            <w:vAlign w:val="center"/>
          </w:tcPr>
          <w:p>
            <w:pPr>
              <w:pStyle w:val="Style35"/>
              <w:widowControl w:val="false"/>
              <w:jc w:val="center"/>
              <w:rPr>
                <w:rFonts w:ascii="Times New Roman" w:hAnsi="Times New Roman"/>
              </w:rPr>
            </w:pPr>
            <w:r>
              <w:rPr/>
              <w:t>25</w:t>
            </w:r>
          </w:p>
        </w:tc>
        <w:tc>
          <w:tcPr>
            <w:tcW w:w="1578" w:type="dxa"/>
            <w:tcBorders>
              <w:left w:val="single" w:sz="8" w:space="0" w:color="000000"/>
              <w:bottom w:val="single" w:sz="4" w:space="0" w:color="000000"/>
            </w:tcBorders>
            <w:shd w:color="000000" w:fill="FFFFFF" w:val="clear"/>
            <w:vAlign w:val="center"/>
          </w:tcPr>
          <w:p>
            <w:pPr>
              <w:pStyle w:val="Style35"/>
              <w:widowControl w:val="false"/>
              <w:jc w:val="center"/>
              <w:rPr>
                <w:rFonts w:ascii="Times New Roman" w:hAnsi="Times New Roman"/>
                <w:b w:val="false"/>
                <w:bCs w:val="false"/>
                <w:color w:val="000000"/>
                <w:sz w:val="24"/>
                <w:szCs w:val="24"/>
              </w:rPr>
            </w:pPr>
            <w:r>
              <w:rPr>
                <w:b w:val="false"/>
                <w:bCs w:val="false"/>
                <w:color w:val="000000"/>
                <w:sz w:val="24"/>
                <w:szCs w:val="24"/>
              </w:rPr>
              <w:t>25.72.11.110</w:t>
            </w:r>
          </w:p>
        </w:tc>
        <w:tc>
          <w:tcPr>
            <w:tcW w:w="1697" w:type="dxa"/>
            <w:tcBorders>
              <w:left w:val="single" w:sz="8" w:space="0" w:color="000000"/>
              <w:bottom w:val="single" w:sz="4" w:space="0" w:color="000000"/>
              <w:right w:val="single" w:sz="8" w:space="0" w:color="000000"/>
            </w:tcBorders>
            <w:shd w:color="000000" w:fill="FFFFFF" w:val="clear"/>
            <w:vAlign w:val="center"/>
          </w:tcPr>
          <w:p>
            <w:pPr>
              <w:pStyle w:val="BodyText"/>
              <w:widowControl w:val="false"/>
              <w:shd w:val="clear" w:fill="FFFFFF"/>
              <w:spacing w:before="0" w:after="0"/>
              <w:ind w:left="0" w:right="0" w:hanging="0"/>
              <w:jc w:val="center"/>
              <w:rPr>
                <w:rFonts w:ascii="Times New Roman" w:hAnsi="Times New Roman"/>
                <w:b w:val="false"/>
                <w:bCs w:val="false"/>
                <w:sz w:val="24"/>
                <w:szCs w:val="24"/>
              </w:rPr>
            </w:pPr>
            <w:r>
              <w:rPr>
                <w:b w:val="false"/>
                <w:bCs w:val="false"/>
                <w:sz w:val="24"/>
                <w:szCs w:val="24"/>
              </w:rPr>
              <w:t>Установлен режим преимущества российской продукции</w:t>
            </w:r>
          </w:p>
        </w:tc>
      </w:tr>
      <w:tr>
        <w:trPr/>
        <w:tc>
          <w:tcPr>
            <w:tcW w:w="500"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jc w:val="center"/>
              <w:rPr>
                <w:rFonts w:ascii="Times New Roman" w:hAnsi="Times New Roman"/>
                <w:b w:val="false"/>
                <w:bCs w:val="false"/>
                <w:sz w:val="24"/>
                <w:szCs w:val="24"/>
              </w:rPr>
            </w:pPr>
            <w:r>
              <w:rPr>
                <w:b w:val="false"/>
                <w:bCs w:val="false"/>
                <w:sz w:val="24"/>
                <w:szCs w:val="24"/>
              </w:rPr>
            </w:r>
          </w:p>
        </w:tc>
        <w:tc>
          <w:tcPr>
            <w:tcW w:w="4331" w:type="dxa"/>
            <w:tcBorders>
              <w:left w:val="single" w:sz="8" w:space="0" w:color="000000"/>
              <w:bottom w:val="single" w:sz="4" w:space="0" w:color="000000"/>
              <w:right w:val="single" w:sz="8" w:space="0" w:color="000000"/>
            </w:tcBorders>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Замок навесной Smartbuy SBT-LK-4540L 45х40мм удлиненная дужка</w:t>
            </w:r>
          </w:p>
        </w:tc>
        <w:tc>
          <w:tcPr>
            <w:tcW w:w="1082" w:type="dxa"/>
            <w:tcBorders>
              <w:left w:val="single" w:sz="8" w:space="0" w:color="000000"/>
              <w:bottom w:val="single" w:sz="4" w:space="0" w:color="000000"/>
              <w:right w:val="single" w:sz="8" w:space="0" w:color="000000"/>
            </w:tcBorders>
            <w:vAlign w:val="center"/>
          </w:tcPr>
          <w:p>
            <w:pPr>
              <w:pStyle w:val="Style35"/>
              <w:widowControl w:val="false"/>
              <w:jc w:val="center"/>
              <w:rPr>
                <w:rFonts w:ascii="Times New Roman" w:hAnsi="Times New Roman"/>
                <w:b w:val="false"/>
                <w:bCs w:val="false"/>
                <w:sz w:val="24"/>
                <w:szCs w:val="24"/>
              </w:rPr>
            </w:pPr>
            <w:r>
              <w:rPr>
                <w:b w:val="false"/>
                <w:bCs w:val="false"/>
                <w:color w:val="000000"/>
                <w:sz w:val="24"/>
                <w:szCs w:val="24"/>
              </w:rPr>
              <w:t>шт</w:t>
            </w:r>
          </w:p>
        </w:tc>
        <w:tc>
          <w:tcPr>
            <w:tcW w:w="793" w:type="dxa"/>
            <w:tcBorders>
              <w:left w:val="single" w:sz="8" w:space="0" w:color="000000"/>
              <w:bottom w:val="single" w:sz="4" w:space="0" w:color="000000"/>
            </w:tcBorders>
            <w:vAlign w:val="center"/>
          </w:tcPr>
          <w:p>
            <w:pPr>
              <w:pStyle w:val="Style35"/>
              <w:widowControl w:val="false"/>
              <w:jc w:val="center"/>
              <w:rPr>
                <w:rFonts w:ascii="Times New Roman" w:hAnsi="Times New Roman"/>
              </w:rPr>
            </w:pPr>
            <w:r>
              <w:rPr/>
              <w:t>25</w:t>
            </w:r>
          </w:p>
        </w:tc>
        <w:tc>
          <w:tcPr>
            <w:tcW w:w="1578" w:type="dxa"/>
            <w:tcBorders>
              <w:left w:val="single" w:sz="8" w:space="0" w:color="000000"/>
              <w:bottom w:val="single" w:sz="4" w:space="0" w:color="000000"/>
            </w:tcBorders>
            <w:shd w:color="000000" w:fill="FFFFFF" w:val="clear"/>
            <w:vAlign w:val="center"/>
          </w:tcPr>
          <w:p>
            <w:pPr>
              <w:pStyle w:val="Style35"/>
              <w:widowControl w:val="false"/>
              <w:jc w:val="center"/>
              <w:rPr>
                <w:rFonts w:ascii="Times New Roman" w:hAnsi="Times New Roman"/>
                <w:b w:val="false"/>
                <w:bCs w:val="false"/>
                <w:color w:val="000000"/>
                <w:sz w:val="24"/>
                <w:szCs w:val="24"/>
              </w:rPr>
            </w:pPr>
            <w:r>
              <w:rPr>
                <w:b w:val="false"/>
                <w:bCs w:val="false"/>
                <w:color w:val="000000"/>
                <w:sz w:val="24"/>
                <w:szCs w:val="24"/>
              </w:rPr>
              <w:t>25.72.11.110</w:t>
            </w:r>
          </w:p>
        </w:tc>
        <w:tc>
          <w:tcPr>
            <w:tcW w:w="1697" w:type="dxa"/>
            <w:tcBorders>
              <w:left w:val="single" w:sz="8" w:space="0" w:color="000000"/>
              <w:bottom w:val="single" w:sz="4" w:space="0" w:color="000000"/>
              <w:right w:val="single" w:sz="8" w:space="0" w:color="000000"/>
            </w:tcBorders>
            <w:shd w:color="000000" w:fill="FFFFFF" w:val="clear"/>
            <w:vAlign w:val="center"/>
          </w:tcPr>
          <w:p>
            <w:pPr>
              <w:pStyle w:val="BodyText"/>
              <w:widowControl w:val="false"/>
              <w:shd w:val="clear" w:fill="FFFFFF"/>
              <w:spacing w:before="0" w:after="0"/>
              <w:ind w:left="0" w:right="0" w:hanging="0"/>
              <w:jc w:val="center"/>
              <w:rPr>
                <w:rFonts w:ascii="Times New Roman" w:hAnsi="Times New Roman"/>
                <w:b w:val="false"/>
                <w:bCs w:val="false"/>
                <w:sz w:val="24"/>
                <w:szCs w:val="24"/>
              </w:rPr>
            </w:pPr>
            <w:r>
              <w:rPr>
                <w:b w:val="false"/>
                <w:bCs w:val="false"/>
                <w:sz w:val="24"/>
                <w:szCs w:val="24"/>
              </w:rPr>
              <w:t>Установлен режим преимущества российской продукции</w:t>
            </w:r>
          </w:p>
        </w:tc>
      </w:tr>
      <w:tr>
        <w:trPr/>
        <w:tc>
          <w:tcPr>
            <w:tcW w:w="500"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jc w:val="center"/>
              <w:rPr>
                <w:rFonts w:ascii="Times New Roman" w:hAnsi="Times New Roman"/>
                <w:b w:val="false"/>
                <w:bCs w:val="false"/>
                <w:sz w:val="24"/>
                <w:szCs w:val="24"/>
              </w:rPr>
            </w:pPr>
            <w:r>
              <w:rPr>
                <w:b w:val="false"/>
                <w:bCs w:val="false"/>
                <w:sz w:val="24"/>
                <w:szCs w:val="24"/>
              </w:rPr>
            </w:r>
          </w:p>
        </w:tc>
        <w:tc>
          <w:tcPr>
            <w:tcW w:w="4331" w:type="dxa"/>
            <w:tcBorders>
              <w:left w:val="single" w:sz="8" w:space="0" w:color="000000"/>
              <w:bottom w:val="single" w:sz="4" w:space="0" w:color="000000"/>
              <w:right w:val="single" w:sz="8" w:space="0" w:color="000000"/>
            </w:tcBorders>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Замок навесной винтовой ТД КЗ ВС 110 система один ключ</w:t>
            </w:r>
          </w:p>
        </w:tc>
        <w:tc>
          <w:tcPr>
            <w:tcW w:w="1082" w:type="dxa"/>
            <w:tcBorders>
              <w:left w:val="single" w:sz="8" w:space="0" w:color="000000"/>
              <w:bottom w:val="single" w:sz="4" w:space="0" w:color="000000"/>
              <w:right w:val="single" w:sz="8" w:space="0" w:color="000000"/>
            </w:tcBorders>
            <w:vAlign w:val="center"/>
          </w:tcPr>
          <w:p>
            <w:pPr>
              <w:pStyle w:val="Style35"/>
              <w:widowControl w:val="false"/>
              <w:jc w:val="center"/>
              <w:rPr>
                <w:rFonts w:ascii="Times New Roman" w:hAnsi="Times New Roman"/>
                <w:b w:val="false"/>
                <w:bCs w:val="false"/>
                <w:sz w:val="24"/>
                <w:szCs w:val="24"/>
              </w:rPr>
            </w:pPr>
            <w:r>
              <w:rPr>
                <w:b w:val="false"/>
                <w:bCs w:val="false"/>
                <w:color w:val="000000"/>
                <w:sz w:val="24"/>
                <w:szCs w:val="24"/>
              </w:rPr>
              <w:t>шт</w:t>
            </w:r>
          </w:p>
        </w:tc>
        <w:tc>
          <w:tcPr>
            <w:tcW w:w="793" w:type="dxa"/>
            <w:tcBorders>
              <w:left w:val="single" w:sz="8" w:space="0" w:color="000000"/>
              <w:bottom w:val="single" w:sz="4" w:space="0" w:color="000000"/>
            </w:tcBorders>
            <w:vAlign w:val="center"/>
          </w:tcPr>
          <w:p>
            <w:pPr>
              <w:pStyle w:val="Style35"/>
              <w:widowControl w:val="false"/>
              <w:jc w:val="center"/>
              <w:rPr>
                <w:rFonts w:ascii="Times New Roman" w:hAnsi="Times New Roman"/>
              </w:rPr>
            </w:pPr>
            <w:r>
              <w:rPr/>
              <w:t>150</w:t>
            </w:r>
          </w:p>
        </w:tc>
        <w:tc>
          <w:tcPr>
            <w:tcW w:w="1578" w:type="dxa"/>
            <w:tcBorders>
              <w:left w:val="single" w:sz="8" w:space="0" w:color="000000"/>
              <w:bottom w:val="single" w:sz="4" w:space="0" w:color="000000"/>
            </w:tcBorders>
            <w:shd w:color="000000" w:fill="FFFFFF" w:val="clear"/>
            <w:vAlign w:val="center"/>
          </w:tcPr>
          <w:p>
            <w:pPr>
              <w:pStyle w:val="Style35"/>
              <w:widowControl w:val="false"/>
              <w:jc w:val="center"/>
              <w:rPr>
                <w:rFonts w:ascii="Times New Roman" w:hAnsi="Times New Roman"/>
                <w:b w:val="false"/>
                <w:bCs w:val="false"/>
                <w:color w:val="000000"/>
                <w:sz w:val="24"/>
                <w:szCs w:val="24"/>
              </w:rPr>
            </w:pPr>
            <w:r>
              <w:rPr>
                <w:b w:val="false"/>
                <w:bCs w:val="false"/>
                <w:color w:val="000000"/>
                <w:sz w:val="24"/>
                <w:szCs w:val="24"/>
              </w:rPr>
              <w:t>25.72.11.110</w:t>
            </w:r>
          </w:p>
        </w:tc>
        <w:tc>
          <w:tcPr>
            <w:tcW w:w="1697" w:type="dxa"/>
            <w:tcBorders>
              <w:left w:val="single" w:sz="8" w:space="0" w:color="000000"/>
              <w:bottom w:val="single" w:sz="4" w:space="0" w:color="000000"/>
              <w:right w:val="single" w:sz="8" w:space="0" w:color="000000"/>
            </w:tcBorders>
            <w:shd w:color="000000" w:fill="FFFFFF" w:val="clear"/>
            <w:vAlign w:val="center"/>
          </w:tcPr>
          <w:p>
            <w:pPr>
              <w:pStyle w:val="BodyText"/>
              <w:widowControl w:val="false"/>
              <w:shd w:val="clear" w:fill="FFFFFF"/>
              <w:spacing w:before="0" w:after="0"/>
              <w:ind w:left="0" w:right="0" w:hanging="0"/>
              <w:jc w:val="center"/>
              <w:rPr>
                <w:rFonts w:ascii="Times New Roman" w:hAnsi="Times New Roman"/>
                <w:b w:val="false"/>
                <w:bCs w:val="false"/>
                <w:sz w:val="24"/>
                <w:szCs w:val="24"/>
              </w:rPr>
            </w:pPr>
            <w:r>
              <w:rPr>
                <w:b w:val="false"/>
                <w:bCs w:val="false"/>
                <w:sz w:val="24"/>
                <w:szCs w:val="24"/>
              </w:rPr>
              <w:t>Установлен режим преимущества российской продукции</w:t>
            </w:r>
          </w:p>
        </w:tc>
      </w:tr>
      <w:tr>
        <w:trPr/>
        <w:tc>
          <w:tcPr>
            <w:tcW w:w="500"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jc w:val="center"/>
              <w:rPr>
                <w:rFonts w:ascii="Times New Roman" w:hAnsi="Times New Roman"/>
                <w:b w:val="false"/>
                <w:bCs w:val="false"/>
                <w:sz w:val="24"/>
                <w:szCs w:val="24"/>
              </w:rPr>
            </w:pPr>
            <w:r>
              <w:rPr>
                <w:b w:val="false"/>
                <w:bCs w:val="false"/>
                <w:sz w:val="24"/>
                <w:szCs w:val="24"/>
              </w:rPr>
            </w:r>
          </w:p>
        </w:tc>
        <w:tc>
          <w:tcPr>
            <w:tcW w:w="4331" w:type="dxa"/>
            <w:tcBorders>
              <w:left w:val="single" w:sz="8" w:space="0" w:color="000000"/>
              <w:bottom w:val="single" w:sz="4" w:space="0" w:color="000000"/>
              <w:right w:val="single" w:sz="8" w:space="0" w:color="000000"/>
            </w:tcBorders>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Замок навесной цилиндровый Булат ВС80 02838</w:t>
            </w:r>
          </w:p>
        </w:tc>
        <w:tc>
          <w:tcPr>
            <w:tcW w:w="1082" w:type="dxa"/>
            <w:tcBorders>
              <w:left w:val="single" w:sz="8" w:space="0" w:color="000000"/>
              <w:bottom w:val="single" w:sz="4" w:space="0" w:color="000000"/>
              <w:right w:val="single" w:sz="8" w:space="0" w:color="000000"/>
            </w:tcBorders>
            <w:vAlign w:val="center"/>
          </w:tcPr>
          <w:p>
            <w:pPr>
              <w:pStyle w:val="Style35"/>
              <w:widowControl w:val="false"/>
              <w:jc w:val="center"/>
              <w:rPr>
                <w:rFonts w:ascii="Times New Roman" w:hAnsi="Times New Roman"/>
                <w:b w:val="false"/>
                <w:bCs w:val="false"/>
                <w:sz w:val="24"/>
                <w:szCs w:val="24"/>
              </w:rPr>
            </w:pPr>
            <w:r>
              <w:rPr>
                <w:b w:val="false"/>
                <w:bCs w:val="false"/>
                <w:color w:val="000000"/>
                <w:sz w:val="24"/>
                <w:szCs w:val="24"/>
              </w:rPr>
              <w:t>шт</w:t>
            </w:r>
          </w:p>
        </w:tc>
        <w:tc>
          <w:tcPr>
            <w:tcW w:w="793" w:type="dxa"/>
            <w:tcBorders>
              <w:left w:val="single" w:sz="8" w:space="0" w:color="000000"/>
              <w:bottom w:val="single" w:sz="4" w:space="0" w:color="000000"/>
            </w:tcBorders>
            <w:vAlign w:val="center"/>
          </w:tcPr>
          <w:p>
            <w:pPr>
              <w:pStyle w:val="Style35"/>
              <w:widowControl w:val="false"/>
              <w:jc w:val="center"/>
              <w:rPr>
                <w:rFonts w:ascii="Times New Roman" w:hAnsi="Times New Roman"/>
              </w:rPr>
            </w:pPr>
            <w:r>
              <w:rPr/>
              <w:t>60</w:t>
            </w:r>
          </w:p>
        </w:tc>
        <w:tc>
          <w:tcPr>
            <w:tcW w:w="1578" w:type="dxa"/>
            <w:tcBorders>
              <w:left w:val="single" w:sz="8" w:space="0" w:color="000000"/>
              <w:bottom w:val="single" w:sz="4" w:space="0" w:color="000000"/>
            </w:tcBorders>
            <w:shd w:color="000000" w:fill="FFFFFF" w:val="clear"/>
            <w:vAlign w:val="center"/>
          </w:tcPr>
          <w:p>
            <w:pPr>
              <w:pStyle w:val="Style35"/>
              <w:widowControl w:val="false"/>
              <w:jc w:val="center"/>
              <w:rPr>
                <w:rFonts w:ascii="Times New Roman" w:hAnsi="Times New Roman"/>
                <w:b w:val="false"/>
                <w:bCs w:val="false"/>
                <w:color w:val="000000"/>
                <w:sz w:val="24"/>
                <w:szCs w:val="24"/>
              </w:rPr>
            </w:pPr>
            <w:r>
              <w:rPr>
                <w:b w:val="false"/>
                <w:bCs w:val="false"/>
                <w:color w:val="000000"/>
                <w:sz w:val="24"/>
                <w:szCs w:val="24"/>
              </w:rPr>
              <w:t>25.72.11.110</w:t>
            </w:r>
          </w:p>
        </w:tc>
        <w:tc>
          <w:tcPr>
            <w:tcW w:w="1697" w:type="dxa"/>
            <w:tcBorders>
              <w:left w:val="single" w:sz="8" w:space="0" w:color="000000"/>
              <w:bottom w:val="single" w:sz="4" w:space="0" w:color="000000"/>
              <w:right w:val="single" w:sz="8" w:space="0" w:color="000000"/>
            </w:tcBorders>
            <w:shd w:color="000000" w:fill="FFFFFF" w:val="clear"/>
            <w:vAlign w:val="center"/>
          </w:tcPr>
          <w:p>
            <w:pPr>
              <w:pStyle w:val="BodyText"/>
              <w:widowControl w:val="false"/>
              <w:shd w:val="clear" w:fill="FFFFFF"/>
              <w:spacing w:before="0" w:after="0"/>
              <w:ind w:left="0" w:right="0" w:hanging="0"/>
              <w:jc w:val="center"/>
              <w:rPr>
                <w:rFonts w:ascii="Times New Roman" w:hAnsi="Times New Roman"/>
                <w:b w:val="false"/>
                <w:bCs w:val="false"/>
                <w:sz w:val="24"/>
                <w:szCs w:val="24"/>
              </w:rPr>
            </w:pPr>
            <w:r>
              <w:rPr>
                <w:b w:val="false"/>
                <w:bCs w:val="false"/>
                <w:sz w:val="24"/>
                <w:szCs w:val="24"/>
              </w:rPr>
              <w:t>Установлен режим преимущества российской продукции</w:t>
            </w:r>
          </w:p>
        </w:tc>
      </w:tr>
      <w:tr>
        <w:trPr/>
        <w:tc>
          <w:tcPr>
            <w:tcW w:w="500"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jc w:val="center"/>
              <w:rPr>
                <w:rFonts w:ascii="Times New Roman" w:hAnsi="Times New Roman"/>
                <w:b w:val="false"/>
                <w:bCs w:val="false"/>
                <w:sz w:val="24"/>
                <w:szCs w:val="24"/>
              </w:rPr>
            </w:pPr>
            <w:r>
              <w:rPr>
                <w:b w:val="false"/>
                <w:bCs w:val="false"/>
                <w:sz w:val="24"/>
                <w:szCs w:val="24"/>
              </w:rPr>
            </w:r>
          </w:p>
        </w:tc>
        <w:tc>
          <w:tcPr>
            <w:tcW w:w="4331" w:type="dxa"/>
            <w:tcBorders>
              <w:left w:val="single" w:sz="8" w:space="0" w:color="000000"/>
              <w:bottom w:val="single" w:sz="4" w:space="0" w:color="000000"/>
              <w:right w:val="single" w:sz="8" w:space="0" w:color="000000"/>
            </w:tcBorders>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Замок накладной кодовый Ригель Шепард 2064</w:t>
            </w:r>
          </w:p>
        </w:tc>
        <w:tc>
          <w:tcPr>
            <w:tcW w:w="1082" w:type="dxa"/>
            <w:tcBorders>
              <w:left w:val="single" w:sz="8" w:space="0" w:color="000000"/>
              <w:bottom w:val="single" w:sz="4" w:space="0" w:color="000000"/>
              <w:right w:val="single" w:sz="8" w:space="0" w:color="000000"/>
            </w:tcBorders>
            <w:vAlign w:val="center"/>
          </w:tcPr>
          <w:p>
            <w:pPr>
              <w:pStyle w:val="Style35"/>
              <w:widowControl w:val="false"/>
              <w:jc w:val="center"/>
              <w:rPr>
                <w:rFonts w:ascii="Times New Roman" w:hAnsi="Times New Roman"/>
                <w:b w:val="false"/>
                <w:bCs w:val="false"/>
                <w:sz w:val="24"/>
                <w:szCs w:val="24"/>
              </w:rPr>
            </w:pPr>
            <w:r>
              <w:rPr>
                <w:b w:val="false"/>
                <w:bCs w:val="false"/>
                <w:color w:val="000000"/>
                <w:sz w:val="24"/>
                <w:szCs w:val="24"/>
              </w:rPr>
              <w:t>шт</w:t>
            </w:r>
          </w:p>
        </w:tc>
        <w:tc>
          <w:tcPr>
            <w:tcW w:w="793" w:type="dxa"/>
            <w:tcBorders>
              <w:left w:val="single" w:sz="8" w:space="0" w:color="000000"/>
              <w:bottom w:val="single" w:sz="4" w:space="0" w:color="000000"/>
            </w:tcBorders>
            <w:vAlign w:val="center"/>
          </w:tcPr>
          <w:p>
            <w:pPr>
              <w:pStyle w:val="Style35"/>
              <w:widowControl w:val="false"/>
              <w:jc w:val="center"/>
              <w:rPr>
                <w:rFonts w:ascii="Times New Roman" w:hAnsi="Times New Roman"/>
              </w:rPr>
            </w:pPr>
            <w:r>
              <w:rPr/>
              <w:t>4</w:t>
            </w:r>
          </w:p>
        </w:tc>
        <w:tc>
          <w:tcPr>
            <w:tcW w:w="1578" w:type="dxa"/>
            <w:tcBorders>
              <w:left w:val="single" w:sz="8" w:space="0" w:color="000000"/>
              <w:bottom w:val="single" w:sz="4" w:space="0" w:color="000000"/>
            </w:tcBorders>
            <w:shd w:color="000000" w:fill="FFFFFF" w:val="clear"/>
            <w:vAlign w:val="center"/>
          </w:tcPr>
          <w:p>
            <w:pPr>
              <w:pStyle w:val="Style35"/>
              <w:widowControl w:val="false"/>
              <w:jc w:val="center"/>
              <w:rPr>
                <w:rFonts w:ascii="Times New Roman" w:hAnsi="Times New Roman"/>
                <w:b w:val="false"/>
                <w:bCs w:val="false"/>
                <w:color w:val="000000"/>
                <w:sz w:val="24"/>
                <w:szCs w:val="24"/>
              </w:rPr>
            </w:pPr>
            <w:r>
              <w:rPr>
                <w:b w:val="false"/>
                <w:bCs w:val="false"/>
                <w:color w:val="000000"/>
                <w:sz w:val="24"/>
                <w:szCs w:val="24"/>
              </w:rPr>
              <w:t>25.72.12.112</w:t>
            </w:r>
          </w:p>
        </w:tc>
        <w:tc>
          <w:tcPr>
            <w:tcW w:w="1697" w:type="dxa"/>
            <w:tcBorders>
              <w:left w:val="single" w:sz="8" w:space="0" w:color="000000"/>
              <w:bottom w:val="single" w:sz="4" w:space="0" w:color="000000"/>
              <w:right w:val="single" w:sz="8" w:space="0" w:color="000000"/>
            </w:tcBorders>
            <w:shd w:color="000000" w:fill="FFFFFF" w:val="clear"/>
            <w:vAlign w:val="center"/>
          </w:tcPr>
          <w:p>
            <w:pPr>
              <w:pStyle w:val="BodyText"/>
              <w:widowControl w:val="false"/>
              <w:shd w:val="clear" w:fill="FFFFFF"/>
              <w:spacing w:before="0" w:after="0"/>
              <w:ind w:left="0" w:right="0" w:hanging="0"/>
              <w:jc w:val="center"/>
              <w:rPr>
                <w:rFonts w:ascii="Times New Roman" w:hAnsi="Times New Roman"/>
                <w:b w:val="false"/>
                <w:bCs w:val="false"/>
                <w:sz w:val="24"/>
                <w:szCs w:val="24"/>
              </w:rPr>
            </w:pPr>
            <w:r>
              <w:rPr>
                <w:b w:val="false"/>
                <w:bCs w:val="false"/>
                <w:sz w:val="24"/>
                <w:szCs w:val="24"/>
              </w:rPr>
              <w:t>Установлен режим преимущества российской продукции</w:t>
            </w:r>
          </w:p>
        </w:tc>
      </w:tr>
      <w:tr>
        <w:trPr/>
        <w:tc>
          <w:tcPr>
            <w:tcW w:w="500"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jc w:val="center"/>
              <w:rPr>
                <w:rFonts w:ascii="Times New Roman" w:hAnsi="Times New Roman"/>
                <w:b w:val="false"/>
                <w:bCs w:val="false"/>
                <w:sz w:val="24"/>
                <w:szCs w:val="24"/>
              </w:rPr>
            </w:pPr>
            <w:r>
              <w:rPr>
                <w:b w:val="false"/>
                <w:bCs w:val="false"/>
                <w:sz w:val="24"/>
                <w:szCs w:val="24"/>
              </w:rPr>
            </w:r>
          </w:p>
        </w:tc>
        <w:tc>
          <w:tcPr>
            <w:tcW w:w="4331" w:type="dxa"/>
            <w:tcBorders>
              <w:left w:val="single" w:sz="8" w:space="0" w:color="000000"/>
              <w:bottom w:val="single" w:sz="4" w:space="0" w:color="000000"/>
              <w:right w:val="single" w:sz="8" w:space="0" w:color="000000"/>
            </w:tcBorders>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Ключ для замка ВС-110_111</w:t>
            </w:r>
          </w:p>
        </w:tc>
        <w:tc>
          <w:tcPr>
            <w:tcW w:w="1082" w:type="dxa"/>
            <w:tcBorders>
              <w:left w:val="single" w:sz="8" w:space="0" w:color="000000"/>
              <w:bottom w:val="single" w:sz="4" w:space="0" w:color="000000"/>
              <w:right w:val="single" w:sz="8" w:space="0" w:color="000000"/>
            </w:tcBorders>
            <w:vAlign w:val="center"/>
          </w:tcPr>
          <w:p>
            <w:pPr>
              <w:pStyle w:val="Style35"/>
              <w:widowControl w:val="false"/>
              <w:jc w:val="center"/>
              <w:rPr>
                <w:rFonts w:ascii="Times New Roman" w:hAnsi="Times New Roman"/>
                <w:b w:val="false"/>
                <w:bCs w:val="false"/>
                <w:sz w:val="24"/>
                <w:szCs w:val="24"/>
              </w:rPr>
            </w:pPr>
            <w:r>
              <w:rPr>
                <w:b w:val="false"/>
                <w:bCs w:val="false"/>
                <w:color w:val="000000"/>
                <w:sz w:val="24"/>
                <w:szCs w:val="24"/>
              </w:rPr>
              <w:t>шт</w:t>
            </w:r>
          </w:p>
        </w:tc>
        <w:tc>
          <w:tcPr>
            <w:tcW w:w="793" w:type="dxa"/>
            <w:tcBorders>
              <w:left w:val="single" w:sz="8" w:space="0" w:color="000000"/>
              <w:bottom w:val="single" w:sz="4" w:space="0" w:color="000000"/>
            </w:tcBorders>
            <w:vAlign w:val="center"/>
          </w:tcPr>
          <w:p>
            <w:pPr>
              <w:pStyle w:val="Style35"/>
              <w:widowControl w:val="false"/>
              <w:jc w:val="center"/>
              <w:rPr>
                <w:rFonts w:ascii="Times New Roman" w:hAnsi="Times New Roman"/>
              </w:rPr>
            </w:pPr>
            <w:r>
              <w:rPr/>
              <w:t>25</w:t>
            </w:r>
          </w:p>
        </w:tc>
        <w:tc>
          <w:tcPr>
            <w:tcW w:w="1578" w:type="dxa"/>
            <w:tcBorders>
              <w:left w:val="single" w:sz="8" w:space="0" w:color="000000"/>
              <w:bottom w:val="single" w:sz="4" w:space="0" w:color="000000"/>
            </w:tcBorders>
            <w:shd w:color="000000" w:fill="FFFFFF" w:val="clear"/>
            <w:vAlign w:val="center"/>
          </w:tcPr>
          <w:p>
            <w:pPr>
              <w:pStyle w:val="Style35"/>
              <w:widowControl w:val="false"/>
              <w:jc w:val="center"/>
              <w:rPr>
                <w:rFonts w:ascii="Times New Roman" w:hAnsi="Times New Roman"/>
                <w:b w:val="false"/>
                <w:bCs w:val="false"/>
                <w:color w:val="000000"/>
                <w:sz w:val="24"/>
                <w:szCs w:val="24"/>
              </w:rPr>
            </w:pPr>
            <w:r>
              <w:rPr>
                <w:b w:val="false"/>
                <w:bCs w:val="false"/>
                <w:color w:val="000000"/>
                <w:sz w:val="24"/>
                <w:szCs w:val="24"/>
              </w:rPr>
              <w:t>25.72.13.130</w:t>
            </w:r>
          </w:p>
        </w:tc>
        <w:tc>
          <w:tcPr>
            <w:tcW w:w="1697" w:type="dxa"/>
            <w:tcBorders>
              <w:left w:val="single" w:sz="8" w:space="0" w:color="000000"/>
              <w:bottom w:val="single" w:sz="4" w:space="0" w:color="000000"/>
              <w:right w:val="single" w:sz="8" w:space="0" w:color="000000"/>
            </w:tcBorders>
            <w:shd w:color="000000" w:fill="FFFFFF" w:val="clear"/>
            <w:vAlign w:val="center"/>
          </w:tcPr>
          <w:p>
            <w:pPr>
              <w:pStyle w:val="BodyText"/>
              <w:widowControl w:val="false"/>
              <w:shd w:val="clear" w:fill="FFFFFF"/>
              <w:spacing w:before="0" w:after="0"/>
              <w:ind w:left="0" w:right="0" w:hanging="0"/>
              <w:jc w:val="center"/>
              <w:rPr>
                <w:rFonts w:ascii="Times New Roman" w:hAnsi="Times New Roman"/>
                <w:b w:val="false"/>
                <w:bCs w:val="false"/>
                <w:sz w:val="24"/>
                <w:szCs w:val="24"/>
              </w:rPr>
            </w:pPr>
            <w:r>
              <w:rPr>
                <w:b w:val="false"/>
                <w:bCs w:val="false"/>
                <w:sz w:val="24"/>
                <w:szCs w:val="24"/>
              </w:rPr>
              <w:t>Установлен режим преимущества российской продукции</w:t>
            </w:r>
          </w:p>
        </w:tc>
      </w:tr>
      <w:tr>
        <w:trPr/>
        <w:tc>
          <w:tcPr>
            <w:tcW w:w="500"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jc w:val="center"/>
              <w:rPr>
                <w:rFonts w:ascii="Times New Roman" w:hAnsi="Times New Roman"/>
                <w:b w:val="false"/>
                <w:bCs w:val="false"/>
                <w:sz w:val="24"/>
                <w:szCs w:val="24"/>
              </w:rPr>
            </w:pPr>
            <w:r>
              <w:rPr>
                <w:b w:val="false"/>
                <w:bCs w:val="false"/>
                <w:sz w:val="24"/>
                <w:szCs w:val="24"/>
              </w:rPr>
            </w:r>
          </w:p>
        </w:tc>
        <w:tc>
          <w:tcPr>
            <w:tcW w:w="4331" w:type="dxa"/>
            <w:tcBorders>
              <w:left w:val="single" w:sz="8" w:space="0" w:color="000000"/>
              <w:bottom w:val="single" w:sz="4" w:space="0" w:color="000000"/>
              <w:right w:val="single" w:sz="8" w:space="0" w:color="000000"/>
            </w:tcBorders>
            <w:vAlign w:val="center"/>
          </w:tcPr>
          <w:p>
            <w:pPr>
              <w:pStyle w:val="Style35"/>
              <w:widowControl w:val="false"/>
              <w:jc w:val="left"/>
              <w:rPr>
                <w:sz w:val="24"/>
                <w:szCs w:val="24"/>
              </w:rPr>
            </w:pPr>
            <w:r>
              <w:rPr>
                <w:sz w:val="24"/>
                <w:szCs w:val="24"/>
              </w:rPr>
              <w:t>Пломба свинцовая 8мм</w:t>
            </w:r>
          </w:p>
        </w:tc>
        <w:tc>
          <w:tcPr>
            <w:tcW w:w="1082" w:type="dxa"/>
            <w:tcBorders>
              <w:left w:val="single" w:sz="8" w:space="0" w:color="000000"/>
              <w:bottom w:val="single" w:sz="4" w:space="0" w:color="000000"/>
              <w:right w:val="single" w:sz="8" w:space="0" w:color="000000"/>
            </w:tcBorders>
            <w:vAlign w:val="center"/>
          </w:tcPr>
          <w:p>
            <w:pPr>
              <w:pStyle w:val="Style35"/>
              <w:widowControl w:val="false"/>
              <w:jc w:val="center"/>
              <w:rPr>
                <w:sz w:val="24"/>
                <w:szCs w:val="24"/>
              </w:rPr>
            </w:pPr>
            <w:r>
              <w:rPr>
                <w:sz w:val="24"/>
                <w:szCs w:val="24"/>
              </w:rPr>
              <w:t>кг</w:t>
            </w:r>
          </w:p>
        </w:tc>
        <w:tc>
          <w:tcPr>
            <w:tcW w:w="793" w:type="dxa"/>
            <w:tcBorders>
              <w:left w:val="single" w:sz="8" w:space="0" w:color="000000"/>
              <w:bottom w:val="single" w:sz="4" w:space="0" w:color="000000"/>
            </w:tcBorders>
            <w:vAlign w:val="center"/>
          </w:tcPr>
          <w:p>
            <w:pPr>
              <w:pStyle w:val="Style35"/>
              <w:widowControl w:val="false"/>
              <w:jc w:val="center"/>
              <w:rPr>
                <w:sz w:val="24"/>
                <w:szCs w:val="24"/>
              </w:rPr>
            </w:pPr>
            <w:r>
              <w:rPr>
                <w:sz w:val="24"/>
                <w:szCs w:val="24"/>
              </w:rPr>
              <w:t>6</w:t>
            </w:r>
          </w:p>
        </w:tc>
        <w:tc>
          <w:tcPr>
            <w:tcW w:w="1578" w:type="dxa"/>
            <w:tcBorders>
              <w:left w:val="single" w:sz="8" w:space="0" w:color="000000"/>
              <w:bottom w:val="single" w:sz="4" w:space="0" w:color="000000"/>
            </w:tcBorders>
            <w:shd w:color="000000" w:fill="FFFFFF" w:val="clear"/>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25.72.12.139</w:t>
            </w:r>
          </w:p>
        </w:tc>
        <w:tc>
          <w:tcPr>
            <w:tcW w:w="1697" w:type="dxa"/>
            <w:tcBorders>
              <w:left w:val="single" w:sz="8" w:space="0" w:color="000000"/>
              <w:bottom w:val="single" w:sz="4" w:space="0" w:color="000000"/>
              <w:right w:val="single" w:sz="8" w:space="0" w:color="000000"/>
            </w:tcBorders>
            <w:shd w:color="000000" w:fill="FFFFFF" w:val="clear"/>
            <w:vAlign w:val="center"/>
          </w:tcPr>
          <w:p>
            <w:pPr>
              <w:pStyle w:val="BodyText"/>
              <w:widowControl w:val="false"/>
              <w:shd w:val="clear" w:fill="FFFFFF"/>
              <w:spacing w:before="0" w:after="0"/>
              <w:ind w:left="0" w:right="0" w:hanging="0"/>
              <w:jc w:val="center"/>
              <w:rPr>
                <w:sz w:val="24"/>
                <w:szCs w:val="24"/>
              </w:rPr>
            </w:pPr>
            <w:r>
              <w:rPr>
                <w:sz w:val="24"/>
                <w:szCs w:val="24"/>
              </w:rPr>
              <w:t>Установлен режим преимущества российской продукции</w:t>
            </w:r>
          </w:p>
        </w:tc>
      </w:tr>
      <w:tr>
        <w:trPr/>
        <w:tc>
          <w:tcPr>
            <w:tcW w:w="500"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jc w:val="center"/>
              <w:rPr>
                <w:rFonts w:ascii="Times New Roman" w:hAnsi="Times New Roman"/>
                <w:b w:val="false"/>
                <w:bCs w:val="false"/>
                <w:sz w:val="24"/>
                <w:szCs w:val="24"/>
              </w:rPr>
            </w:pPr>
            <w:r>
              <w:rPr>
                <w:b w:val="false"/>
                <w:bCs w:val="false"/>
                <w:sz w:val="24"/>
                <w:szCs w:val="24"/>
              </w:rPr>
            </w:r>
          </w:p>
        </w:tc>
        <w:tc>
          <w:tcPr>
            <w:tcW w:w="4331" w:type="dxa"/>
            <w:tcBorders>
              <w:left w:val="single" w:sz="8" w:space="0" w:color="000000"/>
              <w:bottom w:val="single" w:sz="4" w:space="0" w:color="000000"/>
              <w:right w:val="single" w:sz="8" w:space="0" w:color="000000"/>
            </w:tcBorders>
            <w:vAlign w:val="center"/>
          </w:tcPr>
          <w:p>
            <w:pPr>
              <w:pStyle w:val="Style35"/>
              <w:widowControl w:val="false"/>
              <w:jc w:val="left"/>
              <w:rPr>
                <w:sz w:val="24"/>
                <w:szCs w:val="24"/>
              </w:rPr>
            </w:pPr>
            <w:r>
              <w:rPr>
                <w:sz w:val="24"/>
                <w:szCs w:val="24"/>
              </w:rPr>
              <w:t>Пломбиратор усиленный вертикальный плашка 10мм</w:t>
            </w:r>
          </w:p>
        </w:tc>
        <w:tc>
          <w:tcPr>
            <w:tcW w:w="1082" w:type="dxa"/>
            <w:tcBorders>
              <w:left w:val="single" w:sz="8" w:space="0" w:color="000000"/>
              <w:bottom w:val="single" w:sz="4" w:space="0" w:color="000000"/>
              <w:right w:val="single" w:sz="8" w:space="0" w:color="000000"/>
            </w:tcBorders>
            <w:vAlign w:val="center"/>
          </w:tcPr>
          <w:p>
            <w:pPr>
              <w:pStyle w:val="Style35"/>
              <w:widowControl w:val="false"/>
              <w:jc w:val="center"/>
              <w:rPr>
                <w:sz w:val="24"/>
                <w:szCs w:val="24"/>
              </w:rPr>
            </w:pPr>
            <w:r>
              <w:rPr>
                <w:sz w:val="24"/>
                <w:szCs w:val="24"/>
              </w:rPr>
              <w:t>шт</w:t>
            </w:r>
          </w:p>
        </w:tc>
        <w:tc>
          <w:tcPr>
            <w:tcW w:w="793" w:type="dxa"/>
            <w:tcBorders>
              <w:left w:val="single" w:sz="8" w:space="0" w:color="000000"/>
              <w:bottom w:val="single" w:sz="4" w:space="0" w:color="000000"/>
            </w:tcBorders>
            <w:vAlign w:val="center"/>
          </w:tcPr>
          <w:p>
            <w:pPr>
              <w:pStyle w:val="Style35"/>
              <w:widowControl w:val="false"/>
              <w:jc w:val="center"/>
              <w:rPr>
                <w:sz w:val="24"/>
                <w:szCs w:val="24"/>
              </w:rPr>
            </w:pPr>
            <w:r>
              <w:rPr>
                <w:sz w:val="24"/>
                <w:szCs w:val="24"/>
              </w:rPr>
              <w:t>8</w:t>
            </w:r>
          </w:p>
        </w:tc>
        <w:tc>
          <w:tcPr>
            <w:tcW w:w="1578" w:type="dxa"/>
            <w:tcBorders>
              <w:left w:val="single" w:sz="8" w:space="0" w:color="000000"/>
              <w:bottom w:val="single" w:sz="4" w:space="0" w:color="000000"/>
            </w:tcBorders>
            <w:shd w:color="000000" w:fill="FFFFFF" w:val="clear"/>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25.72.12.139</w:t>
            </w:r>
          </w:p>
        </w:tc>
        <w:tc>
          <w:tcPr>
            <w:tcW w:w="1697" w:type="dxa"/>
            <w:tcBorders>
              <w:left w:val="single" w:sz="8" w:space="0" w:color="000000"/>
              <w:bottom w:val="single" w:sz="4" w:space="0" w:color="000000"/>
              <w:right w:val="single" w:sz="8" w:space="0" w:color="000000"/>
            </w:tcBorders>
            <w:shd w:color="000000" w:fill="FFFFFF" w:val="clear"/>
            <w:vAlign w:val="center"/>
          </w:tcPr>
          <w:p>
            <w:pPr>
              <w:pStyle w:val="BodyText"/>
              <w:widowControl w:val="false"/>
              <w:shd w:val="clear" w:fill="FFFFFF"/>
              <w:spacing w:before="0" w:after="0"/>
              <w:ind w:left="0" w:right="0" w:hanging="0"/>
              <w:jc w:val="center"/>
              <w:rPr>
                <w:sz w:val="24"/>
                <w:szCs w:val="24"/>
              </w:rPr>
            </w:pPr>
            <w:r>
              <w:rPr>
                <w:sz w:val="24"/>
                <w:szCs w:val="24"/>
              </w:rPr>
              <w:t>Установлен режим преимущества российской продукции</w:t>
            </w:r>
          </w:p>
        </w:tc>
      </w:tr>
      <w:tr>
        <w:trPr/>
        <w:tc>
          <w:tcPr>
            <w:tcW w:w="500"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jc w:val="center"/>
              <w:rPr>
                <w:rFonts w:ascii="Times New Roman" w:hAnsi="Times New Roman"/>
                <w:b w:val="false"/>
                <w:bCs w:val="false"/>
                <w:sz w:val="24"/>
                <w:szCs w:val="24"/>
              </w:rPr>
            </w:pPr>
            <w:r>
              <w:rPr>
                <w:b w:val="false"/>
                <w:bCs w:val="false"/>
                <w:sz w:val="24"/>
                <w:szCs w:val="24"/>
              </w:rPr>
            </w:r>
          </w:p>
        </w:tc>
        <w:tc>
          <w:tcPr>
            <w:tcW w:w="4331" w:type="dxa"/>
            <w:tcBorders>
              <w:left w:val="single" w:sz="8" w:space="0" w:color="000000"/>
              <w:bottom w:val="single" w:sz="4" w:space="0" w:color="000000"/>
              <w:right w:val="single" w:sz="8" w:space="0" w:color="000000"/>
            </w:tcBorders>
            <w:vAlign w:val="center"/>
          </w:tcPr>
          <w:p>
            <w:pPr>
              <w:pStyle w:val="Style35"/>
              <w:widowControl w:val="false"/>
              <w:jc w:val="left"/>
              <w:rPr>
                <w:sz w:val="24"/>
                <w:szCs w:val="24"/>
              </w:rPr>
            </w:pPr>
            <w:r>
              <w:rPr>
                <w:sz w:val="24"/>
                <w:szCs w:val="24"/>
              </w:rPr>
              <w:t>Пломбы самоклеящиеся номерные 66х21мм красные 1000шт</w:t>
            </w:r>
          </w:p>
        </w:tc>
        <w:tc>
          <w:tcPr>
            <w:tcW w:w="1082" w:type="dxa"/>
            <w:tcBorders>
              <w:left w:val="single" w:sz="8" w:space="0" w:color="000000"/>
              <w:bottom w:val="single" w:sz="4" w:space="0" w:color="000000"/>
              <w:right w:val="single" w:sz="8" w:space="0" w:color="000000"/>
            </w:tcBorders>
            <w:vAlign w:val="center"/>
          </w:tcPr>
          <w:p>
            <w:pPr>
              <w:pStyle w:val="Style35"/>
              <w:widowControl w:val="false"/>
              <w:jc w:val="center"/>
              <w:rPr>
                <w:sz w:val="24"/>
                <w:szCs w:val="24"/>
              </w:rPr>
            </w:pPr>
            <w:r>
              <w:rPr>
                <w:sz w:val="24"/>
                <w:szCs w:val="24"/>
              </w:rPr>
              <w:t>шт</w:t>
            </w:r>
          </w:p>
        </w:tc>
        <w:tc>
          <w:tcPr>
            <w:tcW w:w="793" w:type="dxa"/>
            <w:tcBorders>
              <w:left w:val="single" w:sz="8" w:space="0" w:color="000000"/>
              <w:bottom w:val="single" w:sz="4" w:space="0" w:color="000000"/>
            </w:tcBorders>
            <w:vAlign w:val="center"/>
          </w:tcPr>
          <w:p>
            <w:pPr>
              <w:pStyle w:val="Style35"/>
              <w:widowControl w:val="false"/>
              <w:jc w:val="center"/>
              <w:rPr>
                <w:sz w:val="24"/>
                <w:szCs w:val="24"/>
              </w:rPr>
            </w:pPr>
            <w:r>
              <w:rPr>
                <w:sz w:val="24"/>
                <w:szCs w:val="24"/>
              </w:rPr>
              <w:t>2</w:t>
            </w:r>
          </w:p>
        </w:tc>
        <w:tc>
          <w:tcPr>
            <w:tcW w:w="1578" w:type="dxa"/>
            <w:tcBorders>
              <w:left w:val="single" w:sz="8" w:space="0" w:color="000000"/>
              <w:bottom w:val="single" w:sz="4" w:space="0" w:color="000000"/>
            </w:tcBorders>
            <w:shd w:color="000000" w:fill="FFFFFF" w:val="clear"/>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17.29.11.110</w:t>
            </w:r>
          </w:p>
        </w:tc>
        <w:tc>
          <w:tcPr>
            <w:tcW w:w="1697" w:type="dxa"/>
            <w:tcBorders>
              <w:left w:val="single" w:sz="8" w:space="0" w:color="000000"/>
              <w:bottom w:val="single" w:sz="4" w:space="0" w:color="000000"/>
              <w:right w:val="single" w:sz="8" w:space="0" w:color="000000"/>
            </w:tcBorders>
            <w:shd w:color="000000" w:fill="FFFFFF" w:val="clear"/>
            <w:vAlign w:val="center"/>
          </w:tcPr>
          <w:p>
            <w:pPr>
              <w:pStyle w:val="BodyText"/>
              <w:widowControl w:val="false"/>
              <w:shd w:val="clear" w:fill="FFFFFF"/>
              <w:spacing w:before="0" w:after="0"/>
              <w:ind w:left="0" w:right="0" w:hanging="0"/>
              <w:jc w:val="center"/>
              <w:rPr>
                <w:sz w:val="24"/>
                <w:szCs w:val="24"/>
              </w:rPr>
            </w:pPr>
            <w:r>
              <w:rPr>
                <w:sz w:val="24"/>
                <w:szCs w:val="24"/>
              </w:rPr>
              <w:t>Установлен режим преимущества российской продукции</w:t>
            </w:r>
          </w:p>
        </w:tc>
      </w:tr>
      <w:tr>
        <w:trPr/>
        <w:tc>
          <w:tcPr>
            <w:tcW w:w="500"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jc w:val="center"/>
              <w:rPr>
                <w:rFonts w:ascii="Times New Roman" w:hAnsi="Times New Roman"/>
                <w:b w:val="false"/>
                <w:bCs w:val="false"/>
                <w:sz w:val="24"/>
                <w:szCs w:val="24"/>
              </w:rPr>
            </w:pPr>
            <w:r>
              <w:rPr>
                <w:b w:val="false"/>
                <w:bCs w:val="false"/>
                <w:sz w:val="24"/>
                <w:szCs w:val="24"/>
              </w:rPr>
            </w:r>
          </w:p>
        </w:tc>
        <w:tc>
          <w:tcPr>
            <w:tcW w:w="4331" w:type="dxa"/>
            <w:tcBorders>
              <w:left w:val="single" w:sz="8" w:space="0" w:color="000000"/>
              <w:bottom w:val="single" w:sz="4" w:space="0" w:color="000000"/>
              <w:right w:val="single" w:sz="8" w:space="0" w:color="000000"/>
            </w:tcBorders>
            <w:vAlign w:val="center"/>
          </w:tcPr>
          <w:p>
            <w:pPr>
              <w:pStyle w:val="Style35"/>
              <w:widowControl w:val="false"/>
              <w:jc w:val="left"/>
              <w:rPr>
                <w:sz w:val="24"/>
                <w:szCs w:val="24"/>
              </w:rPr>
            </w:pPr>
            <w:r>
              <w:rPr>
                <w:sz w:val="24"/>
                <w:szCs w:val="24"/>
              </w:rPr>
              <w:t>Проволока стальная нержавеющая пломбировочная 0.5мм 100м</w:t>
            </w:r>
          </w:p>
        </w:tc>
        <w:tc>
          <w:tcPr>
            <w:tcW w:w="1082" w:type="dxa"/>
            <w:tcBorders>
              <w:left w:val="single" w:sz="8" w:space="0" w:color="000000"/>
              <w:bottom w:val="single" w:sz="4" w:space="0" w:color="000000"/>
              <w:right w:val="single" w:sz="8" w:space="0" w:color="000000"/>
            </w:tcBorders>
            <w:vAlign w:val="center"/>
          </w:tcPr>
          <w:p>
            <w:pPr>
              <w:pStyle w:val="Style35"/>
              <w:widowControl w:val="false"/>
              <w:jc w:val="center"/>
              <w:rPr>
                <w:sz w:val="24"/>
                <w:szCs w:val="24"/>
              </w:rPr>
            </w:pPr>
            <w:r>
              <w:rPr>
                <w:sz w:val="24"/>
                <w:szCs w:val="24"/>
              </w:rPr>
              <w:t>шт</w:t>
            </w:r>
          </w:p>
        </w:tc>
        <w:tc>
          <w:tcPr>
            <w:tcW w:w="793" w:type="dxa"/>
            <w:tcBorders>
              <w:left w:val="single" w:sz="8" w:space="0" w:color="000000"/>
              <w:bottom w:val="single" w:sz="4" w:space="0" w:color="000000"/>
            </w:tcBorders>
            <w:vAlign w:val="center"/>
          </w:tcPr>
          <w:p>
            <w:pPr>
              <w:pStyle w:val="Style35"/>
              <w:widowControl w:val="false"/>
              <w:jc w:val="center"/>
              <w:rPr>
                <w:sz w:val="24"/>
                <w:szCs w:val="24"/>
              </w:rPr>
            </w:pPr>
            <w:r>
              <w:rPr>
                <w:sz w:val="24"/>
                <w:szCs w:val="24"/>
              </w:rPr>
              <w:t>2</w:t>
            </w:r>
          </w:p>
        </w:tc>
        <w:tc>
          <w:tcPr>
            <w:tcW w:w="1578" w:type="dxa"/>
            <w:tcBorders>
              <w:left w:val="single" w:sz="8" w:space="0" w:color="000000"/>
              <w:bottom w:val="single" w:sz="4" w:space="0" w:color="000000"/>
            </w:tcBorders>
            <w:shd w:color="000000" w:fill="FFFFFF" w:val="clear"/>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24.34.12.000</w:t>
            </w:r>
          </w:p>
        </w:tc>
        <w:tc>
          <w:tcPr>
            <w:tcW w:w="1697" w:type="dxa"/>
            <w:tcBorders>
              <w:left w:val="single" w:sz="8" w:space="0" w:color="000000"/>
              <w:bottom w:val="single" w:sz="4" w:space="0" w:color="000000"/>
              <w:right w:val="single" w:sz="8" w:space="0" w:color="000000"/>
            </w:tcBorders>
            <w:shd w:color="000000" w:fill="FFFFFF" w:val="clear"/>
            <w:vAlign w:val="center"/>
          </w:tcPr>
          <w:p>
            <w:pPr>
              <w:pStyle w:val="BodyText"/>
              <w:widowControl w:val="false"/>
              <w:shd w:val="clear" w:fill="FFFFFF"/>
              <w:spacing w:before="0" w:after="0"/>
              <w:ind w:left="0" w:right="0" w:hanging="0"/>
              <w:jc w:val="center"/>
              <w:rPr>
                <w:sz w:val="24"/>
                <w:szCs w:val="24"/>
              </w:rPr>
            </w:pPr>
            <w:r>
              <w:rPr>
                <w:sz w:val="24"/>
                <w:szCs w:val="24"/>
              </w:rPr>
              <w:t>Установлен режим преимущества российской продукции</w:t>
            </w:r>
          </w:p>
        </w:tc>
      </w:tr>
      <w:tr>
        <w:trPr>
          <w:trHeight w:val="346" w:hRule="exact"/>
        </w:trPr>
        <w:tc>
          <w:tcPr>
            <w:tcW w:w="8284" w:type="dxa"/>
            <w:gridSpan w:val="5"/>
            <w:tcBorders>
              <w:left w:val="single" w:sz="4" w:space="0" w:color="000000"/>
              <w:bottom w:val="single" w:sz="4" w:space="0" w:color="000000"/>
            </w:tcBorders>
            <w:vAlign w:val="center"/>
          </w:tcPr>
          <w:p>
            <w:pPr>
              <w:pStyle w:val="Normal"/>
              <w:widowControl w:val="false"/>
              <w:rPr>
                <w:rFonts w:ascii="Times New Roman" w:hAnsi="Times New Roman"/>
                <w:sz w:val="22"/>
                <w:szCs w:val="22"/>
              </w:rPr>
            </w:pPr>
            <w:r>
              <w:rPr>
                <w:b/>
                <w:bCs/>
                <w:sz w:val="22"/>
                <w:szCs w:val="22"/>
              </w:rPr>
              <w:t>ЯГРЭС-2</w:t>
            </w:r>
          </w:p>
        </w:tc>
        <w:tc>
          <w:tcPr>
            <w:tcW w:w="1697" w:type="dxa"/>
            <w:tcBorders>
              <w:left w:val="single" w:sz="4" w:space="0" w:color="000000"/>
              <w:bottom w:val="single" w:sz="4" w:space="0" w:color="000000"/>
              <w:right w:val="single" w:sz="8" w:space="0" w:color="000000"/>
            </w:tcBorders>
            <w:vAlign w:val="center"/>
          </w:tcPr>
          <w:p>
            <w:pPr>
              <w:pStyle w:val="Normal"/>
              <w:widowControl w:val="false"/>
              <w:jc w:val="center"/>
              <w:rPr>
                <w:rFonts w:ascii="Times New Roman" w:hAnsi="Times New Roman"/>
                <w:b w:val="false"/>
                <w:bCs w:val="false"/>
                <w:sz w:val="24"/>
                <w:szCs w:val="24"/>
              </w:rPr>
            </w:pPr>
            <w:r>
              <w:rPr>
                <w:b w:val="false"/>
                <w:bCs w:val="false"/>
                <w:sz w:val="24"/>
                <w:szCs w:val="24"/>
              </w:rPr>
            </w:r>
          </w:p>
        </w:tc>
      </w:tr>
      <w:tr>
        <w:trPr/>
        <w:tc>
          <w:tcPr>
            <w:tcW w:w="500"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jc w:val="center"/>
              <w:rPr>
                <w:rFonts w:ascii="Times New Roman" w:hAnsi="Times New Roman"/>
                <w:b w:val="false"/>
                <w:bCs w:val="false"/>
                <w:sz w:val="24"/>
                <w:szCs w:val="24"/>
              </w:rPr>
            </w:pPr>
            <w:r>
              <w:rPr>
                <w:b w:val="false"/>
                <w:bCs w:val="false"/>
                <w:sz w:val="24"/>
                <w:szCs w:val="24"/>
              </w:rPr>
            </w:r>
          </w:p>
        </w:tc>
        <w:tc>
          <w:tcPr>
            <w:tcW w:w="4331" w:type="dxa"/>
            <w:tcBorders>
              <w:left w:val="single" w:sz="8" w:space="0" w:color="000000"/>
              <w:bottom w:val="single" w:sz="4" w:space="0" w:color="000000"/>
              <w:right w:val="single" w:sz="8" w:space="0" w:color="000000"/>
            </w:tcBorders>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Замок навесной всепогодный ВС-1 00.60 Marlok</w:t>
            </w:r>
          </w:p>
        </w:tc>
        <w:tc>
          <w:tcPr>
            <w:tcW w:w="1082" w:type="dxa"/>
            <w:tcBorders>
              <w:left w:val="single" w:sz="8" w:space="0" w:color="000000"/>
              <w:bottom w:val="single" w:sz="4" w:space="0" w:color="000000"/>
              <w:right w:val="single" w:sz="8" w:space="0" w:color="000000"/>
            </w:tcBorders>
            <w:vAlign w:val="center"/>
          </w:tcPr>
          <w:p>
            <w:pPr>
              <w:pStyle w:val="Style35"/>
              <w:widowControl w:val="false"/>
              <w:jc w:val="center"/>
              <w:rPr>
                <w:rFonts w:ascii="Times New Roman" w:hAnsi="Times New Roman"/>
                <w:b w:val="false"/>
                <w:bCs w:val="false"/>
                <w:sz w:val="24"/>
                <w:szCs w:val="24"/>
              </w:rPr>
            </w:pPr>
            <w:r>
              <w:rPr>
                <w:b w:val="false"/>
                <w:bCs w:val="false"/>
                <w:color w:val="000000"/>
                <w:sz w:val="24"/>
                <w:szCs w:val="24"/>
              </w:rPr>
              <w:t>шт</w:t>
            </w:r>
          </w:p>
        </w:tc>
        <w:tc>
          <w:tcPr>
            <w:tcW w:w="793" w:type="dxa"/>
            <w:tcBorders>
              <w:left w:val="single" w:sz="8" w:space="0" w:color="000000"/>
              <w:bottom w:val="single" w:sz="4" w:space="0" w:color="000000"/>
            </w:tcBorders>
            <w:vAlign w:val="center"/>
          </w:tcPr>
          <w:p>
            <w:pPr>
              <w:pStyle w:val="Style35"/>
              <w:widowControl w:val="false"/>
              <w:jc w:val="center"/>
              <w:rPr>
                <w:rFonts w:ascii="Times New Roman" w:hAnsi="Times New Roman"/>
                <w:b w:val="false"/>
                <w:bCs w:val="false"/>
                <w:color w:val="000000"/>
                <w:sz w:val="24"/>
                <w:szCs w:val="24"/>
              </w:rPr>
            </w:pPr>
            <w:r>
              <w:rPr>
                <w:b w:val="false"/>
                <w:bCs w:val="false"/>
                <w:color w:val="000000"/>
                <w:sz w:val="24"/>
                <w:szCs w:val="24"/>
              </w:rPr>
              <w:t>55</w:t>
            </w:r>
          </w:p>
        </w:tc>
        <w:tc>
          <w:tcPr>
            <w:tcW w:w="1578" w:type="dxa"/>
            <w:tcBorders>
              <w:left w:val="single" w:sz="8" w:space="0" w:color="000000"/>
              <w:bottom w:val="single" w:sz="4" w:space="0" w:color="000000"/>
            </w:tcBorders>
            <w:shd w:color="000000" w:fill="FFFFFF" w:val="clear"/>
            <w:vAlign w:val="center"/>
          </w:tcPr>
          <w:p>
            <w:pPr>
              <w:pStyle w:val="Normal"/>
              <w:widowControl w:val="false"/>
              <w:jc w:val="center"/>
              <w:rPr>
                <w:rFonts w:ascii="Times New Roman" w:hAnsi="Times New Roman"/>
                <w:b w:val="false"/>
                <w:bCs w:val="false"/>
                <w:sz w:val="24"/>
                <w:szCs w:val="24"/>
              </w:rPr>
            </w:pPr>
            <w:r>
              <w:rPr>
                <w:b w:val="false"/>
                <w:bCs w:val="false"/>
                <w:sz w:val="24"/>
                <w:szCs w:val="24"/>
              </w:rPr>
            </w:r>
          </w:p>
          <w:p>
            <w:pPr>
              <w:pStyle w:val="Normal"/>
              <w:widowControl w:val="false"/>
              <w:jc w:val="center"/>
              <w:rPr>
                <w:rFonts w:ascii="Times New Roman" w:hAnsi="Times New Roman"/>
                <w:b w:val="false"/>
                <w:bCs w:val="false"/>
                <w:sz w:val="24"/>
                <w:szCs w:val="24"/>
              </w:rPr>
            </w:pPr>
            <w:r>
              <w:rPr>
                <w:b w:val="false"/>
                <w:bCs w:val="false"/>
                <w:i w:val="false"/>
                <w:strike w:val="false"/>
                <w:dstrike w:val="false"/>
                <w:outline w:val="false"/>
                <w:shadow w:val="false"/>
                <w:color w:val="000000"/>
                <w:sz w:val="24"/>
                <w:szCs w:val="24"/>
                <w:u w:val="none"/>
                <w:em w:val="none"/>
              </w:rPr>
              <w:t>25.72.11.110</w:t>
            </w:r>
          </w:p>
          <w:p>
            <w:pPr>
              <w:pStyle w:val="Normal"/>
              <w:widowControl w:val="false"/>
              <w:jc w:val="center"/>
              <w:rPr>
                <w:rFonts w:ascii="Times New Roman" w:hAnsi="Times New Roman"/>
                <w:b w:val="false"/>
                <w:bCs w:val="false"/>
                <w:sz w:val="24"/>
                <w:szCs w:val="24"/>
              </w:rPr>
            </w:pPr>
            <w:r>
              <w:rPr>
                <w:b w:val="false"/>
                <w:bCs w:val="false"/>
                <w:sz w:val="24"/>
                <w:szCs w:val="24"/>
              </w:rPr>
            </w:r>
          </w:p>
        </w:tc>
        <w:tc>
          <w:tcPr>
            <w:tcW w:w="1697" w:type="dxa"/>
            <w:tcBorders>
              <w:left w:val="single" w:sz="8" w:space="0" w:color="000000"/>
              <w:bottom w:val="single" w:sz="4" w:space="0" w:color="000000"/>
              <w:right w:val="single" w:sz="8" w:space="0" w:color="000000"/>
            </w:tcBorders>
            <w:shd w:color="000000" w:fill="FFFFFF" w:val="clear"/>
            <w:vAlign w:val="center"/>
          </w:tcPr>
          <w:p>
            <w:pPr>
              <w:pStyle w:val="BodyText"/>
              <w:widowControl w:val="false"/>
              <w:shd w:val="clear" w:fill="FFFFFF"/>
              <w:spacing w:before="0" w:after="0"/>
              <w:ind w:left="0" w:right="0" w:hanging="0"/>
              <w:jc w:val="center"/>
              <w:rPr>
                <w:rFonts w:ascii="Times New Roman" w:hAnsi="Times New Roman"/>
                <w:b w:val="false"/>
                <w:bCs w:val="false"/>
                <w:sz w:val="24"/>
                <w:szCs w:val="24"/>
              </w:rPr>
            </w:pPr>
            <w:r>
              <w:rPr>
                <w:b w:val="false"/>
                <w:bCs w:val="false"/>
                <w:sz w:val="24"/>
                <w:szCs w:val="24"/>
              </w:rPr>
              <w:t>Установлен режим преимущества российской продукции</w:t>
            </w:r>
          </w:p>
        </w:tc>
      </w:tr>
      <w:tr>
        <w:trPr/>
        <w:tc>
          <w:tcPr>
            <w:tcW w:w="500"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jc w:val="center"/>
              <w:rPr>
                <w:rFonts w:ascii="Times New Roman" w:hAnsi="Times New Roman"/>
                <w:b w:val="false"/>
                <w:bCs w:val="false"/>
                <w:sz w:val="24"/>
                <w:szCs w:val="24"/>
              </w:rPr>
            </w:pPr>
            <w:r>
              <w:rPr>
                <w:b w:val="false"/>
                <w:bCs w:val="false"/>
                <w:sz w:val="24"/>
                <w:szCs w:val="24"/>
              </w:rPr>
            </w:r>
          </w:p>
        </w:tc>
        <w:tc>
          <w:tcPr>
            <w:tcW w:w="4331" w:type="dxa"/>
            <w:tcBorders>
              <w:left w:val="single" w:sz="8" w:space="0" w:color="000000"/>
              <w:bottom w:val="single" w:sz="4" w:space="0" w:color="000000"/>
              <w:right w:val="single" w:sz="8" w:space="0" w:color="000000"/>
            </w:tcBorders>
            <w:vAlign w:val="center"/>
          </w:tcPr>
          <w:p>
            <w:pPr>
              <w:pStyle w:val="Style35"/>
              <w:widowControl w:val="false"/>
              <w:jc w:val="left"/>
              <w:rPr>
                <w:sz w:val="24"/>
                <w:szCs w:val="24"/>
              </w:rPr>
            </w:pPr>
            <w:r>
              <w:rPr>
                <w:sz w:val="24"/>
                <w:szCs w:val="24"/>
              </w:rPr>
              <w:t>Пломба Промышленная фурнитура и тара свинцовая 10х6мм</w:t>
            </w:r>
          </w:p>
        </w:tc>
        <w:tc>
          <w:tcPr>
            <w:tcW w:w="1082" w:type="dxa"/>
            <w:tcBorders>
              <w:left w:val="single" w:sz="8" w:space="0" w:color="000000"/>
              <w:bottom w:val="single" w:sz="4" w:space="0" w:color="000000"/>
              <w:right w:val="single" w:sz="8" w:space="0" w:color="000000"/>
            </w:tcBorders>
            <w:vAlign w:val="center"/>
          </w:tcPr>
          <w:p>
            <w:pPr>
              <w:pStyle w:val="Style35"/>
              <w:widowControl w:val="false"/>
              <w:jc w:val="center"/>
              <w:rPr>
                <w:sz w:val="24"/>
                <w:szCs w:val="24"/>
              </w:rPr>
            </w:pPr>
            <w:r>
              <w:rPr>
                <w:b w:val="false"/>
                <w:bCs w:val="false"/>
                <w:sz w:val="24"/>
                <w:szCs w:val="24"/>
              </w:rPr>
              <w:t>кг</w:t>
            </w:r>
          </w:p>
        </w:tc>
        <w:tc>
          <w:tcPr>
            <w:tcW w:w="793" w:type="dxa"/>
            <w:tcBorders>
              <w:left w:val="single" w:sz="8" w:space="0" w:color="000000"/>
              <w:bottom w:val="single" w:sz="4" w:space="0" w:color="000000"/>
            </w:tcBorders>
            <w:vAlign w:val="center"/>
          </w:tcPr>
          <w:p>
            <w:pPr>
              <w:pStyle w:val="Style35"/>
              <w:widowControl w:val="false"/>
              <w:jc w:val="center"/>
              <w:rPr>
                <w:sz w:val="24"/>
                <w:szCs w:val="24"/>
              </w:rPr>
            </w:pPr>
            <w:r>
              <w:rPr>
                <w:sz w:val="24"/>
                <w:szCs w:val="24"/>
              </w:rPr>
              <w:t>5</w:t>
            </w:r>
          </w:p>
        </w:tc>
        <w:tc>
          <w:tcPr>
            <w:tcW w:w="1578" w:type="dxa"/>
            <w:tcBorders>
              <w:left w:val="single" w:sz="8" w:space="0" w:color="000000"/>
              <w:bottom w:val="single" w:sz="4" w:space="0" w:color="000000"/>
            </w:tcBorders>
            <w:shd w:color="000000" w:fill="FFFFFF" w:val="clear"/>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25.72.12.139</w:t>
            </w:r>
          </w:p>
        </w:tc>
        <w:tc>
          <w:tcPr>
            <w:tcW w:w="1697" w:type="dxa"/>
            <w:tcBorders>
              <w:left w:val="single" w:sz="8" w:space="0" w:color="000000"/>
              <w:bottom w:val="single" w:sz="4" w:space="0" w:color="000000"/>
              <w:right w:val="single" w:sz="8" w:space="0" w:color="000000"/>
            </w:tcBorders>
            <w:shd w:color="000000" w:fill="FFFFFF" w:val="clear"/>
            <w:vAlign w:val="center"/>
          </w:tcPr>
          <w:p>
            <w:pPr>
              <w:pStyle w:val="BodyText"/>
              <w:widowControl w:val="false"/>
              <w:shd w:val="clear" w:fill="FFFFFF"/>
              <w:spacing w:before="0" w:after="0"/>
              <w:ind w:left="0" w:right="0" w:hanging="0"/>
              <w:jc w:val="center"/>
              <w:rPr>
                <w:sz w:val="24"/>
                <w:szCs w:val="24"/>
              </w:rPr>
            </w:pPr>
            <w:r>
              <w:rPr>
                <w:sz w:val="24"/>
                <w:szCs w:val="24"/>
              </w:rPr>
              <w:t>Установлен режим преимущества российской продукции</w:t>
            </w:r>
          </w:p>
        </w:tc>
      </w:tr>
      <w:tr>
        <w:trPr/>
        <w:tc>
          <w:tcPr>
            <w:tcW w:w="500"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jc w:val="center"/>
              <w:rPr>
                <w:rFonts w:ascii="Times New Roman" w:hAnsi="Times New Roman"/>
                <w:b w:val="false"/>
                <w:bCs w:val="false"/>
                <w:sz w:val="24"/>
                <w:szCs w:val="24"/>
              </w:rPr>
            </w:pPr>
            <w:r>
              <w:rPr>
                <w:b w:val="false"/>
                <w:bCs w:val="false"/>
                <w:sz w:val="24"/>
                <w:szCs w:val="24"/>
              </w:rPr>
            </w:r>
          </w:p>
        </w:tc>
        <w:tc>
          <w:tcPr>
            <w:tcW w:w="4331" w:type="dxa"/>
            <w:tcBorders>
              <w:left w:val="single" w:sz="8" w:space="0" w:color="000000"/>
              <w:bottom w:val="single" w:sz="4" w:space="0" w:color="000000"/>
              <w:right w:val="single" w:sz="8" w:space="0" w:color="000000"/>
            </w:tcBorders>
            <w:vAlign w:val="center"/>
          </w:tcPr>
          <w:p>
            <w:pPr>
              <w:pStyle w:val="Style35"/>
              <w:widowControl w:val="false"/>
              <w:jc w:val="left"/>
              <w:rPr>
                <w:sz w:val="24"/>
                <w:szCs w:val="24"/>
              </w:rPr>
            </w:pPr>
            <w:r>
              <w:rPr>
                <w:sz w:val="24"/>
                <w:szCs w:val="24"/>
              </w:rPr>
              <w:t>Пломба свинцовая 8мм</w:t>
            </w:r>
          </w:p>
        </w:tc>
        <w:tc>
          <w:tcPr>
            <w:tcW w:w="1082" w:type="dxa"/>
            <w:tcBorders>
              <w:left w:val="single" w:sz="8" w:space="0" w:color="000000"/>
              <w:bottom w:val="single" w:sz="4" w:space="0" w:color="000000"/>
              <w:right w:val="single" w:sz="8" w:space="0" w:color="000000"/>
            </w:tcBorders>
            <w:vAlign w:val="center"/>
          </w:tcPr>
          <w:p>
            <w:pPr>
              <w:pStyle w:val="Style35"/>
              <w:widowControl w:val="false"/>
              <w:jc w:val="center"/>
              <w:rPr>
                <w:sz w:val="24"/>
                <w:szCs w:val="24"/>
              </w:rPr>
            </w:pPr>
            <w:r>
              <w:rPr>
                <w:b w:val="false"/>
                <w:bCs w:val="false"/>
                <w:sz w:val="24"/>
                <w:szCs w:val="24"/>
              </w:rPr>
              <w:t>кг</w:t>
            </w:r>
          </w:p>
        </w:tc>
        <w:tc>
          <w:tcPr>
            <w:tcW w:w="793" w:type="dxa"/>
            <w:tcBorders>
              <w:left w:val="single" w:sz="8" w:space="0" w:color="000000"/>
              <w:bottom w:val="single" w:sz="4" w:space="0" w:color="000000"/>
            </w:tcBorders>
            <w:vAlign w:val="center"/>
          </w:tcPr>
          <w:p>
            <w:pPr>
              <w:pStyle w:val="Style35"/>
              <w:widowControl w:val="false"/>
              <w:jc w:val="center"/>
              <w:rPr>
                <w:sz w:val="24"/>
                <w:szCs w:val="24"/>
              </w:rPr>
            </w:pPr>
            <w:r>
              <w:rPr>
                <w:sz w:val="24"/>
                <w:szCs w:val="24"/>
              </w:rPr>
              <w:t>50</w:t>
            </w:r>
          </w:p>
        </w:tc>
        <w:tc>
          <w:tcPr>
            <w:tcW w:w="1578" w:type="dxa"/>
            <w:tcBorders>
              <w:left w:val="single" w:sz="8" w:space="0" w:color="000000"/>
              <w:bottom w:val="single" w:sz="4" w:space="0" w:color="000000"/>
            </w:tcBorders>
            <w:shd w:color="000000" w:fill="FFFFFF" w:val="clear"/>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25.72.12.139</w:t>
            </w:r>
          </w:p>
        </w:tc>
        <w:tc>
          <w:tcPr>
            <w:tcW w:w="1697" w:type="dxa"/>
            <w:tcBorders>
              <w:left w:val="single" w:sz="8" w:space="0" w:color="000000"/>
              <w:bottom w:val="single" w:sz="4" w:space="0" w:color="000000"/>
              <w:right w:val="single" w:sz="8" w:space="0" w:color="000000"/>
            </w:tcBorders>
            <w:shd w:color="000000" w:fill="FFFFFF" w:val="clear"/>
            <w:vAlign w:val="center"/>
          </w:tcPr>
          <w:p>
            <w:pPr>
              <w:pStyle w:val="BodyText"/>
              <w:widowControl w:val="false"/>
              <w:shd w:val="clear" w:fill="FFFFFF"/>
              <w:spacing w:before="0" w:after="0"/>
              <w:ind w:left="0" w:right="0" w:hanging="0"/>
              <w:jc w:val="center"/>
              <w:rPr>
                <w:sz w:val="24"/>
                <w:szCs w:val="24"/>
              </w:rPr>
            </w:pPr>
            <w:r>
              <w:rPr>
                <w:sz w:val="24"/>
                <w:szCs w:val="24"/>
              </w:rPr>
              <w:t>Установлен режим преимущества российской продукции</w:t>
            </w:r>
          </w:p>
        </w:tc>
      </w:tr>
      <w:tr>
        <w:trPr/>
        <w:tc>
          <w:tcPr>
            <w:tcW w:w="500"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jc w:val="center"/>
              <w:rPr>
                <w:rFonts w:ascii="Times New Roman" w:hAnsi="Times New Roman"/>
                <w:b w:val="false"/>
                <w:bCs w:val="false"/>
                <w:sz w:val="24"/>
                <w:szCs w:val="24"/>
              </w:rPr>
            </w:pPr>
            <w:r>
              <w:rPr>
                <w:b w:val="false"/>
                <w:bCs w:val="false"/>
                <w:sz w:val="24"/>
                <w:szCs w:val="24"/>
              </w:rPr>
            </w:r>
          </w:p>
        </w:tc>
        <w:tc>
          <w:tcPr>
            <w:tcW w:w="4331" w:type="dxa"/>
            <w:tcBorders>
              <w:left w:val="single" w:sz="8" w:space="0" w:color="000000"/>
              <w:bottom w:val="single" w:sz="4" w:space="0" w:color="000000"/>
              <w:right w:val="single" w:sz="8" w:space="0" w:color="000000"/>
            </w:tcBorders>
            <w:vAlign w:val="center"/>
          </w:tcPr>
          <w:p>
            <w:pPr>
              <w:pStyle w:val="Style35"/>
              <w:widowControl w:val="false"/>
              <w:jc w:val="left"/>
              <w:rPr>
                <w:sz w:val="24"/>
                <w:szCs w:val="24"/>
              </w:rPr>
            </w:pPr>
            <w:r>
              <w:rPr>
                <w:sz w:val="24"/>
                <w:szCs w:val="24"/>
              </w:rPr>
              <w:t>Пломбиратор усиленный вертикальный плашка 10мм</w:t>
            </w:r>
          </w:p>
        </w:tc>
        <w:tc>
          <w:tcPr>
            <w:tcW w:w="1082" w:type="dxa"/>
            <w:tcBorders>
              <w:left w:val="single" w:sz="8" w:space="0" w:color="000000"/>
              <w:bottom w:val="single" w:sz="4" w:space="0" w:color="000000"/>
              <w:right w:val="single" w:sz="8" w:space="0" w:color="000000"/>
            </w:tcBorders>
            <w:vAlign w:val="center"/>
          </w:tcPr>
          <w:p>
            <w:pPr>
              <w:pStyle w:val="Style35"/>
              <w:widowControl w:val="false"/>
              <w:jc w:val="center"/>
              <w:rPr>
                <w:sz w:val="24"/>
                <w:szCs w:val="24"/>
              </w:rPr>
            </w:pPr>
            <w:r>
              <w:rPr>
                <w:b w:val="false"/>
                <w:bCs w:val="false"/>
                <w:sz w:val="24"/>
                <w:szCs w:val="24"/>
              </w:rPr>
              <w:t>шт</w:t>
            </w:r>
          </w:p>
        </w:tc>
        <w:tc>
          <w:tcPr>
            <w:tcW w:w="793" w:type="dxa"/>
            <w:tcBorders>
              <w:left w:val="single" w:sz="8" w:space="0" w:color="000000"/>
              <w:bottom w:val="single" w:sz="4" w:space="0" w:color="000000"/>
            </w:tcBorders>
            <w:vAlign w:val="center"/>
          </w:tcPr>
          <w:p>
            <w:pPr>
              <w:pStyle w:val="Style35"/>
              <w:widowControl w:val="false"/>
              <w:jc w:val="center"/>
              <w:rPr>
                <w:sz w:val="24"/>
                <w:szCs w:val="24"/>
              </w:rPr>
            </w:pPr>
            <w:r>
              <w:rPr>
                <w:sz w:val="24"/>
                <w:szCs w:val="24"/>
              </w:rPr>
              <w:t>3</w:t>
            </w:r>
          </w:p>
        </w:tc>
        <w:tc>
          <w:tcPr>
            <w:tcW w:w="1578" w:type="dxa"/>
            <w:tcBorders>
              <w:left w:val="single" w:sz="8" w:space="0" w:color="000000"/>
              <w:bottom w:val="single" w:sz="4" w:space="0" w:color="000000"/>
            </w:tcBorders>
            <w:shd w:color="000000" w:fill="FFFFFF" w:val="clear"/>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25.72.12.139</w:t>
            </w:r>
          </w:p>
        </w:tc>
        <w:tc>
          <w:tcPr>
            <w:tcW w:w="1697" w:type="dxa"/>
            <w:tcBorders>
              <w:left w:val="single" w:sz="8" w:space="0" w:color="000000"/>
              <w:bottom w:val="single" w:sz="4" w:space="0" w:color="000000"/>
              <w:right w:val="single" w:sz="8" w:space="0" w:color="000000"/>
            </w:tcBorders>
            <w:shd w:color="000000" w:fill="FFFFFF" w:val="clear"/>
            <w:vAlign w:val="center"/>
          </w:tcPr>
          <w:p>
            <w:pPr>
              <w:pStyle w:val="BodyText"/>
              <w:widowControl w:val="false"/>
              <w:shd w:val="clear" w:fill="FFFFFF"/>
              <w:spacing w:before="0" w:after="0"/>
              <w:ind w:left="0" w:right="0" w:hanging="0"/>
              <w:jc w:val="center"/>
              <w:rPr>
                <w:sz w:val="24"/>
                <w:szCs w:val="24"/>
              </w:rPr>
            </w:pPr>
            <w:r>
              <w:rPr>
                <w:sz w:val="24"/>
                <w:szCs w:val="24"/>
              </w:rPr>
              <w:t>Установлен режим преимущества российской продукции</w:t>
            </w:r>
          </w:p>
        </w:tc>
      </w:tr>
      <w:tr>
        <w:trPr/>
        <w:tc>
          <w:tcPr>
            <w:tcW w:w="500" w:type="dxa"/>
            <w:tcBorders>
              <w:left w:val="single" w:sz="4" w:space="0" w:color="000000"/>
              <w:bottom w:val="single" w:sz="4" w:space="0" w:color="000000"/>
              <w:right w:val="single" w:sz="4" w:space="0" w:color="000000"/>
            </w:tcBorders>
          </w:tcPr>
          <w:p>
            <w:pPr>
              <w:pStyle w:val="Style35"/>
              <w:widowControl w:val="false"/>
              <w:jc w:val="center"/>
              <w:rPr>
                <w:rFonts w:ascii="Times New Roman" w:hAnsi="Times New Roman"/>
                <w:sz w:val="22"/>
                <w:szCs w:val="22"/>
              </w:rPr>
            </w:pPr>
            <w:r>
              <w:rPr>
                <w:sz w:val="22"/>
                <w:szCs w:val="22"/>
              </w:rPr>
            </w:r>
          </w:p>
        </w:tc>
        <w:tc>
          <w:tcPr>
            <w:tcW w:w="4331" w:type="dxa"/>
            <w:tcBorders>
              <w:left w:val="single" w:sz="8" w:space="0" w:color="000000"/>
              <w:bottom w:val="single" w:sz="4" w:space="0" w:color="000000"/>
              <w:right w:val="single" w:sz="8" w:space="0" w:color="000000"/>
            </w:tcBorders>
            <w:shd w:color="000000" w:fill="FFFFFF" w:val="clear"/>
            <w:vAlign w:val="center"/>
          </w:tcPr>
          <w:p>
            <w:pPr>
              <w:pStyle w:val="Style35"/>
              <w:widowControl w:val="false"/>
              <w:jc w:val="left"/>
              <w:rPr>
                <w:rFonts w:ascii="Times New Roman" w:hAnsi="Times New Roman"/>
                <w:sz w:val="22"/>
                <w:szCs w:val="22"/>
              </w:rPr>
            </w:pPr>
            <w:r>
              <w:rPr>
                <w:sz w:val="22"/>
                <w:szCs w:val="22"/>
              </w:rPr>
              <w:t>Итого</w:t>
            </w:r>
          </w:p>
        </w:tc>
        <w:tc>
          <w:tcPr>
            <w:tcW w:w="1082" w:type="dxa"/>
            <w:tcBorders>
              <w:left w:val="single" w:sz="4" w:space="0" w:color="000000"/>
              <w:bottom w:val="single" w:sz="4" w:space="0" w:color="000000"/>
              <w:right w:val="single" w:sz="4" w:space="0" w:color="000000"/>
            </w:tcBorders>
            <w:shd w:color="FFFFCC" w:fill="FFFFFF" w:val="clear"/>
            <w:vAlign w:val="center"/>
          </w:tcPr>
          <w:p>
            <w:pPr>
              <w:pStyle w:val="Normal"/>
              <w:widowControl w:val="false"/>
              <w:jc w:val="center"/>
              <w:rPr>
                <w:rFonts w:ascii="Times New Roman" w:hAnsi="Times New Roman"/>
                <w:color w:val="000000"/>
                <w:sz w:val="22"/>
                <w:szCs w:val="22"/>
              </w:rPr>
            </w:pPr>
            <w:r>
              <w:rPr>
                <w:color w:val="000000"/>
                <w:sz w:val="22"/>
                <w:szCs w:val="22"/>
              </w:rPr>
            </w:r>
          </w:p>
        </w:tc>
        <w:tc>
          <w:tcPr>
            <w:tcW w:w="793" w:type="dxa"/>
            <w:tcBorders>
              <w:left w:val="single" w:sz="8" w:space="0" w:color="000000"/>
              <w:bottom w:val="single" w:sz="4" w:space="0" w:color="000000"/>
            </w:tcBorders>
            <w:shd w:color="000000" w:fill="FFFFFF" w:val="clear"/>
            <w:vAlign w:val="center"/>
          </w:tcPr>
          <w:p>
            <w:pPr>
              <w:pStyle w:val="Style35"/>
              <w:widowControl w:val="false"/>
              <w:jc w:val="center"/>
              <w:rPr>
                <w:sz w:val="24"/>
                <w:szCs w:val="24"/>
              </w:rPr>
            </w:pPr>
            <w:r>
              <w:rPr>
                <w:sz w:val="24"/>
                <w:szCs w:val="24"/>
              </w:rPr>
              <w:t>591</w:t>
            </w:r>
          </w:p>
        </w:tc>
        <w:tc>
          <w:tcPr>
            <w:tcW w:w="1578" w:type="dxa"/>
            <w:tcBorders>
              <w:left w:val="single" w:sz="8" w:space="0" w:color="000000"/>
              <w:bottom w:val="single" w:sz="4" w:space="0" w:color="000000"/>
            </w:tcBorders>
            <w:shd w:color="000000" w:fill="FFFFFF" w:val="clear"/>
            <w:vAlign w:val="center"/>
          </w:tcPr>
          <w:p>
            <w:pPr>
              <w:pStyle w:val="Normal"/>
              <w:widowControl w:val="false"/>
              <w:numPr>
                <w:ilvl w:val="0"/>
                <w:numId w:val="0"/>
              </w:numPr>
              <w:ind w:left="0" w:hanging="0"/>
              <w:jc w:val="center"/>
              <w:outlineLvl w:val="0"/>
              <w:rPr>
                <w:rFonts w:ascii="Times New Roman" w:hAnsi="Times New Roman"/>
                <w:sz w:val="22"/>
                <w:szCs w:val="22"/>
              </w:rPr>
            </w:pPr>
            <w:r>
              <w:rPr>
                <w:sz w:val="22"/>
                <w:szCs w:val="22"/>
              </w:rPr>
            </w:r>
          </w:p>
        </w:tc>
        <w:tc>
          <w:tcPr>
            <w:tcW w:w="1697" w:type="dxa"/>
            <w:tcBorders>
              <w:left w:val="single" w:sz="8" w:space="0" w:color="000000"/>
              <w:bottom w:val="single" w:sz="4" w:space="0" w:color="000000"/>
              <w:right w:val="single" w:sz="8" w:space="0" w:color="000000"/>
            </w:tcBorders>
            <w:shd w:color="000000" w:fill="FFFFFF" w:val="clear"/>
            <w:vAlign w:val="center"/>
          </w:tcPr>
          <w:p>
            <w:pPr>
              <w:pStyle w:val="Normal"/>
              <w:widowControl w:val="false"/>
              <w:numPr>
                <w:ilvl w:val="0"/>
                <w:numId w:val="0"/>
              </w:numPr>
              <w:ind w:left="0" w:hanging="0"/>
              <w:jc w:val="center"/>
              <w:outlineLvl w:val="0"/>
              <w:rPr>
                <w:rFonts w:ascii="Times New Roman" w:hAnsi="Times New Roman"/>
                <w:sz w:val="22"/>
                <w:szCs w:val="22"/>
              </w:rPr>
            </w:pPr>
            <w:r>
              <w:rPr>
                <w:sz w:val="22"/>
                <w:szCs w:val="22"/>
              </w:rPr>
            </w:r>
          </w:p>
        </w:tc>
      </w:tr>
    </w:tbl>
    <w:p>
      <w:pPr>
        <w:pStyle w:val="Normal"/>
        <w:widowControl w:val="false"/>
        <w:tabs>
          <w:tab w:val="clear" w:pos="708"/>
          <w:tab w:val="left" w:pos="426" w:leader="none"/>
        </w:tabs>
        <w:spacing w:before="120" w:after="120"/>
        <w:ind w:firstLine="142"/>
        <w:rPr>
          <w:bCs/>
          <w:sz w:val="22"/>
          <w:szCs w:val="22"/>
          <w:shd w:fill="FFFF99" w:val="clear"/>
        </w:rPr>
      </w:pPr>
      <w:r>
        <w:rPr>
          <w:bCs/>
          <w:sz w:val="22"/>
          <w:szCs w:val="22"/>
          <w:shd w:fill="FFFF99" w:val="clear"/>
        </w:rPr>
      </w:r>
      <w:r>
        <w:br w:type="page"/>
      </w:r>
    </w:p>
    <w:p>
      <w:pPr>
        <w:pStyle w:val="Heading3"/>
        <w:numPr>
          <w:ilvl w:val="2"/>
          <w:numId w:val="3"/>
        </w:numPr>
        <w:rPr/>
      </w:pPr>
      <w:bookmarkStart w:id="12" w:name="_Toc75446578"/>
      <w:bookmarkStart w:id="13" w:name="_Toc51339696"/>
      <w:r>
        <w:rPr>
          <w:sz w:val="22"/>
          <w:szCs w:val="22"/>
          <w:lang w:val="ru-RU"/>
        </w:rPr>
        <w:t xml:space="preserve">Требования </w:t>
      </w:r>
      <w:bookmarkEnd w:id="13"/>
      <w:r>
        <w:rPr>
          <w:sz w:val="22"/>
          <w:szCs w:val="22"/>
          <w:lang w:val="ru-RU"/>
        </w:rPr>
        <w:t>к срокам поставки продукции и оказания сопутствующих услуг</w:t>
      </w:r>
      <w:bookmarkEnd w:id="12"/>
    </w:p>
    <w:p>
      <w:pPr>
        <w:pStyle w:val="Heading1"/>
        <w:keepLines/>
        <w:tabs>
          <w:tab w:val="clear" w:pos="0"/>
        </w:tabs>
        <w:spacing w:before="240" w:after="60"/>
        <w:ind w:left="0" w:hanging="0"/>
        <w:rPr/>
      </w:pPr>
      <w:bookmarkStart w:id="14" w:name="_Toc75446579"/>
      <w:bookmarkStart w:id="15" w:name="_Toc50125127"/>
      <w:bookmarkStart w:id="16" w:name="_Toc51339697"/>
      <w:bookmarkStart w:id="17" w:name="_Toc50125126"/>
      <w:bookmarkEnd w:id="17"/>
      <w:r>
        <w:rPr>
          <w:sz w:val="22"/>
          <w:szCs w:val="22"/>
        </w:rPr>
        <w:t xml:space="preserve">Таблица </w:t>
      </w:r>
      <w:r>
        <w:rPr>
          <w:sz w:val="22"/>
          <w:szCs w:val="22"/>
          <w:lang w:val="ru-RU"/>
        </w:rPr>
        <w:t>2</w:t>
      </w:r>
      <w:r>
        <w:rPr>
          <w:sz w:val="22"/>
          <w:szCs w:val="22"/>
        </w:rPr>
        <w:t>.</w:t>
      </w:r>
      <w:r>
        <w:rPr>
          <w:sz w:val="22"/>
          <w:szCs w:val="22"/>
          <w:lang w:val="ru-RU"/>
        </w:rPr>
        <w:t>1</w:t>
      </w:r>
      <w:r>
        <w:rPr>
          <w:sz w:val="22"/>
          <w:szCs w:val="22"/>
        </w:rPr>
        <w:t xml:space="preserve"> </w:t>
      </w:r>
      <w:bookmarkStart w:id="18" w:name="_Hlk50465284"/>
      <w:r>
        <w:rPr>
          <w:sz w:val="22"/>
          <w:szCs w:val="22"/>
        </w:rPr>
        <w:t xml:space="preserve">Требования по срокам </w:t>
      </w:r>
      <w:bookmarkEnd w:id="15"/>
      <w:bookmarkEnd w:id="16"/>
      <w:bookmarkEnd w:id="18"/>
      <w:r>
        <w:rPr>
          <w:sz w:val="22"/>
          <w:szCs w:val="22"/>
          <w:lang w:val="ru-RU"/>
        </w:rPr>
        <w:t>поставки продукции</w:t>
      </w:r>
      <w:bookmarkEnd w:id="14"/>
      <w:r>
        <w:rPr>
          <w:sz w:val="22"/>
          <w:szCs w:val="22"/>
          <w:lang w:val="ru-RU"/>
        </w:rPr>
        <w:t xml:space="preserve"> </w:t>
      </w:r>
    </w:p>
    <w:p>
      <w:pPr>
        <w:pStyle w:val="Normal"/>
        <w:tabs>
          <w:tab w:val="clear" w:pos="708"/>
        </w:tabs>
        <w:spacing w:before="240" w:after="60"/>
        <w:ind w:left="0" w:hanging="0"/>
        <w:rPr>
          <w:sz w:val="22"/>
          <w:szCs w:val="22"/>
          <w:lang w:val="ru-RU"/>
        </w:rPr>
      </w:pPr>
      <w:r>
        <w:rPr>
          <w:sz w:val="22"/>
          <w:szCs w:val="22"/>
          <w:lang w:val="ru-RU"/>
        </w:rPr>
      </w:r>
    </w:p>
    <w:p>
      <w:pPr>
        <w:pStyle w:val="Normal"/>
        <w:tabs>
          <w:tab w:val="clear" w:pos="708"/>
        </w:tabs>
        <w:spacing w:before="240" w:after="60"/>
        <w:ind w:left="0" w:hanging="0"/>
        <w:rPr>
          <w:sz w:val="22"/>
          <w:szCs w:val="22"/>
          <w:lang w:val="ru-RU"/>
        </w:rPr>
      </w:pPr>
      <w:r>
        <w:rPr>
          <w:sz w:val="22"/>
          <w:szCs w:val="22"/>
          <w:lang w:val="ru-RU"/>
        </w:rPr>
      </w:r>
    </w:p>
    <w:tbl>
      <w:tblPr>
        <w:tblW w:w="10575" w:type="dxa"/>
        <w:jc w:val="left"/>
        <w:tblInd w:w="-257" w:type="dxa"/>
        <w:tblLayout w:type="fixed"/>
        <w:tblCellMar>
          <w:top w:w="0" w:type="dxa"/>
          <w:left w:w="108" w:type="dxa"/>
          <w:bottom w:w="0" w:type="dxa"/>
          <w:right w:w="108" w:type="dxa"/>
        </w:tblCellMar>
        <w:tblLook w:val="04a0" w:noHBand="0" w:noVBand="1" w:firstColumn="1" w:lastRow="0" w:lastColumn="0" w:firstRow="1"/>
      </w:tblPr>
      <w:tblGrid>
        <w:gridCol w:w="782"/>
        <w:gridCol w:w="4542"/>
        <w:gridCol w:w="2423"/>
        <w:gridCol w:w="2827"/>
      </w:tblGrid>
      <w:tr>
        <w:trPr/>
        <w:tc>
          <w:tcPr>
            <w:tcW w:w="7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xml:space="preserve">№ </w:t>
            </w:r>
            <w:r>
              <w:rPr>
                <w:sz w:val="22"/>
                <w:szCs w:val="22"/>
              </w:rPr>
              <w:t>п/п</w:t>
            </w:r>
          </w:p>
        </w:tc>
        <w:tc>
          <w:tcPr>
            <w:tcW w:w="45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Наименование продукции / партии продукции</w:t>
            </w:r>
          </w:p>
        </w:tc>
        <w:tc>
          <w:tcPr>
            <w:tcW w:w="242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Требования к началу срока поставки продукции</w:t>
            </w:r>
          </w:p>
        </w:tc>
        <w:tc>
          <w:tcPr>
            <w:tcW w:w="2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Требования к окончанию срока поставки продукции</w:t>
            </w:r>
          </w:p>
        </w:tc>
      </w:tr>
      <w:tr>
        <w:trPr/>
        <w:tc>
          <w:tcPr>
            <w:tcW w:w="7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rPr>
            </w:pPr>
            <w:r>
              <w:rPr>
                <w:b/>
                <w:sz w:val="22"/>
                <w:szCs w:val="22"/>
              </w:rPr>
              <w:t>1</w:t>
            </w:r>
          </w:p>
        </w:tc>
        <w:tc>
          <w:tcPr>
            <w:tcW w:w="4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rPr>
            </w:pPr>
            <w:r>
              <w:rPr>
                <w:b/>
                <w:sz w:val="22"/>
                <w:szCs w:val="22"/>
              </w:rPr>
              <w:t>2</w:t>
            </w:r>
          </w:p>
        </w:tc>
        <w:tc>
          <w:tcPr>
            <w:tcW w:w="2423" w:type="dxa"/>
            <w:tcBorders>
              <w:top w:val="single" w:sz="4" w:space="0" w:color="000000"/>
              <w:left w:val="single" w:sz="4" w:space="0" w:color="000000"/>
              <w:bottom w:val="single" w:sz="4" w:space="0" w:color="000000"/>
              <w:right w:val="single" w:sz="4" w:space="0" w:color="000000"/>
            </w:tcBorders>
          </w:tcPr>
          <w:p>
            <w:pPr>
              <w:pStyle w:val="Style29"/>
              <w:keepNext w:val="false"/>
              <w:widowControl w:val="false"/>
              <w:spacing w:before="40" w:after="40"/>
              <w:jc w:val="center"/>
              <w:rPr>
                <w:szCs w:val="22"/>
              </w:rPr>
            </w:pPr>
            <w:r>
              <w:rPr>
                <w:b/>
                <w:szCs w:val="22"/>
              </w:rPr>
              <w:t>3</w:t>
            </w:r>
          </w:p>
        </w:tc>
        <w:tc>
          <w:tcPr>
            <w:tcW w:w="2827" w:type="dxa"/>
            <w:tcBorders>
              <w:top w:val="single" w:sz="4" w:space="0" w:color="000000"/>
              <w:left w:val="single" w:sz="4" w:space="0" w:color="000000"/>
              <w:bottom w:val="single" w:sz="4" w:space="0" w:color="000000"/>
              <w:right w:val="single" w:sz="4" w:space="0" w:color="000000"/>
            </w:tcBorders>
          </w:tcPr>
          <w:p>
            <w:pPr>
              <w:pStyle w:val="Style29"/>
              <w:keepNext w:val="false"/>
              <w:widowControl w:val="false"/>
              <w:spacing w:before="40" w:after="40"/>
              <w:jc w:val="center"/>
              <w:rPr>
                <w:szCs w:val="22"/>
              </w:rPr>
            </w:pPr>
            <w:r>
              <w:rPr>
                <w:b/>
                <w:szCs w:val="22"/>
              </w:rPr>
              <w:t>4</w:t>
            </w:r>
          </w:p>
        </w:tc>
      </w:tr>
      <w:tr>
        <w:trPr/>
        <w:tc>
          <w:tcPr>
            <w:tcW w:w="10574"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8"/>
                <w:szCs w:val="28"/>
              </w:rPr>
            </w:pPr>
            <w:r>
              <w:rPr>
                <w:b/>
                <w:sz w:val="28"/>
                <w:szCs w:val="28"/>
              </w:rPr>
              <w:t>ЯГРЭС</w:t>
            </w:r>
          </w:p>
        </w:tc>
      </w:tr>
      <w:tr>
        <w:trPr/>
        <w:tc>
          <w:tcPr>
            <w:tcW w:w="7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9"/>
              </w:numPr>
              <w:jc w:val="center"/>
              <w:rPr>
                <w:sz w:val="24"/>
                <w:szCs w:val="24"/>
              </w:rPr>
            </w:pPr>
            <w:r>
              <w:rPr>
                <w:sz w:val="24"/>
                <w:szCs w:val="24"/>
              </w:rPr>
            </w:r>
          </w:p>
        </w:tc>
        <w:tc>
          <w:tcPr>
            <w:tcW w:w="4542" w:type="dxa"/>
            <w:tcBorders>
              <w:left w:val="single" w:sz="8" w:space="0" w:color="000000"/>
              <w:bottom w:val="single" w:sz="4" w:space="0" w:color="000000"/>
              <w:right w:val="single" w:sz="8" w:space="0" w:color="000000"/>
            </w:tcBorders>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Замок 35890 16мм для пожарного шкафа</w:t>
            </w:r>
          </w:p>
        </w:tc>
        <w:tc>
          <w:tcPr>
            <w:tcW w:w="242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t>С даты подписания договора</w:t>
            </w:r>
          </w:p>
        </w:tc>
        <w:tc>
          <w:tcPr>
            <w:tcW w:w="282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22"/>
                <w:szCs w:val="22"/>
              </w:rPr>
            </w:pPr>
            <w:r>
              <w:rPr>
                <w:b/>
                <w:sz w:val="22"/>
                <w:szCs w:val="22"/>
              </w:rPr>
            </w:r>
          </w:p>
          <w:p>
            <w:pPr>
              <w:pStyle w:val="Normal"/>
              <w:widowControl w:val="false"/>
              <w:jc w:val="center"/>
              <w:rPr>
                <w:b/>
                <w:sz w:val="22"/>
                <w:szCs w:val="22"/>
              </w:rPr>
            </w:pPr>
            <w:r>
              <w:rPr>
                <w:sz w:val="22"/>
                <w:szCs w:val="22"/>
              </w:rPr>
              <w:t>60 календарных дней с даты подписания договора</w:t>
            </w:r>
          </w:p>
        </w:tc>
      </w:tr>
      <w:tr>
        <w:trPr/>
        <w:tc>
          <w:tcPr>
            <w:tcW w:w="7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9"/>
              </w:numPr>
              <w:jc w:val="center"/>
              <w:rPr>
                <w:sz w:val="24"/>
                <w:szCs w:val="24"/>
              </w:rPr>
            </w:pPr>
            <w:r>
              <w:rPr>
                <w:sz w:val="24"/>
                <w:szCs w:val="24"/>
              </w:rPr>
            </w:r>
          </w:p>
        </w:tc>
        <w:tc>
          <w:tcPr>
            <w:tcW w:w="4542" w:type="dxa"/>
            <w:tcBorders>
              <w:left w:val="single" w:sz="8" w:space="0" w:color="000000"/>
              <w:bottom w:val="single" w:sz="4" w:space="0" w:color="000000"/>
              <w:right w:val="single" w:sz="8" w:space="0" w:color="000000"/>
            </w:tcBorders>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Замок велосипедный ВС2-6А-01 ЧАЗ 630мм</w:t>
            </w:r>
          </w:p>
        </w:tc>
        <w:tc>
          <w:tcPr>
            <w:tcW w:w="24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rPr>
            </w:pPr>
            <w:r>
              <w:rPr>
                <w:b/>
                <w:sz w:val="22"/>
                <w:szCs w:val="22"/>
              </w:rPr>
            </w:r>
          </w:p>
        </w:tc>
        <w:tc>
          <w:tcPr>
            <w:tcW w:w="28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rPr>
            </w:pPr>
            <w:r>
              <w:rPr>
                <w:b/>
                <w:sz w:val="22"/>
                <w:szCs w:val="22"/>
              </w:rPr>
            </w:r>
          </w:p>
        </w:tc>
      </w:tr>
      <w:tr>
        <w:trPr/>
        <w:tc>
          <w:tcPr>
            <w:tcW w:w="7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9"/>
              </w:numPr>
              <w:jc w:val="center"/>
              <w:rPr>
                <w:sz w:val="24"/>
                <w:szCs w:val="24"/>
              </w:rPr>
            </w:pPr>
            <w:r>
              <w:rPr>
                <w:sz w:val="24"/>
                <w:szCs w:val="24"/>
              </w:rPr>
            </w:r>
          </w:p>
        </w:tc>
        <w:tc>
          <w:tcPr>
            <w:tcW w:w="4542" w:type="dxa"/>
            <w:tcBorders>
              <w:top w:val="single" w:sz="4" w:space="0" w:color="000000"/>
              <w:left w:val="single" w:sz="8" w:space="0" w:color="000000"/>
              <w:bottom w:val="single" w:sz="4" w:space="0" w:color="000000"/>
              <w:right w:val="single" w:sz="8" w:space="0" w:color="000000"/>
            </w:tcBorders>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Замок велосипедный тросовый с ключом 8х640мм</w:t>
            </w:r>
          </w:p>
        </w:tc>
        <w:tc>
          <w:tcPr>
            <w:tcW w:w="24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lang w:val="en-US"/>
              </w:rPr>
            </w:pPr>
            <w:r>
              <w:rPr>
                <w:b/>
                <w:sz w:val="22"/>
                <w:szCs w:val="22"/>
                <w:lang w:val="en-US"/>
              </w:rPr>
            </w:r>
          </w:p>
        </w:tc>
        <w:tc>
          <w:tcPr>
            <w:tcW w:w="28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lang w:val="en-US"/>
              </w:rPr>
            </w:pPr>
            <w:r>
              <w:rPr>
                <w:b/>
                <w:sz w:val="22"/>
                <w:szCs w:val="22"/>
                <w:lang w:val="en-US"/>
              </w:rPr>
            </w:r>
          </w:p>
        </w:tc>
      </w:tr>
      <w:tr>
        <w:trPr/>
        <w:tc>
          <w:tcPr>
            <w:tcW w:w="7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9"/>
              </w:numPr>
              <w:jc w:val="center"/>
              <w:rPr>
                <w:sz w:val="24"/>
                <w:szCs w:val="24"/>
                <w:lang w:val="en-US"/>
              </w:rPr>
            </w:pPr>
            <w:r>
              <w:rPr>
                <w:sz w:val="24"/>
                <w:szCs w:val="24"/>
                <w:lang w:val="en-US"/>
              </w:rPr>
            </w:r>
          </w:p>
        </w:tc>
        <w:tc>
          <w:tcPr>
            <w:tcW w:w="4542" w:type="dxa"/>
            <w:tcBorders>
              <w:left w:val="single" w:sz="8" w:space="0" w:color="000000"/>
              <w:bottom w:val="single" w:sz="4" w:space="0" w:color="000000"/>
              <w:right w:val="single" w:sz="8" w:space="0" w:color="000000"/>
            </w:tcBorders>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Замок врезной 0827/60-C-G Avers</w:t>
            </w:r>
          </w:p>
        </w:tc>
        <w:tc>
          <w:tcPr>
            <w:tcW w:w="24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lang w:val="en-US"/>
              </w:rPr>
            </w:pPr>
            <w:r>
              <w:rPr>
                <w:b/>
                <w:sz w:val="22"/>
                <w:szCs w:val="22"/>
                <w:lang w:val="en-US"/>
              </w:rPr>
            </w:r>
          </w:p>
        </w:tc>
        <w:tc>
          <w:tcPr>
            <w:tcW w:w="28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lang w:val="en-US"/>
              </w:rPr>
            </w:pPr>
            <w:r>
              <w:rPr>
                <w:b/>
                <w:sz w:val="22"/>
                <w:szCs w:val="22"/>
                <w:lang w:val="en-US"/>
              </w:rPr>
            </w:r>
          </w:p>
        </w:tc>
      </w:tr>
      <w:tr>
        <w:trPr/>
        <w:tc>
          <w:tcPr>
            <w:tcW w:w="782"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9"/>
              </w:numPr>
              <w:jc w:val="center"/>
              <w:rPr>
                <w:sz w:val="24"/>
                <w:szCs w:val="24"/>
                <w:lang w:val="en-US"/>
              </w:rPr>
            </w:pPr>
            <w:r>
              <w:rPr>
                <w:sz w:val="24"/>
                <w:szCs w:val="24"/>
                <w:lang w:val="en-US"/>
              </w:rPr>
            </w:r>
          </w:p>
        </w:tc>
        <w:tc>
          <w:tcPr>
            <w:tcW w:w="4542" w:type="dxa"/>
            <w:tcBorders>
              <w:left w:val="single" w:sz="8" w:space="0" w:color="000000"/>
              <w:bottom w:val="single" w:sz="4" w:space="0" w:color="000000"/>
              <w:right w:val="single" w:sz="8" w:space="0" w:color="000000"/>
            </w:tcBorders>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Замок врезной сувальдный ЗВ8-6/13 Sam</w:t>
            </w:r>
          </w:p>
        </w:tc>
        <w:tc>
          <w:tcPr>
            <w:tcW w:w="24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rPr>
            </w:pPr>
            <w:r>
              <w:rPr>
                <w:b/>
                <w:sz w:val="22"/>
                <w:szCs w:val="22"/>
              </w:rPr>
            </w:r>
          </w:p>
        </w:tc>
        <w:tc>
          <w:tcPr>
            <w:tcW w:w="28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rPr>
            </w:pPr>
            <w:r>
              <w:rPr>
                <w:b/>
                <w:sz w:val="22"/>
                <w:szCs w:val="22"/>
              </w:rPr>
            </w:r>
          </w:p>
        </w:tc>
      </w:tr>
      <w:tr>
        <w:trPr/>
        <w:tc>
          <w:tcPr>
            <w:tcW w:w="782"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9"/>
              </w:numPr>
              <w:jc w:val="center"/>
              <w:rPr>
                <w:sz w:val="24"/>
                <w:szCs w:val="24"/>
              </w:rPr>
            </w:pPr>
            <w:r>
              <w:rPr>
                <w:sz w:val="24"/>
                <w:szCs w:val="24"/>
              </w:rPr>
            </w:r>
          </w:p>
        </w:tc>
        <w:tc>
          <w:tcPr>
            <w:tcW w:w="4542" w:type="dxa"/>
            <w:tcBorders>
              <w:left w:val="single" w:sz="8" w:space="0" w:color="000000"/>
              <w:bottom w:val="single" w:sz="4" w:space="0" w:color="000000"/>
              <w:right w:val="single" w:sz="8" w:space="0" w:color="000000"/>
            </w:tcBorders>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Замок для шкафа 99076 металлический</w:t>
            </w:r>
          </w:p>
        </w:tc>
        <w:tc>
          <w:tcPr>
            <w:tcW w:w="24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rPr>
            </w:pPr>
            <w:r>
              <w:rPr>
                <w:b/>
                <w:sz w:val="22"/>
                <w:szCs w:val="22"/>
              </w:rPr>
            </w:r>
          </w:p>
        </w:tc>
        <w:tc>
          <w:tcPr>
            <w:tcW w:w="28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rPr>
            </w:pPr>
            <w:r>
              <w:rPr>
                <w:b/>
                <w:sz w:val="22"/>
                <w:szCs w:val="22"/>
              </w:rPr>
            </w:r>
          </w:p>
        </w:tc>
      </w:tr>
      <w:tr>
        <w:trPr/>
        <w:tc>
          <w:tcPr>
            <w:tcW w:w="782"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9"/>
              </w:numPr>
              <w:jc w:val="center"/>
              <w:rPr>
                <w:sz w:val="24"/>
                <w:szCs w:val="24"/>
              </w:rPr>
            </w:pPr>
            <w:r>
              <w:rPr>
                <w:sz w:val="24"/>
                <w:szCs w:val="24"/>
              </w:rPr>
            </w:r>
          </w:p>
        </w:tc>
        <w:tc>
          <w:tcPr>
            <w:tcW w:w="4542" w:type="dxa"/>
            <w:tcBorders>
              <w:left w:val="single" w:sz="8" w:space="0" w:color="000000"/>
              <w:bottom w:val="single" w:sz="4" w:space="0" w:color="000000"/>
              <w:right w:val="single" w:sz="8" w:space="0" w:color="000000"/>
            </w:tcBorders>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Замок навесной Lockland 50мм влагозащитная дужка</w:t>
            </w:r>
          </w:p>
        </w:tc>
        <w:tc>
          <w:tcPr>
            <w:tcW w:w="24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rPr>
            </w:pPr>
            <w:r>
              <w:rPr>
                <w:b/>
                <w:sz w:val="22"/>
                <w:szCs w:val="22"/>
              </w:rPr>
            </w:r>
          </w:p>
        </w:tc>
        <w:tc>
          <w:tcPr>
            <w:tcW w:w="28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rPr>
            </w:pPr>
            <w:r>
              <w:rPr>
                <w:b/>
                <w:sz w:val="22"/>
                <w:szCs w:val="22"/>
              </w:rPr>
            </w:r>
          </w:p>
        </w:tc>
      </w:tr>
      <w:tr>
        <w:trPr/>
        <w:tc>
          <w:tcPr>
            <w:tcW w:w="782"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9"/>
              </w:numPr>
              <w:jc w:val="center"/>
              <w:rPr>
                <w:sz w:val="24"/>
                <w:szCs w:val="24"/>
              </w:rPr>
            </w:pPr>
            <w:r>
              <w:rPr>
                <w:sz w:val="24"/>
                <w:szCs w:val="24"/>
              </w:rPr>
            </w:r>
          </w:p>
        </w:tc>
        <w:tc>
          <w:tcPr>
            <w:tcW w:w="4542" w:type="dxa"/>
            <w:tcBorders>
              <w:left w:val="single" w:sz="8" w:space="0" w:color="000000"/>
              <w:bottom w:val="single" w:sz="4" w:space="0" w:color="000000"/>
              <w:right w:val="single" w:sz="8" w:space="0" w:color="000000"/>
            </w:tcBorders>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Замок навесной Smartbuy SBT-LK-4540L 45х40мм удлиненная дужка</w:t>
            </w:r>
          </w:p>
        </w:tc>
        <w:tc>
          <w:tcPr>
            <w:tcW w:w="24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rPr>
            </w:pPr>
            <w:r>
              <w:rPr>
                <w:b/>
                <w:sz w:val="22"/>
                <w:szCs w:val="22"/>
              </w:rPr>
            </w:r>
          </w:p>
        </w:tc>
        <w:tc>
          <w:tcPr>
            <w:tcW w:w="28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rPr>
            </w:pPr>
            <w:r>
              <w:rPr>
                <w:b/>
                <w:sz w:val="22"/>
                <w:szCs w:val="22"/>
              </w:rPr>
            </w:r>
          </w:p>
        </w:tc>
      </w:tr>
      <w:tr>
        <w:trPr/>
        <w:tc>
          <w:tcPr>
            <w:tcW w:w="782"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9"/>
              </w:numPr>
              <w:jc w:val="center"/>
              <w:rPr>
                <w:sz w:val="24"/>
                <w:szCs w:val="24"/>
              </w:rPr>
            </w:pPr>
            <w:r>
              <w:rPr>
                <w:sz w:val="24"/>
                <w:szCs w:val="24"/>
              </w:rPr>
            </w:r>
          </w:p>
        </w:tc>
        <w:tc>
          <w:tcPr>
            <w:tcW w:w="4542" w:type="dxa"/>
            <w:tcBorders>
              <w:left w:val="single" w:sz="8" w:space="0" w:color="000000"/>
              <w:bottom w:val="single" w:sz="4" w:space="0" w:color="000000"/>
              <w:right w:val="single" w:sz="8" w:space="0" w:color="000000"/>
            </w:tcBorders>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Замок навесной винтовой ТД КЗ ВС 110 система один ключ</w:t>
            </w:r>
          </w:p>
        </w:tc>
        <w:tc>
          <w:tcPr>
            <w:tcW w:w="24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rPr>
            </w:pPr>
            <w:r>
              <w:rPr>
                <w:b/>
                <w:sz w:val="22"/>
                <w:szCs w:val="22"/>
              </w:rPr>
            </w:r>
          </w:p>
        </w:tc>
        <w:tc>
          <w:tcPr>
            <w:tcW w:w="28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rPr>
            </w:pPr>
            <w:r>
              <w:rPr>
                <w:b/>
                <w:sz w:val="22"/>
                <w:szCs w:val="22"/>
              </w:rPr>
            </w:r>
          </w:p>
        </w:tc>
      </w:tr>
      <w:tr>
        <w:trPr/>
        <w:tc>
          <w:tcPr>
            <w:tcW w:w="782"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9"/>
              </w:numPr>
              <w:jc w:val="center"/>
              <w:rPr>
                <w:sz w:val="24"/>
                <w:szCs w:val="24"/>
              </w:rPr>
            </w:pPr>
            <w:r>
              <w:rPr>
                <w:sz w:val="24"/>
                <w:szCs w:val="24"/>
              </w:rPr>
            </w:r>
          </w:p>
        </w:tc>
        <w:tc>
          <w:tcPr>
            <w:tcW w:w="4542" w:type="dxa"/>
            <w:tcBorders>
              <w:left w:val="single" w:sz="8" w:space="0" w:color="000000"/>
              <w:bottom w:val="single" w:sz="4" w:space="0" w:color="000000"/>
              <w:right w:val="single" w:sz="8" w:space="0" w:color="000000"/>
            </w:tcBorders>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Замок навесной цилиндровый Булат ВС80 02838</w:t>
            </w:r>
          </w:p>
        </w:tc>
        <w:tc>
          <w:tcPr>
            <w:tcW w:w="24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rPr>
            </w:pPr>
            <w:r>
              <w:rPr>
                <w:b/>
                <w:sz w:val="22"/>
                <w:szCs w:val="22"/>
              </w:rPr>
            </w:r>
          </w:p>
        </w:tc>
        <w:tc>
          <w:tcPr>
            <w:tcW w:w="28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rPr>
            </w:pPr>
            <w:r>
              <w:rPr>
                <w:b/>
                <w:sz w:val="22"/>
                <w:szCs w:val="22"/>
              </w:rPr>
            </w:r>
          </w:p>
        </w:tc>
      </w:tr>
      <w:tr>
        <w:trPr/>
        <w:tc>
          <w:tcPr>
            <w:tcW w:w="782"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9"/>
              </w:numPr>
              <w:jc w:val="center"/>
              <w:rPr>
                <w:sz w:val="24"/>
                <w:szCs w:val="24"/>
              </w:rPr>
            </w:pPr>
            <w:r>
              <w:rPr>
                <w:sz w:val="24"/>
                <w:szCs w:val="24"/>
              </w:rPr>
            </w:r>
          </w:p>
        </w:tc>
        <w:tc>
          <w:tcPr>
            <w:tcW w:w="4542" w:type="dxa"/>
            <w:tcBorders>
              <w:left w:val="single" w:sz="8" w:space="0" w:color="000000"/>
              <w:bottom w:val="single" w:sz="4" w:space="0" w:color="000000"/>
              <w:right w:val="single" w:sz="8" w:space="0" w:color="000000"/>
            </w:tcBorders>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Замок накладной кодовый Ригель Шепард 2064</w:t>
            </w:r>
          </w:p>
        </w:tc>
        <w:tc>
          <w:tcPr>
            <w:tcW w:w="24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rPr>
            </w:pPr>
            <w:r>
              <w:rPr>
                <w:b/>
                <w:sz w:val="22"/>
                <w:szCs w:val="22"/>
              </w:rPr>
            </w:r>
          </w:p>
        </w:tc>
        <w:tc>
          <w:tcPr>
            <w:tcW w:w="28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rPr>
            </w:pPr>
            <w:r>
              <w:rPr>
                <w:b/>
                <w:sz w:val="22"/>
                <w:szCs w:val="22"/>
              </w:rPr>
            </w:r>
          </w:p>
        </w:tc>
      </w:tr>
      <w:tr>
        <w:trPr/>
        <w:tc>
          <w:tcPr>
            <w:tcW w:w="782"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9"/>
              </w:numPr>
              <w:jc w:val="center"/>
              <w:rPr>
                <w:sz w:val="24"/>
                <w:szCs w:val="24"/>
              </w:rPr>
            </w:pPr>
            <w:r>
              <w:rPr>
                <w:sz w:val="24"/>
                <w:szCs w:val="24"/>
              </w:rPr>
            </w:r>
          </w:p>
        </w:tc>
        <w:tc>
          <w:tcPr>
            <w:tcW w:w="4542" w:type="dxa"/>
            <w:tcBorders>
              <w:left w:val="single" w:sz="8" w:space="0" w:color="000000"/>
              <w:bottom w:val="single" w:sz="4" w:space="0" w:color="000000"/>
              <w:right w:val="single" w:sz="8" w:space="0" w:color="000000"/>
            </w:tcBorders>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Ключ для замка ВС-110_111</w:t>
            </w:r>
          </w:p>
        </w:tc>
        <w:tc>
          <w:tcPr>
            <w:tcW w:w="24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rPr>
            </w:pPr>
            <w:r>
              <w:rPr>
                <w:b/>
                <w:sz w:val="22"/>
                <w:szCs w:val="22"/>
              </w:rPr>
            </w:r>
          </w:p>
        </w:tc>
        <w:tc>
          <w:tcPr>
            <w:tcW w:w="28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rPr>
            </w:pPr>
            <w:r>
              <w:rPr>
                <w:b/>
                <w:sz w:val="22"/>
                <w:szCs w:val="22"/>
              </w:rPr>
            </w:r>
          </w:p>
        </w:tc>
      </w:tr>
      <w:tr>
        <w:trPr/>
        <w:tc>
          <w:tcPr>
            <w:tcW w:w="782"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9"/>
              </w:numPr>
              <w:jc w:val="center"/>
              <w:rPr>
                <w:sz w:val="24"/>
                <w:szCs w:val="24"/>
              </w:rPr>
            </w:pPr>
            <w:r>
              <w:rPr>
                <w:sz w:val="24"/>
                <w:szCs w:val="24"/>
              </w:rPr>
            </w:r>
          </w:p>
        </w:tc>
        <w:tc>
          <w:tcPr>
            <w:tcW w:w="4542" w:type="dxa"/>
            <w:tcBorders>
              <w:left w:val="single" w:sz="8" w:space="0" w:color="000000"/>
              <w:bottom w:val="single" w:sz="4" w:space="0" w:color="000000"/>
              <w:right w:val="single" w:sz="8" w:space="0" w:color="000000"/>
            </w:tcBorders>
            <w:vAlign w:val="center"/>
          </w:tcPr>
          <w:p>
            <w:pPr>
              <w:pStyle w:val="Style35"/>
              <w:widowControl w:val="false"/>
              <w:jc w:val="left"/>
              <w:rPr>
                <w:sz w:val="24"/>
                <w:szCs w:val="24"/>
              </w:rPr>
            </w:pPr>
            <w:r>
              <w:rPr>
                <w:sz w:val="24"/>
                <w:szCs w:val="24"/>
              </w:rPr>
              <w:t>Пломба свинцовая 8мм</w:t>
            </w:r>
          </w:p>
        </w:tc>
        <w:tc>
          <w:tcPr>
            <w:tcW w:w="24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rPr>
            </w:pPr>
            <w:r>
              <w:rPr>
                <w:b/>
                <w:sz w:val="22"/>
                <w:szCs w:val="22"/>
              </w:rPr>
            </w:r>
          </w:p>
        </w:tc>
        <w:tc>
          <w:tcPr>
            <w:tcW w:w="28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rPr>
            </w:pPr>
            <w:r>
              <w:rPr>
                <w:b/>
                <w:sz w:val="22"/>
                <w:szCs w:val="22"/>
              </w:rPr>
            </w:r>
          </w:p>
        </w:tc>
      </w:tr>
      <w:tr>
        <w:trPr/>
        <w:tc>
          <w:tcPr>
            <w:tcW w:w="782"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9"/>
              </w:numPr>
              <w:jc w:val="center"/>
              <w:rPr>
                <w:sz w:val="24"/>
                <w:szCs w:val="24"/>
              </w:rPr>
            </w:pPr>
            <w:r>
              <w:rPr>
                <w:sz w:val="24"/>
                <w:szCs w:val="24"/>
              </w:rPr>
            </w:r>
          </w:p>
        </w:tc>
        <w:tc>
          <w:tcPr>
            <w:tcW w:w="4542" w:type="dxa"/>
            <w:tcBorders>
              <w:left w:val="single" w:sz="8" w:space="0" w:color="000000"/>
              <w:bottom w:val="single" w:sz="4" w:space="0" w:color="000000"/>
              <w:right w:val="single" w:sz="8" w:space="0" w:color="000000"/>
            </w:tcBorders>
            <w:vAlign w:val="center"/>
          </w:tcPr>
          <w:p>
            <w:pPr>
              <w:pStyle w:val="Style35"/>
              <w:widowControl w:val="false"/>
              <w:jc w:val="left"/>
              <w:rPr>
                <w:sz w:val="24"/>
                <w:szCs w:val="24"/>
              </w:rPr>
            </w:pPr>
            <w:r>
              <w:rPr>
                <w:sz w:val="24"/>
                <w:szCs w:val="24"/>
              </w:rPr>
              <w:t>Пломбиратор усиленный вертикальный плашка 10мм</w:t>
            </w:r>
          </w:p>
        </w:tc>
        <w:tc>
          <w:tcPr>
            <w:tcW w:w="24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rPr>
            </w:pPr>
            <w:r>
              <w:rPr>
                <w:b/>
                <w:sz w:val="22"/>
                <w:szCs w:val="22"/>
              </w:rPr>
            </w:r>
          </w:p>
        </w:tc>
        <w:tc>
          <w:tcPr>
            <w:tcW w:w="28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rPr>
            </w:pPr>
            <w:r>
              <w:rPr>
                <w:b/>
                <w:sz w:val="22"/>
                <w:szCs w:val="22"/>
              </w:rPr>
            </w:r>
          </w:p>
        </w:tc>
      </w:tr>
      <w:tr>
        <w:trPr/>
        <w:tc>
          <w:tcPr>
            <w:tcW w:w="782"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9"/>
              </w:numPr>
              <w:jc w:val="center"/>
              <w:rPr>
                <w:sz w:val="24"/>
                <w:szCs w:val="24"/>
              </w:rPr>
            </w:pPr>
            <w:r>
              <w:rPr>
                <w:sz w:val="24"/>
                <w:szCs w:val="24"/>
              </w:rPr>
            </w:r>
          </w:p>
        </w:tc>
        <w:tc>
          <w:tcPr>
            <w:tcW w:w="4542" w:type="dxa"/>
            <w:tcBorders>
              <w:left w:val="single" w:sz="8" w:space="0" w:color="000000"/>
              <w:bottom w:val="single" w:sz="4" w:space="0" w:color="000000"/>
              <w:right w:val="single" w:sz="8" w:space="0" w:color="000000"/>
            </w:tcBorders>
            <w:vAlign w:val="center"/>
          </w:tcPr>
          <w:p>
            <w:pPr>
              <w:pStyle w:val="Style35"/>
              <w:widowControl w:val="false"/>
              <w:jc w:val="left"/>
              <w:rPr>
                <w:sz w:val="24"/>
                <w:szCs w:val="24"/>
              </w:rPr>
            </w:pPr>
            <w:r>
              <w:rPr>
                <w:sz w:val="24"/>
                <w:szCs w:val="24"/>
              </w:rPr>
              <w:t>Пломбы самоклеящиеся номерные 66х21мм красные 1000шт</w:t>
            </w:r>
          </w:p>
        </w:tc>
        <w:tc>
          <w:tcPr>
            <w:tcW w:w="24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rPr>
            </w:pPr>
            <w:r>
              <w:rPr>
                <w:b/>
                <w:sz w:val="22"/>
                <w:szCs w:val="22"/>
              </w:rPr>
            </w:r>
          </w:p>
        </w:tc>
        <w:tc>
          <w:tcPr>
            <w:tcW w:w="28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rPr>
            </w:pPr>
            <w:r>
              <w:rPr>
                <w:b/>
                <w:sz w:val="22"/>
                <w:szCs w:val="22"/>
              </w:rPr>
            </w:r>
          </w:p>
        </w:tc>
      </w:tr>
      <w:tr>
        <w:trPr/>
        <w:tc>
          <w:tcPr>
            <w:tcW w:w="782"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9"/>
              </w:numPr>
              <w:jc w:val="center"/>
              <w:rPr>
                <w:sz w:val="24"/>
                <w:szCs w:val="24"/>
              </w:rPr>
            </w:pPr>
            <w:r>
              <w:rPr>
                <w:sz w:val="24"/>
                <w:szCs w:val="24"/>
              </w:rPr>
            </w:r>
          </w:p>
        </w:tc>
        <w:tc>
          <w:tcPr>
            <w:tcW w:w="4542" w:type="dxa"/>
            <w:tcBorders>
              <w:left w:val="single" w:sz="8" w:space="0" w:color="000000"/>
              <w:bottom w:val="single" w:sz="4" w:space="0" w:color="000000"/>
              <w:right w:val="single" w:sz="8" w:space="0" w:color="000000"/>
            </w:tcBorders>
            <w:vAlign w:val="center"/>
          </w:tcPr>
          <w:p>
            <w:pPr>
              <w:pStyle w:val="Style35"/>
              <w:widowControl w:val="false"/>
              <w:jc w:val="left"/>
              <w:rPr>
                <w:sz w:val="24"/>
                <w:szCs w:val="24"/>
              </w:rPr>
            </w:pPr>
            <w:r>
              <w:rPr>
                <w:sz w:val="24"/>
                <w:szCs w:val="24"/>
              </w:rPr>
              <w:t>Проволока стальная нержавеющая пломбировочная 0.5мм 100м</w:t>
            </w:r>
          </w:p>
        </w:tc>
        <w:tc>
          <w:tcPr>
            <w:tcW w:w="24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rPr>
            </w:pPr>
            <w:r>
              <w:rPr>
                <w:b/>
                <w:sz w:val="22"/>
                <w:szCs w:val="22"/>
              </w:rPr>
            </w:r>
          </w:p>
        </w:tc>
        <w:tc>
          <w:tcPr>
            <w:tcW w:w="28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2"/>
                <w:szCs w:val="22"/>
              </w:rPr>
            </w:pPr>
            <w:r>
              <w:rPr>
                <w:b/>
                <w:sz w:val="22"/>
                <w:szCs w:val="22"/>
              </w:rPr>
            </w:r>
          </w:p>
        </w:tc>
      </w:tr>
      <w:tr>
        <w:trPr/>
        <w:tc>
          <w:tcPr>
            <w:tcW w:w="10574"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b/>
                <w:sz w:val="24"/>
                <w:szCs w:val="24"/>
              </w:rPr>
              <w:t>ЯГРЭС-2</w:t>
            </w:r>
          </w:p>
        </w:tc>
      </w:tr>
      <w:tr>
        <w:trPr>
          <w:trHeight w:val="431" w:hRule="atLeast"/>
        </w:trPr>
        <w:tc>
          <w:tcPr>
            <w:tcW w:w="7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9"/>
              </w:numPr>
              <w:jc w:val="right"/>
              <w:rPr>
                <w:sz w:val="24"/>
                <w:szCs w:val="24"/>
              </w:rPr>
            </w:pPr>
            <w:r>
              <w:rPr>
                <w:sz w:val="24"/>
                <w:szCs w:val="24"/>
              </w:rPr>
            </w:r>
          </w:p>
        </w:tc>
        <w:tc>
          <w:tcPr>
            <w:tcW w:w="4542" w:type="dxa"/>
            <w:tcBorders>
              <w:left w:val="single" w:sz="8" w:space="0" w:color="000000"/>
              <w:bottom w:val="single" w:sz="4" w:space="0" w:color="000000"/>
              <w:right w:val="single" w:sz="8" w:space="0" w:color="000000"/>
            </w:tcBorders>
            <w:vAlign w:val="center"/>
          </w:tcPr>
          <w:p>
            <w:pPr>
              <w:pStyle w:val="Style35"/>
              <w:widowControl w:val="false"/>
              <w:jc w:val="left"/>
              <w:rPr>
                <w:rFonts w:ascii="Times New Roman" w:hAnsi="Times New Roman"/>
                <w:b w:val="false"/>
                <w:bCs w:val="false"/>
                <w:color w:val="000000"/>
                <w:sz w:val="24"/>
                <w:szCs w:val="24"/>
              </w:rPr>
            </w:pPr>
            <w:r>
              <w:rPr>
                <w:b w:val="false"/>
                <w:bCs w:val="false"/>
                <w:color w:val="000000"/>
                <w:sz w:val="24"/>
                <w:szCs w:val="24"/>
              </w:rPr>
              <w:t>Замок навесной всепогодный ВС-1 00.60 Marlok</w:t>
            </w:r>
          </w:p>
        </w:tc>
        <w:tc>
          <w:tcPr>
            <w:tcW w:w="242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С даты подписания договора</w:t>
            </w:r>
          </w:p>
        </w:tc>
        <w:tc>
          <w:tcPr>
            <w:tcW w:w="282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6</w:t>
            </w:r>
            <w:bookmarkStart w:id="19" w:name="_GoBack"/>
            <w:bookmarkEnd w:id="19"/>
            <w:r>
              <w:rPr>
                <w:sz w:val="22"/>
                <w:szCs w:val="22"/>
              </w:rPr>
              <w:t>0 календарных дней с даты подписания договора</w:t>
            </w:r>
          </w:p>
        </w:tc>
      </w:tr>
      <w:tr>
        <w:trPr>
          <w:trHeight w:val="431" w:hRule="atLeast"/>
        </w:trPr>
        <w:tc>
          <w:tcPr>
            <w:tcW w:w="782"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9"/>
              </w:numPr>
              <w:jc w:val="right"/>
              <w:rPr>
                <w:sz w:val="24"/>
                <w:szCs w:val="24"/>
              </w:rPr>
            </w:pPr>
            <w:r>
              <w:rPr>
                <w:sz w:val="24"/>
                <w:szCs w:val="24"/>
              </w:rPr>
            </w:r>
          </w:p>
        </w:tc>
        <w:tc>
          <w:tcPr>
            <w:tcW w:w="4542" w:type="dxa"/>
            <w:tcBorders>
              <w:left w:val="single" w:sz="8" w:space="0" w:color="000000"/>
              <w:bottom w:val="single" w:sz="4" w:space="0" w:color="000000"/>
              <w:right w:val="single" w:sz="8" w:space="0" w:color="000000"/>
            </w:tcBorders>
            <w:vAlign w:val="center"/>
          </w:tcPr>
          <w:p>
            <w:pPr>
              <w:pStyle w:val="Style35"/>
              <w:widowControl w:val="false"/>
              <w:jc w:val="left"/>
              <w:rPr>
                <w:sz w:val="24"/>
                <w:szCs w:val="24"/>
              </w:rPr>
            </w:pPr>
            <w:r>
              <w:rPr>
                <w:sz w:val="24"/>
                <w:szCs w:val="24"/>
              </w:rPr>
              <w:t>Пломба Промышленная фурнитура и тара свинцовая 10х6мм</w:t>
            </w:r>
          </w:p>
        </w:tc>
        <w:tc>
          <w:tcPr>
            <w:tcW w:w="24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r>
          </w:p>
        </w:tc>
        <w:tc>
          <w:tcPr>
            <w:tcW w:w="28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r>
          </w:p>
        </w:tc>
      </w:tr>
      <w:tr>
        <w:trPr>
          <w:trHeight w:val="431" w:hRule="atLeast"/>
        </w:trPr>
        <w:tc>
          <w:tcPr>
            <w:tcW w:w="782"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9"/>
              </w:numPr>
              <w:jc w:val="right"/>
              <w:rPr>
                <w:sz w:val="24"/>
                <w:szCs w:val="24"/>
              </w:rPr>
            </w:pPr>
            <w:r>
              <w:rPr>
                <w:sz w:val="24"/>
                <w:szCs w:val="24"/>
              </w:rPr>
            </w:r>
          </w:p>
        </w:tc>
        <w:tc>
          <w:tcPr>
            <w:tcW w:w="4542" w:type="dxa"/>
            <w:tcBorders>
              <w:left w:val="single" w:sz="8" w:space="0" w:color="000000"/>
              <w:bottom w:val="single" w:sz="4" w:space="0" w:color="000000"/>
              <w:right w:val="single" w:sz="8" w:space="0" w:color="000000"/>
            </w:tcBorders>
            <w:vAlign w:val="center"/>
          </w:tcPr>
          <w:p>
            <w:pPr>
              <w:pStyle w:val="Style35"/>
              <w:widowControl w:val="false"/>
              <w:jc w:val="left"/>
              <w:rPr>
                <w:sz w:val="24"/>
                <w:szCs w:val="24"/>
              </w:rPr>
            </w:pPr>
            <w:r>
              <w:rPr>
                <w:sz w:val="24"/>
                <w:szCs w:val="24"/>
              </w:rPr>
              <w:t>Пломба свинцовая 8мм</w:t>
            </w:r>
          </w:p>
        </w:tc>
        <w:tc>
          <w:tcPr>
            <w:tcW w:w="24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r>
          </w:p>
        </w:tc>
        <w:tc>
          <w:tcPr>
            <w:tcW w:w="28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r>
          </w:p>
        </w:tc>
      </w:tr>
      <w:tr>
        <w:trPr>
          <w:trHeight w:val="431" w:hRule="atLeast"/>
        </w:trPr>
        <w:tc>
          <w:tcPr>
            <w:tcW w:w="782"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9"/>
              </w:numPr>
              <w:jc w:val="right"/>
              <w:rPr>
                <w:sz w:val="24"/>
                <w:szCs w:val="24"/>
              </w:rPr>
            </w:pPr>
            <w:r>
              <w:rPr>
                <w:sz w:val="24"/>
                <w:szCs w:val="24"/>
              </w:rPr>
            </w:r>
          </w:p>
        </w:tc>
        <w:tc>
          <w:tcPr>
            <w:tcW w:w="4542" w:type="dxa"/>
            <w:tcBorders>
              <w:left w:val="single" w:sz="8" w:space="0" w:color="000000"/>
              <w:bottom w:val="single" w:sz="4" w:space="0" w:color="000000"/>
              <w:right w:val="single" w:sz="8" w:space="0" w:color="000000"/>
            </w:tcBorders>
            <w:vAlign w:val="center"/>
          </w:tcPr>
          <w:p>
            <w:pPr>
              <w:pStyle w:val="Style35"/>
              <w:widowControl w:val="false"/>
              <w:jc w:val="left"/>
              <w:rPr>
                <w:sz w:val="24"/>
                <w:szCs w:val="24"/>
              </w:rPr>
            </w:pPr>
            <w:r>
              <w:rPr>
                <w:sz w:val="24"/>
                <w:szCs w:val="24"/>
              </w:rPr>
              <w:t>Пломбиратор усиленный вертикальный плашка 10мм</w:t>
            </w:r>
          </w:p>
        </w:tc>
        <w:tc>
          <w:tcPr>
            <w:tcW w:w="24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r>
          </w:p>
        </w:tc>
        <w:tc>
          <w:tcPr>
            <w:tcW w:w="28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r>
          </w:p>
        </w:tc>
      </w:tr>
    </w:tbl>
    <w:p>
      <w:pPr>
        <w:sectPr>
          <w:headerReference w:type="even" r:id="rId2"/>
          <w:headerReference w:type="default" r:id="rId3"/>
          <w:headerReference w:type="first" r:id="rId4"/>
          <w:type w:val="nextPage"/>
          <w:pgSz w:w="11906" w:h="16838"/>
          <w:pgMar w:left="1134" w:right="851" w:gutter="0" w:header="680" w:top="1134" w:footer="0" w:bottom="992"/>
          <w:pgNumType w:fmt="decimal"/>
          <w:formProt w:val="false"/>
          <w:titlePg/>
          <w:textDirection w:val="lrTb"/>
          <w:docGrid w:type="default" w:linePitch="360" w:charSpace="0"/>
        </w:sectPr>
      </w:pPr>
    </w:p>
    <w:p>
      <w:pPr>
        <w:pStyle w:val="Heading4"/>
        <w:numPr>
          <w:ilvl w:val="1"/>
          <w:numId w:val="3"/>
        </w:numPr>
        <w:rPr/>
      </w:pPr>
      <w:bookmarkStart w:id="20" w:name="_Toc51339698"/>
      <w:bookmarkStart w:id="21" w:name="_Toc75446581"/>
      <w:bookmarkStart w:id="22" w:name="_Toc46743511"/>
      <w:bookmarkStart w:id="23" w:name="_Toc54785622"/>
      <w:bookmarkEnd w:id="23"/>
      <w:r>
        <w:rPr>
          <w:sz w:val="22"/>
          <w:szCs w:val="22"/>
        </w:rPr>
        <w:t xml:space="preserve">Требования к </w:t>
      </w:r>
      <w:bookmarkEnd w:id="22"/>
      <w:r>
        <w:rPr>
          <w:sz w:val="22"/>
          <w:szCs w:val="22"/>
          <w:lang w:val="ru-RU"/>
        </w:rPr>
        <w:t>качеству продукции</w:t>
      </w:r>
      <w:bookmarkEnd w:id="21"/>
    </w:p>
    <w:p>
      <w:pPr>
        <w:pStyle w:val="Heading1"/>
        <w:keepLines/>
        <w:tabs>
          <w:tab w:val="clear" w:pos="0"/>
        </w:tabs>
        <w:spacing w:before="240" w:after="60"/>
        <w:ind w:left="0" w:hanging="0"/>
        <w:rPr/>
      </w:pPr>
      <w:r>
        <w:rPr>
          <w:sz w:val="22"/>
          <w:szCs w:val="22"/>
        </w:rPr>
        <w:t xml:space="preserve"> </w:t>
      </w:r>
      <w:bookmarkStart w:id="24" w:name="_Toc75446582"/>
      <w:r>
        <w:rPr>
          <w:sz w:val="22"/>
          <w:szCs w:val="22"/>
        </w:rPr>
        <w:t>Таблица </w:t>
      </w:r>
      <w:r>
        <w:rPr>
          <w:sz w:val="22"/>
          <w:szCs w:val="22"/>
          <w:lang w:val="ru-RU"/>
        </w:rPr>
        <w:t>3</w:t>
      </w:r>
      <w:r>
        <w:rPr>
          <w:sz w:val="22"/>
          <w:szCs w:val="22"/>
        </w:rPr>
        <w:t xml:space="preserve">. Требования к </w:t>
      </w:r>
      <w:r>
        <w:rPr>
          <w:sz w:val="22"/>
          <w:szCs w:val="22"/>
          <w:lang w:val="ru-RU"/>
        </w:rPr>
        <w:t>продукции</w:t>
      </w:r>
      <w:bookmarkEnd w:id="24"/>
      <w:r>
        <w:rPr>
          <w:sz w:val="22"/>
          <w:szCs w:val="22"/>
        </w:rPr>
        <w:t xml:space="preserve"> </w:t>
      </w:r>
      <w:bookmarkEnd w:id="20"/>
    </w:p>
    <w:p>
      <w:pPr>
        <w:pStyle w:val="Normal"/>
        <w:rPr>
          <w:sz w:val="22"/>
          <w:szCs w:val="22"/>
        </w:rPr>
      </w:pPr>
      <w:r>
        <w:rPr>
          <w:sz w:val="22"/>
          <w:szCs w:val="22"/>
        </w:rPr>
      </w:r>
    </w:p>
    <w:p>
      <w:pPr>
        <w:pStyle w:val="Normal"/>
        <w:jc w:val="both"/>
        <w:rPr/>
      </w:pPr>
      <w:r>
        <w:rPr>
          <w:b/>
          <w:bCs/>
          <w:iCs/>
          <w:sz w:val="22"/>
          <w:szCs w:val="22"/>
        </w:rPr>
        <w:t xml:space="preserve">Наименование продукции (позиция №1-13 Таблицы 3.1): </w:t>
      </w:r>
      <w:r>
        <w:rPr>
          <w:rFonts w:eastAsia="Calibri"/>
          <w:b/>
          <w:bCs/>
          <w:sz w:val="22"/>
          <w:szCs w:val="22"/>
        </w:rPr>
        <w:t xml:space="preserve">« </w:t>
      </w:r>
      <w:r>
        <w:rPr>
          <w:rStyle w:val="Style8"/>
          <w:rFonts w:eastAsia="Calibri"/>
          <w:b/>
          <w:bCs/>
          <w:i w:val="false"/>
          <w:strike w:val="false"/>
          <w:dstrike w:val="false"/>
          <w:outline w:val="false"/>
          <w:shadow w:val="false"/>
          <w:sz w:val="22"/>
          <w:szCs w:val="22"/>
          <w:u w:val="none"/>
          <w:shd w:fill="auto" w:val="clear"/>
          <w:em w:val="none"/>
          <w:lang w:eastAsia="x-none"/>
        </w:rPr>
        <w:t>замочно-скобяные изделия</w:t>
      </w:r>
      <w:r>
        <w:rPr>
          <w:rStyle w:val="Style8"/>
          <w:rFonts w:eastAsia="Calibri"/>
          <w:b/>
          <w:bCs/>
          <w:i w:val="false"/>
          <w:sz w:val="22"/>
          <w:szCs w:val="22"/>
          <w:shd w:fill="auto" w:val="clear"/>
          <w:lang w:eastAsia="x-none"/>
        </w:rPr>
        <w:t xml:space="preserve"> </w:t>
      </w:r>
      <w:r>
        <w:rPr>
          <w:rFonts w:eastAsia="Calibri"/>
          <w:b/>
          <w:bCs/>
          <w:sz w:val="22"/>
          <w:szCs w:val="22"/>
        </w:rPr>
        <w:t>»</w:t>
      </w:r>
    </w:p>
    <w:p>
      <w:pPr>
        <w:pStyle w:val="Normal"/>
        <w:jc w:val="both"/>
        <w:rPr>
          <w:rFonts w:eastAsia="Calibri"/>
          <w:b/>
          <w:bCs/>
          <w:sz w:val="22"/>
          <w:szCs w:val="22"/>
        </w:rPr>
      </w:pPr>
      <w:r>
        <w:rPr>
          <w:rFonts w:eastAsia="Calibri"/>
          <w:b/>
          <w:bCs/>
          <w:sz w:val="22"/>
          <w:szCs w:val="22"/>
        </w:rPr>
      </w:r>
    </w:p>
    <w:tbl>
      <w:tblPr>
        <w:tblStyle w:val="affff7"/>
        <w:tblW w:w="15309" w:type="dxa"/>
        <w:jc w:val="left"/>
        <w:tblInd w:w="221" w:type="dxa"/>
        <w:tblLayout w:type="fixed"/>
        <w:tblCellMar>
          <w:top w:w="0" w:type="dxa"/>
          <w:left w:w="108" w:type="dxa"/>
          <w:bottom w:w="0" w:type="dxa"/>
          <w:right w:w="108" w:type="dxa"/>
        </w:tblCellMar>
        <w:tblLook w:val="04a0" w:noHBand="0" w:noVBand="1" w:firstColumn="1" w:lastRow="0" w:lastColumn="0" w:firstRow="1"/>
      </w:tblPr>
      <w:tblGrid>
        <w:gridCol w:w="852"/>
        <w:gridCol w:w="1811"/>
        <w:gridCol w:w="31"/>
        <w:gridCol w:w="2956"/>
        <w:gridCol w:w="2990"/>
        <w:gridCol w:w="3262"/>
        <w:gridCol w:w="3406"/>
      </w:tblGrid>
      <w:tr>
        <w:trPr/>
        <w:tc>
          <w:tcPr>
            <w:tcW w:w="852" w:type="dxa"/>
            <w:vMerge w:val="restart"/>
            <w:tcBorders/>
            <w:vAlign w:val="center"/>
          </w:tcPr>
          <w:p>
            <w:pPr>
              <w:pStyle w:val="Normal"/>
              <w:widowControl w:val="false"/>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b/>
                <w:bCs/>
                <w:kern w:val="0"/>
                <w:sz w:val="22"/>
                <w:szCs w:val="22"/>
                <w:lang w:val="ru-RU" w:eastAsia="ru-RU" w:bidi="ar-SA"/>
              </w:rPr>
              <w:t xml:space="preserve">№ </w:t>
            </w:r>
            <w:r>
              <w:rPr>
                <w:rFonts w:eastAsia="Times New Roman" w:cs="Times New Roman"/>
                <w:b/>
                <w:bCs/>
                <w:kern w:val="0"/>
                <w:sz w:val="22"/>
                <w:szCs w:val="22"/>
                <w:lang w:val="ru-RU" w:eastAsia="ru-RU" w:bidi="ar-SA"/>
              </w:rPr>
              <w:t>п/п</w:t>
            </w:r>
          </w:p>
        </w:tc>
        <w:tc>
          <w:tcPr>
            <w:tcW w:w="1811" w:type="dxa"/>
            <w:vMerge w:val="restart"/>
            <w:tcBorders/>
            <w:vAlign w:val="center"/>
          </w:tcPr>
          <w:p>
            <w:pPr>
              <w:pStyle w:val="Normal"/>
              <w:widowControl w:val="false"/>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b/>
                <w:bCs/>
                <w:kern w:val="0"/>
                <w:sz w:val="22"/>
                <w:szCs w:val="22"/>
                <w:lang w:val="ru-RU" w:eastAsia="ru-RU" w:bidi="ar-SA"/>
              </w:rPr>
              <w:t>Наименование параметра</w:t>
            </w:r>
          </w:p>
        </w:tc>
        <w:tc>
          <w:tcPr>
            <w:tcW w:w="2987" w:type="dxa"/>
            <w:gridSpan w:val="2"/>
            <w:vMerge w:val="restart"/>
            <w:tcBorders/>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b/>
                <w:bCs/>
                <w:kern w:val="0"/>
                <w:sz w:val="22"/>
                <w:szCs w:val="22"/>
                <w:lang w:val="ru-RU" w:eastAsia="ru-RU" w:bidi="ar-SA"/>
              </w:rPr>
              <w:t>Требование заказчика</w:t>
            </w:r>
          </w:p>
        </w:tc>
        <w:tc>
          <w:tcPr>
            <w:tcW w:w="6252" w:type="dxa"/>
            <w:gridSpan w:val="2"/>
            <w:tcBorders/>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b/>
                <w:bCs/>
                <w:kern w:val="0"/>
                <w:sz w:val="22"/>
                <w:szCs w:val="22"/>
                <w:lang w:val="ru-RU" w:eastAsia="ru-RU" w:bidi="ar-SA"/>
              </w:rPr>
              <w:t>Способ подтверждения участником соответствия требованиям</w:t>
            </w:r>
          </w:p>
        </w:tc>
        <w:tc>
          <w:tcPr>
            <w:tcW w:w="3406" w:type="dxa"/>
            <w:vMerge w:val="restart"/>
            <w:tcBorders/>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b/>
                <w:bCs/>
                <w:kern w:val="0"/>
                <w:sz w:val="22"/>
                <w:szCs w:val="22"/>
                <w:lang w:val="ru-RU" w:eastAsia="ru-RU" w:bidi="ar-SA"/>
              </w:rPr>
              <w:t>Предложение участника по характеристикам и параметрам</w:t>
            </w:r>
          </w:p>
        </w:tc>
      </w:tr>
      <w:tr>
        <w:trPr/>
        <w:tc>
          <w:tcPr>
            <w:tcW w:w="852" w:type="dxa"/>
            <w:vMerge w:val="continue"/>
            <w:tcBorders/>
            <w:vAlign w:val="center"/>
          </w:tcPr>
          <w:p>
            <w:pPr>
              <w:pStyle w:val="Normal"/>
              <w:widowControl w:val="false"/>
              <w:suppressAutoHyphens w:val="true"/>
              <w:spacing w:before="0" w:after="0"/>
              <w:jc w:val="left"/>
              <w:rPr>
                <w:b/>
                <w:bCs/>
                <w:sz w:val="22"/>
                <w:szCs w:val="22"/>
              </w:rPr>
            </w:pPr>
            <w:r>
              <w:rPr>
                <w:b/>
                <w:bCs/>
                <w:sz w:val="22"/>
                <w:szCs w:val="22"/>
              </w:rPr>
            </w:r>
          </w:p>
        </w:tc>
        <w:tc>
          <w:tcPr>
            <w:tcW w:w="1811" w:type="dxa"/>
            <w:vMerge w:val="continue"/>
            <w:tcBorders/>
            <w:vAlign w:val="center"/>
          </w:tcPr>
          <w:p>
            <w:pPr>
              <w:pStyle w:val="Normal"/>
              <w:widowControl w:val="false"/>
              <w:suppressAutoHyphens w:val="true"/>
              <w:spacing w:before="0" w:after="0"/>
              <w:jc w:val="left"/>
              <w:rPr>
                <w:b/>
                <w:bCs/>
                <w:sz w:val="22"/>
                <w:szCs w:val="22"/>
              </w:rPr>
            </w:pPr>
            <w:r>
              <w:rPr>
                <w:b/>
                <w:bCs/>
                <w:sz w:val="22"/>
                <w:szCs w:val="22"/>
              </w:rPr>
            </w:r>
          </w:p>
        </w:tc>
        <w:tc>
          <w:tcPr>
            <w:tcW w:w="2987" w:type="dxa"/>
            <w:gridSpan w:val="2"/>
            <w:vMerge w:val="continue"/>
            <w:tcBorders/>
            <w:vAlign w:val="center"/>
          </w:tcPr>
          <w:p>
            <w:pPr>
              <w:pStyle w:val="Normal"/>
              <w:widowControl w:val="false"/>
              <w:suppressAutoHyphens w:val="true"/>
              <w:spacing w:before="0" w:after="0"/>
              <w:jc w:val="left"/>
              <w:rPr>
                <w:b/>
                <w:bCs/>
                <w:sz w:val="22"/>
                <w:szCs w:val="22"/>
              </w:rPr>
            </w:pPr>
            <w:r>
              <w:rPr>
                <w:b/>
                <w:bCs/>
                <w:sz w:val="22"/>
                <w:szCs w:val="22"/>
              </w:rPr>
            </w:r>
          </w:p>
        </w:tc>
        <w:tc>
          <w:tcPr>
            <w:tcW w:w="2990" w:type="dxa"/>
            <w:tcBorders/>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b/>
                <w:bCs/>
                <w:kern w:val="0"/>
                <w:sz w:val="22"/>
                <w:szCs w:val="22"/>
                <w:lang w:val="ru-RU" w:eastAsia="ru-RU" w:bidi="ar-SA"/>
              </w:rPr>
              <w:t>Согласие с требованием/ указание характеристик</w:t>
            </w:r>
          </w:p>
        </w:tc>
        <w:tc>
          <w:tcPr>
            <w:tcW w:w="3262" w:type="dxa"/>
            <w:tcBorders/>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b/>
                <w:bCs/>
                <w:kern w:val="0"/>
                <w:sz w:val="22"/>
                <w:szCs w:val="22"/>
                <w:lang w:val="ru-RU" w:eastAsia="ru-RU" w:bidi="ar-SA"/>
              </w:rPr>
              <w:t>Предоставление подтверждающего документа или иной способ подтверждения</w:t>
            </w:r>
          </w:p>
        </w:tc>
        <w:tc>
          <w:tcPr>
            <w:tcW w:w="3406" w:type="dxa"/>
            <w:vMerge w:val="continue"/>
            <w:tcBorders/>
            <w:vAlign w:val="center"/>
          </w:tcPr>
          <w:p>
            <w:pPr>
              <w:pStyle w:val="Normal"/>
              <w:widowControl w:val="false"/>
              <w:suppressAutoHyphens w:val="true"/>
              <w:spacing w:before="0" w:after="0"/>
              <w:jc w:val="left"/>
              <w:rPr>
                <w:b/>
                <w:bCs/>
                <w:sz w:val="22"/>
                <w:szCs w:val="22"/>
              </w:rPr>
            </w:pPr>
            <w:r>
              <w:rPr>
                <w:b/>
                <w:bCs/>
                <w:sz w:val="22"/>
                <w:szCs w:val="22"/>
              </w:rPr>
            </w:r>
          </w:p>
        </w:tc>
      </w:tr>
      <w:tr>
        <w:trPr/>
        <w:tc>
          <w:tcPr>
            <w:tcW w:w="852" w:type="dxa"/>
            <w:tcBorders/>
            <w:vAlign w:val="center"/>
          </w:tcPr>
          <w:p>
            <w:pPr>
              <w:pStyle w:val="Normal"/>
              <w:widowControl w:val="false"/>
              <w:suppressAutoHyphens w:val="true"/>
              <w:spacing w:before="60" w:after="60"/>
              <w:jc w:val="center"/>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1</w:t>
            </w:r>
          </w:p>
        </w:tc>
        <w:tc>
          <w:tcPr>
            <w:tcW w:w="1811" w:type="dxa"/>
            <w:tcBorders/>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2</w:t>
            </w:r>
          </w:p>
        </w:tc>
        <w:tc>
          <w:tcPr>
            <w:tcW w:w="2987" w:type="dxa"/>
            <w:gridSpan w:val="2"/>
            <w:tcBorders/>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3</w:t>
            </w:r>
          </w:p>
        </w:tc>
        <w:tc>
          <w:tcPr>
            <w:tcW w:w="2990" w:type="dxa"/>
            <w:tcBorders/>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4</w:t>
            </w:r>
          </w:p>
        </w:tc>
        <w:tc>
          <w:tcPr>
            <w:tcW w:w="3262" w:type="dxa"/>
            <w:tcBorders/>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5</w:t>
            </w:r>
          </w:p>
        </w:tc>
        <w:tc>
          <w:tcPr>
            <w:tcW w:w="3406" w:type="dxa"/>
            <w:tcBorders/>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6</w:t>
            </w:r>
          </w:p>
        </w:tc>
      </w:tr>
      <w:tr>
        <w:trPr/>
        <w:tc>
          <w:tcPr>
            <w:tcW w:w="852" w:type="dxa"/>
            <w:tcBorders/>
            <w:vAlign w:val="center"/>
          </w:tcPr>
          <w:p>
            <w:pPr>
              <w:pStyle w:val="ListParagraph"/>
              <w:widowControl w:val="false"/>
              <w:numPr>
                <w:ilvl w:val="0"/>
                <w:numId w:val="6"/>
              </w:numPr>
              <w:suppressAutoHyphens w:val="true"/>
              <w:spacing w:before="60" w:after="60"/>
              <w:contextualSpacing/>
              <w:jc w:val="center"/>
              <w:rPr>
                <w:sz w:val="22"/>
                <w:szCs w:val="22"/>
              </w:rPr>
            </w:pPr>
            <w:r>
              <w:rPr>
                <w:sz w:val="22"/>
                <w:szCs w:val="22"/>
              </w:rPr>
            </w:r>
          </w:p>
        </w:tc>
        <w:tc>
          <w:tcPr>
            <w:tcW w:w="4798" w:type="dxa"/>
            <w:gridSpan w:val="3"/>
            <w:tcBorders/>
            <w:vAlign w:val="center"/>
          </w:tcPr>
          <w:p>
            <w:pPr>
              <w:pStyle w:val="Normal"/>
              <w:widowControl w:val="false"/>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Требования к техническим и функциональным характеристикам (включая гарантируемые показатели)</w:t>
            </w:r>
          </w:p>
        </w:tc>
        <w:tc>
          <w:tcPr>
            <w:tcW w:w="2990" w:type="dxa"/>
            <w:tcBorders/>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w:t>
            </w:r>
          </w:p>
        </w:tc>
        <w:tc>
          <w:tcPr>
            <w:tcW w:w="3262" w:type="dxa"/>
            <w:tcBorders/>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w:t>
            </w:r>
          </w:p>
        </w:tc>
        <w:tc>
          <w:tcPr>
            <w:tcW w:w="3406" w:type="dxa"/>
            <w:tcBorders/>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w:t>
            </w:r>
          </w:p>
        </w:tc>
      </w:tr>
      <w:tr>
        <w:trPr/>
        <w:tc>
          <w:tcPr>
            <w:tcW w:w="852" w:type="dxa"/>
            <w:tcBorders/>
            <w:vAlign w:val="center"/>
          </w:tcPr>
          <w:p>
            <w:pPr>
              <w:pStyle w:val="ListParagraph"/>
              <w:widowControl w:val="false"/>
              <w:numPr>
                <w:ilvl w:val="1"/>
                <w:numId w:val="6"/>
              </w:numPr>
              <w:suppressAutoHyphens w:val="true"/>
              <w:spacing w:before="60" w:after="60"/>
              <w:ind w:left="-117" w:firstLine="142"/>
              <w:contextualSpacing/>
              <w:jc w:val="center"/>
              <w:rPr>
                <w:sz w:val="22"/>
                <w:szCs w:val="22"/>
              </w:rPr>
            </w:pPr>
            <w:r>
              <w:rPr>
                <w:sz w:val="22"/>
                <w:szCs w:val="22"/>
              </w:rPr>
            </w:r>
          </w:p>
        </w:tc>
        <w:tc>
          <w:tcPr>
            <w:tcW w:w="4798" w:type="dxa"/>
            <w:gridSpan w:val="3"/>
            <w:tcBorders/>
            <w:shd w:color="auto" w:fill="auto" w:val="clear"/>
            <w:vAlign w:val="center"/>
          </w:tcPr>
          <w:p>
            <w:pPr>
              <w:pStyle w:val="Normal"/>
              <w:widowControl w:val="false"/>
              <w:tabs>
                <w:tab w:val="clear" w:pos="708"/>
                <w:tab w:val="left" w:pos="0" w:leader="none"/>
                <w:tab w:val="left" w:pos="851" w:leader="none"/>
              </w:tabs>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kern w:val="0"/>
                <w:sz w:val="22"/>
                <w:szCs w:val="22"/>
                <w:lang w:val="ru-RU" w:eastAsia="ru-RU" w:bidi="ar-SA"/>
              </w:rPr>
              <w:t>Требования к техническим и функциональным характеристикам в отношении каждой позиции продукции представлены в Приложении № 1 к настоящим Техническим требованиям</w:t>
            </w:r>
          </w:p>
        </w:tc>
        <w:tc>
          <w:tcPr>
            <w:tcW w:w="2990" w:type="dxa"/>
            <w:tcBorders/>
            <w:shd w:color="auto" w:fill="auto" w:val="clear"/>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sz w:val="22"/>
                <w:szCs w:val="22"/>
                <w:lang w:val="ru-RU" w:eastAsia="ru-RU" w:bidi="ar-SA"/>
              </w:rPr>
              <w:t>Указание характеристик</w:t>
            </w:r>
          </w:p>
        </w:tc>
        <w:tc>
          <w:tcPr>
            <w:tcW w:w="3262" w:type="dxa"/>
            <w:tcBorders/>
            <w:shd w:color="auto" w:fill="auto" w:val="clear"/>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kern w:val="0"/>
                <w:sz w:val="22"/>
                <w:szCs w:val="22"/>
                <w:lang w:val="ru-RU" w:eastAsia="ru-RU" w:bidi="ar-SA"/>
              </w:rPr>
              <w:t>-</w:t>
            </w:r>
          </w:p>
        </w:tc>
        <w:tc>
          <w:tcPr>
            <w:tcW w:w="3406" w:type="dxa"/>
            <w:tcBorders/>
            <w:shd w:color="auto" w:fill="auto" w:val="clear"/>
            <w:vAlign w:val="center"/>
          </w:tcPr>
          <w:p>
            <w:pPr>
              <w:pStyle w:val="Normal"/>
              <w:widowControl w:val="false"/>
              <w:suppressAutoHyphens w:val="true"/>
              <w:spacing w:before="0" w:after="0"/>
              <w:jc w:val="left"/>
              <w:rPr>
                <w:sz w:val="22"/>
                <w:szCs w:val="22"/>
              </w:rPr>
            </w:pPr>
            <w:r>
              <w:rPr>
                <w:sz w:val="22"/>
                <w:szCs w:val="22"/>
              </w:rPr>
            </w:r>
          </w:p>
        </w:tc>
      </w:tr>
      <w:tr>
        <w:trPr/>
        <w:tc>
          <w:tcPr>
            <w:tcW w:w="852" w:type="dxa"/>
            <w:tcBorders/>
            <w:vAlign w:val="center"/>
          </w:tcPr>
          <w:p>
            <w:pPr>
              <w:pStyle w:val="ListParagraph"/>
              <w:widowControl w:val="false"/>
              <w:numPr>
                <w:ilvl w:val="0"/>
                <w:numId w:val="6"/>
              </w:numPr>
              <w:suppressAutoHyphens w:val="true"/>
              <w:spacing w:before="60" w:after="60"/>
              <w:contextualSpacing/>
              <w:jc w:val="center"/>
              <w:rPr>
                <w:sz w:val="22"/>
                <w:szCs w:val="22"/>
              </w:rPr>
            </w:pPr>
            <w:r>
              <w:rPr>
                <w:sz w:val="22"/>
                <w:szCs w:val="22"/>
              </w:rPr>
            </w:r>
          </w:p>
        </w:tc>
        <w:tc>
          <w:tcPr>
            <w:tcW w:w="4798" w:type="dxa"/>
            <w:gridSpan w:val="3"/>
            <w:tcBorders/>
            <w:vAlign w:val="center"/>
          </w:tcPr>
          <w:p>
            <w:pPr>
              <w:pStyle w:val="Normal"/>
              <w:widowControl w:val="false"/>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b/>
                <w:bCs/>
                <w:kern w:val="0"/>
                <w:sz w:val="22"/>
                <w:szCs w:val="22"/>
                <w:lang w:val="ru-RU" w:eastAsia="ru-RU" w:bidi="ar-SA"/>
              </w:rPr>
              <w:t>Требования к доставке,  маркировке, упаковке, транспортировке, перемещению, условиям хранения, приемке и испытаниям</w:t>
            </w:r>
          </w:p>
        </w:tc>
        <w:tc>
          <w:tcPr>
            <w:tcW w:w="2990" w:type="dxa"/>
            <w:tcBorders/>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w:t>
            </w:r>
          </w:p>
        </w:tc>
        <w:tc>
          <w:tcPr>
            <w:tcW w:w="3262" w:type="dxa"/>
            <w:tcBorders/>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w:t>
            </w:r>
          </w:p>
        </w:tc>
        <w:tc>
          <w:tcPr>
            <w:tcW w:w="3406" w:type="dxa"/>
            <w:tcBorders/>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w:t>
            </w:r>
          </w:p>
        </w:tc>
      </w:tr>
      <w:tr>
        <w:trPr/>
        <w:tc>
          <w:tcPr>
            <w:tcW w:w="852" w:type="dxa"/>
            <w:tcBorders/>
            <w:vAlign w:val="center"/>
          </w:tcPr>
          <w:p>
            <w:pPr>
              <w:pStyle w:val="ListParagraph"/>
              <w:widowControl w:val="false"/>
              <w:numPr>
                <w:ilvl w:val="1"/>
                <w:numId w:val="6"/>
              </w:numPr>
              <w:suppressAutoHyphens w:val="true"/>
              <w:spacing w:before="60" w:after="60"/>
              <w:ind w:left="-117" w:firstLine="142"/>
              <w:contextualSpacing/>
              <w:jc w:val="center"/>
              <w:rPr>
                <w:sz w:val="22"/>
                <w:szCs w:val="22"/>
              </w:rPr>
            </w:pPr>
            <w:r>
              <w:rPr>
                <w:sz w:val="22"/>
                <w:szCs w:val="22"/>
              </w:rPr>
            </w:r>
          </w:p>
        </w:tc>
        <w:tc>
          <w:tcPr>
            <w:tcW w:w="1842" w:type="dxa"/>
            <w:gridSpan w:val="2"/>
            <w:tcBorders/>
            <w:vAlign w:val="center"/>
          </w:tcPr>
          <w:p>
            <w:pPr>
              <w:pStyle w:val="Normal"/>
              <w:widowControl w:val="false"/>
              <w:tabs>
                <w:tab w:val="clear" w:pos="708"/>
                <w:tab w:val="left" w:pos="0" w:leader="none"/>
                <w:tab w:val="left" w:pos="851" w:leader="none"/>
              </w:tabs>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kern w:val="0"/>
                <w:sz w:val="22"/>
                <w:szCs w:val="22"/>
                <w:lang w:val="ru-RU" w:eastAsia="ru-RU" w:bidi="ar-SA"/>
              </w:rPr>
              <w:t>Место поставки</w:t>
            </w:r>
          </w:p>
        </w:tc>
        <w:tc>
          <w:tcPr>
            <w:tcW w:w="2956" w:type="dxa"/>
            <w:tcBorders/>
            <w:vAlign w:val="center"/>
          </w:tcPr>
          <w:p>
            <w:pPr>
              <w:pStyle w:val="Normal"/>
              <w:widowControl w:val="false"/>
              <w:tabs>
                <w:tab w:val="clear" w:pos="708"/>
                <w:tab w:val="left" w:pos="0" w:leader="none"/>
                <w:tab w:val="left" w:pos="851" w:leader="none"/>
              </w:tabs>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kern w:val="0"/>
                <w:sz w:val="22"/>
                <w:szCs w:val="22"/>
                <w:lang w:val="ru-RU" w:eastAsia="ru-RU" w:bidi="ar-SA"/>
              </w:rPr>
              <w:t>677004, Республика Саха (Якутия), г.Якутск, ул. Кржижановского, д. 2</w:t>
            </w:r>
          </w:p>
        </w:tc>
        <w:tc>
          <w:tcPr>
            <w:tcW w:w="2990" w:type="dxa"/>
            <w:tcBorders/>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iCs/>
                <w:kern w:val="0"/>
                <w:sz w:val="22"/>
                <w:szCs w:val="22"/>
                <w:lang w:val="ru-RU" w:eastAsia="ru-RU" w:bidi="ar-SA"/>
              </w:rPr>
              <w:t>Согласие с требованием</w:t>
            </w:r>
          </w:p>
        </w:tc>
        <w:tc>
          <w:tcPr>
            <w:tcW w:w="3262" w:type="dxa"/>
            <w:tcBorders/>
            <w:vAlign w:val="center"/>
          </w:tcPr>
          <w:p>
            <w:pPr>
              <w:pStyle w:val="Style28"/>
              <w:keepNext w:val="false"/>
              <w:widowControl w:val="false"/>
              <w:numPr>
                <w:ilvl w:val="0"/>
                <w:numId w:val="0"/>
              </w:numPr>
              <w:suppressAutoHyphens w:val="true"/>
              <w:spacing w:before="0" w:after="60"/>
              <w:ind w:left="0" w:hanging="0"/>
              <w:jc w:val="left"/>
              <w:outlineLvl w:val="2"/>
              <w:rPr>
                <w:rFonts w:eastAsia="Times New Roman"/>
                <w:b w:val="false"/>
                <w:sz w:val="20"/>
                <w:szCs w:val="20"/>
                <w:lang w:val="ru-RU" w:eastAsia="ru-RU"/>
              </w:rPr>
            </w:pPr>
            <w:r>
              <w:rPr>
                <w:rFonts w:eastAsia="Times New Roman" w:cs="Times New Roman"/>
                <w:b w:val="false"/>
                <w:kern w:val="0"/>
                <w:sz w:val="20"/>
                <w:szCs w:val="20"/>
                <w:lang w:val="ru-RU" w:eastAsia="ru-RU" w:bidi="ar-SA"/>
              </w:rPr>
            </w:r>
          </w:p>
        </w:tc>
        <w:tc>
          <w:tcPr>
            <w:tcW w:w="3406" w:type="dxa"/>
            <w:tcBorders/>
            <w:vAlign w:val="center"/>
          </w:tcPr>
          <w:p>
            <w:pPr>
              <w:pStyle w:val="Normal"/>
              <w:widowControl w:val="false"/>
              <w:suppressAutoHyphens w:val="true"/>
              <w:spacing w:before="0" w:after="0"/>
              <w:jc w:val="left"/>
              <w:rPr>
                <w:sz w:val="22"/>
                <w:szCs w:val="22"/>
              </w:rPr>
            </w:pPr>
            <w:r>
              <w:rPr>
                <w:sz w:val="22"/>
                <w:szCs w:val="22"/>
              </w:rPr>
            </w:r>
          </w:p>
        </w:tc>
      </w:tr>
      <w:tr>
        <w:trPr/>
        <w:tc>
          <w:tcPr>
            <w:tcW w:w="852" w:type="dxa"/>
            <w:tcBorders/>
            <w:vAlign w:val="center"/>
          </w:tcPr>
          <w:p>
            <w:pPr>
              <w:pStyle w:val="ListParagraph"/>
              <w:widowControl w:val="false"/>
              <w:numPr>
                <w:ilvl w:val="1"/>
                <w:numId w:val="6"/>
              </w:numPr>
              <w:suppressAutoHyphens w:val="true"/>
              <w:spacing w:before="60" w:after="60"/>
              <w:ind w:left="-117" w:firstLine="142"/>
              <w:contextualSpacing/>
              <w:jc w:val="center"/>
              <w:rPr>
                <w:sz w:val="22"/>
                <w:szCs w:val="22"/>
              </w:rPr>
            </w:pPr>
            <w:r>
              <w:rPr>
                <w:sz w:val="22"/>
                <w:szCs w:val="22"/>
              </w:rPr>
            </w:r>
          </w:p>
        </w:tc>
        <w:tc>
          <w:tcPr>
            <w:tcW w:w="4798" w:type="dxa"/>
            <w:gridSpan w:val="3"/>
            <w:tcBorders/>
            <w:vAlign w:val="center"/>
          </w:tcPr>
          <w:p>
            <w:pPr>
              <w:pStyle w:val="Normal"/>
              <w:widowControl w:val="false"/>
              <w:tabs>
                <w:tab w:val="clear" w:pos="708"/>
                <w:tab w:val="left" w:pos="0" w:leader="none"/>
                <w:tab w:val="left" w:pos="851" w:leader="none"/>
              </w:tabs>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kern w:val="0"/>
                <w:sz w:val="22"/>
                <w:szCs w:val="22"/>
                <w:lang w:val="ru-RU" w:eastAsia="ru-RU" w:bidi="ar-SA"/>
              </w:rPr>
              <w:t>Транспортные расходы на продукцию, подлежащий замене по гарантии, несет поставщик</w:t>
            </w:r>
          </w:p>
        </w:tc>
        <w:tc>
          <w:tcPr>
            <w:tcW w:w="2990" w:type="dxa"/>
            <w:tcBorders/>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iCs/>
                <w:kern w:val="0"/>
                <w:sz w:val="22"/>
                <w:szCs w:val="22"/>
                <w:lang w:val="ru-RU" w:eastAsia="ru-RU" w:bidi="ar-SA"/>
              </w:rPr>
              <w:t>Согласие с требованием</w:t>
            </w:r>
          </w:p>
        </w:tc>
        <w:tc>
          <w:tcPr>
            <w:tcW w:w="3262" w:type="dxa"/>
            <w:tcBorders/>
            <w:vAlign w:val="center"/>
          </w:tcPr>
          <w:p>
            <w:pPr>
              <w:pStyle w:val="Style28"/>
              <w:keepNext w:val="false"/>
              <w:widowControl w:val="false"/>
              <w:numPr>
                <w:ilvl w:val="0"/>
                <w:numId w:val="0"/>
              </w:numPr>
              <w:suppressAutoHyphens w:val="true"/>
              <w:spacing w:before="0" w:after="60"/>
              <w:ind w:left="0" w:hanging="0"/>
              <w:jc w:val="left"/>
              <w:outlineLvl w:val="2"/>
              <w:rPr>
                <w:rFonts w:eastAsia="Times New Roman"/>
                <w:b w:val="false"/>
                <w:sz w:val="20"/>
                <w:szCs w:val="20"/>
                <w:lang w:val="ru-RU" w:eastAsia="ru-RU"/>
              </w:rPr>
            </w:pPr>
            <w:r>
              <w:rPr>
                <w:rFonts w:eastAsia="Times New Roman" w:cs="Times New Roman"/>
                <w:b w:val="false"/>
                <w:kern w:val="0"/>
                <w:sz w:val="20"/>
                <w:szCs w:val="20"/>
                <w:lang w:val="ru-RU" w:eastAsia="ru-RU" w:bidi="ar-SA"/>
              </w:rPr>
            </w:r>
          </w:p>
        </w:tc>
        <w:tc>
          <w:tcPr>
            <w:tcW w:w="3406" w:type="dxa"/>
            <w:tcBorders/>
            <w:vAlign w:val="center"/>
          </w:tcPr>
          <w:p>
            <w:pPr>
              <w:pStyle w:val="Normal"/>
              <w:widowControl w:val="false"/>
              <w:suppressAutoHyphens w:val="true"/>
              <w:spacing w:before="0" w:after="0"/>
              <w:jc w:val="left"/>
              <w:rPr>
                <w:sz w:val="22"/>
                <w:szCs w:val="22"/>
              </w:rPr>
            </w:pPr>
            <w:r>
              <w:rPr>
                <w:sz w:val="22"/>
                <w:szCs w:val="22"/>
              </w:rPr>
            </w:r>
          </w:p>
        </w:tc>
      </w:tr>
      <w:tr>
        <w:trPr/>
        <w:tc>
          <w:tcPr>
            <w:tcW w:w="852" w:type="dxa"/>
            <w:tcBorders/>
            <w:vAlign w:val="center"/>
          </w:tcPr>
          <w:p>
            <w:pPr>
              <w:pStyle w:val="ListParagraph"/>
              <w:widowControl w:val="false"/>
              <w:numPr>
                <w:ilvl w:val="1"/>
                <w:numId w:val="6"/>
              </w:numPr>
              <w:suppressAutoHyphens w:val="true"/>
              <w:spacing w:before="60" w:after="60"/>
              <w:ind w:left="-117" w:firstLine="142"/>
              <w:contextualSpacing/>
              <w:jc w:val="center"/>
              <w:rPr>
                <w:sz w:val="22"/>
                <w:szCs w:val="22"/>
              </w:rPr>
            </w:pPr>
            <w:r>
              <w:rPr>
                <w:sz w:val="22"/>
                <w:szCs w:val="22"/>
              </w:rPr>
            </w:r>
          </w:p>
        </w:tc>
        <w:tc>
          <w:tcPr>
            <w:tcW w:w="4798" w:type="dxa"/>
            <w:gridSpan w:val="3"/>
            <w:tcBorders/>
            <w:vAlign w:val="center"/>
          </w:tcPr>
          <w:p>
            <w:pPr>
              <w:pStyle w:val="Normal"/>
              <w:widowControl w:val="false"/>
              <w:tabs>
                <w:tab w:val="clear" w:pos="708"/>
                <w:tab w:val="left" w:pos="0" w:leader="none"/>
                <w:tab w:val="left" w:pos="241" w:leader="none"/>
                <w:tab w:val="left" w:pos="851" w:leader="none"/>
              </w:tabs>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kern w:val="0"/>
                <w:sz w:val="22"/>
                <w:szCs w:val="22"/>
                <w:lang w:val="ru-RU" w:eastAsia="ru-RU" w:bidi="ar-SA"/>
              </w:rPr>
              <w:t>Соответствие тары и упаковки согласно ГОСТ 15846-202. На каждое место составляется подробный упаковочный лист, с указанием упакованных товаров.</w:t>
            </w:r>
          </w:p>
          <w:p>
            <w:pPr>
              <w:pStyle w:val="Normal"/>
              <w:widowControl w:val="false"/>
              <w:tabs>
                <w:tab w:val="clear" w:pos="708"/>
                <w:tab w:val="left" w:pos="0" w:leader="none"/>
                <w:tab w:val="left" w:pos="241" w:leader="none"/>
                <w:tab w:val="left" w:pos="851" w:leader="none"/>
              </w:tabs>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kern w:val="0"/>
                <w:sz w:val="22"/>
                <w:szCs w:val="22"/>
                <w:lang w:val="ru-RU" w:eastAsia="ru-RU" w:bidi="ar-SA"/>
              </w:rPr>
              <w:t>Продукция передается Заказчику комплектно с техническими паспортами, сертификатами соответствия продукции, сертификатами качества и другими подтверждающими документами по действующему законодательству РФ</w:t>
            </w:r>
          </w:p>
        </w:tc>
        <w:tc>
          <w:tcPr>
            <w:tcW w:w="2990" w:type="dxa"/>
            <w:tcBorders/>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iCs/>
                <w:kern w:val="0"/>
                <w:sz w:val="22"/>
                <w:szCs w:val="22"/>
                <w:lang w:val="ru-RU" w:eastAsia="ru-RU" w:bidi="ar-SA"/>
              </w:rPr>
              <w:t>Согласие с требованием</w:t>
            </w:r>
          </w:p>
        </w:tc>
        <w:tc>
          <w:tcPr>
            <w:tcW w:w="3262" w:type="dxa"/>
            <w:tcBorders/>
            <w:vAlign w:val="center"/>
          </w:tcPr>
          <w:p>
            <w:pPr>
              <w:pStyle w:val="Normal"/>
              <w:widowControl w:val="false"/>
              <w:tabs>
                <w:tab w:val="clear" w:pos="708"/>
                <w:tab w:val="left" w:pos="426" w:leader="none"/>
              </w:tabs>
              <w:suppressAutoHyphens w:val="true"/>
              <w:spacing w:before="60" w:after="60"/>
              <w:jc w:val="left"/>
              <w:rPr>
                <w:sz w:val="22"/>
                <w:szCs w:val="22"/>
              </w:rPr>
            </w:pPr>
            <w:r>
              <w:rPr>
                <w:sz w:val="22"/>
                <w:szCs w:val="22"/>
              </w:rPr>
            </w:r>
          </w:p>
        </w:tc>
        <w:tc>
          <w:tcPr>
            <w:tcW w:w="3406" w:type="dxa"/>
            <w:tcBorders/>
            <w:vAlign w:val="center"/>
          </w:tcPr>
          <w:p>
            <w:pPr>
              <w:pStyle w:val="Normal"/>
              <w:widowControl w:val="false"/>
              <w:tabs>
                <w:tab w:val="clear" w:pos="708"/>
                <w:tab w:val="left" w:pos="426" w:leader="none"/>
              </w:tabs>
              <w:suppressAutoHyphens w:val="true"/>
              <w:spacing w:before="60" w:after="60"/>
              <w:jc w:val="left"/>
              <w:rPr>
                <w:sz w:val="22"/>
                <w:szCs w:val="22"/>
              </w:rPr>
            </w:pPr>
            <w:r>
              <w:rPr>
                <w:sz w:val="22"/>
                <w:szCs w:val="22"/>
              </w:rPr>
            </w:r>
          </w:p>
        </w:tc>
      </w:tr>
      <w:tr>
        <w:trPr/>
        <w:tc>
          <w:tcPr>
            <w:tcW w:w="852" w:type="dxa"/>
            <w:tcBorders/>
            <w:vAlign w:val="center"/>
          </w:tcPr>
          <w:p>
            <w:pPr>
              <w:pStyle w:val="ListParagraph"/>
              <w:widowControl w:val="false"/>
              <w:numPr>
                <w:ilvl w:val="0"/>
                <w:numId w:val="6"/>
              </w:numPr>
              <w:suppressAutoHyphens w:val="true"/>
              <w:spacing w:before="60" w:after="60"/>
              <w:contextualSpacing/>
              <w:jc w:val="center"/>
              <w:rPr>
                <w:sz w:val="22"/>
                <w:szCs w:val="22"/>
              </w:rPr>
            </w:pPr>
            <w:r>
              <w:rPr>
                <w:sz w:val="22"/>
                <w:szCs w:val="22"/>
              </w:rPr>
            </w:r>
          </w:p>
        </w:tc>
        <w:tc>
          <w:tcPr>
            <w:tcW w:w="4798" w:type="dxa"/>
            <w:gridSpan w:val="3"/>
            <w:tcBorders/>
            <w:vAlign w:val="center"/>
          </w:tcPr>
          <w:p>
            <w:pPr>
              <w:pStyle w:val="Normal"/>
              <w:widowControl w:val="false"/>
              <w:suppressAutoHyphens w:val="true"/>
              <w:spacing w:before="60" w:after="60"/>
              <w:jc w:val="left"/>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Требования к гарантиям, гарантийному и послегарантийному обслуживанию</w:t>
            </w:r>
          </w:p>
        </w:tc>
        <w:tc>
          <w:tcPr>
            <w:tcW w:w="2990" w:type="dxa"/>
            <w:tcBorders/>
            <w:vAlign w:val="center"/>
          </w:tcPr>
          <w:p>
            <w:pPr>
              <w:pStyle w:val="Normal"/>
              <w:widowControl w:val="false"/>
              <w:suppressAutoHyphens w:val="true"/>
              <w:spacing w:before="20" w:after="60"/>
              <w:jc w:val="center"/>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w:t>
            </w:r>
          </w:p>
        </w:tc>
        <w:tc>
          <w:tcPr>
            <w:tcW w:w="3262" w:type="dxa"/>
            <w:tcBorders/>
            <w:vAlign w:val="center"/>
          </w:tcPr>
          <w:p>
            <w:pPr>
              <w:pStyle w:val="Normal"/>
              <w:widowControl w:val="false"/>
              <w:suppressAutoHyphens w:val="true"/>
              <w:spacing w:before="20" w:after="60"/>
              <w:jc w:val="center"/>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w:t>
            </w:r>
          </w:p>
        </w:tc>
        <w:tc>
          <w:tcPr>
            <w:tcW w:w="3406" w:type="dxa"/>
            <w:tcBorders/>
            <w:vAlign w:val="center"/>
          </w:tcPr>
          <w:p>
            <w:pPr>
              <w:pStyle w:val="Normal"/>
              <w:widowControl w:val="false"/>
              <w:suppressAutoHyphens w:val="true"/>
              <w:spacing w:before="20" w:after="60"/>
              <w:jc w:val="center"/>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w:t>
            </w:r>
          </w:p>
        </w:tc>
      </w:tr>
      <w:tr>
        <w:trPr/>
        <w:tc>
          <w:tcPr>
            <w:tcW w:w="852" w:type="dxa"/>
            <w:tcBorders/>
            <w:vAlign w:val="center"/>
          </w:tcPr>
          <w:p>
            <w:pPr>
              <w:pStyle w:val="ListParagraph"/>
              <w:widowControl w:val="false"/>
              <w:numPr>
                <w:ilvl w:val="1"/>
                <w:numId w:val="6"/>
              </w:numPr>
              <w:suppressAutoHyphens w:val="true"/>
              <w:spacing w:before="60" w:after="60"/>
              <w:ind w:left="-117" w:firstLine="142"/>
              <w:contextualSpacing/>
              <w:jc w:val="center"/>
              <w:rPr>
                <w:sz w:val="22"/>
                <w:szCs w:val="22"/>
              </w:rPr>
            </w:pPr>
            <w:r>
              <w:rPr>
                <w:sz w:val="22"/>
                <w:szCs w:val="22"/>
              </w:rPr>
            </w:r>
          </w:p>
        </w:tc>
        <w:tc>
          <w:tcPr>
            <w:tcW w:w="4798" w:type="dxa"/>
            <w:gridSpan w:val="3"/>
            <w:tcBorders/>
            <w:vAlign w:val="center"/>
          </w:tcPr>
          <w:p>
            <w:pPr>
              <w:pStyle w:val="Normal"/>
              <w:widowControl w:val="false"/>
              <w:tabs>
                <w:tab w:val="clear" w:pos="708"/>
                <w:tab w:val="left" w:pos="0" w:leader="none"/>
                <w:tab w:val="left" w:pos="851" w:leader="none"/>
              </w:tabs>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kern w:val="0"/>
                <w:sz w:val="22"/>
                <w:szCs w:val="22"/>
                <w:lang w:val="ru-RU" w:eastAsia="ru-RU" w:bidi="ar-SA"/>
              </w:rPr>
              <w:t>Гарантийный срок: в течение 12 месяцев с даты поставки на склад Покупателя</w:t>
            </w:r>
          </w:p>
        </w:tc>
        <w:tc>
          <w:tcPr>
            <w:tcW w:w="2990" w:type="dxa"/>
            <w:tcBorders/>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iCs/>
                <w:kern w:val="0"/>
                <w:sz w:val="22"/>
                <w:szCs w:val="22"/>
                <w:lang w:val="ru-RU" w:eastAsia="ru-RU" w:bidi="ar-SA"/>
              </w:rPr>
              <w:t>Согласие с требованием</w:t>
            </w:r>
          </w:p>
        </w:tc>
        <w:tc>
          <w:tcPr>
            <w:tcW w:w="3262" w:type="dxa"/>
            <w:tcBorders/>
            <w:vAlign w:val="center"/>
          </w:tcPr>
          <w:p>
            <w:pPr>
              <w:pStyle w:val="Normal"/>
              <w:widowControl w:val="false"/>
              <w:tabs>
                <w:tab w:val="clear" w:pos="708"/>
                <w:tab w:val="left" w:pos="426" w:leader="none"/>
              </w:tabs>
              <w:suppressAutoHyphens w:val="true"/>
              <w:spacing w:before="40" w:after="60"/>
              <w:jc w:val="left"/>
              <w:rPr>
                <w:sz w:val="22"/>
                <w:szCs w:val="22"/>
              </w:rPr>
            </w:pPr>
            <w:r>
              <w:rPr>
                <w:sz w:val="22"/>
                <w:szCs w:val="22"/>
              </w:rPr>
            </w:r>
          </w:p>
        </w:tc>
        <w:tc>
          <w:tcPr>
            <w:tcW w:w="3406" w:type="dxa"/>
            <w:tcBorders/>
            <w:vAlign w:val="center"/>
          </w:tcPr>
          <w:p>
            <w:pPr>
              <w:pStyle w:val="Style28"/>
              <w:keepNext w:val="false"/>
              <w:widowControl w:val="false"/>
              <w:numPr>
                <w:ilvl w:val="0"/>
                <w:numId w:val="0"/>
              </w:numPr>
              <w:suppressAutoHyphens w:val="true"/>
              <w:spacing w:before="0" w:after="60"/>
              <w:ind w:left="0" w:hanging="0"/>
              <w:jc w:val="left"/>
              <w:outlineLvl w:val="2"/>
              <w:rPr>
                <w:rFonts w:eastAsia="Times New Roman"/>
                <w:b w:val="false"/>
                <w:sz w:val="20"/>
                <w:szCs w:val="20"/>
                <w:lang w:val="ru-RU" w:eastAsia="ru-RU"/>
              </w:rPr>
            </w:pPr>
            <w:r>
              <w:rPr>
                <w:rFonts w:eastAsia="Times New Roman" w:cs="Times New Roman"/>
                <w:b w:val="false"/>
                <w:kern w:val="0"/>
                <w:sz w:val="20"/>
                <w:szCs w:val="20"/>
                <w:lang w:val="ru-RU" w:eastAsia="ru-RU" w:bidi="ar-SA"/>
              </w:rPr>
            </w:r>
          </w:p>
        </w:tc>
      </w:tr>
      <w:tr>
        <w:trPr/>
        <w:tc>
          <w:tcPr>
            <w:tcW w:w="852" w:type="dxa"/>
            <w:tcBorders/>
            <w:vAlign w:val="center"/>
          </w:tcPr>
          <w:p>
            <w:pPr>
              <w:pStyle w:val="ListParagraph"/>
              <w:widowControl w:val="false"/>
              <w:numPr>
                <w:ilvl w:val="1"/>
                <w:numId w:val="6"/>
              </w:numPr>
              <w:suppressAutoHyphens w:val="true"/>
              <w:spacing w:before="60" w:after="60"/>
              <w:ind w:left="-117" w:firstLine="142"/>
              <w:contextualSpacing/>
              <w:jc w:val="center"/>
              <w:rPr>
                <w:sz w:val="22"/>
                <w:szCs w:val="22"/>
              </w:rPr>
            </w:pPr>
            <w:r>
              <w:rPr>
                <w:sz w:val="22"/>
                <w:szCs w:val="22"/>
              </w:rPr>
            </w:r>
          </w:p>
        </w:tc>
        <w:tc>
          <w:tcPr>
            <w:tcW w:w="4798" w:type="dxa"/>
            <w:gridSpan w:val="3"/>
            <w:tcBorders/>
            <w:vAlign w:val="center"/>
          </w:tcPr>
          <w:p>
            <w:pPr>
              <w:pStyle w:val="Normal"/>
              <w:widowControl w:val="false"/>
              <w:tabs>
                <w:tab w:val="clear" w:pos="708"/>
                <w:tab w:val="left" w:pos="0" w:leader="none"/>
                <w:tab w:val="left" w:pos="851" w:leader="none"/>
              </w:tabs>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kern w:val="0"/>
                <w:sz w:val="22"/>
                <w:szCs w:val="22"/>
                <w:lang w:val="ru-RU" w:eastAsia="ru-RU" w:bidi="ar-SA"/>
              </w:rPr>
              <w:t>Гарантия распространяется в полном объеме на поставляемую продукцию.</w:t>
            </w:r>
          </w:p>
        </w:tc>
        <w:tc>
          <w:tcPr>
            <w:tcW w:w="2990" w:type="dxa"/>
            <w:tcBorders/>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iCs/>
                <w:kern w:val="0"/>
                <w:sz w:val="22"/>
                <w:szCs w:val="22"/>
                <w:lang w:val="ru-RU" w:eastAsia="ru-RU" w:bidi="ar-SA"/>
              </w:rPr>
              <w:t>Согласие с требованием</w:t>
            </w:r>
          </w:p>
        </w:tc>
        <w:tc>
          <w:tcPr>
            <w:tcW w:w="3262" w:type="dxa"/>
            <w:tcBorders/>
            <w:vAlign w:val="center"/>
          </w:tcPr>
          <w:p>
            <w:pPr>
              <w:pStyle w:val="Normal"/>
              <w:widowControl w:val="false"/>
              <w:suppressAutoHyphens w:val="true"/>
              <w:spacing w:before="0" w:after="0"/>
              <w:jc w:val="left"/>
              <w:rPr>
                <w:sz w:val="22"/>
                <w:szCs w:val="22"/>
              </w:rPr>
            </w:pPr>
            <w:r>
              <w:rPr>
                <w:sz w:val="22"/>
                <w:szCs w:val="22"/>
              </w:rPr>
            </w:r>
          </w:p>
        </w:tc>
        <w:tc>
          <w:tcPr>
            <w:tcW w:w="3406" w:type="dxa"/>
            <w:tcBorders/>
            <w:vAlign w:val="center"/>
          </w:tcPr>
          <w:p>
            <w:pPr>
              <w:pStyle w:val="Style28"/>
              <w:keepNext w:val="false"/>
              <w:widowControl w:val="false"/>
              <w:numPr>
                <w:ilvl w:val="0"/>
                <w:numId w:val="0"/>
              </w:numPr>
              <w:suppressAutoHyphens w:val="true"/>
              <w:spacing w:before="0" w:after="60"/>
              <w:ind w:left="0" w:hanging="0"/>
              <w:jc w:val="left"/>
              <w:outlineLvl w:val="2"/>
              <w:rPr>
                <w:rFonts w:eastAsia="Times New Roman"/>
                <w:b w:val="false"/>
                <w:sz w:val="20"/>
                <w:szCs w:val="20"/>
                <w:lang w:val="ru-RU" w:eastAsia="ru-RU"/>
              </w:rPr>
            </w:pPr>
            <w:r>
              <w:rPr>
                <w:rFonts w:eastAsia="Times New Roman" w:cs="Times New Roman"/>
                <w:b w:val="false"/>
                <w:kern w:val="0"/>
                <w:sz w:val="20"/>
                <w:szCs w:val="20"/>
                <w:lang w:val="ru-RU" w:eastAsia="ru-RU" w:bidi="ar-SA"/>
              </w:rPr>
            </w:r>
          </w:p>
        </w:tc>
      </w:tr>
      <w:tr>
        <w:trPr/>
        <w:tc>
          <w:tcPr>
            <w:tcW w:w="852" w:type="dxa"/>
            <w:tcBorders/>
            <w:vAlign w:val="center"/>
          </w:tcPr>
          <w:p>
            <w:pPr>
              <w:pStyle w:val="ListParagraph"/>
              <w:widowControl w:val="false"/>
              <w:numPr>
                <w:ilvl w:val="1"/>
                <w:numId w:val="6"/>
              </w:numPr>
              <w:suppressAutoHyphens w:val="true"/>
              <w:spacing w:before="60" w:after="60"/>
              <w:ind w:left="-117" w:firstLine="142"/>
              <w:contextualSpacing/>
              <w:jc w:val="center"/>
              <w:rPr>
                <w:sz w:val="22"/>
                <w:szCs w:val="22"/>
              </w:rPr>
            </w:pPr>
            <w:r>
              <w:rPr>
                <w:sz w:val="22"/>
                <w:szCs w:val="22"/>
              </w:rPr>
            </w:r>
          </w:p>
        </w:tc>
        <w:tc>
          <w:tcPr>
            <w:tcW w:w="4798" w:type="dxa"/>
            <w:gridSpan w:val="3"/>
            <w:tcBorders/>
            <w:vAlign w:val="center"/>
          </w:tcPr>
          <w:p>
            <w:pPr>
              <w:pStyle w:val="Normal"/>
              <w:widowControl w:val="false"/>
              <w:tabs>
                <w:tab w:val="clear" w:pos="708"/>
                <w:tab w:val="left" w:pos="0" w:leader="none"/>
                <w:tab w:val="left" w:pos="241" w:leader="none"/>
                <w:tab w:val="left" w:pos="851" w:leader="none"/>
              </w:tabs>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kern w:val="0"/>
                <w:sz w:val="22"/>
                <w:szCs w:val="22"/>
                <w:lang w:val="ru-RU" w:eastAsia="ru-RU" w:bidi="ar-SA"/>
              </w:rPr>
              <w:t>В течение гарантийного срока поставщик обязуется заменить продукцию в случае его несоответствия заявленному качеству.</w:t>
            </w:r>
          </w:p>
        </w:tc>
        <w:tc>
          <w:tcPr>
            <w:tcW w:w="2990" w:type="dxa"/>
            <w:tcBorders/>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iCs/>
                <w:kern w:val="0"/>
                <w:sz w:val="22"/>
                <w:szCs w:val="22"/>
                <w:lang w:val="ru-RU" w:eastAsia="ru-RU" w:bidi="ar-SA"/>
              </w:rPr>
              <w:t>Согласие с требованием</w:t>
            </w:r>
          </w:p>
        </w:tc>
        <w:tc>
          <w:tcPr>
            <w:tcW w:w="3262" w:type="dxa"/>
            <w:tcBorders/>
            <w:vAlign w:val="center"/>
          </w:tcPr>
          <w:p>
            <w:pPr>
              <w:pStyle w:val="Normal"/>
              <w:widowControl w:val="false"/>
              <w:suppressAutoHyphens w:val="true"/>
              <w:spacing w:before="0" w:after="0"/>
              <w:jc w:val="left"/>
              <w:rPr>
                <w:sz w:val="22"/>
                <w:szCs w:val="22"/>
              </w:rPr>
            </w:pPr>
            <w:r>
              <w:rPr>
                <w:sz w:val="22"/>
                <w:szCs w:val="22"/>
              </w:rPr>
            </w:r>
          </w:p>
        </w:tc>
        <w:tc>
          <w:tcPr>
            <w:tcW w:w="3406" w:type="dxa"/>
            <w:tcBorders/>
            <w:vAlign w:val="center"/>
          </w:tcPr>
          <w:p>
            <w:pPr>
              <w:pStyle w:val="Style28"/>
              <w:keepNext w:val="false"/>
              <w:widowControl w:val="false"/>
              <w:numPr>
                <w:ilvl w:val="0"/>
                <w:numId w:val="0"/>
              </w:numPr>
              <w:suppressAutoHyphens w:val="true"/>
              <w:spacing w:before="0" w:after="60"/>
              <w:ind w:left="0" w:hanging="0"/>
              <w:jc w:val="left"/>
              <w:outlineLvl w:val="2"/>
              <w:rPr>
                <w:rFonts w:eastAsia="Times New Roman"/>
                <w:sz w:val="20"/>
                <w:szCs w:val="20"/>
                <w:lang w:val="ru-RU" w:eastAsia="ru-RU"/>
              </w:rPr>
            </w:pPr>
            <w:r>
              <w:rPr>
                <w:rFonts w:eastAsia="Times New Roman" w:cs="Times New Roman"/>
                <w:kern w:val="0"/>
                <w:sz w:val="20"/>
                <w:szCs w:val="20"/>
                <w:lang w:val="ru-RU" w:eastAsia="ru-RU" w:bidi="ar-SA"/>
              </w:rPr>
            </w:r>
          </w:p>
        </w:tc>
      </w:tr>
      <w:tr>
        <w:trPr/>
        <w:tc>
          <w:tcPr>
            <w:tcW w:w="852" w:type="dxa"/>
            <w:tcBorders/>
            <w:vAlign w:val="center"/>
          </w:tcPr>
          <w:p>
            <w:pPr>
              <w:pStyle w:val="ListParagraph"/>
              <w:widowControl w:val="false"/>
              <w:numPr>
                <w:ilvl w:val="0"/>
                <w:numId w:val="6"/>
              </w:numPr>
              <w:suppressAutoHyphens w:val="true"/>
              <w:spacing w:before="60" w:after="60"/>
              <w:contextualSpacing/>
              <w:jc w:val="center"/>
              <w:rPr>
                <w:sz w:val="22"/>
                <w:szCs w:val="22"/>
              </w:rPr>
            </w:pPr>
            <w:r>
              <w:rPr>
                <w:sz w:val="22"/>
                <w:szCs w:val="22"/>
              </w:rPr>
            </w:r>
          </w:p>
        </w:tc>
        <w:tc>
          <w:tcPr>
            <w:tcW w:w="4798" w:type="dxa"/>
            <w:gridSpan w:val="3"/>
            <w:tcBorders/>
            <w:vAlign w:val="center"/>
          </w:tcPr>
          <w:p>
            <w:pPr>
              <w:pStyle w:val="Normal"/>
              <w:widowControl w:val="false"/>
              <w:suppressAutoHyphens w:val="true"/>
              <w:spacing w:before="60" w:after="60"/>
              <w:jc w:val="left"/>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Требования к комплектации и документам, поставляемым вместе с продукцией</w:t>
            </w:r>
          </w:p>
        </w:tc>
        <w:tc>
          <w:tcPr>
            <w:tcW w:w="2990" w:type="dxa"/>
            <w:tcBorders/>
            <w:vAlign w:val="center"/>
          </w:tcPr>
          <w:p>
            <w:pPr>
              <w:pStyle w:val="Normal"/>
              <w:widowControl w:val="false"/>
              <w:suppressAutoHyphens w:val="true"/>
              <w:spacing w:before="60" w:after="60"/>
              <w:jc w:val="center"/>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w:t>
            </w:r>
          </w:p>
        </w:tc>
        <w:tc>
          <w:tcPr>
            <w:tcW w:w="3262" w:type="dxa"/>
            <w:tcBorders/>
            <w:vAlign w:val="center"/>
          </w:tcPr>
          <w:p>
            <w:pPr>
              <w:pStyle w:val="Normal"/>
              <w:widowControl w:val="false"/>
              <w:suppressAutoHyphens w:val="true"/>
              <w:spacing w:before="60" w:after="60"/>
              <w:jc w:val="center"/>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w:t>
            </w:r>
          </w:p>
        </w:tc>
        <w:tc>
          <w:tcPr>
            <w:tcW w:w="3406" w:type="dxa"/>
            <w:tcBorders/>
            <w:vAlign w:val="center"/>
          </w:tcPr>
          <w:p>
            <w:pPr>
              <w:pStyle w:val="Normal"/>
              <w:widowControl w:val="false"/>
              <w:suppressAutoHyphens w:val="true"/>
              <w:spacing w:before="60" w:after="60"/>
              <w:jc w:val="center"/>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w:t>
            </w:r>
          </w:p>
        </w:tc>
      </w:tr>
      <w:tr>
        <w:trPr/>
        <w:tc>
          <w:tcPr>
            <w:tcW w:w="852" w:type="dxa"/>
            <w:tcBorders>
              <w:top w:val="nil"/>
            </w:tcBorders>
            <w:vAlign w:val="center"/>
          </w:tcPr>
          <w:p>
            <w:pPr>
              <w:pStyle w:val="ListParagraph"/>
              <w:widowControl w:val="false"/>
              <w:numPr>
                <w:ilvl w:val="0"/>
                <w:numId w:val="0"/>
              </w:numPr>
              <w:suppressAutoHyphens w:val="true"/>
              <w:spacing w:before="60" w:after="60"/>
              <w:ind w:left="0" w:hanging="0"/>
              <w:contextualSpacing/>
              <w:jc w:val="center"/>
              <w:rPr>
                <w:sz w:val="22"/>
                <w:szCs w:val="22"/>
              </w:rPr>
            </w:pPr>
            <w:r>
              <w:rPr>
                <w:sz w:val="22"/>
                <w:szCs w:val="22"/>
              </w:rPr>
              <w:t>4.1.</w:t>
            </w:r>
          </w:p>
        </w:tc>
        <w:tc>
          <w:tcPr>
            <w:tcW w:w="4798" w:type="dxa"/>
            <w:gridSpan w:val="3"/>
            <w:tcBorders>
              <w:top w:val="nil"/>
            </w:tcBorders>
            <w:vAlign w:val="center"/>
          </w:tcPr>
          <w:p>
            <w:pPr>
              <w:pStyle w:val="Normal"/>
              <w:widowControl w:val="false"/>
              <w:suppressAutoHyphens w:val="true"/>
              <w:spacing w:before="0" w:after="0"/>
              <w:jc w:val="left"/>
              <w:rPr>
                <w:rFonts w:ascii="Times New Roman" w:hAnsi="Times New Roman"/>
                <w:b w:val="false"/>
                <w:bCs w:val="false"/>
                <w:color w:val="auto"/>
                <w:kern w:val="0"/>
                <w:sz w:val="22"/>
                <w:szCs w:val="22"/>
                <w:lang w:val="ru-RU" w:eastAsia="ru-RU" w:bidi="ar-SA"/>
              </w:rPr>
            </w:pPr>
            <w:r>
              <w:rPr>
                <w:b w:val="false"/>
                <w:bCs w:val="false"/>
                <w:color w:val="auto"/>
                <w:kern w:val="0"/>
                <w:sz w:val="22"/>
                <w:szCs w:val="22"/>
                <w:lang w:val="ru-RU" w:eastAsia="ru-RU" w:bidi="ar-SA"/>
              </w:rPr>
              <w:t>Поставщик гарантирует обязательное предоставление паспорта качества на каждую поставляемую партию.</w:t>
            </w:r>
          </w:p>
        </w:tc>
        <w:tc>
          <w:tcPr>
            <w:tcW w:w="2990" w:type="dxa"/>
            <w:tcBorders>
              <w:top w:val="nil"/>
            </w:tcBorders>
            <w:vAlign w:val="center"/>
          </w:tcPr>
          <w:p>
            <w:pPr>
              <w:pStyle w:val="Normal"/>
              <w:widowControl w:val="false"/>
              <w:suppressAutoHyphens w:val="true"/>
              <w:spacing w:before="0" w:after="0"/>
              <w:jc w:val="center"/>
              <w:rPr>
                <w:rFonts w:ascii="Times New Roman" w:hAnsi="Times New Roman"/>
                <w:b w:val="false"/>
                <w:bCs w:val="false"/>
                <w:color w:val="auto"/>
                <w:kern w:val="0"/>
                <w:sz w:val="22"/>
                <w:szCs w:val="22"/>
                <w:lang w:val="ru-RU" w:eastAsia="ru-RU" w:bidi="ar-SA"/>
              </w:rPr>
            </w:pPr>
            <w:r>
              <w:rPr>
                <w:b w:val="false"/>
                <w:bCs w:val="false"/>
                <w:color w:val="auto"/>
                <w:kern w:val="0"/>
                <w:sz w:val="22"/>
                <w:szCs w:val="22"/>
                <w:lang w:val="ru-RU" w:eastAsia="ru-RU" w:bidi="ar-SA"/>
              </w:rPr>
              <w:t>Согласие с требованием</w:t>
            </w:r>
          </w:p>
        </w:tc>
        <w:tc>
          <w:tcPr>
            <w:tcW w:w="3262" w:type="dxa"/>
            <w:tcBorders>
              <w:top w:val="nil"/>
            </w:tcBorders>
            <w:vAlign w:val="center"/>
          </w:tcPr>
          <w:p>
            <w:pPr>
              <w:pStyle w:val="Normal"/>
              <w:widowControl w:val="false"/>
              <w:suppressAutoHyphens w:val="true"/>
              <w:spacing w:before="60" w:after="60"/>
              <w:jc w:val="center"/>
              <w:rPr>
                <w:rFonts w:ascii="Times New Roman" w:hAnsi="Times New Roman"/>
              </w:rPr>
            </w:pPr>
            <w:r>
              <w:rPr/>
            </w:r>
          </w:p>
        </w:tc>
        <w:tc>
          <w:tcPr>
            <w:tcW w:w="3406" w:type="dxa"/>
            <w:tcBorders>
              <w:top w:val="nil"/>
            </w:tcBorders>
            <w:vAlign w:val="center"/>
          </w:tcPr>
          <w:p>
            <w:pPr>
              <w:pStyle w:val="Normal"/>
              <w:widowControl w:val="false"/>
              <w:suppressAutoHyphens w:val="true"/>
              <w:spacing w:before="60" w:after="60"/>
              <w:jc w:val="center"/>
              <w:rPr>
                <w:rFonts w:ascii="Times New Roman" w:hAnsi="Times New Roman"/>
              </w:rPr>
            </w:pPr>
            <w:r>
              <w:rPr/>
            </w:r>
          </w:p>
        </w:tc>
      </w:tr>
      <w:tr>
        <w:trPr/>
        <w:tc>
          <w:tcPr>
            <w:tcW w:w="852" w:type="dxa"/>
            <w:tcBorders>
              <w:top w:val="nil"/>
            </w:tcBorders>
            <w:vAlign w:val="center"/>
          </w:tcPr>
          <w:p>
            <w:pPr>
              <w:pStyle w:val="ListParagraph"/>
              <w:widowControl w:val="false"/>
              <w:numPr>
                <w:ilvl w:val="0"/>
                <w:numId w:val="0"/>
              </w:numPr>
              <w:suppressAutoHyphens w:val="true"/>
              <w:spacing w:before="60" w:after="60"/>
              <w:ind w:left="0" w:hanging="0"/>
              <w:contextualSpacing/>
              <w:jc w:val="center"/>
              <w:rPr>
                <w:sz w:val="22"/>
                <w:szCs w:val="22"/>
              </w:rPr>
            </w:pPr>
            <w:r>
              <w:rPr>
                <w:sz w:val="22"/>
                <w:szCs w:val="22"/>
              </w:rPr>
              <w:t>4.2.</w:t>
            </w:r>
          </w:p>
        </w:tc>
        <w:tc>
          <w:tcPr>
            <w:tcW w:w="4798" w:type="dxa"/>
            <w:gridSpan w:val="3"/>
            <w:tcBorders>
              <w:top w:val="nil"/>
            </w:tcBorders>
            <w:vAlign w:val="center"/>
          </w:tcPr>
          <w:p>
            <w:pPr>
              <w:pStyle w:val="Normal"/>
              <w:widowControl w:val="false"/>
              <w:suppressAutoHyphens w:val="true"/>
              <w:spacing w:before="0" w:after="0"/>
              <w:jc w:val="left"/>
              <w:rPr>
                <w:rFonts w:ascii="Times New Roman" w:hAnsi="Times New Roman" w:eastAsia="Times New Roman" w:cs="Times New Roman"/>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Продукция при поставке должна сопровождаться действующими сертификатами, удостоверениями, техническими паспортами и другими документами, подтверждающими качество товара предприятия-изготовителя продукции, его происхождение и указывающие условия, а также сроки гарантии</w:t>
            </w:r>
          </w:p>
        </w:tc>
        <w:tc>
          <w:tcPr>
            <w:tcW w:w="2990" w:type="dxa"/>
            <w:tcBorders>
              <w:top w:val="nil"/>
            </w:tcBorders>
            <w:vAlign w:val="center"/>
          </w:tcPr>
          <w:p>
            <w:pPr>
              <w:pStyle w:val="Normal"/>
              <w:widowControl w:val="false"/>
              <w:suppressAutoHyphens w:val="true"/>
              <w:spacing w:before="0" w:after="0"/>
              <w:jc w:val="center"/>
              <w:rPr>
                <w:rFonts w:ascii="Times New Roman" w:hAnsi="Times New Roman" w:eastAsia="Times New Roman" w:cs="Times New Roman"/>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Согласие с требованием</w:t>
            </w:r>
          </w:p>
        </w:tc>
        <w:tc>
          <w:tcPr>
            <w:tcW w:w="3262" w:type="dxa"/>
            <w:tcBorders>
              <w:top w:val="nil"/>
            </w:tcBorders>
            <w:vAlign w:val="center"/>
          </w:tcPr>
          <w:p>
            <w:pPr>
              <w:pStyle w:val="Normal"/>
              <w:widowControl w:val="false"/>
              <w:suppressAutoHyphens w:val="true"/>
              <w:spacing w:before="60" w:after="60"/>
              <w:jc w:val="center"/>
              <w:rPr>
                <w:rFonts w:ascii="Times New Roman" w:hAnsi="Times New Roman"/>
              </w:rPr>
            </w:pPr>
            <w:r>
              <w:rPr/>
            </w:r>
          </w:p>
        </w:tc>
        <w:tc>
          <w:tcPr>
            <w:tcW w:w="3406" w:type="dxa"/>
            <w:tcBorders>
              <w:top w:val="nil"/>
            </w:tcBorders>
            <w:vAlign w:val="center"/>
          </w:tcPr>
          <w:p>
            <w:pPr>
              <w:pStyle w:val="Normal"/>
              <w:widowControl w:val="false"/>
              <w:suppressAutoHyphens w:val="true"/>
              <w:spacing w:before="60" w:after="60"/>
              <w:jc w:val="center"/>
              <w:rPr>
                <w:rFonts w:ascii="Times New Roman" w:hAnsi="Times New Roman"/>
              </w:rPr>
            </w:pPr>
            <w:r>
              <w:rPr/>
            </w:r>
          </w:p>
        </w:tc>
      </w:tr>
      <w:tr>
        <w:trPr/>
        <w:tc>
          <w:tcPr>
            <w:tcW w:w="852" w:type="dxa"/>
            <w:tcBorders/>
            <w:vAlign w:val="center"/>
          </w:tcPr>
          <w:p>
            <w:pPr>
              <w:pStyle w:val="ListParagraph"/>
              <w:widowControl w:val="false"/>
              <w:numPr>
                <w:ilvl w:val="0"/>
                <w:numId w:val="6"/>
              </w:numPr>
              <w:suppressAutoHyphens w:val="true"/>
              <w:spacing w:before="60" w:after="60"/>
              <w:contextualSpacing/>
              <w:jc w:val="center"/>
              <w:rPr>
                <w:sz w:val="22"/>
                <w:szCs w:val="22"/>
              </w:rPr>
            </w:pPr>
            <w:r>
              <w:rPr>
                <w:sz w:val="22"/>
                <w:szCs w:val="22"/>
              </w:rPr>
            </w:r>
          </w:p>
        </w:tc>
        <w:tc>
          <w:tcPr>
            <w:tcW w:w="4798" w:type="dxa"/>
            <w:gridSpan w:val="3"/>
            <w:tcBorders/>
            <w:vAlign w:val="center"/>
          </w:tcPr>
          <w:p>
            <w:pPr>
              <w:pStyle w:val="Normal"/>
              <w:widowControl w:val="false"/>
              <w:suppressAutoHyphens w:val="true"/>
              <w:spacing w:before="60" w:after="60"/>
              <w:jc w:val="left"/>
              <w:rPr>
                <w:rFonts w:ascii="Times New Roman" w:hAnsi="Times New Roman" w:eastAsia="Times New Roman" w:cs="Times New Roman"/>
                <w:b/>
                <w:bCs/>
                <w:kern w:val="0"/>
                <w:sz w:val="22"/>
                <w:szCs w:val="22"/>
                <w:lang w:val="ru-RU" w:eastAsia="ru-RU" w:bidi="ar-SA"/>
              </w:rPr>
            </w:pPr>
            <w:r>
              <w:rPr>
                <w:rFonts w:eastAsia="Times New Roman" w:cs="Times New Roman"/>
                <w:b/>
                <w:bCs/>
                <w:kern w:val="0"/>
                <w:sz w:val="22"/>
                <w:szCs w:val="22"/>
                <w:lang w:val="ru-RU" w:eastAsia="ru-RU" w:bidi="ar-SA"/>
              </w:rPr>
              <w:t>Предоставление информации и документов, подтверждающими страну происхождения товара для целей исполнения Постановления Правительства РФ от 23.12.2024 №1875</w:t>
            </w:r>
          </w:p>
        </w:tc>
        <w:tc>
          <w:tcPr>
            <w:tcW w:w="2990" w:type="dxa"/>
            <w:tcBorders/>
            <w:vAlign w:val="center"/>
          </w:tcPr>
          <w:p>
            <w:pPr>
              <w:pStyle w:val="Normal"/>
              <w:widowControl w:val="false"/>
              <w:suppressAutoHyphens w:val="true"/>
              <w:spacing w:before="60" w:after="60"/>
              <w:jc w:val="center"/>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w:t>
            </w:r>
          </w:p>
        </w:tc>
        <w:tc>
          <w:tcPr>
            <w:tcW w:w="3262" w:type="dxa"/>
            <w:tcBorders/>
            <w:vAlign w:val="center"/>
          </w:tcPr>
          <w:p>
            <w:pPr>
              <w:pStyle w:val="Normal"/>
              <w:widowControl w:val="false"/>
              <w:suppressAutoHyphens w:val="true"/>
              <w:spacing w:before="60" w:after="60"/>
              <w:jc w:val="center"/>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w:t>
            </w:r>
          </w:p>
        </w:tc>
        <w:tc>
          <w:tcPr>
            <w:tcW w:w="3406" w:type="dxa"/>
            <w:tcBorders/>
            <w:vAlign w:val="center"/>
          </w:tcPr>
          <w:p>
            <w:pPr>
              <w:pStyle w:val="Normal"/>
              <w:widowControl w:val="false"/>
              <w:suppressAutoHyphens w:val="true"/>
              <w:spacing w:before="60" w:after="60"/>
              <w:jc w:val="center"/>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w:t>
            </w:r>
          </w:p>
        </w:tc>
      </w:tr>
      <w:tr>
        <w:trPr/>
        <w:tc>
          <w:tcPr>
            <w:tcW w:w="852" w:type="dxa"/>
            <w:tcBorders/>
            <w:vAlign w:val="center"/>
          </w:tcPr>
          <w:p>
            <w:pPr>
              <w:pStyle w:val="ListParagraph"/>
              <w:widowControl w:val="false"/>
              <w:numPr>
                <w:ilvl w:val="1"/>
                <w:numId w:val="6"/>
              </w:numPr>
              <w:suppressAutoHyphens w:val="true"/>
              <w:spacing w:before="60" w:after="60"/>
              <w:ind w:left="-117" w:firstLine="142"/>
              <w:contextualSpacing/>
              <w:jc w:val="center"/>
              <w:rPr>
                <w:sz w:val="22"/>
                <w:szCs w:val="22"/>
              </w:rPr>
            </w:pPr>
            <w:r>
              <w:rPr>
                <w:sz w:val="22"/>
                <w:szCs w:val="22"/>
              </w:rPr>
            </w:r>
          </w:p>
        </w:tc>
        <w:tc>
          <w:tcPr>
            <w:tcW w:w="4798" w:type="dxa"/>
            <w:gridSpan w:val="3"/>
            <w:tcBorders/>
            <w:vAlign w:val="center"/>
          </w:tcPr>
          <w:p>
            <w:pPr>
              <w:pStyle w:val="Normal"/>
              <w:widowControl w:val="false"/>
              <w:suppressAutoHyphens w:val="true"/>
              <w:spacing w:before="60" w:after="60"/>
              <w:jc w:val="left"/>
              <w:rPr>
                <w:rFonts w:ascii="Times New Roman" w:hAnsi="Times New Roman" w:eastAsia="Times New Roman" w:cs="Times New Roman"/>
                <w:b w:val="false"/>
                <w:bCs w:val="false"/>
                <w:kern w:val="0"/>
                <w:sz w:val="22"/>
                <w:szCs w:val="22"/>
                <w:lang w:val="ru-RU" w:eastAsia="ru-RU" w:bidi="ar-SA"/>
              </w:rPr>
            </w:pPr>
            <w:r>
              <w:rPr>
                <w:rFonts w:eastAsia="Times New Roman" w:cs="Times New Roman"/>
                <w:b w:val="false"/>
                <w:bCs w:val="false"/>
                <w:kern w:val="0"/>
                <w:sz w:val="22"/>
                <w:szCs w:val="22"/>
                <w:lang w:val="ru-RU" w:eastAsia="ru-RU" w:bidi="ar-SA"/>
              </w:rPr>
              <w:t>- Номер реестровой записи из реестра российской промышленной продукции, содержащей в том числе: -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№719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№719 для целей осуществления закупок</w:t>
            </w:r>
          </w:p>
          <w:p>
            <w:pPr>
              <w:pStyle w:val="Normal"/>
              <w:widowControl w:val="false"/>
              <w:suppressAutoHyphens w:val="true"/>
              <w:spacing w:before="60" w:after="60"/>
              <w:jc w:val="left"/>
              <w:rPr>
                <w:rFonts w:ascii="Times New Roman" w:hAnsi="Times New Roman" w:eastAsia="Times New Roman" w:cs="Times New Roman"/>
                <w:b w:val="false"/>
                <w:bCs w:val="false"/>
                <w:kern w:val="0"/>
                <w:sz w:val="22"/>
                <w:szCs w:val="22"/>
                <w:lang w:val="ru-RU" w:eastAsia="ru-RU" w:bidi="ar-SA"/>
              </w:rPr>
            </w:pPr>
            <w:r>
              <w:rPr>
                <w:rFonts w:eastAsia="Times New Roman" w:cs="Times New Roman"/>
                <w:b w:val="false"/>
                <w:bCs w:val="false"/>
                <w:kern w:val="0"/>
                <w:sz w:val="22"/>
                <w:szCs w:val="22"/>
                <w:lang w:val="ru-RU" w:eastAsia="ru-RU" w:bidi="ar-SA"/>
              </w:rPr>
              <w:t>- Номер реестровой записи из евразийского реестра промышленных товаров, содержащей в том числе: - информацию о совокупном количестве баллов за выполнение (освоение) на территории ЕАЭС соответствующих операций (условий) (если в отношении такого товара правом ЕАЭС за выполнение (освоение) на территории ЕАЭС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ЕАЭС</w:t>
            </w:r>
          </w:p>
        </w:tc>
        <w:tc>
          <w:tcPr>
            <w:tcW w:w="2990" w:type="dxa"/>
            <w:tcBorders/>
            <w:vAlign w:val="center"/>
          </w:tcPr>
          <w:p>
            <w:pPr>
              <w:pStyle w:val="Normal"/>
              <w:widowControl w:val="false"/>
              <w:suppressAutoHyphens w:val="true"/>
              <w:spacing w:before="0" w:after="0"/>
              <w:contextualSpacing/>
              <w:jc w:val="left"/>
              <w:rPr>
                <w:rFonts w:ascii="Times New Roman" w:hAnsi="Times New Roman"/>
                <w:i w:val="false"/>
                <w:i w:val="false"/>
                <w:iCs w:val="false"/>
                <w:kern w:val="0"/>
                <w:sz w:val="22"/>
                <w:szCs w:val="22"/>
                <w:lang w:val="ru-RU" w:eastAsia="ru-RU" w:bidi="ar-SA"/>
              </w:rPr>
            </w:pPr>
            <w:r>
              <w:rPr>
                <w:rFonts w:eastAsia="Calibri" w:cs="Arial"/>
                <w:i w:val="false"/>
                <w:iCs w:val="false"/>
                <w:kern w:val="0"/>
                <w:sz w:val="22"/>
                <w:szCs w:val="22"/>
                <w:lang w:val="ru-RU" w:eastAsia="ru-RU" w:bidi="ar-SA"/>
              </w:rPr>
              <w:t>Указание наименования реестра и номер реестровой записи в Форме Коммерческого предложения и Структуры НМЦ</w:t>
            </w:r>
          </w:p>
        </w:tc>
        <w:tc>
          <w:tcPr>
            <w:tcW w:w="3262" w:type="dxa"/>
            <w:tcBorders/>
            <w:vAlign w:val="center"/>
          </w:tcPr>
          <w:p>
            <w:pPr>
              <w:pStyle w:val="Normal"/>
              <w:widowControl w:val="false"/>
              <w:suppressAutoHyphens w:val="true"/>
              <w:spacing w:before="0" w:after="0"/>
              <w:contextualSpacing/>
              <w:jc w:val="center"/>
              <w:rPr>
                <w:rFonts w:ascii="Times New Roman" w:hAnsi="Times New Roman" w:eastAsia="Times New Roman" w:cs="Times New Roman"/>
                <w:i w:val="false"/>
                <w:i w:val="false"/>
                <w:iCs w:val="false"/>
                <w:kern w:val="0"/>
                <w:sz w:val="22"/>
                <w:szCs w:val="22"/>
                <w:lang w:val="ru-RU" w:bidi="ar-SA"/>
              </w:rPr>
            </w:pPr>
            <w:r>
              <w:rPr>
                <w:rFonts w:eastAsia="Times New Roman" w:cs="Times New Roman"/>
                <w:i w:val="false"/>
                <w:iCs w:val="false"/>
                <w:kern w:val="0"/>
                <w:sz w:val="22"/>
                <w:szCs w:val="22"/>
                <w:lang w:val="ru-RU" w:eastAsia="en-US" w:bidi="ar-SA"/>
              </w:rPr>
              <w:t>Требуется в составе заявки представить заполненную Форму Коммерческого предложения и Структуры НМЦ в части столбцов раздела «Коммерческое предложение».</w:t>
            </w:r>
          </w:p>
        </w:tc>
        <w:tc>
          <w:tcPr>
            <w:tcW w:w="3406" w:type="dxa"/>
            <w:tcBorders/>
            <w:vAlign w:val="center"/>
          </w:tcPr>
          <w:p>
            <w:pPr>
              <w:pStyle w:val="Normal"/>
              <w:widowControl w:val="false"/>
              <w:suppressAutoHyphens w:val="true"/>
              <w:spacing w:before="60" w:after="60"/>
              <w:jc w:val="center"/>
              <w:rPr>
                <w:rFonts w:ascii="Times New Roman" w:hAnsi="Times New Roman" w:eastAsia="Times New Roman" w:cs="Times New Roman"/>
                <w:kern w:val="0"/>
                <w:lang w:val="ru-RU" w:eastAsia="ru-RU" w:bidi="ar-SA"/>
              </w:rPr>
            </w:pPr>
            <w:r>
              <w:rPr>
                <w:rFonts w:eastAsia="Times New Roman" w:cs="Times New Roman"/>
                <w:kern w:val="0"/>
                <w:lang w:val="ru-RU" w:eastAsia="ru-RU" w:bidi="ar-SA"/>
              </w:rPr>
            </w:r>
          </w:p>
        </w:tc>
      </w:tr>
      <w:tr>
        <w:trPr/>
        <w:tc>
          <w:tcPr>
            <w:tcW w:w="852" w:type="dxa"/>
            <w:tcBorders>
              <w:top w:val="nil"/>
            </w:tcBorders>
            <w:vAlign w:val="center"/>
          </w:tcPr>
          <w:p>
            <w:pPr>
              <w:pStyle w:val="ListParagraph"/>
              <w:widowControl w:val="false"/>
              <w:numPr>
                <w:ilvl w:val="0"/>
                <w:numId w:val="6"/>
              </w:numPr>
              <w:suppressAutoHyphens w:val="true"/>
              <w:spacing w:before="60" w:after="60"/>
              <w:contextualSpacing/>
              <w:jc w:val="center"/>
              <w:rPr>
                <w:sz w:val="22"/>
                <w:szCs w:val="22"/>
              </w:rPr>
            </w:pPr>
            <w:r>
              <w:rPr>
                <w:sz w:val="22"/>
                <w:szCs w:val="22"/>
              </w:rPr>
            </w:r>
          </w:p>
        </w:tc>
        <w:tc>
          <w:tcPr>
            <w:tcW w:w="4798" w:type="dxa"/>
            <w:gridSpan w:val="3"/>
            <w:tcBorders>
              <w:top w:val="nil"/>
            </w:tcBorders>
            <w:vAlign w:val="center"/>
          </w:tcPr>
          <w:p>
            <w:pPr>
              <w:pStyle w:val="Normal"/>
              <w:widowControl w:val="false"/>
              <w:suppressAutoHyphens w:val="true"/>
              <w:spacing w:before="60" w:after="60"/>
              <w:jc w:val="left"/>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Прочие (дополнительные) требования к продукции</w:t>
            </w:r>
          </w:p>
        </w:tc>
        <w:tc>
          <w:tcPr>
            <w:tcW w:w="2990" w:type="dxa"/>
            <w:tcBorders>
              <w:top w:val="nil"/>
            </w:tcBorders>
            <w:vAlign w:val="center"/>
          </w:tcPr>
          <w:p>
            <w:pPr>
              <w:pStyle w:val="Normal"/>
              <w:widowControl w:val="false"/>
              <w:suppressAutoHyphens w:val="true"/>
              <w:spacing w:before="60" w:after="60"/>
              <w:jc w:val="center"/>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w:t>
            </w:r>
          </w:p>
        </w:tc>
        <w:tc>
          <w:tcPr>
            <w:tcW w:w="3262" w:type="dxa"/>
            <w:tcBorders>
              <w:top w:val="nil"/>
            </w:tcBorders>
            <w:vAlign w:val="center"/>
          </w:tcPr>
          <w:p>
            <w:pPr>
              <w:pStyle w:val="Normal"/>
              <w:widowControl w:val="false"/>
              <w:suppressAutoHyphens w:val="true"/>
              <w:spacing w:before="60" w:after="60"/>
              <w:jc w:val="center"/>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w:t>
            </w:r>
          </w:p>
        </w:tc>
        <w:tc>
          <w:tcPr>
            <w:tcW w:w="3406" w:type="dxa"/>
            <w:tcBorders>
              <w:top w:val="nil"/>
            </w:tcBorders>
            <w:vAlign w:val="center"/>
          </w:tcPr>
          <w:p>
            <w:pPr>
              <w:pStyle w:val="Normal"/>
              <w:widowControl w:val="false"/>
              <w:suppressAutoHyphens w:val="true"/>
              <w:spacing w:before="60" w:after="60"/>
              <w:jc w:val="center"/>
              <w:rPr>
                <w:rFonts w:ascii="Times New Roman" w:hAnsi="Times New Roman" w:eastAsia="Times New Roman" w:cs="Times New Roman"/>
                <w:kern w:val="0"/>
                <w:lang w:val="ru-RU" w:eastAsia="ru-RU" w:bidi="ar-SA"/>
              </w:rPr>
            </w:pPr>
            <w:r>
              <w:rPr>
                <w:rFonts w:eastAsia="Times New Roman" w:cs="Times New Roman"/>
                <w:b/>
                <w:kern w:val="0"/>
                <w:sz w:val="22"/>
                <w:szCs w:val="22"/>
                <w:lang w:val="ru-RU" w:eastAsia="ru-RU" w:bidi="ar-SA"/>
              </w:rPr>
              <w:t>-//-</w:t>
            </w:r>
          </w:p>
        </w:tc>
      </w:tr>
      <w:tr>
        <w:trPr/>
        <w:tc>
          <w:tcPr>
            <w:tcW w:w="852"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sz w:val="22"/>
                <w:szCs w:val="22"/>
              </w:rPr>
            </w:pPr>
            <w:r>
              <w:rPr>
                <w:sz w:val="22"/>
                <w:szCs w:val="22"/>
              </w:rPr>
            </w:r>
          </w:p>
        </w:tc>
        <w:tc>
          <w:tcPr>
            <w:tcW w:w="4798" w:type="dxa"/>
            <w:gridSpan w:val="3"/>
            <w:tcBorders>
              <w:top w:val="nil"/>
            </w:tcBorders>
            <w:vAlign w:val="center"/>
          </w:tcPr>
          <w:p>
            <w:pPr>
              <w:pStyle w:val="Normal"/>
              <w:widowControl w:val="false"/>
              <w:tabs>
                <w:tab w:val="clear" w:pos="708"/>
                <w:tab w:val="left" w:pos="0" w:leader="none"/>
                <w:tab w:val="left" w:pos="426" w:leader="none"/>
                <w:tab w:val="left" w:pos="851" w:leader="none"/>
              </w:tabs>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kern w:val="0"/>
                <w:sz w:val="22"/>
                <w:szCs w:val="22"/>
                <w:lang w:val="ru-RU" w:eastAsia="ru-RU" w:bidi="ar-SA"/>
              </w:rPr>
              <w:t>Поставляемая продукция должна быть новая (не ранее 2025 года изготовления) и ранее не использованная.</w:t>
            </w:r>
          </w:p>
        </w:tc>
        <w:tc>
          <w:tcPr>
            <w:tcW w:w="2990" w:type="dxa"/>
            <w:tcBorders>
              <w:top w:val="nil"/>
            </w:tcBorders>
            <w:vAlign w:val="center"/>
          </w:tcPr>
          <w:p>
            <w:pPr>
              <w:pStyle w:val="Normal"/>
              <w:widowControl w:val="false"/>
              <w:suppressAutoHyphens w:val="true"/>
              <w:spacing w:before="0" w:after="0"/>
              <w:jc w:val="center"/>
              <w:rPr>
                <w:rFonts w:ascii="Times New Roman" w:hAnsi="Times New Roman" w:eastAsia="Times New Roman" w:cs="Times New Roman"/>
                <w:kern w:val="0"/>
                <w:lang w:val="ru-RU" w:eastAsia="ru-RU" w:bidi="ar-SA"/>
              </w:rPr>
            </w:pPr>
            <w:r>
              <w:rPr>
                <w:rFonts w:eastAsia="Times New Roman" w:cs="Times New Roman"/>
                <w:iCs/>
                <w:kern w:val="0"/>
                <w:sz w:val="22"/>
                <w:szCs w:val="22"/>
                <w:lang w:val="ru-RU" w:eastAsia="ru-RU" w:bidi="ar-SA"/>
              </w:rPr>
              <w:t>Согласие с требованием</w:t>
            </w:r>
          </w:p>
        </w:tc>
        <w:tc>
          <w:tcPr>
            <w:tcW w:w="3262" w:type="dxa"/>
            <w:tcBorders>
              <w:top w:val="nil"/>
            </w:tcBorders>
            <w:vAlign w:val="center"/>
          </w:tcPr>
          <w:p>
            <w:pPr>
              <w:pStyle w:val="Normal"/>
              <w:widowControl w:val="false"/>
              <w:suppressAutoHyphens w:val="true"/>
              <w:spacing w:before="0" w:after="0"/>
              <w:jc w:val="left"/>
              <w:rPr>
                <w:sz w:val="22"/>
                <w:szCs w:val="22"/>
              </w:rPr>
            </w:pPr>
            <w:r>
              <w:rPr>
                <w:sz w:val="22"/>
                <w:szCs w:val="22"/>
              </w:rPr>
            </w:r>
          </w:p>
        </w:tc>
        <w:tc>
          <w:tcPr>
            <w:tcW w:w="3406" w:type="dxa"/>
            <w:tcBorders>
              <w:top w:val="nil"/>
            </w:tcBorders>
            <w:vAlign w:val="center"/>
          </w:tcPr>
          <w:p>
            <w:pPr>
              <w:pStyle w:val="Normal"/>
              <w:widowControl w:val="false"/>
              <w:suppressAutoHyphens w:val="true"/>
              <w:spacing w:before="0" w:after="0"/>
              <w:jc w:val="left"/>
              <w:rPr>
                <w:sz w:val="22"/>
                <w:szCs w:val="22"/>
              </w:rPr>
            </w:pPr>
            <w:r>
              <w:rPr>
                <w:sz w:val="22"/>
                <w:szCs w:val="22"/>
              </w:rPr>
            </w:r>
          </w:p>
        </w:tc>
      </w:tr>
    </w:tbl>
    <w:p>
      <w:pPr>
        <w:sectPr>
          <w:headerReference w:type="default" r:id="rId5"/>
          <w:headerReference w:type="first" r:id="rId6"/>
          <w:type w:val="nextPage"/>
          <w:pgSz w:orient="landscape" w:w="16838" w:h="11906"/>
          <w:pgMar w:left="992" w:right="567" w:gutter="0" w:header="680" w:top="851" w:footer="0" w:bottom="851"/>
          <w:pgNumType w:fmt="decimal"/>
          <w:formProt w:val="false"/>
          <w:titlePg/>
          <w:textDirection w:val="lrTb"/>
          <w:docGrid w:type="default" w:linePitch="381" w:charSpace="0"/>
        </w:sectPr>
      </w:pPr>
    </w:p>
    <w:p>
      <w:pPr>
        <w:pStyle w:val="Normal"/>
        <w:spacing w:before="0" w:after="120"/>
        <w:jc w:val="right"/>
        <w:rPr/>
      </w:pPr>
      <w:r>
        <w:rPr>
          <w:rFonts w:eastAsia="Calibri"/>
          <w:sz w:val="22"/>
          <w:szCs w:val="22"/>
        </w:rPr>
        <w:t>Приложение №1 к Техническим требованиям</w:t>
      </w:r>
    </w:p>
    <w:p>
      <w:pPr>
        <w:pStyle w:val="Normal"/>
        <w:spacing w:before="0" w:after="120"/>
        <w:rPr/>
      </w:pPr>
      <w:r>
        <w:rPr>
          <w:rFonts w:eastAsia="Calibri"/>
          <w:b/>
          <w:bCs/>
          <w:sz w:val="22"/>
          <w:szCs w:val="22"/>
          <w:lang w:val="x-none"/>
        </w:rPr>
        <w:t>Таблица </w:t>
      </w:r>
      <w:r>
        <w:rPr>
          <w:rFonts w:eastAsia="Calibri"/>
          <w:b/>
          <w:bCs/>
          <w:sz w:val="22"/>
          <w:szCs w:val="22"/>
        </w:rPr>
        <w:t>3.1</w:t>
      </w:r>
      <w:r>
        <w:rPr>
          <w:rFonts w:eastAsia="Calibri"/>
          <w:b/>
          <w:bCs/>
          <w:sz w:val="22"/>
          <w:szCs w:val="22"/>
          <w:lang w:val="x-none"/>
        </w:rPr>
        <w:t xml:space="preserve">. </w:t>
      </w:r>
      <w:r>
        <w:rPr>
          <w:rFonts w:eastAsia="Calibri"/>
          <w:b/>
          <w:bCs/>
          <w:sz w:val="22"/>
          <w:szCs w:val="22"/>
        </w:rPr>
        <w:t>Требования к продукции (индивидуальные требования по каждой позиции перечня продукции)</w:t>
      </w:r>
    </w:p>
    <w:p>
      <w:pPr>
        <w:pStyle w:val="Normal"/>
        <w:spacing w:before="0" w:after="120"/>
        <w:ind w:right="397" w:hanging="0"/>
        <w:jc w:val="both"/>
        <w:rPr/>
      </w:pPr>
      <w:r>
        <w:rPr>
          <w:b/>
          <w:bCs/>
          <w:sz w:val="22"/>
          <w:szCs w:val="22"/>
        </w:rPr>
        <w:t xml:space="preserve">Наименование продукции: </w:t>
      </w:r>
      <w:r>
        <w:rPr>
          <w:rFonts w:eastAsia="Calibri"/>
          <w:b/>
          <w:bCs/>
          <w:sz w:val="22"/>
          <w:szCs w:val="22"/>
        </w:rPr>
        <w:t>«</w:t>
      </w:r>
      <w:r>
        <w:rPr>
          <w:rStyle w:val="Style8"/>
          <w:rFonts w:eastAsia="Calibri"/>
          <w:b/>
          <w:bCs/>
          <w:i w:val="false"/>
          <w:strike w:val="false"/>
          <w:dstrike w:val="false"/>
          <w:outline w:val="false"/>
          <w:shadow w:val="false"/>
          <w:sz w:val="22"/>
          <w:szCs w:val="22"/>
          <w:u w:val="none"/>
          <w:shd w:fill="auto" w:val="clear"/>
          <w:em w:val="none"/>
          <w:lang w:eastAsia="x-none"/>
        </w:rPr>
        <w:t xml:space="preserve"> замочно-скобяные изделия </w:t>
      </w:r>
      <w:r>
        <w:rPr>
          <w:rFonts w:eastAsia="Calibri"/>
          <w:b/>
          <w:bCs/>
          <w:sz w:val="22"/>
          <w:szCs w:val="22"/>
        </w:rPr>
        <w:t>»</w:t>
      </w:r>
    </w:p>
    <w:tbl>
      <w:tblPr>
        <w:tblStyle w:val="1d"/>
        <w:tblW w:w="15488" w:type="dxa"/>
        <w:jc w:val="left"/>
        <w:tblInd w:w="221" w:type="dxa"/>
        <w:tblLayout w:type="fixed"/>
        <w:tblCellMar>
          <w:top w:w="0" w:type="dxa"/>
          <w:left w:w="108" w:type="dxa"/>
          <w:bottom w:w="0" w:type="dxa"/>
          <w:right w:w="108" w:type="dxa"/>
        </w:tblCellMar>
        <w:tblLook w:val="04a0" w:noHBand="0" w:noVBand="1" w:firstColumn="1" w:lastRow="0" w:lastColumn="0" w:firstRow="1"/>
      </w:tblPr>
      <w:tblGrid>
        <w:gridCol w:w="732"/>
        <w:gridCol w:w="1360"/>
        <w:gridCol w:w="2318"/>
        <w:gridCol w:w="916"/>
        <w:gridCol w:w="4765"/>
        <w:gridCol w:w="2046"/>
        <w:gridCol w:w="635"/>
        <w:gridCol w:w="604"/>
        <w:gridCol w:w="1195"/>
        <w:gridCol w:w="915"/>
      </w:tblGrid>
      <w:tr>
        <w:trPr>
          <w:trHeight w:val="206" w:hRule="atLeast"/>
        </w:trPr>
        <w:tc>
          <w:tcPr>
            <w:tcW w:w="732" w:type="dxa"/>
            <w:vMerge w:val="restart"/>
            <w:tcBorders/>
            <w:vAlign w:val="center"/>
          </w:tcPr>
          <w:p>
            <w:pPr>
              <w:pStyle w:val="Normal"/>
              <w:widowControl w:val="false"/>
              <w:suppressAutoHyphens w:val="true"/>
              <w:spacing w:before="0" w:after="0"/>
              <w:jc w:val="center"/>
              <w:rPr>
                <w:rFonts w:ascii="Times New Roman" w:hAnsi="Times New Roman"/>
              </w:rPr>
            </w:pPr>
            <w:r>
              <w:br w:type="column"/>
            </w:r>
            <w:r>
              <w:rPr>
                <w:rFonts w:eastAsia="Calibri" w:cs=""/>
                <w:b/>
                <w:kern w:val="0"/>
                <w:sz w:val="24"/>
                <w:szCs w:val="24"/>
                <w:lang w:val="ru-RU" w:eastAsia="en-US" w:bidi="ar-SA"/>
              </w:rPr>
              <w:t xml:space="preserve">№ </w:t>
            </w:r>
            <w:r>
              <w:rPr>
                <w:rFonts w:eastAsia="Calibri" w:cs=""/>
                <w:b/>
                <w:kern w:val="0"/>
                <w:sz w:val="24"/>
                <w:szCs w:val="24"/>
                <w:lang w:val="ru-RU" w:eastAsia="en-US" w:bidi="ar-SA"/>
              </w:rPr>
              <w:t>п/п</w:t>
            </w:r>
          </w:p>
        </w:tc>
        <w:tc>
          <w:tcPr>
            <w:tcW w:w="1360" w:type="dxa"/>
            <w:vMerge w:val="restart"/>
            <w:tcBorders/>
          </w:tcPr>
          <w:p>
            <w:pPr>
              <w:pStyle w:val="Normal"/>
              <w:widowControl w:val="false"/>
              <w:suppressAutoHyphens w:val="true"/>
              <w:spacing w:before="0" w:after="0"/>
              <w:jc w:val="center"/>
              <w:rPr>
                <w:rFonts w:ascii="Times New Roman" w:hAnsi="Times New Roman"/>
              </w:rPr>
            </w:pPr>
            <w:r>
              <w:rPr>
                <w:rFonts w:eastAsia="Calibri" w:cs=""/>
                <w:b/>
                <w:kern w:val="0"/>
                <w:sz w:val="24"/>
                <w:szCs w:val="24"/>
                <w:lang w:val="ru-RU" w:eastAsia="en-US" w:bidi="ar-SA"/>
              </w:rPr>
              <w:t xml:space="preserve">№ </w:t>
            </w:r>
            <w:r>
              <w:rPr>
                <w:rFonts w:eastAsia="Calibri" w:cs=""/>
                <w:b/>
                <w:kern w:val="0"/>
                <w:sz w:val="24"/>
                <w:szCs w:val="24"/>
                <w:lang w:val="ru-RU" w:eastAsia="en-US" w:bidi="ar-SA"/>
              </w:rPr>
              <w:t xml:space="preserve">позиции </w:t>
              <w:br/>
              <w:t>Таблицы 1.1. «Перечень и объем закупаемой продукции»</w:t>
            </w:r>
          </w:p>
        </w:tc>
        <w:tc>
          <w:tcPr>
            <w:tcW w:w="2318" w:type="dxa"/>
            <w:vMerge w:val="restart"/>
            <w:tcBorders/>
            <w:vAlign w:val="center"/>
          </w:tcPr>
          <w:p>
            <w:pPr>
              <w:pStyle w:val="Normal"/>
              <w:widowControl w:val="false"/>
              <w:suppressAutoHyphens w:val="true"/>
              <w:spacing w:before="0" w:after="0"/>
              <w:jc w:val="center"/>
              <w:rPr>
                <w:rFonts w:ascii="Times New Roman" w:hAnsi="Times New Roman"/>
              </w:rPr>
            </w:pPr>
            <w:r>
              <w:rPr>
                <w:rFonts w:eastAsia="Calibri" w:cs=""/>
                <w:b/>
                <w:kern w:val="0"/>
                <w:sz w:val="24"/>
                <w:szCs w:val="24"/>
                <w:lang w:val="ru-RU" w:eastAsia="en-US" w:bidi="ar-SA"/>
              </w:rPr>
              <w:t>Наименование продукции</w:t>
            </w:r>
          </w:p>
        </w:tc>
        <w:tc>
          <w:tcPr>
            <w:tcW w:w="7727" w:type="dxa"/>
            <w:gridSpan w:val="3"/>
            <w:tcBorders/>
          </w:tcPr>
          <w:p>
            <w:pPr>
              <w:pStyle w:val="Normal"/>
              <w:widowControl w:val="false"/>
              <w:suppressAutoHyphens w:val="true"/>
              <w:spacing w:before="0" w:after="0"/>
              <w:jc w:val="center"/>
              <w:rPr>
                <w:rFonts w:ascii="Times New Roman" w:hAnsi="Times New Roman"/>
              </w:rPr>
            </w:pPr>
            <w:r>
              <w:rPr>
                <w:rFonts w:eastAsia="Calibri" w:cs=""/>
                <w:b/>
                <w:kern w:val="0"/>
                <w:sz w:val="24"/>
                <w:szCs w:val="24"/>
                <w:lang w:val="ru-RU" w:eastAsia="en-US" w:bidi="ar-SA"/>
              </w:rPr>
              <w:t>Требования заказчика *</w:t>
            </w:r>
          </w:p>
        </w:tc>
        <w:tc>
          <w:tcPr>
            <w:tcW w:w="3349" w:type="dxa"/>
            <w:gridSpan w:val="4"/>
            <w:tcBorders/>
            <w:tcMar>
              <w:top w:w="55" w:type="dxa"/>
              <w:bottom w:w="55" w:type="dxa"/>
            </w:tcMar>
          </w:tcPr>
          <w:p>
            <w:pPr>
              <w:pStyle w:val="Normal"/>
              <w:widowControl w:val="false"/>
              <w:suppressAutoHyphens w:val="true"/>
              <w:spacing w:before="0" w:after="0"/>
              <w:jc w:val="left"/>
              <w:rPr>
                <w:rFonts w:ascii="Times New Roman" w:hAnsi="Times New Roman" w:eastAsia="Calibri"/>
                <w:sz w:val="24"/>
                <w:szCs w:val="24"/>
              </w:rPr>
            </w:pPr>
            <w:r>
              <w:rPr>
                <w:rFonts w:eastAsia="Calibri"/>
                <w:sz w:val="24"/>
                <w:szCs w:val="24"/>
              </w:rPr>
              <w:t>Предложения поставщика</w:t>
            </w:r>
          </w:p>
        </w:tc>
      </w:tr>
      <w:tr>
        <w:trPr/>
        <w:tc>
          <w:tcPr>
            <w:tcW w:w="732" w:type="dxa"/>
            <w:vMerge w:val="continue"/>
            <w:tcBorders/>
            <w:vAlign w:val="center"/>
          </w:tcPr>
          <w:p>
            <w:pPr>
              <w:pStyle w:val="Normal"/>
              <w:widowControl w:val="false"/>
              <w:suppressAutoHyphens w:val="true"/>
              <w:spacing w:before="0" w:after="0"/>
              <w:jc w:val="left"/>
              <w:rPr>
                <w:rFonts w:ascii="Times New Roman" w:hAnsi="Times New Roman" w:eastAsia="Calibri"/>
                <w:sz w:val="24"/>
                <w:szCs w:val="24"/>
              </w:rPr>
            </w:pPr>
            <w:r>
              <w:rPr>
                <w:rFonts w:eastAsia="Calibri"/>
                <w:sz w:val="24"/>
                <w:szCs w:val="24"/>
              </w:rPr>
            </w:r>
          </w:p>
        </w:tc>
        <w:tc>
          <w:tcPr>
            <w:tcW w:w="1360" w:type="dxa"/>
            <w:vMerge w:val="continue"/>
            <w:tcBorders/>
          </w:tcPr>
          <w:p>
            <w:pPr>
              <w:pStyle w:val="Normal"/>
              <w:widowControl w:val="false"/>
              <w:suppressAutoHyphens w:val="true"/>
              <w:spacing w:before="0" w:after="0"/>
              <w:jc w:val="left"/>
              <w:rPr>
                <w:rFonts w:ascii="Times New Roman" w:hAnsi="Times New Roman" w:eastAsia="Calibri"/>
                <w:sz w:val="24"/>
                <w:szCs w:val="24"/>
              </w:rPr>
            </w:pPr>
            <w:r>
              <w:rPr>
                <w:rFonts w:eastAsia="Calibri"/>
                <w:sz w:val="24"/>
                <w:szCs w:val="24"/>
              </w:rPr>
            </w:r>
          </w:p>
        </w:tc>
        <w:tc>
          <w:tcPr>
            <w:tcW w:w="2318" w:type="dxa"/>
            <w:vMerge w:val="continue"/>
            <w:tcBorders/>
            <w:vAlign w:val="center"/>
          </w:tcPr>
          <w:p>
            <w:pPr>
              <w:pStyle w:val="Normal"/>
              <w:widowControl w:val="false"/>
              <w:suppressAutoHyphens w:val="true"/>
              <w:spacing w:before="0" w:after="0"/>
              <w:jc w:val="left"/>
              <w:rPr>
                <w:rFonts w:ascii="Times New Roman" w:hAnsi="Times New Roman" w:eastAsia="Calibri"/>
                <w:sz w:val="24"/>
                <w:szCs w:val="24"/>
              </w:rPr>
            </w:pPr>
            <w:r>
              <w:rPr>
                <w:rFonts w:eastAsia="Calibri"/>
                <w:sz w:val="24"/>
                <w:szCs w:val="24"/>
              </w:rPr>
            </w:r>
          </w:p>
        </w:tc>
        <w:tc>
          <w:tcPr>
            <w:tcW w:w="916" w:type="dxa"/>
            <w:tcBorders/>
            <w:vAlign w:val="center"/>
          </w:tcPr>
          <w:p>
            <w:pPr>
              <w:pStyle w:val="Normal"/>
              <w:widowControl w:val="false"/>
              <w:suppressAutoHyphens w:val="true"/>
              <w:spacing w:before="0" w:after="0"/>
              <w:jc w:val="center"/>
              <w:rPr>
                <w:rFonts w:ascii="Times New Roman" w:hAnsi="Times New Roman"/>
              </w:rPr>
            </w:pPr>
            <w:r>
              <w:rPr>
                <w:rFonts w:eastAsia="Calibri" w:cs=""/>
                <w:b/>
                <w:kern w:val="0"/>
                <w:sz w:val="24"/>
                <w:szCs w:val="24"/>
                <w:lang w:val="ru-RU" w:eastAsia="en-US" w:bidi="ar-SA"/>
              </w:rPr>
              <w:t>ГОСТ</w:t>
            </w:r>
          </w:p>
        </w:tc>
        <w:tc>
          <w:tcPr>
            <w:tcW w:w="4765" w:type="dxa"/>
            <w:tcBorders/>
            <w:vAlign w:val="center"/>
          </w:tcPr>
          <w:p>
            <w:pPr>
              <w:pStyle w:val="Normal"/>
              <w:widowControl w:val="false"/>
              <w:suppressAutoHyphens w:val="true"/>
              <w:spacing w:before="0" w:after="0"/>
              <w:jc w:val="center"/>
              <w:rPr>
                <w:rFonts w:ascii="Times New Roman" w:hAnsi="Times New Roman"/>
              </w:rPr>
            </w:pPr>
            <w:r>
              <w:rPr>
                <w:rFonts w:eastAsia="Calibri" w:cs=""/>
                <w:b/>
                <w:kern w:val="0"/>
                <w:sz w:val="24"/>
                <w:szCs w:val="24"/>
                <w:lang w:val="ru-RU" w:eastAsia="en-US" w:bidi="ar-SA"/>
              </w:rPr>
              <w:t>Технические и функциональные характеристики</w:t>
            </w:r>
          </w:p>
          <w:p>
            <w:pPr>
              <w:pStyle w:val="Normal"/>
              <w:widowControl w:val="false"/>
              <w:suppressAutoHyphens w:val="true"/>
              <w:spacing w:before="0" w:after="0"/>
              <w:jc w:val="center"/>
              <w:rPr>
                <w:rFonts w:ascii="Times New Roman" w:hAnsi="Times New Roman"/>
              </w:rPr>
            </w:pPr>
            <w:r>
              <w:rPr>
                <w:rFonts w:eastAsia="Calibri" w:cs=""/>
                <w:b/>
                <w:bCs/>
                <w:kern w:val="0"/>
                <w:sz w:val="24"/>
                <w:szCs w:val="24"/>
                <w:lang w:val="ru-RU" w:eastAsia="en-US" w:bidi="ar-SA"/>
              </w:rPr>
              <w:t>(параметры эквивалентности)</w:t>
            </w:r>
          </w:p>
        </w:tc>
        <w:tc>
          <w:tcPr>
            <w:tcW w:w="2046" w:type="dxa"/>
            <w:tcBorders/>
            <w:vAlign w:val="center"/>
          </w:tcPr>
          <w:p>
            <w:pPr>
              <w:pStyle w:val="Normal"/>
              <w:widowControl w:val="false"/>
              <w:suppressAutoHyphens w:val="true"/>
              <w:spacing w:before="0" w:after="0"/>
              <w:jc w:val="center"/>
              <w:rPr>
                <w:rFonts w:ascii="Times New Roman" w:hAnsi="Times New Roman"/>
              </w:rPr>
            </w:pPr>
            <w:r>
              <w:rPr>
                <w:rFonts w:eastAsia="Calibri" w:cs=""/>
                <w:b/>
                <w:kern w:val="0"/>
                <w:sz w:val="24"/>
                <w:szCs w:val="24"/>
                <w:lang w:val="ru-RU" w:eastAsia="en-US" w:bidi="ar-SA"/>
              </w:rPr>
              <w:t>Место поставки</w:t>
            </w:r>
          </w:p>
        </w:tc>
        <w:tc>
          <w:tcPr>
            <w:tcW w:w="635" w:type="dxa"/>
            <w:tcBorders/>
            <w:vAlign w:val="center"/>
          </w:tcPr>
          <w:p>
            <w:pPr>
              <w:pStyle w:val="Normal"/>
              <w:widowControl w:val="false"/>
              <w:suppressAutoHyphens w:val="true"/>
              <w:spacing w:before="0" w:after="0"/>
              <w:jc w:val="center"/>
              <w:rPr>
                <w:rFonts w:ascii="Times New Roman" w:hAnsi="Times New Roman"/>
              </w:rPr>
            </w:pPr>
            <w:r>
              <w:rPr>
                <w:rFonts w:eastAsia="Calibri" w:cs=""/>
                <w:b/>
                <w:kern w:val="0"/>
                <w:sz w:val="24"/>
                <w:szCs w:val="24"/>
                <w:lang w:val="ru-RU" w:eastAsia="en-US" w:bidi="ar-SA"/>
              </w:rPr>
              <w:t>Наименование продукции</w:t>
            </w:r>
          </w:p>
        </w:tc>
        <w:tc>
          <w:tcPr>
            <w:tcW w:w="604" w:type="dxa"/>
            <w:tcBorders/>
            <w:vAlign w:val="center"/>
          </w:tcPr>
          <w:p>
            <w:pPr>
              <w:pStyle w:val="Normal"/>
              <w:widowControl w:val="false"/>
              <w:suppressAutoHyphens w:val="true"/>
              <w:spacing w:before="0" w:after="0"/>
              <w:jc w:val="center"/>
              <w:rPr>
                <w:rFonts w:ascii="Times New Roman" w:hAnsi="Times New Roman"/>
              </w:rPr>
            </w:pPr>
            <w:r>
              <w:rPr>
                <w:rFonts w:eastAsia="Calibri" w:cs=""/>
                <w:b/>
                <w:kern w:val="0"/>
                <w:sz w:val="24"/>
                <w:szCs w:val="24"/>
                <w:lang w:val="ru-RU" w:eastAsia="en-US" w:bidi="ar-SA"/>
              </w:rPr>
              <w:t>ГОСТ</w:t>
            </w:r>
          </w:p>
        </w:tc>
        <w:tc>
          <w:tcPr>
            <w:tcW w:w="1195" w:type="dxa"/>
            <w:tcBorders/>
            <w:vAlign w:val="center"/>
          </w:tcPr>
          <w:p>
            <w:pPr>
              <w:pStyle w:val="Normal"/>
              <w:widowControl w:val="false"/>
              <w:suppressAutoHyphens w:val="true"/>
              <w:spacing w:before="0" w:after="0"/>
              <w:jc w:val="center"/>
              <w:rPr>
                <w:rFonts w:ascii="Times New Roman" w:hAnsi="Times New Roman"/>
              </w:rPr>
            </w:pPr>
            <w:r>
              <w:rPr>
                <w:rFonts w:eastAsia="Calibri" w:cs=""/>
                <w:b/>
                <w:kern w:val="0"/>
                <w:sz w:val="24"/>
                <w:szCs w:val="24"/>
                <w:lang w:val="ru-RU" w:eastAsia="en-US" w:bidi="ar-SA"/>
              </w:rPr>
              <w:t>Технические и функциональные характеристики</w:t>
            </w:r>
          </w:p>
        </w:tc>
        <w:tc>
          <w:tcPr>
            <w:tcW w:w="915" w:type="dxa"/>
            <w:tcBorders/>
            <w:vAlign w:val="center"/>
          </w:tcPr>
          <w:p>
            <w:pPr>
              <w:pStyle w:val="Normal"/>
              <w:widowControl w:val="false"/>
              <w:suppressAutoHyphens w:val="true"/>
              <w:spacing w:before="0" w:after="0"/>
              <w:jc w:val="center"/>
              <w:rPr>
                <w:rFonts w:ascii="Times New Roman" w:hAnsi="Times New Roman"/>
              </w:rPr>
            </w:pPr>
            <w:r>
              <w:rPr>
                <w:rFonts w:eastAsia="Calibri" w:cs=""/>
                <w:b/>
                <w:kern w:val="0"/>
                <w:sz w:val="24"/>
                <w:szCs w:val="24"/>
                <w:lang w:val="ru-RU" w:eastAsia="en-US" w:bidi="ar-SA"/>
              </w:rPr>
              <w:t>Место поставки</w:t>
            </w:r>
          </w:p>
        </w:tc>
      </w:tr>
      <w:tr>
        <w:trPr/>
        <w:tc>
          <w:tcPr>
            <w:tcW w:w="732" w:type="dxa"/>
            <w:tcBorders/>
            <w:vAlign w:val="center"/>
          </w:tcPr>
          <w:p>
            <w:pPr>
              <w:pStyle w:val="Normal"/>
              <w:widowControl w:val="false"/>
              <w:suppressAutoHyphens w:val="true"/>
              <w:spacing w:before="0" w:after="0"/>
              <w:jc w:val="center"/>
              <w:rPr>
                <w:rFonts w:ascii="Times New Roman" w:hAnsi="Times New Roman"/>
              </w:rPr>
            </w:pPr>
            <w:r>
              <w:rPr>
                <w:rFonts w:eastAsia="Calibri" w:cs=""/>
                <w:b/>
                <w:kern w:val="0"/>
                <w:sz w:val="24"/>
                <w:szCs w:val="24"/>
                <w:lang w:val="ru-RU" w:eastAsia="en-US" w:bidi="ar-SA"/>
              </w:rPr>
              <w:t>1</w:t>
            </w:r>
          </w:p>
        </w:tc>
        <w:tc>
          <w:tcPr>
            <w:tcW w:w="1360" w:type="dxa"/>
            <w:tcBorders/>
            <w:vAlign w:val="center"/>
          </w:tcPr>
          <w:p>
            <w:pPr>
              <w:pStyle w:val="Normal"/>
              <w:widowControl w:val="false"/>
              <w:suppressAutoHyphens w:val="true"/>
              <w:spacing w:before="0" w:after="0"/>
              <w:jc w:val="center"/>
              <w:rPr>
                <w:rFonts w:ascii="Times New Roman" w:hAnsi="Times New Roman"/>
              </w:rPr>
            </w:pPr>
            <w:r>
              <w:rPr>
                <w:rFonts w:eastAsia="Calibri" w:cs=""/>
                <w:b/>
                <w:kern w:val="0"/>
                <w:sz w:val="24"/>
                <w:szCs w:val="24"/>
                <w:lang w:val="ru-RU" w:eastAsia="en-US" w:bidi="ar-SA"/>
              </w:rPr>
              <w:t>2</w:t>
            </w:r>
          </w:p>
        </w:tc>
        <w:tc>
          <w:tcPr>
            <w:tcW w:w="2318" w:type="dxa"/>
            <w:tcBorders/>
            <w:vAlign w:val="center"/>
          </w:tcPr>
          <w:p>
            <w:pPr>
              <w:pStyle w:val="Normal"/>
              <w:widowControl w:val="false"/>
              <w:suppressAutoHyphens w:val="true"/>
              <w:spacing w:before="0" w:after="0"/>
              <w:jc w:val="center"/>
              <w:rPr>
                <w:rFonts w:ascii="Times New Roman" w:hAnsi="Times New Roman"/>
              </w:rPr>
            </w:pPr>
            <w:r>
              <w:rPr>
                <w:rFonts w:eastAsia="Calibri" w:cs=""/>
                <w:b/>
                <w:kern w:val="0"/>
                <w:sz w:val="24"/>
                <w:szCs w:val="24"/>
                <w:lang w:val="ru-RU" w:eastAsia="en-US" w:bidi="ar-SA"/>
              </w:rPr>
              <w:t>3</w:t>
            </w:r>
          </w:p>
        </w:tc>
        <w:tc>
          <w:tcPr>
            <w:tcW w:w="916" w:type="dxa"/>
            <w:tcBorders/>
            <w:vAlign w:val="center"/>
          </w:tcPr>
          <w:p>
            <w:pPr>
              <w:pStyle w:val="Normal"/>
              <w:widowControl w:val="false"/>
              <w:suppressAutoHyphens w:val="true"/>
              <w:spacing w:before="0" w:after="0"/>
              <w:jc w:val="center"/>
              <w:rPr>
                <w:rFonts w:ascii="Times New Roman" w:hAnsi="Times New Roman"/>
              </w:rPr>
            </w:pPr>
            <w:r>
              <w:rPr>
                <w:rFonts w:eastAsia="Calibri" w:cs=""/>
                <w:b/>
                <w:kern w:val="0"/>
                <w:sz w:val="24"/>
                <w:szCs w:val="24"/>
                <w:lang w:val="ru-RU" w:eastAsia="en-US" w:bidi="ar-SA"/>
              </w:rPr>
              <w:t>4</w:t>
            </w:r>
          </w:p>
        </w:tc>
        <w:tc>
          <w:tcPr>
            <w:tcW w:w="4765" w:type="dxa"/>
            <w:tcBorders/>
            <w:vAlign w:val="center"/>
          </w:tcPr>
          <w:p>
            <w:pPr>
              <w:pStyle w:val="Normal"/>
              <w:widowControl w:val="false"/>
              <w:suppressAutoHyphens w:val="true"/>
              <w:spacing w:before="0" w:after="0"/>
              <w:jc w:val="center"/>
              <w:rPr>
                <w:rFonts w:ascii="Times New Roman" w:hAnsi="Times New Roman"/>
              </w:rPr>
            </w:pPr>
            <w:r>
              <w:rPr>
                <w:rFonts w:eastAsia="Calibri" w:cs=""/>
                <w:b/>
                <w:kern w:val="0"/>
                <w:sz w:val="24"/>
                <w:szCs w:val="24"/>
                <w:lang w:val="ru-RU" w:eastAsia="en-US" w:bidi="ar-SA"/>
              </w:rPr>
              <w:t>5</w:t>
            </w:r>
          </w:p>
        </w:tc>
        <w:tc>
          <w:tcPr>
            <w:tcW w:w="2046" w:type="dxa"/>
            <w:tcBorders/>
            <w:vAlign w:val="center"/>
          </w:tcPr>
          <w:p>
            <w:pPr>
              <w:pStyle w:val="Normal"/>
              <w:widowControl w:val="false"/>
              <w:suppressAutoHyphens w:val="true"/>
              <w:spacing w:before="0" w:after="0"/>
              <w:jc w:val="center"/>
              <w:rPr>
                <w:rFonts w:ascii="Times New Roman" w:hAnsi="Times New Roman"/>
              </w:rPr>
            </w:pPr>
            <w:r>
              <w:rPr>
                <w:rFonts w:eastAsia="Calibri" w:cs=""/>
                <w:b/>
                <w:kern w:val="0"/>
                <w:sz w:val="24"/>
                <w:szCs w:val="24"/>
                <w:lang w:val="ru-RU" w:eastAsia="en-US" w:bidi="ar-SA"/>
              </w:rPr>
              <w:t>6</w:t>
            </w:r>
          </w:p>
        </w:tc>
        <w:tc>
          <w:tcPr>
            <w:tcW w:w="635" w:type="dxa"/>
            <w:tcBorders/>
            <w:vAlign w:val="center"/>
          </w:tcPr>
          <w:p>
            <w:pPr>
              <w:pStyle w:val="Normal"/>
              <w:widowControl w:val="false"/>
              <w:suppressAutoHyphens w:val="true"/>
              <w:spacing w:before="0" w:after="0"/>
              <w:jc w:val="center"/>
              <w:rPr>
                <w:rFonts w:ascii="Times New Roman" w:hAnsi="Times New Roman"/>
              </w:rPr>
            </w:pPr>
            <w:r>
              <w:rPr>
                <w:rFonts w:eastAsia="Calibri" w:cs=""/>
                <w:b/>
                <w:kern w:val="0"/>
                <w:sz w:val="24"/>
                <w:szCs w:val="24"/>
                <w:lang w:val="ru-RU" w:eastAsia="en-US" w:bidi="ar-SA"/>
              </w:rPr>
              <w:t>7</w:t>
            </w:r>
          </w:p>
        </w:tc>
        <w:tc>
          <w:tcPr>
            <w:tcW w:w="604" w:type="dxa"/>
            <w:tcBorders/>
            <w:vAlign w:val="center"/>
          </w:tcPr>
          <w:p>
            <w:pPr>
              <w:pStyle w:val="Normal"/>
              <w:widowControl w:val="false"/>
              <w:suppressAutoHyphens w:val="true"/>
              <w:spacing w:before="0" w:after="0"/>
              <w:jc w:val="center"/>
              <w:rPr>
                <w:rFonts w:ascii="Times New Roman" w:hAnsi="Times New Roman"/>
              </w:rPr>
            </w:pPr>
            <w:r>
              <w:rPr>
                <w:rFonts w:eastAsia="Calibri" w:cs=""/>
                <w:b/>
                <w:kern w:val="0"/>
                <w:sz w:val="24"/>
                <w:szCs w:val="24"/>
                <w:lang w:val="ru-RU" w:eastAsia="en-US" w:bidi="ar-SA"/>
              </w:rPr>
              <w:t>8</w:t>
            </w:r>
          </w:p>
        </w:tc>
        <w:tc>
          <w:tcPr>
            <w:tcW w:w="1195" w:type="dxa"/>
            <w:tcBorders/>
            <w:vAlign w:val="center"/>
          </w:tcPr>
          <w:p>
            <w:pPr>
              <w:pStyle w:val="Normal"/>
              <w:widowControl w:val="false"/>
              <w:suppressAutoHyphens w:val="true"/>
              <w:spacing w:before="0" w:after="0"/>
              <w:jc w:val="center"/>
              <w:rPr>
                <w:rFonts w:ascii="Times New Roman" w:hAnsi="Times New Roman"/>
              </w:rPr>
            </w:pPr>
            <w:r>
              <w:rPr>
                <w:rFonts w:eastAsia="Calibri" w:cs=""/>
                <w:b/>
                <w:kern w:val="0"/>
                <w:sz w:val="24"/>
                <w:szCs w:val="24"/>
                <w:lang w:val="ru-RU" w:eastAsia="en-US" w:bidi="ar-SA"/>
              </w:rPr>
              <w:t>9</w:t>
            </w:r>
          </w:p>
        </w:tc>
        <w:tc>
          <w:tcPr>
            <w:tcW w:w="915" w:type="dxa"/>
            <w:tcBorders/>
            <w:vAlign w:val="center"/>
          </w:tcPr>
          <w:p>
            <w:pPr>
              <w:pStyle w:val="Normal"/>
              <w:widowControl w:val="false"/>
              <w:suppressAutoHyphens w:val="true"/>
              <w:spacing w:before="0" w:after="0"/>
              <w:jc w:val="center"/>
              <w:rPr>
                <w:rFonts w:ascii="Times New Roman" w:hAnsi="Times New Roman"/>
              </w:rPr>
            </w:pPr>
            <w:r>
              <w:rPr>
                <w:rFonts w:eastAsia="Calibri" w:cs=""/>
                <w:b/>
                <w:kern w:val="0"/>
                <w:sz w:val="24"/>
                <w:szCs w:val="24"/>
                <w:lang w:val="ru-RU" w:eastAsia="en-US" w:bidi="ar-SA"/>
              </w:rPr>
              <w:t>10</w:t>
            </w:r>
          </w:p>
        </w:tc>
      </w:tr>
      <w:tr>
        <w:trPr/>
        <w:tc>
          <w:tcPr>
            <w:tcW w:w="732" w:type="dxa"/>
            <w:tcBorders/>
          </w:tcPr>
          <w:p>
            <w:pPr>
              <w:pStyle w:val="ListParagraph"/>
              <w:widowControl w:val="false"/>
              <w:numPr>
                <w:ilvl w:val="0"/>
                <w:numId w:val="8"/>
              </w:numPr>
              <w:suppressAutoHyphens w:val="true"/>
              <w:spacing w:before="0" w:after="0"/>
              <w:contextualSpacing/>
              <w:jc w:val="left"/>
              <w:rPr>
                <w:rFonts w:ascii="Times New Roman" w:hAnsi="Times New Roman"/>
                <w:sz w:val="24"/>
                <w:szCs w:val="24"/>
              </w:rPr>
            </w:pPr>
            <w:r>
              <w:rPr>
                <w:sz w:val="24"/>
                <w:szCs w:val="24"/>
              </w:rPr>
            </w:r>
          </w:p>
        </w:tc>
        <w:tc>
          <w:tcPr>
            <w:tcW w:w="1360" w:type="dxa"/>
            <w:tcBorders/>
          </w:tcPr>
          <w:p>
            <w:pPr>
              <w:pStyle w:val="Normal"/>
              <w:widowControl w:val="false"/>
              <w:suppressAutoHyphens w:val="true"/>
              <w:spacing w:before="0" w:after="0"/>
              <w:jc w:val="left"/>
              <w:rPr>
                <w:rFonts w:ascii="Times New Roman" w:hAnsi="Times New Roman"/>
              </w:rPr>
            </w:pPr>
            <w:r>
              <w:rPr>
                <w:rFonts w:eastAsia="Calibri" w:cs=""/>
                <w:iCs/>
                <w:kern w:val="0"/>
                <w:sz w:val="24"/>
                <w:szCs w:val="24"/>
                <w:lang w:val="ru-RU" w:eastAsia="en-US" w:bidi="ar-SA"/>
              </w:rPr>
              <w:t>Позиция 1</w:t>
            </w:r>
          </w:p>
        </w:tc>
        <w:tc>
          <w:tcPr>
            <w:tcW w:w="2318" w:type="dxa"/>
            <w:tcBorders>
              <w:left w:val="single" w:sz="8" w:space="0" w:color="000000"/>
              <w:right w:val="single" w:sz="8" w:space="0" w:color="000000"/>
            </w:tcBorders>
          </w:tcPr>
          <w:p>
            <w:pPr>
              <w:pStyle w:val="Style35"/>
              <w:widowControl w:val="false"/>
              <w:suppressAutoHyphens w:val="true"/>
              <w:spacing w:before="0" w:after="0"/>
              <w:jc w:val="left"/>
              <w:rPr>
                <w:sz w:val="22"/>
                <w:szCs w:val="22"/>
              </w:rPr>
            </w:pPr>
            <w:r>
              <w:rPr>
                <w:rFonts w:eastAsia="Calibri" w:cs="" w:ascii="Calibri" w:hAnsi="Calibri"/>
                <w:kern w:val="0"/>
                <w:sz w:val="22"/>
                <w:szCs w:val="22"/>
                <w:lang w:val="ru-RU" w:eastAsia="en-US" w:bidi="ar-SA"/>
              </w:rPr>
              <w:t>Замок 35890 16мм для пожарного шкафа</w:t>
            </w:r>
          </w:p>
        </w:tc>
        <w:tc>
          <w:tcPr>
            <w:tcW w:w="916" w:type="dxa"/>
            <w:tcBorders/>
          </w:tcPr>
          <w:p>
            <w:pPr>
              <w:pStyle w:val="Style35"/>
              <w:widowControl w:val="false"/>
              <w:suppressAutoHyphens w:val="true"/>
              <w:spacing w:before="0" w:after="0"/>
              <w:jc w:val="left"/>
              <w:rPr>
                <w:sz w:val="22"/>
                <w:szCs w:val="22"/>
                <w:lang w:val="ru-RU" w:eastAsia="en-US" w:bidi="ar-SA"/>
              </w:rPr>
            </w:pPr>
            <w:r>
              <w:rPr>
                <w:rFonts w:eastAsia="Calibri" w:cs="" w:ascii="Calibri" w:hAnsi="Calibri"/>
                <w:kern w:val="0"/>
                <w:sz w:val="22"/>
                <w:szCs w:val="22"/>
                <w:lang w:val="ru-RU" w:eastAsia="en-US" w:bidi="ar-SA"/>
              </w:rPr>
            </w:r>
          </w:p>
        </w:tc>
        <w:tc>
          <w:tcPr>
            <w:tcW w:w="4765" w:type="dxa"/>
            <w:tcBorders/>
          </w:tcPr>
          <w:p>
            <w:pPr>
              <w:pStyle w:val="Normal"/>
              <w:widowControl w:val="false"/>
              <w:jc w:val="left"/>
              <w:rPr>
                <w:sz w:val="22"/>
                <w:szCs w:val="22"/>
              </w:rPr>
            </w:pPr>
            <w:r>
              <w:rPr>
                <w:sz w:val="22"/>
                <w:szCs w:val="22"/>
              </w:rPr>
              <w:t>Диаметр - 16мм; Материал - высокопрочная сталь; Тип оборудования -  шкафы, щиты, ящики, емкости, подставки; Вид - Шкаф; Исполнение: Металл до 2 мм, Сварной.</w:t>
            </w:r>
          </w:p>
        </w:tc>
        <w:tc>
          <w:tcPr>
            <w:tcW w:w="2046" w:type="dxa"/>
            <w:tcBorders/>
          </w:tcPr>
          <w:p>
            <w:pPr>
              <w:pStyle w:val="Normal"/>
              <w:widowControl w:val="false"/>
              <w:suppressAutoHyphens w:val="true"/>
              <w:spacing w:before="0" w:after="0"/>
              <w:jc w:val="left"/>
              <w:rPr>
                <w:rFonts w:ascii="Times New Roman" w:hAnsi="Times New Roman"/>
              </w:rPr>
            </w:pPr>
            <w:r>
              <w:rPr>
                <w:rFonts w:eastAsia="Calibri" w:cs=""/>
                <w:kern w:val="0"/>
                <w:sz w:val="24"/>
                <w:szCs w:val="24"/>
                <w:lang w:val="ru-RU" w:eastAsia="en-US" w:bidi="ar-SA"/>
              </w:rPr>
              <w:t>677004, РФ, Республика Саха (Якутия), г.Якутск, ул. Кржижановского, д. 2</w:t>
            </w:r>
          </w:p>
        </w:tc>
        <w:tc>
          <w:tcPr>
            <w:tcW w:w="635" w:type="dxa"/>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604" w:type="dxa"/>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1195" w:type="dxa"/>
            <w:tcBorders/>
          </w:tcPr>
          <w:p>
            <w:pPr>
              <w:pStyle w:val="ListParagraph"/>
              <w:widowControl w:val="false"/>
              <w:suppressAutoHyphens w:val="true"/>
              <w:spacing w:before="0" w:after="0"/>
              <w:ind w:left="178" w:hanging="0"/>
              <w:contextualSpacing/>
              <w:jc w:val="left"/>
              <w:rPr>
                <w:rFonts w:ascii="Times New Roman" w:hAnsi="Times New Roman" w:eastAsia="Calibri" w:eastAsiaTheme="minorHAnsi"/>
                <w:iCs/>
                <w:color w:val="808080" w:themeColor="background1" w:themeShade="80"/>
                <w:sz w:val="24"/>
                <w:szCs w:val="24"/>
              </w:rPr>
            </w:pPr>
            <w:r>
              <w:rPr>
                <w:rFonts w:eastAsia="Calibri" w:eastAsiaTheme="minorHAnsi"/>
                <w:iCs/>
                <w:color w:val="808080" w:themeColor="background1" w:themeShade="80"/>
                <w:sz w:val="24"/>
                <w:szCs w:val="24"/>
              </w:rPr>
            </w:r>
          </w:p>
        </w:tc>
        <w:tc>
          <w:tcPr>
            <w:tcW w:w="915" w:type="dxa"/>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r>
      <w:tr>
        <w:trPr/>
        <w:tc>
          <w:tcPr>
            <w:tcW w:w="732" w:type="dxa"/>
            <w:tcBorders>
              <w:top w:val="nil"/>
            </w:tcBorders>
          </w:tcPr>
          <w:p>
            <w:pPr>
              <w:pStyle w:val="ListParagraph"/>
              <w:widowControl w:val="false"/>
              <w:numPr>
                <w:ilvl w:val="0"/>
                <w:numId w:val="8"/>
              </w:numPr>
              <w:suppressAutoHyphens w:val="true"/>
              <w:spacing w:before="0" w:after="0"/>
              <w:contextualSpacing/>
              <w:jc w:val="left"/>
              <w:rPr>
                <w:rFonts w:ascii="Times New Roman" w:hAnsi="Times New Roman"/>
                <w:sz w:val="24"/>
                <w:szCs w:val="24"/>
              </w:rPr>
            </w:pPr>
            <w:r>
              <w:rPr>
                <w:sz w:val="24"/>
                <w:szCs w:val="24"/>
              </w:rPr>
            </w:r>
            <w:bookmarkStart w:id="25" w:name="__RefNumPara__25022_3612817740"/>
            <w:bookmarkStart w:id="26" w:name="__RefNumPara__25022_3612817740"/>
            <w:bookmarkEnd w:id="26"/>
          </w:p>
        </w:tc>
        <w:tc>
          <w:tcPr>
            <w:tcW w:w="1360" w:type="dxa"/>
            <w:tcBorders>
              <w:top w:val="nil"/>
            </w:tcBorders>
          </w:tcPr>
          <w:p>
            <w:pPr>
              <w:pStyle w:val="Normal"/>
              <w:widowControl w:val="false"/>
              <w:suppressAutoHyphens w:val="true"/>
              <w:spacing w:before="0" w:after="0"/>
              <w:jc w:val="left"/>
              <w:rPr>
                <w:rFonts w:ascii="Times New Roman" w:hAnsi="Times New Roman"/>
              </w:rPr>
            </w:pPr>
            <w:r>
              <w:rPr>
                <w:rFonts w:eastAsia="Calibri" w:cs=""/>
                <w:iCs/>
                <w:kern w:val="0"/>
                <w:sz w:val="24"/>
                <w:szCs w:val="24"/>
                <w:lang w:val="ru-RU" w:eastAsia="en-US" w:bidi="ar-SA"/>
              </w:rPr>
              <w:t>Позиция 2</w:t>
            </w:r>
          </w:p>
        </w:tc>
        <w:tc>
          <w:tcPr>
            <w:tcW w:w="2318" w:type="dxa"/>
            <w:tcBorders>
              <w:top w:val="nil"/>
              <w:left w:val="single" w:sz="8" w:space="0" w:color="000000"/>
              <w:right w:val="single" w:sz="8" w:space="0" w:color="000000"/>
            </w:tcBorders>
          </w:tcPr>
          <w:p>
            <w:pPr>
              <w:pStyle w:val="Style35"/>
              <w:widowControl w:val="false"/>
              <w:suppressAutoHyphens w:val="true"/>
              <w:spacing w:before="0" w:after="0"/>
              <w:jc w:val="left"/>
              <w:rPr>
                <w:sz w:val="22"/>
                <w:szCs w:val="22"/>
              </w:rPr>
            </w:pPr>
            <w:r>
              <w:rPr>
                <w:rFonts w:eastAsia="Calibri" w:cs="" w:ascii="Calibri" w:hAnsi="Calibri"/>
                <w:kern w:val="0"/>
                <w:sz w:val="22"/>
                <w:szCs w:val="22"/>
                <w:lang w:val="ru-RU" w:eastAsia="en-US" w:bidi="ar-SA"/>
              </w:rPr>
              <w:t>Замок велосипедный ВС2-6А-01 ЧАЗ 630мм</w:t>
            </w:r>
          </w:p>
        </w:tc>
        <w:tc>
          <w:tcPr>
            <w:tcW w:w="916" w:type="dxa"/>
            <w:tcBorders>
              <w:top w:val="nil"/>
            </w:tcBorders>
          </w:tcPr>
          <w:p>
            <w:pPr>
              <w:pStyle w:val="Style35"/>
              <w:widowControl w:val="false"/>
              <w:suppressAutoHyphens w:val="true"/>
              <w:spacing w:before="0" w:after="0"/>
              <w:jc w:val="left"/>
              <w:rPr>
                <w:sz w:val="22"/>
                <w:szCs w:val="22"/>
                <w:lang w:val="ru-RU" w:eastAsia="en-US" w:bidi="ar-SA"/>
              </w:rPr>
            </w:pPr>
            <w:r>
              <w:rPr>
                <w:rFonts w:eastAsia="Calibri" w:cs="" w:ascii="Calibri" w:hAnsi="Calibri"/>
                <w:kern w:val="0"/>
                <w:sz w:val="22"/>
                <w:szCs w:val="22"/>
                <w:lang w:val="ru-RU" w:eastAsia="en-US" w:bidi="ar-SA"/>
              </w:rPr>
            </w:r>
          </w:p>
        </w:tc>
        <w:tc>
          <w:tcPr>
            <w:tcW w:w="4765" w:type="dxa"/>
            <w:tcBorders>
              <w:top w:val="nil"/>
            </w:tcBorders>
          </w:tcPr>
          <w:p>
            <w:pPr>
              <w:pStyle w:val="Normal"/>
              <w:widowControl w:val="false"/>
              <w:jc w:val="left"/>
              <w:rPr>
                <w:sz w:val="22"/>
                <w:szCs w:val="22"/>
              </w:rPr>
            </w:pPr>
            <w:r>
              <w:rPr>
                <w:sz w:val="22"/>
                <w:szCs w:val="22"/>
              </w:rPr>
              <w:t>Материал-Силумин.41×44×27.Механизм секрета. Дисковый. Количество секретов 7000. Трос Стальной. Диаметр троса, мм 51. Длина троса, мм 630</w:t>
            </w:r>
          </w:p>
        </w:tc>
        <w:tc>
          <w:tcPr>
            <w:tcW w:w="2046" w:type="dxa"/>
            <w:tcBorders>
              <w:top w:val="nil"/>
            </w:tcBorders>
          </w:tcPr>
          <w:p>
            <w:pPr>
              <w:pStyle w:val="Normal"/>
              <w:widowControl w:val="false"/>
              <w:suppressAutoHyphens w:val="true"/>
              <w:spacing w:before="0" w:after="0"/>
              <w:jc w:val="left"/>
              <w:rPr>
                <w:rFonts w:ascii="Times New Roman" w:hAnsi="Times New Roman"/>
              </w:rPr>
            </w:pPr>
            <w:r>
              <w:rPr>
                <w:rFonts w:eastAsia="Calibri" w:cs=""/>
                <w:kern w:val="0"/>
                <w:sz w:val="24"/>
                <w:szCs w:val="24"/>
                <w:lang w:val="ru-RU" w:eastAsia="en-US" w:bidi="ar-SA"/>
              </w:rPr>
              <w:t>677004, РФ, Республика Саха (Якутия), г.Якутск, ул. Кржижановского, д. 2</w:t>
            </w:r>
          </w:p>
        </w:tc>
        <w:tc>
          <w:tcPr>
            <w:tcW w:w="63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604"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1195" w:type="dxa"/>
            <w:tcBorders>
              <w:top w:val="nil"/>
            </w:tcBorders>
          </w:tcPr>
          <w:p>
            <w:pPr>
              <w:pStyle w:val="ListParagraph"/>
              <w:widowControl w:val="false"/>
              <w:suppressAutoHyphens w:val="true"/>
              <w:spacing w:before="0" w:after="0"/>
              <w:ind w:left="178" w:hanging="0"/>
              <w:contextualSpacing/>
              <w:jc w:val="left"/>
              <w:rPr>
                <w:rFonts w:ascii="Times New Roman" w:hAnsi="Times New Roman" w:eastAsia="Calibri" w:eastAsiaTheme="minorHAnsi"/>
                <w:iCs/>
                <w:color w:val="808080" w:themeColor="background1" w:themeShade="80"/>
                <w:sz w:val="24"/>
                <w:szCs w:val="24"/>
              </w:rPr>
            </w:pPr>
            <w:r>
              <w:rPr>
                <w:rFonts w:eastAsia="Calibri" w:eastAsiaTheme="minorHAnsi"/>
                <w:iCs/>
                <w:color w:val="808080" w:themeColor="background1" w:themeShade="80"/>
                <w:sz w:val="24"/>
                <w:szCs w:val="24"/>
              </w:rPr>
            </w:r>
          </w:p>
        </w:tc>
        <w:tc>
          <w:tcPr>
            <w:tcW w:w="91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r>
      <w:tr>
        <w:trPr/>
        <w:tc>
          <w:tcPr>
            <w:tcW w:w="732" w:type="dxa"/>
            <w:tcBorders>
              <w:top w:val="nil"/>
            </w:tcBorders>
          </w:tcPr>
          <w:p>
            <w:pPr>
              <w:pStyle w:val="ListParagraph"/>
              <w:widowControl w:val="false"/>
              <w:numPr>
                <w:ilvl w:val="0"/>
                <w:numId w:val="8"/>
              </w:numPr>
              <w:suppressAutoHyphens w:val="true"/>
              <w:spacing w:before="0" w:after="0"/>
              <w:contextualSpacing/>
              <w:jc w:val="left"/>
              <w:rPr>
                <w:rFonts w:ascii="Times New Roman" w:hAnsi="Times New Roman"/>
                <w:sz w:val="24"/>
                <w:szCs w:val="24"/>
              </w:rPr>
            </w:pPr>
            <w:r>
              <w:rPr>
                <w:sz w:val="24"/>
                <w:szCs w:val="24"/>
              </w:rPr>
            </w:r>
          </w:p>
        </w:tc>
        <w:tc>
          <w:tcPr>
            <w:tcW w:w="1360" w:type="dxa"/>
            <w:tcBorders>
              <w:top w:val="nil"/>
            </w:tcBorders>
          </w:tcPr>
          <w:p>
            <w:pPr>
              <w:pStyle w:val="Normal"/>
              <w:widowControl w:val="false"/>
              <w:suppressAutoHyphens w:val="true"/>
              <w:spacing w:before="0" w:after="0"/>
              <w:jc w:val="left"/>
              <w:rPr>
                <w:rFonts w:ascii="Times New Roman" w:hAnsi="Times New Roman"/>
              </w:rPr>
            </w:pPr>
            <w:r>
              <w:rPr>
                <w:rFonts w:eastAsia="Calibri" w:cs=""/>
                <w:iCs/>
                <w:kern w:val="0"/>
                <w:sz w:val="24"/>
                <w:szCs w:val="24"/>
                <w:lang w:val="ru-RU" w:eastAsia="en-US" w:bidi="ar-SA"/>
              </w:rPr>
              <w:t>Позиция 3</w:t>
            </w:r>
          </w:p>
        </w:tc>
        <w:tc>
          <w:tcPr>
            <w:tcW w:w="2318" w:type="dxa"/>
            <w:tcBorders>
              <w:top w:val="nil"/>
              <w:left w:val="single" w:sz="8" w:space="0" w:color="000000"/>
              <w:right w:val="single" w:sz="8" w:space="0" w:color="000000"/>
            </w:tcBorders>
          </w:tcPr>
          <w:p>
            <w:pPr>
              <w:pStyle w:val="Style35"/>
              <w:widowControl w:val="false"/>
              <w:suppressAutoHyphens w:val="true"/>
              <w:spacing w:before="0" w:after="0"/>
              <w:jc w:val="left"/>
              <w:rPr>
                <w:sz w:val="22"/>
                <w:szCs w:val="22"/>
              </w:rPr>
            </w:pPr>
            <w:r>
              <w:rPr>
                <w:rFonts w:eastAsia="Calibri" w:cs="" w:ascii="Calibri" w:hAnsi="Calibri"/>
                <w:kern w:val="0"/>
                <w:sz w:val="22"/>
                <w:szCs w:val="22"/>
                <w:lang w:val="ru-RU" w:eastAsia="en-US" w:bidi="ar-SA"/>
              </w:rPr>
              <w:t>Замок велосипедный тросовый с ключом 8х640мм</w:t>
            </w:r>
          </w:p>
        </w:tc>
        <w:tc>
          <w:tcPr>
            <w:tcW w:w="916" w:type="dxa"/>
            <w:tcBorders>
              <w:top w:val="nil"/>
            </w:tcBorders>
          </w:tcPr>
          <w:p>
            <w:pPr>
              <w:pStyle w:val="Style35"/>
              <w:widowControl w:val="false"/>
              <w:suppressAutoHyphens w:val="true"/>
              <w:spacing w:before="0" w:after="0"/>
              <w:jc w:val="left"/>
              <w:rPr>
                <w:sz w:val="22"/>
                <w:szCs w:val="22"/>
                <w:lang w:val="en-US" w:eastAsia="en-US" w:bidi="ar-SA"/>
              </w:rPr>
            </w:pPr>
            <w:r>
              <w:rPr>
                <w:rFonts w:eastAsia="Calibri" w:cs="" w:ascii="Calibri" w:hAnsi="Calibri"/>
                <w:kern w:val="0"/>
                <w:sz w:val="22"/>
                <w:szCs w:val="22"/>
                <w:lang w:val="en-US" w:eastAsia="en-US" w:bidi="ar-SA"/>
              </w:rPr>
            </w:r>
          </w:p>
        </w:tc>
        <w:tc>
          <w:tcPr>
            <w:tcW w:w="4765" w:type="dxa"/>
            <w:tcBorders>
              <w:top w:val="nil"/>
            </w:tcBorders>
          </w:tcPr>
          <w:p>
            <w:pPr>
              <w:pStyle w:val="Normal"/>
              <w:widowControl w:val="false"/>
              <w:jc w:val="left"/>
              <w:rPr>
                <w:sz w:val="22"/>
                <w:szCs w:val="22"/>
              </w:rPr>
            </w:pPr>
            <w:r>
              <w:rPr>
                <w:sz w:val="22"/>
                <w:szCs w:val="22"/>
              </w:rPr>
              <w:t>Размер - 64cm x 0.8cm; Тип - Замок трос; Материал - Сталь; Единица измерения - комплект/комплекты; Количество - 1.</w:t>
            </w:r>
          </w:p>
        </w:tc>
        <w:tc>
          <w:tcPr>
            <w:tcW w:w="2046" w:type="dxa"/>
            <w:tcBorders>
              <w:top w:val="nil"/>
            </w:tcBorders>
          </w:tcPr>
          <w:p>
            <w:pPr>
              <w:pStyle w:val="Normal"/>
              <w:widowControl w:val="false"/>
              <w:suppressAutoHyphens w:val="true"/>
              <w:spacing w:before="0" w:after="0"/>
              <w:jc w:val="left"/>
              <w:rPr>
                <w:rFonts w:ascii="Times New Roman" w:hAnsi="Times New Roman"/>
              </w:rPr>
            </w:pPr>
            <w:r>
              <w:rPr>
                <w:rFonts w:eastAsia="Calibri" w:cs=""/>
                <w:kern w:val="0"/>
                <w:sz w:val="24"/>
                <w:szCs w:val="24"/>
                <w:lang w:val="ru-RU" w:eastAsia="en-US" w:bidi="ar-SA"/>
              </w:rPr>
              <w:t>677004, РФ, Республика Саха (Якутия), г.Якутск, ул. Кржижановского, д. 2</w:t>
            </w:r>
          </w:p>
        </w:tc>
        <w:tc>
          <w:tcPr>
            <w:tcW w:w="63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604"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1195" w:type="dxa"/>
            <w:tcBorders>
              <w:top w:val="nil"/>
            </w:tcBorders>
          </w:tcPr>
          <w:p>
            <w:pPr>
              <w:pStyle w:val="ListParagraph"/>
              <w:widowControl w:val="false"/>
              <w:suppressAutoHyphens w:val="true"/>
              <w:spacing w:before="0" w:after="0"/>
              <w:ind w:left="178" w:hanging="0"/>
              <w:contextualSpacing/>
              <w:jc w:val="left"/>
              <w:rPr>
                <w:rFonts w:ascii="Times New Roman" w:hAnsi="Times New Roman" w:eastAsia="Calibri" w:eastAsiaTheme="minorHAnsi"/>
                <w:iCs/>
                <w:color w:val="808080" w:themeColor="background1" w:themeShade="80"/>
                <w:sz w:val="24"/>
                <w:szCs w:val="24"/>
              </w:rPr>
            </w:pPr>
            <w:r>
              <w:rPr>
                <w:rFonts w:eastAsia="Calibri" w:eastAsiaTheme="minorHAnsi"/>
                <w:iCs/>
                <w:color w:val="808080" w:themeColor="background1" w:themeShade="80"/>
                <w:sz w:val="24"/>
                <w:szCs w:val="24"/>
              </w:rPr>
            </w:r>
          </w:p>
        </w:tc>
        <w:tc>
          <w:tcPr>
            <w:tcW w:w="91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r>
      <w:tr>
        <w:trPr/>
        <w:tc>
          <w:tcPr>
            <w:tcW w:w="732" w:type="dxa"/>
            <w:tcBorders>
              <w:top w:val="nil"/>
            </w:tcBorders>
          </w:tcPr>
          <w:p>
            <w:pPr>
              <w:pStyle w:val="ListParagraph"/>
              <w:widowControl w:val="false"/>
              <w:numPr>
                <w:ilvl w:val="0"/>
                <w:numId w:val="8"/>
              </w:numPr>
              <w:suppressAutoHyphens w:val="true"/>
              <w:spacing w:before="0" w:after="0"/>
              <w:contextualSpacing/>
              <w:jc w:val="left"/>
              <w:rPr>
                <w:rFonts w:ascii="Times New Roman" w:hAnsi="Times New Roman"/>
                <w:sz w:val="24"/>
                <w:szCs w:val="24"/>
              </w:rPr>
            </w:pPr>
            <w:r>
              <w:rPr>
                <w:sz w:val="24"/>
                <w:szCs w:val="24"/>
              </w:rPr>
            </w:r>
          </w:p>
        </w:tc>
        <w:tc>
          <w:tcPr>
            <w:tcW w:w="1360" w:type="dxa"/>
            <w:tcBorders>
              <w:top w:val="nil"/>
            </w:tcBorders>
          </w:tcPr>
          <w:p>
            <w:pPr>
              <w:pStyle w:val="Normal"/>
              <w:widowControl w:val="false"/>
              <w:suppressAutoHyphens w:val="true"/>
              <w:spacing w:before="0" w:after="0"/>
              <w:jc w:val="left"/>
              <w:rPr>
                <w:rFonts w:ascii="Times New Roman" w:hAnsi="Times New Roman"/>
              </w:rPr>
            </w:pPr>
            <w:r>
              <w:rPr>
                <w:rFonts w:eastAsia="Calibri" w:cs=""/>
                <w:iCs/>
                <w:kern w:val="0"/>
                <w:sz w:val="24"/>
                <w:szCs w:val="24"/>
                <w:lang w:val="ru-RU" w:eastAsia="en-US" w:bidi="ar-SA"/>
              </w:rPr>
              <w:t>Позиция 4</w:t>
            </w:r>
          </w:p>
        </w:tc>
        <w:tc>
          <w:tcPr>
            <w:tcW w:w="2318" w:type="dxa"/>
            <w:tcBorders>
              <w:top w:val="nil"/>
              <w:left w:val="single" w:sz="8" w:space="0" w:color="000000"/>
              <w:right w:val="single" w:sz="8" w:space="0" w:color="000000"/>
            </w:tcBorders>
          </w:tcPr>
          <w:p>
            <w:pPr>
              <w:pStyle w:val="Style35"/>
              <w:widowControl w:val="false"/>
              <w:suppressAutoHyphens w:val="true"/>
              <w:spacing w:before="0" w:after="0"/>
              <w:jc w:val="left"/>
              <w:rPr>
                <w:sz w:val="22"/>
                <w:szCs w:val="22"/>
              </w:rPr>
            </w:pPr>
            <w:r>
              <w:rPr>
                <w:rFonts w:eastAsia="Calibri" w:cs="" w:ascii="Calibri" w:hAnsi="Calibri"/>
                <w:kern w:val="0"/>
                <w:sz w:val="22"/>
                <w:szCs w:val="22"/>
                <w:lang w:val="ru-RU" w:eastAsia="en-US" w:bidi="ar-SA"/>
              </w:rPr>
              <w:t>Замок врезной 0827/60-C-G Avers</w:t>
            </w:r>
          </w:p>
        </w:tc>
        <w:tc>
          <w:tcPr>
            <w:tcW w:w="916" w:type="dxa"/>
            <w:tcBorders>
              <w:top w:val="nil"/>
            </w:tcBorders>
          </w:tcPr>
          <w:p>
            <w:pPr>
              <w:pStyle w:val="Style35"/>
              <w:widowControl w:val="false"/>
              <w:suppressAutoHyphens w:val="true"/>
              <w:spacing w:before="0" w:after="0"/>
              <w:jc w:val="left"/>
              <w:rPr>
                <w:sz w:val="22"/>
                <w:szCs w:val="22"/>
                <w:lang w:val="ru-RU" w:eastAsia="en-US" w:bidi="ar-SA"/>
              </w:rPr>
            </w:pPr>
            <w:r>
              <w:rPr>
                <w:rFonts w:eastAsia="Calibri" w:cs="" w:ascii="Calibri" w:hAnsi="Calibri"/>
                <w:kern w:val="0"/>
                <w:sz w:val="22"/>
                <w:szCs w:val="22"/>
                <w:lang w:val="ru-RU" w:eastAsia="en-US" w:bidi="ar-SA"/>
              </w:rPr>
            </w:r>
          </w:p>
        </w:tc>
        <w:tc>
          <w:tcPr>
            <w:tcW w:w="4765" w:type="dxa"/>
            <w:tcBorders>
              <w:top w:val="nil"/>
            </w:tcBorders>
          </w:tcPr>
          <w:p>
            <w:pPr>
              <w:pStyle w:val="Normal"/>
              <w:widowControl w:val="false"/>
              <w:jc w:val="left"/>
              <w:rPr>
                <w:sz w:val="22"/>
                <w:szCs w:val="22"/>
              </w:rPr>
            </w:pPr>
            <w:r>
              <w:rPr>
                <w:sz w:val="22"/>
                <w:szCs w:val="22"/>
              </w:rPr>
              <w:t>Тип замка  врезной. Назначение для деревянных дверей. Класс секретности малый. Класс безопасности 1. Направление открывания двери левое/правое. Комплектация в сборе. Тип механизма секретности  цилиндровый. Тип запирания не автоматическое. Тип ключа английский. Количество ключей 5 шт. Межосевое расстояние 50 мм. Форма ригеля прямоугольник. Количество ригелей 1 шт. Цвет лицевой планки золото. С защелкой нет Кодовый нет. Ручки в комплекте да.</w:t>
            </w:r>
          </w:p>
        </w:tc>
        <w:tc>
          <w:tcPr>
            <w:tcW w:w="2046" w:type="dxa"/>
            <w:tcBorders>
              <w:top w:val="nil"/>
            </w:tcBorders>
          </w:tcPr>
          <w:p>
            <w:pPr>
              <w:pStyle w:val="Normal"/>
              <w:widowControl w:val="false"/>
              <w:suppressAutoHyphens w:val="true"/>
              <w:spacing w:before="0" w:after="0"/>
              <w:jc w:val="left"/>
              <w:rPr>
                <w:rFonts w:ascii="Times New Roman" w:hAnsi="Times New Roman"/>
              </w:rPr>
            </w:pPr>
            <w:r>
              <w:rPr>
                <w:rFonts w:eastAsia="Calibri" w:cs=""/>
                <w:kern w:val="0"/>
                <w:sz w:val="24"/>
                <w:szCs w:val="24"/>
                <w:lang w:val="ru-RU" w:eastAsia="en-US" w:bidi="ar-SA"/>
              </w:rPr>
              <w:t>677004, РФ, Республика Саха (Якутия), г.Якутск, ул. Кржижановского, д. 2</w:t>
            </w:r>
          </w:p>
        </w:tc>
        <w:tc>
          <w:tcPr>
            <w:tcW w:w="63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604"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1195" w:type="dxa"/>
            <w:tcBorders>
              <w:top w:val="nil"/>
            </w:tcBorders>
          </w:tcPr>
          <w:p>
            <w:pPr>
              <w:pStyle w:val="ListParagraph"/>
              <w:widowControl w:val="false"/>
              <w:suppressAutoHyphens w:val="true"/>
              <w:spacing w:before="0" w:after="0"/>
              <w:ind w:left="178" w:hanging="0"/>
              <w:contextualSpacing/>
              <w:jc w:val="left"/>
              <w:rPr>
                <w:rFonts w:ascii="Times New Roman" w:hAnsi="Times New Roman" w:eastAsia="Calibri" w:eastAsiaTheme="minorHAnsi"/>
                <w:iCs/>
                <w:color w:val="808080" w:themeColor="background1" w:themeShade="80"/>
                <w:sz w:val="24"/>
                <w:szCs w:val="24"/>
              </w:rPr>
            </w:pPr>
            <w:r>
              <w:rPr>
                <w:rFonts w:eastAsia="Calibri" w:eastAsiaTheme="minorHAnsi"/>
                <w:iCs/>
                <w:color w:val="808080" w:themeColor="background1" w:themeShade="80"/>
                <w:sz w:val="24"/>
                <w:szCs w:val="24"/>
              </w:rPr>
            </w:r>
          </w:p>
        </w:tc>
        <w:tc>
          <w:tcPr>
            <w:tcW w:w="91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r>
      <w:tr>
        <w:trPr>
          <w:trHeight w:val="1620" w:hRule="atLeast"/>
        </w:trPr>
        <w:tc>
          <w:tcPr>
            <w:tcW w:w="732" w:type="dxa"/>
            <w:tcBorders>
              <w:top w:val="nil"/>
            </w:tcBorders>
          </w:tcPr>
          <w:p>
            <w:pPr>
              <w:pStyle w:val="ListParagraph"/>
              <w:widowControl w:val="false"/>
              <w:numPr>
                <w:ilvl w:val="0"/>
                <w:numId w:val="8"/>
              </w:numPr>
              <w:suppressAutoHyphens w:val="true"/>
              <w:spacing w:before="0" w:after="0"/>
              <w:contextualSpacing/>
              <w:jc w:val="left"/>
              <w:rPr>
                <w:rFonts w:ascii="Times New Roman" w:hAnsi="Times New Roman"/>
                <w:sz w:val="24"/>
                <w:szCs w:val="24"/>
              </w:rPr>
            </w:pPr>
            <w:r>
              <w:rPr>
                <w:sz w:val="24"/>
                <w:szCs w:val="24"/>
              </w:rPr>
            </w:r>
          </w:p>
        </w:tc>
        <w:tc>
          <w:tcPr>
            <w:tcW w:w="1360" w:type="dxa"/>
            <w:tcBorders>
              <w:top w:val="nil"/>
            </w:tcBorders>
          </w:tcPr>
          <w:p>
            <w:pPr>
              <w:pStyle w:val="Normal"/>
              <w:widowControl w:val="false"/>
              <w:suppressAutoHyphens w:val="true"/>
              <w:spacing w:before="0" w:after="0"/>
              <w:jc w:val="left"/>
              <w:rPr>
                <w:rFonts w:ascii="Times New Roman" w:hAnsi="Times New Roman"/>
              </w:rPr>
            </w:pPr>
            <w:r>
              <w:rPr>
                <w:rFonts w:eastAsia="Calibri" w:cs=""/>
                <w:iCs/>
                <w:kern w:val="0"/>
                <w:sz w:val="24"/>
                <w:szCs w:val="24"/>
                <w:lang w:val="ru-RU" w:eastAsia="en-US" w:bidi="ar-SA"/>
              </w:rPr>
              <w:t>Позиция 5</w:t>
            </w:r>
          </w:p>
        </w:tc>
        <w:tc>
          <w:tcPr>
            <w:tcW w:w="2318" w:type="dxa"/>
            <w:tcBorders>
              <w:top w:val="nil"/>
              <w:left w:val="single" w:sz="8" w:space="0" w:color="000000"/>
              <w:right w:val="single" w:sz="8" w:space="0" w:color="000000"/>
            </w:tcBorders>
          </w:tcPr>
          <w:p>
            <w:pPr>
              <w:pStyle w:val="Style35"/>
              <w:widowControl w:val="false"/>
              <w:suppressAutoHyphens w:val="true"/>
              <w:spacing w:before="0" w:after="0"/>
              <w:jc w:val="left"/>
              <w:rPr>
                <w:sz w:val="22"/>
                <w:szCs w:val="22"/>
              </w:rPr>
            </w:pPr>
            <w:r>
              <w:rPr>
                <w:rFonts w:eastAsia="Calibri" w:cs="" w:ascii="Calibri" w:hAnsi="Calibri"/>
                <w:kern w:val="0"/>
                <w:sz w:val="22"/>
                <w:szCs w:val="22"/>
                <w:lang w:val="ru-RU" w:eastAsia="en-US" w:bidi="ar-SA"/>
              </w:rPr>
              <w:t>Замок врезной сувальдный ЗВ8-6/13 Sam</w:t>
            </w:r>
          </w:p>
        </w:tc>
        <w:tc>
          <w:tcPr>
            <w:tcW w:w="916" w:type="dxa"/>
            <w:tcBorders>
              <w:top w:val="nil"/>
            </w:tcBorders>
          </w:tcPr>
          <w:p>
            <w:pPr>
              <w:pStyle w:val="Style35"/>
              <w:widowControl w:val="false"/>
              <w:suppressAutoHyphens w:val="true"/>
              <w:spacing w:before="0" w:after="0"/>
              <w:jc w:val="left"/>
              <w:rPr>
                <w:sz w:val="22"/>
                <w:szCs w:val="22"/>
                <w:lang w:val="ru-RU" w:eastAsia="en-US" w:bidi="ar-SA"/>
              </w:rPr>
            </w:pPr>
            <w:r>
              <w:rPr>
                <w:rFonts w:eastAsia="Calibri" w:cs="" w:ascii="Calibri" w:hAnsi="Calibri"/>
                <w:kern w:val="0"/>
                <w:sz w:val="22"/>
                <w:szCs w:val="22"/>
                <w:lang w:val="ru-RU" w:eastAsia="en-US" w:bidi="ar-SA"/>
              </w:rPr>
            </w:r>
          </w:p>
        </w:tc>
        <w:tc>
          <w:tcPr>
            <w:tcW w:w="4765" w:type="dxa"/>
            <w:tcBorders>
              <w:top w:val="nil"/>
            </w:tcBorders>
          </w:tcPr>
          <w:p>
            <w:pPr>
              <w:pStyle w:val="Normal"/>
              <w:widowControl w:val="false"/>
              <w:jc w:val="left"/>
              <w:rPr>
                <w:sz w:val="22"/>
                <w:szCs w:val="22"/>
              </w:rPr>
            </w:pPr>
            <w:r>
              <w:rPr>
                <w:sz w:val="22"/>
                <w:szCs w:val="22"/>
              </w:rPr>
              <w:t>Тип - Корпус замка; Вид замка - Врезной; Единиц в одном товаре - 1; Ширина, мм - 82; Открывание - Левое (петли слева), Правое (петли справа); Минимальная толщина двери, мм - 30; Вид накладки на замок - Сувальдный; Форма розетки - Стандартная; Тип ригелей - Круглый; Тип механизма - Сувальдный; Вылет ригелей, мм - 21; Диаметр дужки, мм - 11; Высота, мм - 75; Количество ключей, шт - 3; Количество точек запирания - 1; Материал - Сталь.</w:t>
            </w:r>
          </w:p>
        </w:tc>
        <w:tc>
          <w:tcPr>
            <w:tcW w:w="2046" w:type="dxa"/>
            <w:tcBorders>
              <w:top w:val="nil"/>
            </w:tcBorders>
          </w:tcPr>
          <w:p>
            <w:pPr>
              <w:pStyle w:val="Normal"/>
              <w:widowControl w:val="false"/>
              <w:suppressAutoHyphens w:val="true"/>
              <w:spacing w:before="0" w:after="0"/>
              <w:jc w:val="left"/>
              <w:rPr>
                <w:rFonts w:ascii="Times New Roman" w:hAnsi="Times New Roman"/>
              </w:rPr>
            </w:pPr>
            <w:r>
              <w:rPr>
                <w:rFonts w:eastAsia="Calibri" w:cs=""/>
                <w:kern w:val="0"/>
                <w:sz w:val="24"/>
                <w:szCs w:val="24"/>
                <w:lang w:val="ru-RU" w:eastAsia="en-US" w:bidi="ar-SA"/>
              </w:rPr>
              <w:t>677004, РФ, Республика Саха (Якутия), г.Якутск, ул. Кржижановского, д. 2</w:t>
            </w:r>
          </w:p>
        </w:tc>
        <w:tc>
          <w:tcPr>
            <w:tcW w:w="63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604"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1195" w:type="dxa"/>
            <w:tcBorders>
              <w:top w:val="nil"/>
            </w:tcBorders>
          </w:tcPr>
          <w:p>
            <w:pPr>
              <w:pStyle w:val="ListParagraph"/>
              <w:widowControl w:val="false"/>
              <w:suppressAutoHyphens w:val="true"/>
              <w:spacing w:before="0" w:after="0"/>
              <w:ind w:left="178" w:hanging="0"/>
              <w:contextualSpacing/>
              <w:jc w:val="left"/>
              <w:rPr>
                <w:rFonts w:ascii="Times New Roman" w:hAnsi="Times New Roman" w:eastAsia="Calibri" w:eastAsiaTheme="minorHAnsi"/>
                <w:iCs/>
                <w:color w:val="808080" w:themeColor="background1" w:themeShade="80"/>
                <w:sz w:val="24"/>
                <w:szCs w:val="24"/>
              </w:rPr>
            </w:pPr>
            <w:r>
              <w:rPr>
                <w:rFonts w:eastAsia="Calibri" w:eastAsiaTheme="minorHAnsi"/>
                <w:iCs/>
                <w:color w:val="808080" w:themeColor="background1" w:themeShade="80"/>
                <w:sz w:val="24"/>
                <w:szCs w:val="24"/>
              </w:rPr>
            </w:r>
          </w:p>
        </w:tc>
        <w:tc>
          <w:tcPr>
            <w:tcW w:w="91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r>
      <w:tr>
        <w:trPr/>
        <w:tc>
          <w:tcPr>
            <w:tcW w:w="732" w:type="dxa"/>
            <w:tcBorders>
              <w:top w:val="nil"/>
            </w:tcBorders>
          </w:tcPr>
          <w:p>
            <w:pPr>
              <w:pStyle w:val="ListParagraph"/>
              <w:widowControl w:val="false"/>
              <w:numPr>
                <w:ilvl w:val="0"/>
                <w:numId w:val="8"/>
              </w:numPr>
              <w:suppressAutoHyphens w:val="true"/>
              <w:spacing w:before="0" w:after="0"/>
              <w:contextualSpacing/>
              <w:jc w:val="left"/>
              <w:rPr>
                <w:rFonts w:ascii="Times New Roman" w:hAnsi="Times New Roman"/>
                <w:sz w:val="24"/>
                <w:szCs w:val="24"/>
              </w:rPr>
            </w:pPr>
            <w:r>
              <w:rPr>
                <w:sz w:val="24"/>
                <w:szCs w:val="24"/>
              </w:rPr>
            </w:r>
          </w:p>
        </w:tc>
        <w:tc>
          <w:tcPr>
            <w:tcW w:w="1360" w:type="dxa"/>
            <w:tcBorders>
              <w:top w:val="nil"/>
            </w:tcBorders>
          </w:tcPr>
          <w:p>
            <w:pPr>
              <w:pStyle w:val="Normal"/>
              <w:widowControl w:val="false"/>
              <w:suppressAutoHyphens w:val="true"/>
              <w:spacing w:before="0" w:after="0"/>
              <w:jc w:val="left"/>
              <w:rPr>
                <w:rFonts w:ascii="Times New Roman" w:hAnsi="Times New Roman"/>
              </w:rPr>
            </w:pPr>
            <w:r>
              <w:rPr>
                <w:rFonts w:eastAsia="Calibri" w:cs=""/>
                <w:iCs/>
                <w:kern w:val="0"/>
                <w:sz w:val="24"/>
                <w:szCs w:val="24"/>
                <w:lang w:val="ru-RU" w:eastAsia="en-US" w:bidi="ar-SA"/>
              </w:rPr>
              <w:t>Позиция 6</w:t>
            </w:r>
          </w:p>
        </w:tc>
        <w:tc>
          <w:tcPr>
            <w:tcW w:w="2318" w:type="dxa"/>
            <w:tcBorders>
              <w:top w:val="nil"/>
              <w:left w:val="single" w:sz="8" w:space="0" w:color="000000"/>
              <w:right w:val="single" w:sz="8" w:space="0" w:color="000000"/>
            </w:tcBorders>
          </w:tcPr>
          <w:p>
            <w:pPr>
              <w:pStyle w:val="Style35"/>
              <w:widowControl w:val="false"/>
              <w:suppressAutoHyphens w:val="true"/>
              <w:spacing w:before="0" w:after="0"/>
              <w:jc w:val="left"/>
              <w:rPr>
                <w:sz w:val="22"/>
                <w:szCs w:val="22"/>
              </w:rPr>
            </w:pPr>
            <w:r>
              <w:rPr>
                <w:rFonts w:eastAsia="Calibri" w:cs="" w:ascii="Calibri" w:hAnsi="Calibri"/>
                <w:kern w:val="0"/>
                <w:sz w:val="22"/>
                <w:szCs w:val="22"/>
                <w:lang w:val="ru-RU" w:eastAsia="en-US" w:bidi="ar-SA"/>
              </w:rPr>
              <w:t>Замок для шкафа 99076 металлический</w:t>
            </w:r>
          </w:p>
        </w:tc>
        <w:tc>
          <w:tcPr>
            <w:tcW w:w="916" w:type="dxa"/>
            <w:tcBorders>
              <w:top w:val="nil"/>
            </w:tcBorders>
          </w:tcPr>
          <w:p>
            <w:pPr>
              <w:pStyle w:val="Style35"/>
              <w:widowControl w:val="false"/>
              <w:suppressAutoHyphens w:val="true"/>
              <w:spacing w:before="0" w:after="0"/>
              <w:jc w:val="left"/>
              <w:rPr>
                <w:sz w:val="22"/>
                <w:szCs w:val="22"/>
                <w:lang w:val="ru-RU" w:eastAsia="en-US" w:bidi="ar-SA"/>
              </w:rPr>
            </w:pPr>
            <w:r>
              <w:rPr>
                <w:rFonts w:eastAsia="Calibri" w:cs="" w:ascii="Calibri" w:hAnsi="Calibri"/>
                <w:kern w:val="0"/>
                <w:sz w:val="22"/>
                <w:szCs w:val="22"/>
                <w:lang w:val="ru-RU" w:eastAsia="en-US" w:bidi="ar-SA"/>
              </w:rPr>
            </w:r>
          </w:p>
        </w:tc>
        <w:tc>
          <w:tcPr>
            <w:tcW w:w="4765" w:type="dxa"/>
            <w:tcBorders>
              <w:top w:val="nil"/>
            </w:tcBorders>
          </w:tcPr>
          <w:p>
            <w:pPr>
              <w:pStyle w:val="Style35"/>
              <w:widowControl w:val="false"/>
              <w:suppressAutoHyphens w:val="true"/>
              <w:spacing w:before="0" w:after="0"/>
              <w:jc w:val="left"/>
              <w:rPr>
                <w:sz w:val="22"/>
                <w:szCs w:val="22"/>
              </w:rPr>
            </w:pPr>
            <w:r>
              <w:rPr>
                <w:rFonts w:eastAsia="Calibri" w:cs="" w:ascii="Calibri" w:hAnsi="Calibri"/>
                <w:kern w:val="0"/>
                <w:sz w:val="22"/>
                <w:szCs w:val="22"/>
                <w:lang w:val="ru-RU" w:eastAsia="en-US" w:bidi="ar-SA"/>
              </w:rPr>
              <w:t>Количество ключей - 2; Длина язычка - 45 мм; Высота барабана - 20 мм; Диаметр барабана - 19 мм; Ригель - Изогнутый; Гиб ригеля в мм - 2; Ширина ригеля в мм - 15; Поворот ригеля - 90°; Секретность - 1:1000; Вес в г - 50; Почтовый замок - Евролок из металла.Изогнутый ригель длиной 45 мм. Угол поворота ключа – 90 градусов. Комплектуется 2 усиленными латунными ключами. Крепление производится при помощи усиленной широкой гайки. Возможность открыть мастер-ключом. Материал изготовления – сплав ЦАМ (цинк, алюминий, медь). Ключ выполняется из сочетания металла с пластиком. Уровень секретности (количество комбинаций ключей у партии) – 1000 единиц.; Изъятие ключа может производиться как закрытом, так и открытом положениях.</w:t>
            </w:r>
          </w:p>
        </w:tc>
        <w:tc>
          <w:tcPr>
            <w:tcW w:w="2046" w:type="dxa"/>
            <w:tcBorders>
              <w:top w:val="nil"/>
            </w:tcBorders>
          </w:tcPr>
          <w:p>
            <w:pPr>
              <w:pStyle w:val="Normal"/>
              <w:widowControl w:val="false"/>
              <w:suppressAutoHyphens w:val="true"/>
              <w:spacing w:before="0" w:after="0"/>
              <w:jc w:val="left"/>
              <w:rPr>
                <w:rFonts w:ascii="Times New Roman" w:hAnsi="Times New Roman"/>
              </w:rPr>
            </w:pPr>
            <w:r>
              <w:rPr>
                <w:rFonts w:eastAsia="Calibri" w:cs=""/>
                <w:kern w:val="0"/>
                <w:sz w:val="24"/>
                <w:szCs w:val="24"/>
                <w:lang w:val="ru-RU" w:eastAsia="en-US" w:bidi="ar-SA"/>
              </w:rPr>
              <w:t>677004, РФ, Республика Саха (Якутия), г.Якутск, ул. Кржижановского, д. 2</w:t>
            </w:r>
          </w:p>
        </w:tc>
        <w:tc>
          <w:tcPr>
            <w:tcW w:w="63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604"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1195" w:type="dxa"/>
            <w:tcBorders>
              <w:top w:val="nil"/>
            </w:tcBorders>
          </w:tcPr>
          <w:p>
            <w:pPr>
              <w:pStyle w:val="ListParagraph"/>
              <w:widowControl w:val="false"/>
              <w:suppressAutoHyphens w:val="true"/>
              <w:spacing w:before="0" w:after="0"/>
              <w:ind w:left="178" w:hanging="0"/>
              <w:contextualSpacing/>
              <w:jc w:val="left"/>
              <w:rPr>
                <w:rFonts w:ascii="Times New Roman" w:hAnsi="Times New Roman" w:eastAsia="Calibri" w:eastAsiaTheme="minorHAnsi"/>
                <w:iCs/>
                <w:color w:val="808080" w:themeColor="background1" w:themeShade="80"/>
                <w:sz w:val="24"/>
                <w:szCs w:val="24"/>
              </w:rPr>
            </w:pPr>
            <w:r>
              <w:rPr>
                <w:rFonts w:eastAsia="Calibri" w:eastAsiaTheme="minorHAnsi"/>
                <w:iCs/>
                <w:color w:val="808080" w:themeColor="background1" w:themeShade="80"/>
                <w:sz w:val="24"/>
                <w:szCs w:val="24"/>
              </w:rPr>
            </w:r>
          </w:p>
        </w:tc>
        <w:tc>
          <w:tcPr>
            <w:tcW w:w="91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r>
      <w:tr>
        <w:trPr/>
        <w:tc>
          <w:tcPr>
            <w:tcW w:w="732" w:type="dxa"/>
            <w:tcBorders>
              <w:top w:val="nil"/>
            </w:tcBorders>
          </w:tcPr>
          <w:p>
            <w:pPr>
              <w:pStyle w:val="ListParagraph"/>
              <w:widowControl w:val="false"/>
              <w:numPr>
                <w:ilvl w:val="0"/>
                <w:numId w:val="8"/>
              </w:numPr>
              <w:suppressAutoHyphens w:val="true"/>
              <w:spacing w:before="0" w:after="0"/>
              <w:contextualSpacing/>
              <w:jc w:val="left"/>
              <w:rPr>
                <w:rFonts w:ascii="Times New Roman" w:hAnsi="Times New Roman"/>
                <w:sz w:val="24"/>
                <w:szCs w:val="24"/>
              </w:rPr>
            </w:pPr>
            <w:r>
              <w:rPr>
                <w:sz w:val="24"/>
                <w:szCs w:val="24"/>
              </w:rPr>
            </w:r>
          </w:p>
        </w:tc>
        <w:tc>
          <w:tcPr>
            <w:tcW w:w="1360" w:type="dxa"/>
            <w:tcBorders>
              <w:top w:val="nil"/>
            </w:tcBorders>
          </w:tcPr>
          <w:p>
            <w:pPr>
              <w:pStyle w:val="Normal"/>
              <w:widowControl w:val="false"/>
              <w:suppressAutoHyphens w:val="true"/>
              <w:spacing w:before="0" w:after="0"/>
              <w:jc w:val="left"/>
              <w:rPr>
                <w:rFonts w:ascii="Times New Roman" w:hAnsi="Times New Roman"/>
              </w:rPr>
            </w:pPr>
            <w:r>
              <w:rPr>
                <w:rFonts w:eastAsia="Calibri" w:cs=""/>
                <w:iCs/>
                <w:kern w:val="0"/>
                <w:sz w:val="24"/>
                <w:szCs w:val="24"/>
                <w:lang w:val="ru-RU" w:eastAsia="en-US" w:bidi="ar-SA"/>
              </w:rPr>
              <w:t>Позиция 7</w:t>
            </w:r>
          </w:p>
        </w:tc>
        <w:tc>
          <w:tcPr>
            <w:tcW w:w="2318" w:type="dxa"/>
            <w:tcBorders>
              <w:top w:val="nil"/>
              <w:left w:val="single" w:sz="8" w:space="0" w:color="000000"/>
              <w:right w:val="single" w:sz="8" w:space="0" w:color="000000"/>
            </w:tcBorders>
          </w:tcPr>
          <w:p>
            <w:pPr>
              <w:pStyle w:val="Style35"/>
              <w:widowControl w:val="false"/>
              <w:suppressAutoHyphens w:val="true"/>
              <w:spacing w:before="0" w:after="0"/>
              <w:jc w:val="left"/>
              <w:rPr>
                <w:sz w:val="22"/>
                <w:szCs w:val="22"/>
              </w:rPr>
            </w:pPr>
            <w:r>
              <w:rPr>
                <w:rFonts w:eastAsia="Calibri" w:cs="" w:ascii="Calibri" w:hAnsi="Calibri"/>
                <w:kern w:val="0"/>
                <w:sz w:val="22"/>
                <w:szCs w:val="22"/>
                <w:lang w:val="ru-RU" w:eastAsia="en-US" w:bidi="ar-SA"/>
              </w:rPr>
              <w:t>Замок навесной Lockland 50мм влагозащитная дужка</w:t>
            </w:r>
          </w:p>
        </w:tc>
        <w:tc>
          <w:tcPr>
            <w:tcW w:w="916" w:type="dxa"/>
            <w:tcBorders>
              <w:top w:val="nil"/>
            </w:tcBorders>
          </w:tcPr>
          <w:p>
            <w:pPr>
              <w:pStyle w:val="Style35"/>
              <w:widowControl w:val="false"/>
              <w:suppressAutoHyphens w:val="true"/>
              <w:spacing w:before="0" w:after="0"/>
              <w:jc w:val="left"/>
              <w:rPr>
                <w:sz w:val="22"/>
                <w:szCs w:val="22"/>
                <w:lang w:val="ru-RU" w:eastAsia="en-US" w:bidi="ar-SA"/>
              </w:rPr>
            </w:pPr>
            <w:r>
              <w:rPr>
                <w:rFonts w:eastAsia="Calibri" w:cs="" w:ascii="Calibri" w:hAnsi="Calibri"/>
                <w:kern w:val="0"/>
                <w:sz w:val="22"/>
                <w:szCs w:val="22"/>
                <w:lang w:val="ru-RU" w:eastAsia="en-US" w:bidi="ar-SA"/>
              </w:rPr>
            </w:r>
          </w:p>
        </w:tc>
        <w:tc>
          <w:tcPr>
            <w:tcW w:w="4765" w:type="dxa"/>
            <w:tcBorders>
              <w:top w:val="nil"/>
            </w:tcBorders>
          </w:tcPr>
          <w:p>
            <w:pPr>
              <w:pStyle w:val="Normal"/>
              <w:widowControl w:val="false"/>
              <w:jc w:val="left"/>
              <w:rPr>
                <w:sz w:val="22"/>
                <w:szCs w:val="22"/>
              </w:rPr>
            </w:pPr>
            <w:r>
              <w:rPr>
                <w:sz w:val="22"/>
                <w:szCs w:val="22"/>
              </w:rPr>
              <w:t>Тип замка - навесной; Тип механизма секретности - цилиндровый; Тип ключа - английский; Количество ключей - 3 шт; Тип корпуса - открытый; Материал корпуса - сталь; Цвет - серый; Длина замка - 67 мм; Ширина замка - 50 мм; Форма дужки - полукруглая; Материал дужки - сталь; Диаметр дужки - 5.6 мм; Внутренняя высота дужки (в закрытом состоянии) - 26 мм; Уличный - да; Антивандальный - нет; Под один ключ - нет; Декоративный - нет; Влагозащищенный - да; Противопожарный - нет; Морозоустойчивость - да; Двухсистемный - нет.</w:t>
            </w:r>
          </w:p>
        </w:tc>
        <w:tc>
          <w:tcPr>
            <w:tcW w:w="2046" w:type="dxa"/>
            <w:tcBorders>
              <w:top w:val="nil"/>
            </w:tcBorders>
          </w:tcPr>
          <w:p>
            <w:pPr>
              <w:pStyle w:val="Normal"/>
              <w:widowControl w:val="false"/>
              <w:suppressAutoHyphens w:val="true"/>
              <w:spacing w:before="0" w:after="0"/>
              <w:jc w:val="left"/>
              <w:rPr>
                <w:rFonts w:ascii="Times New Roman" w:hAnsi="Times New Roman"/>
              </w:rPr>
            </w:pPr>
            <w:r>
              <w:rPr>
                <w:rFonts w:eastAsia="Calibri" w:cs=""/>
                <w:kern w:val="0"/>
                <w:sz w:val="24"/>
                <w:szCs w:val="24"/>
                <w:lang w:val="ru-RU" w:eastAsia="en-US" w:bidi="ar-SA"/>
              </w:rPr>
              <w:t>677004, РФ, Республика Саха (Якутия), г.Якутск, ул. Кржижановского, д. 2</w:t>
            </w:r>
          </w:p>
        </w:tc>
        <w:tc>
          <w:tcPr>
            <w:tcW w:w="63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604"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1195" w:type="dxa"/>
            <w:tcBorders>
              <w:top w:val="nil"/>
            </w:tcBorders>
          </w:tcPr>
          <w:p>
            <w:pPr>
              <w:pStyle w:val="ListParagraph"/>
              <w:widowControl w:val="false"/>
              <w:suppressAutoHyphens w:val="true"/>
              <w:spacing w:before="0" w:after="0"/>
              <w:ind w:left="178" w:hanging="0"/>
              <w:contextualSpacing/>
              <w:jc w:val="left"/>
              <w:rPr>
                <w:rFonts w:ascii="Times New Roman" w:hAnsi="Times New Roman" w:eastAsia="Calibri" w:eastAsiaTheme="minorHAnsi"/>
                <w:iCs/>
                <w:color w:val="808080" w:themeColor="background1" w:themeShade="80"/>
                <w:sz w:val="24"/>
                <w:szCs w:val="24"/>
              </w:rPr>
            </w:pPr>
            <w:r>
              <w:rPr>
                <w:rFonts w:eastAsia="Calibri" w:eastAsiaTheme="minorHAnsi"/>
                <w:iCs/>
                <w:color w:val="808080" w:themeColor="background1" w:themeShade="80"/>
                <w:sz w:val="24"/>
                <w:szCs w:val="24"/>
              </w:rPr>
            </w:r>
          </w:p>
        </w:tc>
        <w:tc>
          <w:tcPr>
            <w:tcW w:w="91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r>
      <w:tr>
        <w:trPr/>
        <w:tc>
          <w:tcPr>
            <w:tcW w:w="732" w:type="dxa"/>
            <w:tcBorders>
              <w:top w:val="nil"/>
            </w:tcBorders>
          </w:tcPr>
          <w:p>
            <w:pPr>
              <w:pStyle w:val="ListParagraph"/>
              <w:widowControl w:val="false"/>
              <w:numPr>
                <w:ilvl w:val="0"/>
                <w:numId w:val="8"/>
              </w:numPr>
              <w:suppressAutoHyphens w:val="true"/>
              <w:spacing w:before="0" w:after="0"/>
              <w:contextualSpacing/>
              <w:jc w:val="left"/>
              <w:rPr>
                <w:rFonts w:ascii="Times New Roman" w:hAnsi="Times New Roman"/>
                <w:sz w:val="24"/>
                <w:szCs w:val="24"/>
              </w:rPr>
            </w:pPr>
            <w:r>
              <w:rPr>
                <w:sz w:val="24"/>
                <w:szCs w:val="24"/>
              </w:rPr>
            </w:r>
          </w:p>
        </w:tc>
        <w:tc>
          <w:tcPr>
            <w:tcW w:w="1360" w:type="dxa"/>
            <w:tcBorders>
              <w:top w:val="nil"/>
            </w:tcBorders>
          </w:tcPr>
          <w:p>
            <w:pPr>
              <w:pStyle w:val="Normal"/>
              <w:widowControl w:val="false"/>
              <w:suppressAutoHyphens w:val="true"/>
              <w:spacing w:before="0" w:after="0"/>
              <w:jc w:val="left"/>
              <w:rPr>
                <w:rFonts w:ascii="Times New Roman" w:hAnsi="Times New Roman"/>
              </w:rPr>
            </w:pPr>
            <w:r>
              <w:rPr>
                <w:rFonts w:eastAsia="Calibri" w:cs=""/>
                <w:iCs/>
                <w:kern w:val="0"/>
                <w:sz w:val="24"/>
                <w:szCs w:val="24"/>
                <w:lang w:val="ru-RU" w:eastAsia="en-US" w:bidi="ar-SA"/>
              </w:rPr>
              <w:t>Позиция 8</w:t>
            </w:r>
          </w:p>
        </w:tc>
        <w:tc>
          <w:tcPr>
            <w:tcW w:w="2318" w:type="dxa"/>
            <w:tcBorders>
              <w:top w:val="nil"/>
              <w:left w:val="single" w:sz="8" w:space="0" w:color="000000"/>
              <w:right w:val="single" w:sz="8" w:space="0" w:color="000000"/>
            </w:tcBorders>
          </w:tcPr>
          <w:p>
            <w:pPr>
              <w:pStyle w:val="Style35"/>
              <w:widowControl w:val="false"/>
              <w:suppressAutoHyphens w:val="true"/>
              <w:spacing w:before="0" w:after="0"/>
              <w:jc w:val="left"/>
              <w:rPr>
                <w:sz w:val="22"/>
                <w:szCs w:val="22"/>
              </w:rPr>
            </w:pPr>
            <w:r>
              <w:rPr>
                <w:rFonts w:eastAsia="Calibri" w:cs="" w:ascii="Calibri" w:hAnsi="Calibri"/>
                <w:kern w:val="0"/>
                <w:sz w:val="22"/>
                <w:szCs w:val="22"/>
                <w:lang w:val="ru-RU" w:eastAsia="en-US" w:bidi="ar-SA"/>
              </w:rPr>
              <w:t>Замок навесной Smartbuy SBT-LK-4540L 45х40мм удлиненная дужка</w:t>
            </w:r>
          </w:p>
        </w:tc>
        <w:tc>
          <w:tcPr>
            <w:tcW w:w="916" w:type="dxa"/>
            <w:tcBorders>
              <w:top w:val="nil"/>
            </w:tcBorders>
          </w:tcPr>
          <w:p>
            <w:pPr>
              <w:pStyle w:val="Style35"/>
              <w:widowControl w:val="false"/>
              <w:suppressAutoHyphens w:val="true"/>
              <w:spacing w:before="0" w:after="0"/>
              <w:jc w:val="left"/>
              <w:rPr>
                <w:sz w:val="22"/>
                <w:szCs w:val="22"/>
                <w:lang w:val="ru-RU" w:eastAsia="en-US" w:bidi="ar-SA"/>
              </w:rPr>
            </w:pPr>
            <w:r>
              <w:rPr>
                <w:rFonts w:eastAsia="Calibri" w:cs="" w:ascii="Calibri" w:hAnsi="Calibri"/>
                <w:kern w:val="0"/>
                <w:sz w:val="22"/>
                <w:szCs w:val="22"/>
                <w:lang w:val="ru-RU" w:eastAsia="en-US" w:bidi="ar-SA"/>
              </w:rPr>
            </w:r>
          </w:p>
        </w:tc>
        <w:tc>
          <w:tcPr>
            <w:tcW w:w="4765" w:type="dxa"/>
            <w:tcBorders>
              <w:top w:val="nil"/>
            </w:tcBorders>
          </w:tcPr>
          <w:p>
            <w:pPr>
              <w:pStyle w:val="Normal"/>
              <w:widowControl w:val="false"/>
              <w:jc w:val="left"/>
              <w:rPr>
                <w:sz w:val="22"/>
                <w:szCs w:val="22"/>
              </w:rPr>
            </w:pPr>
            <w:r>
              <w:rPr>
                <w:sz w:val="22"/>
                <w:szCs w:val="22"/>
              </w:rPr>
              <w:t>Тип замка - навесной; Тип механизма секретности - цилиндровый; Тип ключа - английский; Количество ключей - 3 шт; Тип корпуса - открытый; Материал корпуса - чугун; Цвет - черный; Длина замка - 40 мм; Ширина замка - 45 мм; Форма дужки - длинная полукруглая; Материал дужки - сталь; Диаметр дужки - 6.6 мм; Уличный - да; Антивандальный - нет; Под один ключ - нет; Декоративный - нет; Влагозащищенный - да; Противопожарный - нет; Морозоустойчивость - да; Двухсистемный - нет.</w:t>
            </w:r>
          </w:p>
        </w:tc>
        <w:tc>
          <w:tcPr>
            <w:tcW w:w="2046" w:type="dxa"/>
            <w:tcBorders>
              <w:top w:val="nil"/>
            </w:tcBorders>
          </w:tcPr>
          <w:p>
            <w:pPr>
              <w:pStyle w:val="Normal"/>
              <w:widowControl w:val="false"/>
              <w:suppressAutoHyphens w:val="true"/>
              <w:spacing w:before="0" w:after="0"/>
              <w:jc w:val="left"/>
              <w:rPr>
                <w:rFonts w:ascii="Times New Roman" w:hAnsi="Times New Roman"/>
              </w:rPr>
            </w:pPr>
            <w:r>
              <w:rPr>
                <w:rFonts w:eastAsia="Calibri" w:cs=""/>
                <w:kern w:val="0"/>
                <w:sz w:val="24"/>
                <w:szCs w:val="24"/>
                <w:lang w:val="ru-RU" w:eastAsia="en-US" w:bidi="ar-SA"/>
              </w:rPr>
              <w:t>677004, РФ, Республика Саха (Якутия), г.Якутск, ул. Кржижановского, д. 2</w:t>
            </w:r>
          </w:p>
        </w:tc>
        <w:tc>
          <w:tcPr>
            <w:tcW w:w="63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604"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1195" w:type="dxa"/>
            <w:tcBorders>
              <w:top w:val="nil"/>
            </w:tcBorders>
          </w:tcPr>
          <w:p>
            <w:pPr>
              <w:pStyle w:val="ListParagraph"/>
              <w:widowControl w:val="false"/>
              <w:suppressAutoHyphens w:val="true"/>
              <w:spacing w:before="0" w:after="0"/>
              <w:ind w:left="178" w:hanging="0"/>
              <w:contextualSpacing/>
              <w:jc w:val="left"/>
              <w:rPr>
                <w:rFonts w:ascii="Times New Roman" w:hAnsi="Times New Roman" w:eastAsia="Calibri" w:eastAsiaTheme="minorHAnsi"/>
                <w:iCs/>
                <w:color w:val="808080" w:themeColor="background1" w:themeShade="80"/>
                <w:sz w:val="24"/>
                <w:szCs w:val="24"/>
              </w:rPr>
            </w:pPr>
            <w:r>
              <w:rPr>
                <w:rFonts w:eastAsia="Calibri" w:eastAsiaTheme="minorHAnsi"/>
                <w:iCs/>
                <w:color w:val="808080" w:themeColor="background1" w:themeShade="80"/>
                <w:sz w:val="24"/>
                <w:szCs w:val="24"/>
              </w:rPr>
            </w:r>
          </w:p>
        </w:tc>
        <w:tc>
          <w:tcPr>
            <w:tcW w:w="91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r>
      <w:tr>
        <w:trPr/>
        <w:tc>
          <w:tcPr>
            <w:tcW w:w="732" w:type="dxa"/>
            <w:tcBorders>
              <w:top w:val="nil"/>
            </w:tcBorders>
          </w:tcPr>
          <w:p>
            <w:pPr>
              <w:pStyle w:val="ListParagraph"/>
              <w:widowControl w:val="false"/>
              <w:numPr>
                <w:ilvl w:val="0"/>
                <w:numId w:val="8"/>
              </w:numPr>
              <w:suppressAutoHyphens w:val="true"/>
              <w:spacing w:before="0" w:after="0"/>
              <w:contextualSpacing/>
              <w:jc w:val="left"/>
              <w:rPr>
                <w:rFonts w:ascii="Times New Roman" w:hAnsi="Times New Roman"/>
                <w:sz w:val="24"/>
                <w:szCs w:val="24"/>
              </w:rPr>
            </w:pPr>
            <w:r>
              <w:rPr>
                <w:sz w:val="24"/>
                <w:szCs w:val="24"/>
              </w:rPr>
            </w:r>
          </w:p>
        </w:tc>
        <w:tc>
          <w:tcPr>
            <w:tcW w:w="1360" w:type="dxa"/>
            <w:tcBorders>
              <w:top w:val="nil"/>
            </w:tcBorders>
          </w:tcPr>
          <w:p>
            <w:pPr>
              <w:pStyle w:val="Normal"/>
              <w:widowControl w:val="false"/>
              <w:suppressAutoHyphens w:val="true"/>
              <w:spacing w:before="0" w:after="0"/>
              <w:jc w:val="left"/>
              <w:rPr>
                <w:rFonts w:ascii="Times New Roman" w:hAnsi="Times New Roman"/>
              </w:rPr>
            </w:pPr>
            <w:r>
              <w:rPr>
                <w:rFonts w:eastAsia="Calibri" w:cs=""/>
                <w:iCs/>
                <w:kern w:val="0"/>
                <w:sz w:val="24"/>
                <w:szCs w:val="24"/>
                <w:lang w:val="ru-RU" w:eastAsia="en-US" w:bidi="ar-SA"/>
              </w:rPr>
              <w:t>Позиция 9</w:t>
            </w:r>
          </w:p>
        </w:tc>
        <w:tc>
          <w:tcPr>
            <w:tcW w:w="2318" w:type="dxa"/>
            <w:tcBorders>
              <w:top w:val="nil"/>
              <w:left w:val="single" w:sz="8" w:space="0" w:color="000000"/>
              <w:right w:val="single" w:sz="8" w:space="0" w:color="000000"/>
            </w:tcBorders>
          </w:tcPr>
          <w:p>
            <w:pPr>
              <w:pStyle w:val="Style35"/>
              <w:widowControl w:val="false"/>
              <w:suppressAutoHyphens w:val="true"/>
              <w:spacing w:before="0" w:after="0"/>
              <w:jc w:val="left"/>
              <w:rPr>
                <w:sz w:val="22"/>
                <w:szCs w:val="22"/>
              </w:rPr>
            </w:pPr>
            <w:r>
              <w:rPr>
                <w:rFonts w:eastAsia="Calibri" w:cs="" w:ascii="Calibri" w:hAnsi="Calibri"/>
                <w:kern w:val="0"/>
                <w:sz w:val="22"/>
                <w:szCs w:val="22"/>
                <w:lang w:val="ru-RU" w:eastAsia="en-US" w:bidi="ar-SA"/>
              </w:rPr>
              <w:t>Замок навесной винтовой ТД КЗ ВС 110 система один ключ</w:t>
            </w:r>
          </w:p>
        </w:tc>
        <w:tc>
          <w:tcPr>
            <w:tcW w:w="916" w:type="dxa"/>
            <w:tcBorders>
              <w:top w:val="nil"/>
            </w:tcBorders>
          </w:tcPr>
          <w:p>
            <w:pPr>
              <w:pStyle w:val="Style35"/>
              <w:widowControl w:val="false"/>
              <w:suppressAutoHyphens w:val="true"/>
              <w:spacing w:before="0" w:after="0"/>
              <w:jc w:val="left"/>
              <w:rPr>
                <w:sz w:val="22"/>
                <w:szCs w:val="22"/>
                <w:lang w:val="ru-RU" w:eastAsia="en-US" w:bidi="ar-SA"/>
              </w:rPr>
            </w:pPr>
            <w:r>
              <w:rPr>
                <w:rFonts w:eastAsia="Calibri" w:cs="" w:ascii="Calibri" w:hAnsi="Calibri"/>
                <w:kern w:val="0"/>
                <w:sz w:val="22"/>
                <w:szCs w:val="22"/>
                <w:lang w:val="ru-RU" w:eastAsia="en-US" w:bidi="ar-SA"/>
              </w:rPr>
            </w:r>
          </w:p>
        </w:tc>
        <w:tc>
          <w:tcPr>
            <w:tcW w:w="4765" w:type="dxa"/>
            <w:tcBorders>
              <w:top w:val="nil"/>
            </w:tcBorders>
          </w:tcPr>
          <w:p>
            <w:pPr>
              <w:pStyle w:val="Normal"/>
              <w:widowControl w:val="false"/>
              <w:jc w:val="left"/>
              <w:rPr>
                <w:sz w:val="22"/>
                <w:szCs w:val="22"/>
              </w:rPr>
            </w:pPr>
            <w:r>
              <w:rPr>
                <w:sz w:val="22"/>
                <w:szCs w:val="22"/>
              </w:rPr>
              <w:t>Винтовой замок ТД КЗ ВС 110 система "один ключ" X3816099 предназначен для запирания помещений различного назначения: трансформаторные подстанции, электрошкафы, сараи, ящики, контейнеры, колодцы и пр. Конструкция замка отличается незамерзающим простым и надёжным механизмом запирания. Технические характеристики винтового замка ТД КЗ система "один ключ". Тип замка навесной. Класс безопасности 1. Тип ключа трубчатый (полый). Количество ключей нет шт. Тип корпуса закрытый. Материал корпуса сталь. Цвет красный. Ширина замка 70 мм. Форма дужки полукруглая. Материал дужки сталь. Диаметр дужки 10 мм. Внутренняя высота дужки (в закрытом состоянии)40 мм. Уличный да. Антивандальный нет. Под один ключ да. Декоративный нет. Влагозащищенный да. Противопожарный нет. Морозоустойчивость да. Двухсистемный нет.</w:t>
            </w:r>
          </w:p>
        </w:tc>
        <w:tc>
          <w:tcPr>
            <w:tcW w:w="2046" w:type="dxa"/>
            <w:tcBorders>
              <w:top w:val="nil"/>
            </w:tcBorders>
          </w:tcPr>
          <w:p>
            <w:pPr>
              <w:pStyle w:val="Normal"/>
              <w:widowControl w:val="false"/>
              <w:suppressAutoHyphens w:val="true"/>
              <w:spacing w:before="0" w:after="0"/>
              <w:jc w:val="left"/>
              <w:rPr>
                <w:rFonts w:ascii="Times New Roman" w:hAnsi="Times New Roman"/>
              </w:rPr>
            </w:pPr>
            <w:r>
              <w:rPr>
                <w:rFonts w:eastAsia="Calibri" w:cs=""/>
                <w:kern w:val="0"/>
                <w:sz w:val="24"/>
                <w:szCs w:val="24"/>
                <w:lang w:val="ru-RU" w:eastAsia="en-US" w:bidi="ar-SA"/>
              </w:rPr>
              <w:t>677004, РФ, Республика Саха (Якутия), г.Якутск, ул. Кржижановского, д. 2</w:t>
            </w:r>
          </w:p>
        </w:tc>
        <w:tc>
          <w:tcPr>
            <w:tcW w:w="63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604"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1195" w:type="dxa"/>
            <w:tcBorders>
              <w:top w:val="nil"/>
            </w:tcBorders>
          </w:tcPr>
          <w:p>
            <w:pPr>
              <w:pStyle w:val="ListParagraph"/>
              <w:widowControl w:val="false"/>
              <w:suppressAutoHyphens w:val="true"/>
              <w:spacing w:before="0" w:after="0"/>
              <w:ind w:left="178" w:hanging="0"/>
              <w:contextualSpacing/>
              <w:jc w:val="left"/>
              <w:rPr>
                <w:rFonts w:ascii="Times New Roman" w:hAnsi="Times New Roman" w:eastAsia="Calibri" w:eastAsiaTheme="minorHAnsi"/>
                <w:iCs/>
                <w:color w:val="808080" w:themeColor="background1" w:themeShade="80"/>
                <w:sz w:val="24"/>
                <w:szCs w:val="24"/>
              </w:rPr>
            </w:pPr>
            <w:r>
              <w:rPr>
                <w:rFonts w:eastAsia="Calibri" w:eastAsiaTheme="minorHAnsi"/>
                <w:iCs/>
                <w:color w:val="808080" w:themeColor="background1" w:themeShade="80"/>
                <w:sz w:val="24"/>
                <w:szCs w:val="24"/>
              </w:rPr>
            </w:r>
          </w:p>
        </w:tc>
        <w:tc>
          <w:tcPr>
            <w:tcW w:w="91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r>
      <w:tr>
        <w:trPr/>
        <w:tc>
          <w:tcPr>
            <w:tcW w:w="732" w:type="dxa"/>
            <w:tcBorders>
              <w:top w:val="nil"/>
            </w:tcBorders>
          </w:tcPr>
          <w:p>
            <w:pPr>
              <w:pStyle w:val="ListParagraph"/>
              <w:widowControl w:val="false"/>
              <w:numPr>
                <w:ilvl w:val="0"/>
                <w:numId w:val="8"/>
              </w:numPr>
              <w:suppressAutoHyphens w:val="true"/>
              <w:spacing w:before="0" w:after="0"/>
              <w:contextualSpacing/>
              <w:jc w:val="left"/>
              <w:rPr>
                <w:rFonts w:ascii="Times New Roman" w:hAnsi="Times New Roman"/>
                <w:sz w:val="24"/>
                <w:szCs w:val="24"/>
              </w:rPr>
            </w:pPr>
            <w:r>
              <w:rPr>
                <w:sz w:val="24"/>
                <w:szCs w:val="24"/>
              </w:rPr>
            </w:r>
          </w:p>
        </w:tc>
        <w:tc>
          <w:tcPr>
            <w:tcW w:w="1360" w:type="dxa"/>
            <w:tcBorders>
              <w:top w:val="nil"/>
            </w:tcBorders>
          </w:tcPr>
          <w:p>
            <w:pPr>
              <w:pStyle w:val="Normal"/>
              <w:widowControl w:val="false"/>
              <w:suppressAutoHyphens w:val="true"/>
              <w:spacing w:before="0" w:after="0"/>
              <w:jc w:val="left"/>
              <w:rPr>
                <w:rFonts w:ascii="Times New Roman" w:hAnsi="Times New Roman"/>
              </w:rPr>
            </w:pPr>
            <w:r>
              <w:rPr>
                <w:rFonts w:eastAsia="Calibri" w:cs=""/>
                <w:iCs/>
                <w:kern w:val="0"/>
                <w:sz w:val="24"/>
                <w:szCs w:val="24"/>
                <w:lang w:val="ru-RU" w:eastAsia="en-US" w:bidi="ar-SA"/>
              </w:rPr>
              <w:t>Позиция 10</w:t>
            </w:r>
          </w:p>
        </w:tc>
        <w:tc>
          <w:tcPr>
            <w:tcW w:w="2318" w:type="dxa"/>
            <w:tcBorders>
              <w:top w:val="nil"/>
              <w:left w:val="single" w:sz="8" w:space="0" w:color="000000"/>
              <w:right w:val="single" w:sz="8" w:space="0" w:color="000000"/>
            </w:tcBorders>
          </w:tcPr>
          <w:p>
            <w:pPr>
              <w:pStyle w:val="Style35"/>
              <w:widowControl w:val="false"/>
              <w:suppressAutoHyphens w:val="true"/>
              <w:spacing w:before="0" w:after="0"/>
              <w:jc w:val="left"/>
              <w:rPr>
                <w:sz w:val="22"/>
                <w:szCs w:val="22"/>
              </w:rPr>
            </w:pPr>
            <w:r>
              <w:rPr>
                <w:rFonts w:eastAsia="Calibri" w:cs="" w:ascii="Calibri" w:hAnsi="Calibri"/>
                <w:kern w:val="0"/>
                <w:sz w:val="22"/>
                <w:szCs w:val="22"/>
                <w:lang w:val="ru-RU" w:eastAsia="en-US" w:bidi="ar-SA"/>
              </w:rPr>
              <w:t>Замок навесной цилиндровый Булат ВС80 02838</w:t>
            </w:r>
          </w:p>
        </w:tc>
        <w:tc>
          <w:tcPr>
            <w:tcW w:w="916" w:type="dxa"/>
            <w:tcBorders>
              <w:top w:val="nil"/>
            </w:tcBorders>
          </w:tcPr>
          <w:p>
            <w:pPr>
              <w:pStyle w:val="Style35"/>
              <w:widowControl w:val="false"/>
              <w:suppressAutoHyphens w:val="true"/>
              <w:spacing w:before="0" w:after="0"/>
              <w:jc w:val="left"/>
              <w:rPr>
                <w:sz w:val="22"/>
                <w:szCs w:val="22"/>
                <w:lang w:val="ru-RU" w:eastAsia="en-US" w:bidi="ar-SA"/>
              </w:rPr>
            </w:pPr>
            <w:r>
              <w:rPr>
                <w:rFonts w:eastAsia="Calibri" w:cs="" w:ascii="Calibri" w:hAnsi="Calibri"/>
                <w:kern w:val="0"/>
                <w:sz w:val="22"/>
                <w:szCs w:val="22"/>
                <w:lang w:val="ru-RU" w:eastAsia="en-US" w:bidi="ar-SA"/>
              </w:rPr>
            </w:r>
          </w:p>
        </w:tc>
        <w:tc>
          <w:tcPr>
            <w:tcW w:w="4765" w:type="dxa"/>
            <w:tcBorders>
              <w:top w:val="nil"/>
            </w:tcBorders>
          </w:tcPr>
          <w:p>
            <w:pPr>
              <w:pStyle w:val="Normal"/>
              <w:widowControl w:val="false"/>
              <w:jc w:val="left"/>
              <w:rPr>
                <w:sz w:val="22"/>
                <w:szCs w:val="22"/>
              </w:rPr>
            </w:pPr>
            <w:r>
              <w:rPr>
                <w:sz w:val="22"/>
                <w:szCs w:val="22"/>
              </w:rPr>
              <w:t>Замок навесной с одной секретностью для запирания помещения (трансформаторы, КТП).Изготовлен под один ключ, ключ в комплект не входит. Корпус 100*24 мм. дужка-7мм.</w:t>
            </w:r>
          </w:p>
        </w:tc>
        <w:tc>
          <w:tcPr>
            <w:tcW w:w="2046" w:type="dxa"/>
            <w:tcBorders>
              <w:top w:val="nil"/>
            </w:tcBorders>
          </w:tcPr>
          <w:p>
            <w:pPr>
              <w:pStyle w:val="Normal"/>
              <w:widowControl w:val="false"/>
              <w:suppressAutoHyphens w:val="true"/>
              <w:spacing w:before="0" w:after="0"/>
              <w:jc w:val="left"/>
              <w:rPr>
                <w:rFonts w:ascii="Times New Roman" w:hAnsi="Times New Roman"/>
              </w:rPr>
            </w:pPr>
            <w:r>
              <w:rPr>
                <w:rFonts w:eastAsia="Calibri" w:cs=""/>
                <w:kern w:val="0"/>
                <w:sz w:val="24"/>
                <w:szCs w:val="24"/>
                <w:lang w:val="ru-RU" w:eastAsia="en-US" w:bidi="ar-SA"/>
              </w:rPr>
              <w:t>677004, РФ, Республика Саха (Якутия), г.Якутск, ул. Кржижановского, д. 2</w:t>
            </w:r>
          </w:p>
        </w:tc>
        <w:tc>
          <w:tcPr>
            <w:tcW w:w="63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604"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1195" w:type="dxa"/>
            <w:tcBorders>
              <w:top w:val="nil"/>
            </w:tcBorders>
          </w:tcPr>
          <w:p>
            <w:pPr>
              <w:pStyle w:val="ListParagraph"/>
              <w:widowControl w:val="false"/>
              <w:suppressAutoHyphens w:val="true"/>
              <w:spacing w:before="0" w:after="0"/>
              <w:ind w:left="178" w:hanging="0"/>
              <w:contextualSpacing/>
              <w:jc w:val="left"/>
              <w:rPr>
                <w:rFonts w:ascii="Times New Roman" w:hAnsi="Times New Roman" w:eastAsia="Calibri" w:eastAsiaTheme="minorHAnsi"/>
                <w:iCs/>
                <w:color w:val="808080" w:themeColor="background1" w:themeShade="80"/>
                <w:sz w:val="24"/>
                <w:szCs w:val="24"/>
              </w:rPr>
            </w:pPr>
            <w:r>
              <w:rPr>
                <w:rFonts w:eastAsia="Calibri" w:eastAsiaTheme="minorHAnsi"/>
                <w:iCs/>
                <w:color w:val="808080" w:themeColor="background1" w:themeShade="80"/>
                <w:sz w:val="24"/>
                <w:szCs w:val="24"/>
              </w:rPr>
            </w:r>
          </w:p>
        </w:tc>
        <w:tc>
          <w:tcPr>
            <w:tcW w:w="91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r>
      <w:tr>
        <w:trPr/>
        <w:tc>
          <w:tcPr>
            <w:tcW w:w="732" w:type="dxa"/>
            <w:tcBorders>
              <w:top w:val="nil"/>
            </w:tcBorders>
          </w:tcPr>
          <w:p>
            <w:pPr>
              <w:pStyle w:val="ListParagraph"/>
              <w:widowControl w:val="false"/>
              <w:numPr>
                <w:ilvl w:val="0"/>
                <w:numId w:val="8"/>
              </w:numPr>
              <w:suppressAutoHyphens w:val="true"/>
              <w:spacing w:before="0" w:after="0"/>
              <w:contextualSpacing/>
              <w:jc w:val="left"/>
              <w:rPr>
                <w:rFonts w:ascii="Times New Roman" w:hAnsi="Times New Roman"/>
                <w:sz w:val="24"/>
                <w:szCs w:val="24"/>
              </w:rPr>
            </w:pPr>
            <w:r>
              <w:rPr>
                <w:sz w:val="24"/>
                <w:szCs w:val="24"/>
              </w:rPr>
            </w:r>
          </w:p>
        </w:tc>
        <w:tc>
          <w:tcPr>
            <w:tcW w:w="1360" w:type="dxa"/>
            <w:tcBorders>
              <w:top w:val="nil"/>
            </w:tcBorders>
          </w:tcPr>
          <w:p>
            <w:pPr>
              <w:pStyle w:val="Normal"/>
              <w:widowControl w:val="false"/>
              <w:suppressAutoHyphens w:val="true"/>
              <w:spacing w:before="0" w:after="0"/>
              <w:jc w:val="left"/>
              <w:rPr>
                <w:rFonts w:ascii="Times New Roman" w:hAnsi="Times New Roman"/>
              </w:rPr>
            </w:pPr>
            <w:r>
              <w:rPr>
                <w:rFonts w:eastAsia="Calibri" w:cs=""/>
                <w:iCs/>
                <w:kern w:val="0"/>
                <w:sz w:val="24"/>
                <w:szCs w:val="24"/>
                <w:lang w:val="ru-RU" w:eastAsia="en-US" w:bidi="ar-SA"/>
              </w:rPr>
              <w:t>Позиция 11</w:t>
            </w:r>
          </w:p>
        </w:tc>
        <w:tc>
          <w:tcPr>
            <w:tcW w:w="2318" w:type="dxa"/>
            <w:tcBorders>
              <w:top w:val="nil"/>
              <w:left w:val="single" w:sz="8" w:space="0" w:color="000000"/>
              <w:right w:val="single" w:sz="8" w:space="0" w:color="000000"/>
            </w:tcBorders>
          </w:tcPr>
          <w:p>
            <w:pPr>
              <w:pStyle w:val="Style35"/>
              <w:widowControl w:val="false"/>
              <w:suppressAutoHyphens w:val="true"/>
              <w:spacing w:before="0" w:after="0"/>
              <w:jc w:val="left"/>
              <w:rPr>
                <w:sz w:val="22"/>
                <w:szCs w:val="22"/>
              </w:rPr>
            </w:pPr>
            <w:r>
              <w:rPr>
                <w:rFonts w:eastAsia="Calibri" w:cs="" w:ascii="Calibri" w:hAnsi="Calibri"/>
                <w:kern w:val="0"/>
                <w:sz w:val="22"/>
                <w:szCs w:val="22"/>
                <w:lang w:val="ru-RU" w:eastAsia="en-US" w:bidi="ar-SA"/>
              </w:rPr>
              <w:t>Замок накладной кодовый Ригель Шепард 2064</w:t>
            </w:r>
          </w:p>
        </w:tc>
        <w:tc>
          <w:tcPr>
            <w:tcW w:w="916" w:type="dxa"/>
            <w:tcBorders>
              <w:top w:val="nil"/>
            </w:tcBorders>
          </w:tcPr>
          <w:p>
            <w:pPr>
              <w:pStyle w:val="Style35"/>
              <w:widowControl w:val="false"/>
              <w:suppressAutoHyphens w:val="true"/>
              <w:spacing w:before="0" w:after="0"/>
              <w:jc w:val="left"/>
              <w:rPr>
                <w:sz w:val="22"/>
                <w:szCs w:val="22"/>
                <w:lang w:val="ru-RU" w:eastAsia="en-US" w:bidi="ar-SA"/>
              </w:rPr>
            </w:pPr>
            <w:r>
              <w:rPr>
                <w:rFonts w:eastAsia="Calibri" w:cs="" w:ascii="Calibri" w:hAnsi="Calibri"/>
                <w:kern w:val="0"/>
                <w:sz w:val="22"/>
                <w:szCs w:val="22"/>
                <w:lang w:val="ru-RU" w:eastAsia="en-US" w:bidi="ar-SA"/>
              </w:rPr>
            </w:r>
          </w:p>
        </w:tc>
        <w:tc>
          <w:tcPr>
            <w:tcW w:w="4765" w:type="dxa"/>
            <w:tcBorders>
              <w:top w:val="nil"/>
            </w:tcBorders>
          </w:tcPr>
          <w:p>
            <w:pPr>
              <w:pStyle w:val="Normal"/>
              <w:widowControl w:val="false"/>
              <w:jc w:val="left"/>
              <w:rPr>
                <w:sz w:val="22"/>
                <w:szCs w:val="22"/>
              </w:rPr>
            </w:pPr>
            <w:r>
              <w:rPr>
                <w:sz w:val="22"/>
                <w:szCs w:val="22"/>
              </w:rPr>
              <w:t>Тип замка - накладной; Тип механизма секретности - кодовый; Тип запирания - автоматическое; Направление открывания двери - левое/правое; Max толщина двери - 50 мм; Min толщина двери - 40 мм; Тип ключа - кодовый; Количество ключей - нет шт; Форма ригеля - прямоугольник; Количество ригелей - 1 шт; Цепь - нет; Уличный - да; Антивандальный - нет; Противопожарный - да; Морозоустойчивость - да; Влагозащищенный - нет; Сейфовый - нет; Длина - 180 мм; Ширина - 110 мм; Глубина - 96 мм.</w:t>
            </w:r>
          </w:p>
        </w:tc>
        <w:tc>
          <w:tcPr>
            <w:tcW w:w="2046" w:type="dxa"/>
            <w:tcBorders>
              <w:top w:val="nil"/>
            </w:tcBorders>
          </w:tcPr>
          <w:p>
            <w:pPr>
              <w:pStyle w:val="Normal"/>
              <w:widowControl w:val="false"/>
              <w:suppressAutoHyphens w:val="true"/>
              <w:spacing w:before="0" w:after="0"/>
              <w:jc w:val="left"/>
              <w:rPr>
                <w:rFonts w:ascii="Times New Roman" w:hAnsi="Times New Roman"/>
              </w:rPr>
            </w:pPr>
            <w:r>
              <w:rPr>
                <w:rFonts w:eastAsia="Calibri" w:cs=""/>
                <w:kern w:val="0"/>
                <w:sz w:val="24"/>
                <w:szCs w:val="24"/>
                <w:lang w:val="ru-RU" w:eastAsia="en-US" w:bidi="ar-SA"/>
              </w:rPr>
              <w:t>677004, РФ, Республика Саха (Якутия), г.Якутск, ул. Кржижановского, д. 2</w:t>
            </w:r>
          </w:p>
        </w:tc>
        <w:tc>
          <w:tcPr>
            <w:tcW w:w="63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604"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1195" w:type="dxa"/>
            <w:tcBorders>
              <w:top w:val="nil"/>
            </w:tcBorders>
          </w:tcPr>
          <w:p>
            <w:pPr>
              <w:pStyle w:val="ListParagraph"/>
              <w:widowControl w:val="false"/>
              <w:suppressAutoHyphens w:val="true"/>
              <w:spacing w:before="0" w:after="0"/>
              <w:ind w:left="178" w:hanging="0"/>
              <w:contextualSpacing/>
              <w:jc w:val="left"/>
              <w:rPr>
                <w:rFonts w:ascii="Times New Roman" w:hAnsi="Times New Roman" w:eastAsia="Calibri" w:eastAsiaTheme="minorHAnsi"/>
                <w:iCs/>
                <w:color w:val="808080" w:themeColor="background1" w:themeShade="80"/>
                <w:sz w:val="24"/>
                <w:szCs w:val="24"/>
              </w:rPr>
            </w:pPr>
            <w:r>
              <w:rPr>
                <w:rFonts w:eastAsia="Calibri" w:eastAsiaTheme="minorHAnsi"/>
                <w:iCs/>
                <w:color w:val="808080" w:themeColor="background1" w:themeShade="80"/>
                <w:sz w:val="24"/>
                <w:szCs w:val="24"/>
              </w:rPr>
            </w:r>
          </w:p>
        </w:tc>
        <w:tc>
          <w:tcPr>
            <w:tcW w:w="91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r>
      <w:tr>
        <w:trPr/>
        <w:tc>
          <w:tcPr>
            <w:tcW w:w="732" w:type="dxa"/>
            <w:tcBorders>
              <w:top w:val="nil"/>
            </w:tcBorders>
          </w:tcPr>
          <w:p>
            <w:pPr>
              <w:pStyle w:val="ListParagraph"/>
              <w:widowControl w:val="false"/>
              <w:numPr>
                <w:ilvl w:val="0"/>
                <w:numId w:val="8"/>
              </w:numPr>
              <w:suppressAutoHyphens w:val="true"/>
              <w:spacing w:before="0" w:after="0"/>
              <w:contextualSpacing/>
              <w:jc w:val="left"/>
              <w:rPr>
                <w:rFonts w:ascii="Times New Roman" w:hAnsi="Times New Roman"/>
                <w:sz w:val="24"/>
                <w:szCs w:val="24"/>
              </w:rPr>
            </w:pPr>
            <w:r>
              <w:rPr>
                <w:sz w:val="24"/>
                <w:szCs w:val="24"/>
              </w:rPr>
            </w:r>
          </w:p>
        </w:tc>
        <w:tc>
          <w:tcPr>
            <w:tcW w:w="1360" w:type="dxa"/>
            <w:tcBorders>
              <w:top w:val="nil"/>
            </w:tcBorders>
          </w:tcPr>
          <w:p>
            <w:pPr>
              <w:pStyle w:val="Normal"/>
              <w:widowControl w:val="false"/>
              <w:suppressAutoHyphens w:val="true"/>
              <w:spacing w:before="0" w:after="0"/>
              <w:jc w:val="left"/>
              <w:rPr>
                <w:rFonts w:ascii="Times New Roman" w:hAnsi="Times New Roman"/>
              </w:rPr>
            </w:pPr>
            <w:r>
              <w:rPr>
                <w:rFonts w:eastAsia="Calibri" w:cs=""/>
                <w:iCs/>
                <w:kern w:val="0"/>
                <w:sz w:val="24"/>
                <w:szCs w:val="24"/>
                <w:lang w:val="ru-RU" w:eastAsia="en-US" w:bidi="ar-SA"/>
              </w:rPr>
              <w:t>Позиция 12</w:t>
            </w:r>
          </w:p>
        </w:tc>
        <w:tc>
          <w:tcPr>
            <w:tcW w:w="2318" w:type="dxa"/>
            <w:tcBorders>
              <w:top w:val="nil"/>
              <w:left w:val="single" w:sz="8" w:space="0" w:color="000000"/>
              <w:right w:val="single" w:sz="8" w:space="0" w:color="000000"/>
            </w:tcBorders>
          </w:tcPr>
          <w:p>
            <w:pPr>
              <w:pStyle w:val="Style35"/>
              <w:widowControl w:val="false"/>
              <w:suppressAutoHyphens w:val="true"/>
              <w:spacing w:before="0" w:after="0"/>
              <w:jc w:val="left"/>
              <w:rPr>
                <w:sz w:val="22"/>
                <w:szCs w:val="22"/>
              </w:rPr>
            </w:pPr>
            <w:r>
              <w:rPr>
                <w:rFonts w:eastAsia="Calibri" w:cs="" w:ascii="Calibri" w:hAnsi="Calibri"/>
                <w:kern w:val="0"/>
                <w:sz w:val="22"/>
                <w:szCs w:val="22"/>
                <w:lang w:val="ru-RU" w:eastAsia="en-US" w:bidi="ar-SA"/>
              </w:rPr>
              <w:t>Ключ для замка ВС-110_111</w:t>
            </w:r>
          </w:p>
        </w:tc>
        <w:tc>
          <w:tcPr>
            <w:tcW w:w="916" w:type="dxa"/>
            <w:tcBorders>
              <w:top w:val="nil"/>
            </w:tcBorders>
          </w:tcPr>
          <w:p>
            <w:pPr>
              <w:pStyle w:val="Style35"/>
              <w:widowControl w:val="false"/>
              <w:suppressAutoHyphens w:val="true"/>
              <w:spacing w:before="0" w:after="0"/>
              <w:jc w:val="left"/>
              <w:rPr>
                <w:sz w:val="22"/>
                <w:szCs w:val="22"/>
                <w:lang w:val="ru-RU" w:eastAsia="en-US" w:bidi="ar-SA"/>
              </w:rPr>
            </w:pPr>
            <w:r>
              <w:rPr>
                <w:rFonts w:eastAsia="Calibri" w:cs="" w:ascii="Calibri" w:hAnsi="Calibri"/>
                <w:kern w:val="0"/>
                <w:sz w:val="22"/>
                <w:szCs w:val="22"/>
                <w:lang w:val="ru-RU" w:eastAsia="en-US" w:bidi="ar-SA"/>
              </w:rPr>
            </w:r>
          </w:p>
        </w:tc>
        <w:tc>
          <w:tcPr>
            <w:tcW w:w="4765" w:type="dxa"/>
            <w:tcBorders>
              <w:top w:val="nil"/>
            </w:tcBorders>
          </w:tcPr>
          <w:p>
            <w:pPr>
              <w:pStyle w:val="Normal"/>
              <w:widowControl w:val="false"/>
              <w:jc w:val="left"/>
              <w:rPr>
                <w:sz w:val="22"/>
                <w:szCs w:val="22"/>
              </w:rPr>
            </w:pPr>
            <w:r>
              <w:rPr>
                <w:sz w:val="22"/>
                <w:szCs w:val="22"/>
              </w:rPr>
              <w:t>Ключ к замку ТД КЗ ВС 110. Технические характеристики ТД КЗ ВС 110 X3811634. Тип ключ. Тип закрывающего механизма шлиц/паз. Материал сталь. Цветстальной. Вес нетто 0.05 кг. Габариты без упаковки 30х8 мм. Ниже представлена фотография.</w:t>
            </w:r>
          </w:p>
          <w:p>
            <w:pPr>
              <w:pStyle w:val="Normal"/>
              <w:widowControl w:val="false"/>
              <w:jc w:val="left"/>
              <w:rPr>
                <w:sz w:val="22"/>
                <w:szCs w:val="22"/>
              </w:rPr>
            </w:pPr>
            <w:r>
              <w:rPr>
                <w:sz w:val="22"/>
                <w:szCs w:val="22"/>
              </w:rPr>
            </w:r>
          </w:p>
          <w:p>
            <w:pPr>
              <w:pStyle w:val="Normal"/>
              <w:widowControl w:val="false"/>
              <w:jc w:val="left"/>
              <w:rPr>
                <w:sz w:val="22"/>
                <w:szCs w:val="22"/>
              </w:rPr>
            </w:pPr>
            <w:r>
              <w:rPr>
                <w:sz w:val="22"/>
                <w:szCs w:val="22"/>
              </w:rPr>
            </w:r>
          </w:p>
          <w:p>
            <w:pPr>
              <w:pStyle w:val="Normal"/>
              <w:widowControl w:val="false"/>
              <w:jc w:val="left"/>
              <w:rPr>
                <w:sz w:val="22"/>
                <w:szCs w:val="22"/>
              </w:rPr>
            </w:pPr>
            <w:r>
              <w:rPr>
                <w:sz w:val="22"/>
                <w:szCs w:val="22"/>
              </w:rPr>
            </w:r>
          </w:p>
          <w:p>
            <w:pPr>
              <w:pStyle w:val="Normal"/>
              <w:widowControl w:val="false"/>
              <w:jc w:val="left"/>
              <w:rPr>
                <w:sz w:val="22"/>
                <w:szCs w:val="22"/>
              </w:rPr>
            </w:pPr>
            <w:r>
              <w:rPr>
                <w:sz w:val="22"/>
                <w:szCs w:val="22"/>
              </w:rPr>
              <w:drawing>
                <wp:anchor behindDoc="0" distT="0" distB="0" distL="0" distR="0" simplePos="0" locked="0" layoutInCell="0" allowOverlap="1" relativeHeight="3">
                  <wp:simplePos x="0" y="0"/>
                  <wp:positionH relativeFrom="column">
                    <wp:posOffset>360045</wp:posOffset>
                  </wp:positionH>
                  <wp:positionV relativeFrom="paragraph">
                    <wp:posOffset>14605</wp:posOffset>
                  </wp:positionV>
                  <wp:extent cx="2185670" cy="1457325"/>
                  <wp:effectExtent l="0" t="0" r="0" b="0"/>
                  <wp:wrapSquare wrapText="largest"/>
                  <wp:docPr id="3"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2" descr=""/>
                          <pic:cNvPicPr>
                            <a:picLocks noChangeAspect="1" noChangeArrowheads="1"/>
                          </pic:cNvPicPr>
                        </pic:nvPicPr>
                        <pic:blipFill>
                          <a:blip r:embed="rId7"/>
                          <a:stretch>
                            <a:fillRect/>
                          </a:stretch>
                        </pic:blipFill>
                        <pic:spPr bwMode="auto">
                          <a:xfrm>
                            <a:off x="0" y="0"/>
                            <a:ext cx="2185670" cy="1457325"/>
                          </a:xfrm>
                          <a:prstGeom prst="rect">
                            <a:avLst/>
                          </a:prstGeom>
                        </pic:spPr>
                      </pic:pic>
                    </a:graphicData>
                  </a:graphic>
                </wp:anchor>
              </w:drawing>
            </w:r>
          </w:p>
          <w:p>
            <w:pPr>
              <w:pStyle w:val="Normal"/>
              <w:widowControl w:val="false"/>
              <w:jc w:val="left"/>
              <w:rPr>
                <w:sz w:val="22"/>
                <w:szCs w:val="22"/>
              </w:rPr>
            </w:pPr>
            <w:r>
              <w:rPr>
                <w:sz w:val="22"/>
                <w:szCs w:val="22"/>
              </w:rPr>
            </w:r>
          </w:p>
          <w:p>
            <w:pPr>
              <w:pStyle w:val="Normal"/>
              <w:widowControl w:val="false"/>
              <w:jc w:val="left"/>
              <w:rPr>
                <w:sz w:val="22"/>
                <w:szCs w:val="22"/>
              </w:rPr>
            </w:pPr>
            <w:r>
              <w:rPr>
                <w:sz w:val="22"/>
                <w:szCs w:val="22"/>
              </w:rPr>
            </w:r>
          </w:p>
          <w:p>
            <w:pPr>
              <w:pStyle w:val="Normal"/>
              <w:widowControl w:val="false"/>
              <w:jc w:val="left"/>
              <w:rPr>
                <w:sz w:val="22"/>
                <w:szCs w:val="22"/>
              </w:rPr>
            </w:pPr>
            <w:r>
              <w:rPr>
                <w:sz w:val="22"/>
                <w:szCs w:val="22"/>
              </w:rPr>
            </w:r>
          </w:p>
          <w:p>
            <w:pPr>
              <w:pStyle w:val="Normal"/>
              <w:widowControl w:val="false"/>
              <w:jc w:val="left"/>
              <w:rPr>
                <w:sz w:val="22"/>
                <w:szCs w:val="22"/>
              </w:rPr>
            </w:pPr>
            <w:r>
              <w:rPr>
                <w:sz w:val="22"/>
                <w:szCs w:val="22"/>
              </w:rPr>
            </w:r>
          </w:p>
          <w:p>
            <w:pPr>
              <w:pStyle w:val="Normal"/>
              <w:widowControl w:val="false"/>
              <w:jc w:val="left"/>
              <w:rPr>
                <w:sz w:val="22"/>
                <w:szCs w:val="22"/>
              </w:rPr>
            </w:pPr>
            <w:r>
              <w:rPr>
                <w:sz w:val="22"/>
                <w:szCs w:val="22"/>
              </w:rPr>
            </w:r>
          </w:p>
          <w:p>
            <w:pPr>
              <w:pStyle w:val="Normal"/>
              <w:widowControl w:val="false"/>
              <w:jc w:val="left"/>
              <w:rPr>
                <w:sz w:val="22"/>
                <w:szCs w:val="22"/>
              </w:rPr>
            </w:pPr>
            <w:r>
              <w:rPr>
                <w:sz w:val="22"/>
                <w:szCs w:val="22"/>
              </w:rPr>
            </w:r>
          </w:p>
          <w:p>
            <w:pPr>
              <w:pStyle w:val="Normal"/>
              <w:widowControl w:val="false"/>
              <w:jc w:val="left"/>
              <w:rPr>
                <w:sz w:val="22"/>
                <w:szCs w:val="22"/>
              </w:rPr>
            </w:pPr>
            <w:r>
              <w:rPr>
                <w:sz w:val="22"/>
                <w:szCs w:val="22"/>
              </w:rPr>
            </w:r>
          </w:p>
          <w:p>
            <w:pPr>
              <w:pStyle w:val="Normal"/>
              <w:widowControl w:val="false"/>
              <w:jc w:val="left"/>
              <w:rPr>
                <w:sz w:val="22"/>
                <w:szCs w:val="22"/>
              </w:rPr>
            </w:pPr>
            <w:r>
              <w:rPr>
                <w:sz w:val="22"/>
                <w:szCs w:val="22"/>
              </w:rPr>
            </w:r>
          </w:p>
          <w:p>
            <w:pPr>
              <w:pStyle w:val="Normal"/>
              <w:widowControl w:val="false"/>
              <w:jc w:val="left"/>
              <w:rPr>
                <w:sz w:val="22"/>
                <w:szCs w:val="22"/>
              </w:rPr>
            </w:pPr>
            <w:r>
              <w:rPr>
                <w:sz w:val="22"/>
                <w:szCs w:val="22"/>
              </w:rPr>
            </w:r>
          </w:p>
          <w:p>
            <w:pPr>
              <w:pStyle w:val="Normal"/>
              <w:widowControl w:val="false"/>
              <w:jc w:val="left"/>
              <w:rPr>
                <w:sz w:val="22"/>
                <w:szCs w:val="22"/>
              </w:rPr>
            </w:pPr>
            <w:r>
              <w:rPr>
                <w:sz w:val="22"/>
                <w:szCs w:val="22"/>
              </w:rPr>
            </w:r>
          </w:p>
        </w:tc>
        <w:tc>
          <w:tcPr>
            <w:tcW w:w="2046" w:type="dxa"/>
            <w:tcBorders>
              <w:top w:val="nil"/>
            </w:tcBorders>
          </w:tcPr>
          <w:p>
            <w:pPr>
              <w:pStyle w:val="Normal"/>
              <w:widowControl w:val="false"/>
              <w:suppressAutoHyphens w:val="true"/>
              <w:spacing w:before="0" w:after="0"/>
              <w:jc w:val="left"/>
              <w:rPr>
                <w:rFonts w:ascii="Times New Roman" w:hAnsi="Times New Roman"/>
              </w:rPr>
            </w:pPr>
            <w:r>
              <w:rPr>
                <w:rFonts w:eastAsia="Calibri" w:cs=""/>
                <w:kern w:val="0"/>
                <w:sz w:val="24"/>
                <w:szCs w:val="24"/>
                <w:lang w:val="ru-RU" w:eastAsia="en-US" w:bidi="ar-SA"/>
              </w:rPr>
              <w:t>677004, РФ, Республика Саха (Якутия), г.Якутск, ул. Кржижановского, д. 2</w:t>
            </w:r>
          </w:p>
        </w:tc>
        <w:tc>
          <w:tcPr>
            <w:tcW w:w="63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604"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1195" w:type="dxa"/>
            <w:tcBorders>
              <w:top w:val="nil"/>
            </w:tcBorders>
          </w:tcPr>
          <w:p>
            <w:pPr>
              <w:pStyle w:val="ListParagraph"/>
              <w:widowControl w:val="false"/>
              <w:suppressAutoHyphens w:val="true"/>
              <w:spacing w:before="0" w:after="0"/>
              <w:ind w:left="178" w:hanging="0"/>
              <w:contextualSpacing/>
              <w:jc w:val="left"/>
              <w:rPr>
                <w:rFonts w:ascii="Times New Roman" w:hAnsi="Times New Roman" w:eastAsia="Calibri" w:eastAsiaTheme="minorHAnsi"/>
                <w:iCs/>
                <w:color w:val="808080" w:themeColor="background1" w:themeShade="80"/>
                <w:sz w:val="24"/>
                <w:szCs w:val="24"/>
              </w:rPr>
            </w:pPr>
            <w:r>
              <w:rPr>
                <w:rFonts w:eastAsia="Calibri" w:eastAsiaTheme="minorHAnsi"/>
                <w:iCs/>
                <w:color w:val="808080" w:themeColor="background1" w:themeShade="80"/>
                <w:sz w:val="24"/>
                <w:szCs w:val="24"/>
              </w:rPr>
            </w:r>
          </w:p>
        </w:tc>
        <w:tc>
          <w:tcPr>
            <w:tcW w:w="91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r>
      <w:tr>
        <w:trPr/>
        <w:tc>
          <w:tcPr>
            <w:tcW w:w="732" w:type="dxa"/>
            <w:tcBorders>
              <w:top w:val="nil"/>
            </w:tcBorders>
          </w:tcPr>
          <w:p>
            <w:pPr>
              <w:pStyle w:val="ListParagraph"/>
              <w:widowControl w:val="false"/>
              <w:numPr>
                <w:ilvl w:val="0"/>
                <w:numId w:val="8"/>
              </w:numPr>
              <w:suppressAutoHyphens w:val="true"/>
              <w:spacing w:before="0" w:after="0"/>
              <w:contextualSpacing/>
              <w:jc w:val="left"/>
              <w:rPr>
                <w:rFonts w:ascii="Times New Roman" w:hAnsi="Times New Roman"/>
                <w:sz w:val="24"/>
                <w:szCs w:val="24"/>
              </w:rPr>
            </w:pPr>
            <w:r>
              <w:rPr>
                <w:sz w:val="24"/>
                <w:szCs w:val="24"/>
              </w:rPr>
            </w:r>
          </w:p>
        </w:tc>
        <w:tc>
          <w:tcPr>
            <w:tcW w:w="1360" w:type="dxa"/>
            <w:tcBorders>
              <w:top w:val="nil"/>
            </w:tcBorders>
          </w:tcPr>
          <w:p>
            <w:pPr>
              <w:pStyle w:val="Normal"/>
              <w:widowControl w:val="false"/>
              <w:suppressAutoHyphens w:val="true"/>
              <w:spacing w:before="0" w:after="0"/>
              <w:jc w:val="left"/>
              <w:rPr>
                <w:rFonts w:ascii="Times New Roman" w:hAnsi="Times New Roman"/>
              </w:rPr>
            </w:pPr>
            <w:r>
              <w:rPr>
                <w:rFonts w:eastAsia="Calibri" w:cs=""/>
                <w:iCs/>
                <w:kern w:val="0"/>
                <w:sz w:val="24"/>
                <w:szCs w:val="24"/>
                <w:lang w:val="ru-RU" w:eastAsia="en-US" w:bidi="ar-SA"/>
              </w:rPr>
              <w:t>Позиция 13</w:t>
            </w:r>
          </w:p>
        </w:tc>
        <w:tc>
          <w:tcPr>
            <w:tcW w:w="2318" w:type="dxa"/>
            <w:tcBorders>
              <w:top w:val="nil"/>
              <w:left w:val="single" w:sz="8" w:space="0" w:color="000000"/>
              <w:right w:val="single" w:sz="8" w:space="0" w:color="000000"/>
            </w:tcBorders>
          </w:tcPr>
          <w:p>
            <w:pPr>
              <w:pStyle w:val="Style35"/>
              <w:widowControl w:val="false"/>
              <w:suppressAutoHyphens w:val="true"/>
              <w:spacing w:before="0" w:after="0"/>
              <w:jc w:val="left"/>
              <w:rPr>
                <w:sz w:val="22"/>
                <w:szCs w:val="22"/>
              </w:rPr>
            </w:pPr>
            <w:r>
              <w:rPr>
                <w:rFonts w:eastAsia="Calibri" w:cs="" w:ascii="Calibri" w:hAnsi="Calibri"/>
                <w:kern w:val="0"/>
                <w:sz w:val="22"/>
                <w:szCs w:val="22"/>
                <w:lang w:val="ru-RU" w:eastAsia="en-US" w:bidi="ar-SA"/>
              </w:rPr>
              <w:t>Пломба свинцовая 8мм</w:t>
            </w:r>
          </w:p>
        </w:tc>
        <w:tc>
          <w:tcPr>
            <w:tcW w:w="916" w:type="dxa"/>
            <w:tcBorders>
              <w:top w:val="nil"/>
            </w:tcBorders>
          </w:tcPr>
          <w:p>
            <w:pPr>
              <w:pStyle w:val="Style35"/>
              <w:widowControl w:val="false"/>
              <w:suppressAutoHyphens w:val="true"/>
              <w:spacing w:before="0" w:after="0"/>
              <w:jc w:val="left"/>
              <w:rPr>
                <w:sz w:val="22"/>
                <w:szCs w:val="22"/>
              </w:rPr>
            </w:pPr>
            <w:r>
              <w:rPr>
                <w:rFonts w:eastAsia="Calibri" w:cs="" w:ascii="Calibri" w:hAnsi="Calibri"/>
                <w:kern w:val="0"/>
                <w:sz w:val="22"/>
                <w:szCs w:val="22"/>
                <w:lang w:val="ru-RU" w:eastAsia="en-US" w:bidi="ar-SA"/>
              </w:rPr>
              <w:t>ГОСТ 18677-73</w:t>
            </w:r>
          </w:p>
        </w:tc>
        <w:tc>
          <w:tcPr>
            <w:tcW w:w="4765" w:type="dxa"/>
            <w:tcBorders>
              <w:top w:val="nil"/>
            </w:tcBorders>
          </w:tcPr>
          <w:p>
            <w:pPr>
              <w:pStyle w:val="Normal"/>
              <w:widowControl w:val="false"/>
              <w:jc w:val="left"/>
              <w:rPr>
                <w:sz w:val="22"/>
                <w:szCs w:val="22"/>
              </w:rPr>
            </w:pPr>
            <w:r>
              <w:rPr>
                <w:sz w:val="22"/>
                <w:szCs w:val="22"/>
              </w:rPr>
              <w:t>Свинцовая пломба 8x5.5 мм С1 ГОСТ 18677-73</w:t>
            </w:r>
          </w:p>
        </w:tc>
        <w:tc>
          <w:tcPr>
            <w:tcW w:w="2046" w:type="dxa"/>
            <w:tcBorders>
              <w:top w:val="nil"/>
            </w:tcBorders>
          </w:tcPr>
          <w:p>
            <w:pPr>
              <w:pStyle w:val="Normal"/>
              <w:widowControl w:val="false"/>
              <w:suppressAutoHyphens w:val="true"/>
              <w:spacing w:before="0" w:after="0"/>
              <w:jc w:val="left"/>
              <w:rPr>
                <w:rFonts w:ascii="Times New Roman" w:hAnsi="Times New Roman"/>
              </w:rPr>
            </w:pPr>
            <w:r>
              <w:rPr>
                <w:rFonts w:eastAsia="Calibri" w:cs=""/>
                <w:kern w:val="0"/>
                <w:sz w:val="24"/>
                <w:szCs w:val="24"/>
                <w:lang w:val="ru-RU" w:eastAsia="en-US" w:bidi="ar-SA"/>
              </w:rPr>
              <w:t>677004, РФ, Республика Саха (Якутия), г.Якутск, ул. Кржижановского, д. 2</w:t>
            </w:r>
          </w:p>
        </w:tc>
        <w:tc>
          <w:tcPr>
            <w:tcW w:w="63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604"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1195" w:type="dxa"/>
            <w:tcBorders>
              <w:top w:val="nil"/>
            </w:tcBorders>
          </w:tcPr>
          <w:p>
            <w:pPr>
              <w:pStyle w:val="ListParagraph"/>
              <w:widowControl w:val="false"/>
              <w:suppressAutoHyphens w:val="true"/>
              <w:spacing w:before="0" w:after="0"/>
              <w:ind w:left="178" w:hanging="0"/>
              <w:contextualSpacing/>
              <w:jc w:val="left"/>
              <w:rPr>
                <w:rFonts w:ascii="Times New Roman" w:hAnsi="Times New Roman" w:eastAsia="Calibri" w:eastAsiaTheme="minorHAnsi"/>
                <w:iCs/>
                <w:color w:val="808080" w:themeColor="background1" w:themeShade="80"/>
                <w:sz w:val="24"/>
                <w:szCs w:val="24"/>
              </w:rPr>
            </w:pPr>
            <w:r>
              <w:rPr>
                <w:rFonts w:eastAsia="Calibri" w:eastAsiaTheme="minorHAnsi"/>
                <w:iCs/>
                <w:color w:val="808080" w:themeColor="background1" w:themeShade="80"/>
                <w:sz w:val="24"/>
                <w:szCs w:val="24"/>
              </w:rPr>
            </w:r>
          </w:p>
        </w:tc>
        <w:tc>
          <w:tcPr>
            <w:tcW w:w="91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r>
      <w:tr>
        <w:trPr/>
        <w:tc>
          <w:tcPr>
            <w:tcW w:w="732" w:type="dxa"/>
            <w:tcBorders>
              <w:top w:val="nil"/>
            </w:tcBorders>
          </w:tcPr>
          <w:p>
            <w:pPr>
              <w:pStyle w:val="ListParagraph"/>
              <w:widowControl w:val="false"/>
              <w:numPr>
                <w:ilvl w:val="0"/>
                <w:numId w:val="8"/>
              </w:numPr>
              <w:suppressAutoHyphens w:val="true"/>
              <w:spacing w:before="0" w:after="0"/>
              <w:contextualSpacing/>
              <w:jc w:val="left"/>
              <w:rPr>
                <w:rFonts w:ascii="Times New Roman" w:hAnsi="Times New Roman"/>
                <w:sz w:val="24"/>
                <w:szCs w:val="24"/>
              </w:rPr>
            </w:pPr>
            <w:r>
              <w:rPr>
                <w:sz w:val="24"/>
                <w:szCs w:val="24"/>
              </w:rPr>
            </w:r>
          </w:p>
        </w:tc>
        <w:tc>
          <w:tcPr>
            <w:tcW w:w="1360" w:type="dxa"/>
            <w:tcBorders>
              <w:top w:val="nil"/>
            </w:tcBorders>
          </w:tcPr>
          <w:p>
            <w:pPr>
              <w:pStyle w:val="Normal"/>
              <w:widowControl w:val="false"/>
              <w:suppressAutoHyphens w:val="true"/>
              <w:spacing w:before="0" w:after="0"/>
              <w:jc w:val="left"/>
              <w:rPr>
                <w:rFonts w:ascii="Times New Roman" w:hAnsi="Times New Roman"/>
              </w:rPr>
            </w:pPr>
            <w:r>
              <w:rPr>
                <w:rFonts w:eastAsia="Calibri" w:cs=""/>
                <w:iCs/>
                <w:kern w:val="0"/>
                <w:sz w:val="24"/>
                <w:szCs w:val="24"/>
                <w:lang w:val="ru-RU" w:eastAsia="en-US" w:bidi="ar-SA"/>
              </w:rPr>
              <w:t>Позиция 14</w:t>
            </w:r>
          </w:p>
        </w:tc>
        <w:tc>
          <w:tcPr>
            <w:tcW w:w="2318" w:type="dxa"/>
            <w:tcBorders>
              <w:top w:val="nil"/>
              <w:left w:val="single" w:sz="8" w:space="0" w:color="000000"/>
              <w:right w:val="single" w:sz="8" w:space="0" w:color="000000"/>
            </w:tcBorders>
          </w:tcPr>
          <w:p>
            <w:pPr>
              <w:pStyle w:val="Style35"/>
              <w:widowControl w:val="false"/>
              <w:suppressAutoHyphens w:val="true"/>
              <w:spacing w:before="0" w:after="0"/>
              <w:jc w:val="left"/>
              <w:rPr>
                <w:sz w:val="22"/>
                <w:szCs w:val="22"/>
              </w:rPr>
            </w:pPr>
            <w:r>
              <w:rPr>
                <w:rFonts w:eastAsia="Calibri" w:cs="" w:ascii="Calibri" w:hAnsi="Calibri"/>
                <w:kern w:val="0"/>
                <w:sz w:val="22"/>
                <w:szCs w:val="22"/>
                <w:lang w:val="ru-RU" w:eastAsia="en-US" w:bidi="ar-SA"/>
              </w:rPr>
              <w:t>Пломбиратор усиленный вертикальный плашка 10мм</w:t>
            </w:r>
          </w:p>
        </w:tc>
        <w:tc>
          <w:tcPr>
            <w:tcW w:w="916" w:type="dxa"/>
            <w:tcBorders>
              <w:top w:val="nil"/>
            </w:tcBorders>
          </w:tcPr>
          <w:p>
            <w:pPr>
              <w:pStyle w:val="Style35"/>
              <w:widowControl w:val="false"/>
              <w:suppressAutoHyphens w:val="true"/>
              <w:spacing w:before="0" w:after="0"/>
              <w:jc w:val="left"/>
              <w:rPr>
                <w:sz w:val="22"/>
                <w:szCs w:val="22"/>
                <w:lang w:val="ru-RU" w:eastAsia="en-US" w:bidi="ar-SA"/>
              </w:rPr>
            </w:pPr>
            <w:r>
              <w:rPr>
                <w:rFonts w:eastAsia="Calibri" w:cs="" w:ascii="Calibri" w:hAnsi="Calibri"/>
                <w:kern w:val="0"/>
                <w:sz w:val="22"/>
                <w:szCs w:val="22"/>
                <w:lang w:val="ru-RU" w:eastAsia="en-US" w:bidi="ar-SA"/>
              </w:rPr>
            </w:r>
          </w:p>
        </w:tc>
        <w:tc>
          <w:tcPr>
            <w:tcW w:w="4765" w:type="dxa"/>
            <w:tcBorders>
              <w:top w:val="nil"/>
            </w:tcBorders>
          </w:tcPr>
          <w:p>
            <w:pPr>
              <w:pStyle w:val="Normal"/>
              <w:widowControl w:val="false"/>
              <w:jc w:val="left"/>
              <w:rPr>
                <w:sz w:val="22"/>
                <w:szCs w:val="22"/>
              </w:rPr>
            </w:pPr>
            <w:r>
              <w:rPr>
                <w:sz w:val="22"/>
                <w:szCs w:val="22"/>
              </w:rPr>
              <w:t>Материал – оксидированный металл. Толщина материала – 3 мм. Соосность плашек при сжатии выверена в соответствии с ГОСТ 1727-76. Рассчитан на применение с некондиционным материалом (пломбами слишком большой высоты). Диаметр плашек инструмента – 10 мм. Ручки выполняются в двух вариантах – пластмассовые или из ПВХ трубки (кембрик).</w:t>
            </w:r>
          </w:p>
        </w:tc>
        <w:tc>
          <w:tcPr>
            <w:tcW w:w="2046" w:type="dxa"/>
            <w:tcBorders>
              <w:top w:val="nil"/>
            </w:tcBorders>
          </w:tcPr>
          <w:p>
            <w:pPr>
              <w:pStyle w:val="Normal"/>
              <w:widowControl w:val="false"/>
              <w:suppressAutoHyphens w:val="true"/>
              <w:spacing w:before="0" w:after="0"/>
              <w:jc w:val="left"/>
              <w:rPr>
                <w:rFonts w:ascii="Times New Roman" w:hAnsi="Times New Roman"/>
              </w:rPr>
            </w:pPr>
            <w:r>
              <w:rPr>
                <w:rFonts w:eastAsia="Calibri" w:cs=""/>
                <w:kern w:val="0"/>
                <w:sz w:val="24"/>
                <w:szCs w:val="24"/>
                <w:lang w:val="ru-RU" w:eastAsia="en-US" w:bidi="ar-SA"/>
              </w:rPr>
              <w:t>677004, РФ, Республика Саха (Якутия), г.Якутск, ул. Кржижановского, д. 2</w:t>
            </w:r>
          </w:p>
        </w:tc>
        <w:tc>
          <w:tcPr>
            <w:tcW w:w="63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604"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1195" w:type="dxa"/>
            <w:tcBorders>
              <w:top w:val="nil"/>
            </w:tcBorders>
          </w:tcPr>
          <w:p>
            <w:pPr>
              <w:pStyle w:val="ListParagraph"/>
              <w:widowControl w:val="false"/>
              <w:suppressAutoHyphens w:val="true"/>
              <w:spacing w:before="0" w:after="0"/>
              <w:ind w:left="178" w:hanging="0"/>
              <w:contextualSpacing/>
              <w:jc w:val="left"/>
              <w:rPr>
                <w:rFonts w:ascii="Times New Roman" w:hAnsi="Times New Roman" w:eastAsia="Calibri" w:eastAsiaTheme="minorHAnsi"/>
                <w:iCs/>
                <w:color w:val="808080" w:themeColor="background1" w:themeShade="80"/>
                <w:sz w:val="24"/>
                <w:szCs w:val="24"/>
              </w:rPr>
            </w:pPr>
            <w:r>
              <w:rPr>
                <w:rFonts w:eastAsia="Calibri" w:eastAsiaTheme="minorHAnsi"/>
                <w:iCs/>
                <w:color w:val="808080" w:themeColor="background1" w:themeShade="80"/>
                <w:sz w:val="24"/>
                <w:szCs w:val="24"/>
              </w:rPr>
            </w:r>
          </w:p>
        </w:tc>
        <w:tc>
          <w:tcPr>
            <w:tcW w:w="91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r>
      <w:tr>
        <w:trPr/>
        <w:tc>
          <w:tcPr>
            <w:tcW w:w="732" w:type="dxa"/>
            <w:tcBorders>
              <w:top w:val="nil"/>
            </w:tcBorders>
          </w:tcPr>
          <w:p>
            <w:pPr>
              <w:pStyle w:val="ListParagraph"/>
              <w:widowControl w:val="false"/>
              <w:numPr>
                <w:ilvl w:val="0"/>
                <w:numId w:val="8"/>
              </w:numPr>
              <w:suppressAutoHyphens w:val="true"/>
              <w:spacing w:before="0" w:after="0"/>
              <w:contextualSpacing/>
              <w:jc w:val="left"/>
              <w:rPr>
                <w:rFonts w:ascii="Times New Roman" w:hAnsi="Times New Roman"/>
                <w:sz w:val="24"/>
                <w:szCs w:val="24"/>
              </w:rPr>
            </w:pPr>
            <w:r>
              <w:rPr>
                <w:sz w:val="24"/>
                <w:szCs w:val="24"/>
              </w:rPr>
            </w:r>
          </w:p>
        </w:tc>
        <w:tc>
          <w:tcPr>
            <w:tcW w:w="1360" w:type="dxa"/>
            <w:tcBorders>
              <w:top w:val="nil"/>
            </w:tcBorders>
          </w:tcPr>
          <w:p>
            <w:pPr>
              <w:pStyle w:val="Normal"/>
              <w:widowControl w:val="false"/>
              <w:suppressAutoHyphens w:val="true"/>
              <w:spacing w:before="0" w:after="0"/>
              <w:jc w:val="left"/>
              <w:rPr>
                <w:rFonts w:ascii="Times New Roman" w:hAnsi="Times New Roman"/>
              </w:rPr>
            </w:pPr>
            <w:r>
              <w:rPr>
                <w:rFonts w:eastAsia="Calibri" w:cs=""/>
                <w:iCs/>
                <w:kern w:val="0"/>
                <w:sz w:val="24"/>
                <w:szCs w:val="24"/>
                <w:lang w:val="ru-RU" w:eastAsia="en-US" w:bidi="ar-SA"/>
              </w:rPr>
              <w:t>Позиция 15</w:t>
            </w:r>
          </w:p>
        </w:tc>
        <w:tc>
          <w:tcPr>
            <w:tcW w:w="2318" w:type="dxa"/>
            <w:tcBorders>
              <w:top w:val="nil"/>
              <w:left w:val="single" w:sz="8" w:space="0" w:color="000000"/>
              <w:right w:val="single" w:sz="8" w:space="0" w:color="000000"/>
            </w:tcBorders>
          </w:tcPr>
          <w:p>
            <w:pPr>
              <w:pStyle w:val="Style35"/>
              <w:widowControl w:val="false"/>
              <w:suppressAutoHyphens w:val="true"/>
              <w:spacing w:before="0" w:after="0"/>
              <w:jc w:val="left"/>
              <w:rPr>
                <w:sz w:val="22"/>
                <w:szCs w:val="22"/>
              </w:rPr>
            </w:pPr>
            <w:r>
              <w:rPr>
                <w:rFonts w:eastAsia="Calibri" w:cs="" w:ascii="Calibri" w:hAnsi="Calibri"/>
                <w:kern w:val="0"/>
                <w:sz w:val="22"/>
                <w:szCs w:val="22"/>
                <w:lang w:val="ru-RU" w:eastAsia="en-US" w:bidi="ar-SA"/>
              </w:rPr>
              <w:t>Пломбы самоклеящиеся номерные 66х21мм красные 1000шт</w:t>
            </w:r>
          </w:p>
        </w:tc>
        <w:tc>
          <w:tcPr>
            <w:tcW w:w="916" w:type="dxa"/>
            <w:tcBorders>
              <w:top w:val="nil"/>
            </w:tcBorders>
          </w:tcPr>
          <w:p>
            <w:pPr>
              <w:pStyle w:val="Style35"/>
              <w:widowControl w:val="false"/>
              <w:suppressAutoHyphens w:val="true"/>
              <w:spacing w:before="0" w:after="0"/>
              <w:jc w:val="left"/>
              <w:rPr>
                <w:sz w:val="22"/>
                <w:szCs w:val="22"/>
                <w:lang w:val="ru-RU" w:eastAsia="en-US" w:bidi="ar-SA"/>
              </w:rPr>
            </w:pPr>
            <w:r>
              <w:rPr>
                <w:rFonts w:eastAsia="Calibri" w:cs="" w:ascii="Calibri" w:hAnsi="Calibri"/>
                <w:kern w:val="0"/>
                <w:sz w:val="22"/>
                <w:szCs w:val="22"/>
                <w:lang w:val="ru-RU" w:eastAsia="en-US" w:bidi="ar-SA"/>
              </w:rPr>
            </w:r>
          </w:p>
        </w:tc>
        <w:tc>
          <w:tcPr>
            <w:tcW w:w="4765" w:type="dxa"/>
            <w:tcBorders>
              <w:top w:val="nil"/>
            </w:tcBorders>
          </w:tcPr>
          <w:p>
            <w:pPr>
              <w:pStyle w:val="Normal"/>
              <w:widowControl w:val="false"/>
              <w:jc w:val="left"/>
              <w:rPr>
                <w:sz w:val="22"/>
                <w:szCs w:val="22"/>
              </w:rPr>
            </w:pPr>
            <w:r>
              <w:rPr>
                <w:sz w:val="22"/>
                <w:szCs w:val="22"/>
              </w:rPr>
              <w:t>Длина рабочей части</w:t>
              <w:tab/>
              <w:t>66;</w:t>
            </w:r>
          </w:p>
          <w:p>
            <w:pPr>
              <w:pStyle w:val="Normal"/>
              <w:widowControl w:val="false"/>
              <w:jc w:val="left"/>
              <w:rPr>
                <w:sz w:val="22"/>
                <w:szCs w:val="22"/>
              </w:rPr>
            </w:pPr>
            <w:r>
              <w:rPr>
                <w:sz w:val="22"/>
                <w:szCs w:val="22"/>
              </w:rPr>
              <w:t>Индикация магнитных полей свыше 100 мТл</w:t>
              <w:tab/>
              <w:t>нет;</w:t>
            </w:r>
          </w:p>
          <w:p>
            <w:pPr>
              <w:pStyle w:val="Normal"/>
              <w:widowControl w:val="false"/>
              <w:jc w:val="left"/>
              <w:rPr>
                <w:sz w:val="22"/>
                <w:szCs w:val="22"/>
              </w:rPr>
            </w:pPr>
            <w:r>
              <w:rPr>
                <w:sz w:val="22"/>
                <w:szCs w:val="22"/>
              </w:rPr>
              <w:t>Количество в упаковке</w:t>
              <w:tab/>
              <w:t>1000;</w:t>
            </w:r>
          </w:p>
          <w:p>
            <w:pPr>
              <w:pStyle w:val="Normal"/>
              <w:widowControl w:val="false"/>
              <w:jc w:val="left"/>
              <w:rPr>
                <w:sz w:val="22"/>
                <w:szCs w:val="22"/>
              </w:rPr>
            </w:pPr>
            <w:r>
              <w:rPr>
                <w:sz w:val="22"/>
                <w:szCs w:val="22"/>
              </w:rPr>
              <w:t>Материал</w:t>
              <w:tab/>
              <w:t>полиэстер;</w:t>
            </w:r>
          </w:p>
          <w:p>
            <w:pPr>
              <w:pStyle w:val="Normal"/>
              <w:widowControl w:val="false"/>
              <w:jc w:val="left"/>
              <w:rPr>
                <w:sz w:val="22"/>
                <w:szCs w:val="22"/>
              </w:rPr>
            </w:pPr>
            <w:r>
              <w:rPr>
                <w:sz w:val="22"/>
                <w:szCs w:val="22"/>
              </w:rPr>
              <w:t>Назначение</w:t>
              <w:tab/>
              <w:t>для оргтехники;</w:t>
            </w:r>
          </w:p>
          <w:p>
            <w:pPr>
              <w:pStyle w:val="Normal"/>
              <w:widowControl w:val="false"/>
              <w:jc w:val="left"/>
              <w:rPr>
                <w:sz w:val="22"/>
                <w:szCs w:val="22"/>
              </w:rPr>
            </w:pPr>
            <w:r>
              <w:rPr>
                <w:sz w:val="22"/>
                <w:szCs w:val="22"/>
              </w:rPr>
              <w:t>Номерные</w:t>
              <w:tab/>
              <w:t>да;</w:t>
            </w:r>
          </w:p>
          <w:p>
            <w:pPr>
              <w:pStyle w:val="Normal"/>
              <w:widowControl w:val="false"/>
              <w:jc w:val="left"/>
              <w:rPr>
                <w:sz w:val="22"/>
                <w:szCs w:val="22"/>
              </w:rPr>
            </w:pPr>
            <w:r>
              <w:rPr>
                <w:sz w:val="22"/>
                <w:szCs w:val="22"/>
              </w:rPr>
              <w:t>Общая длина пломбы</w:t>
              <w:tab/>
              <w:t>66; Соответствует требованиям ГОСТ нет;</w:t>
            </w:r>
          </w:p>
          <w:p>
            <w:pPr>
              <w:pStyle w:val="Normal"/>
              <w:widowControl w:val="false"/>
              <w:jc w:val="left"/>
              <w:rPr>
                <w:sz w:val="22"/>
                <w:szCs w:val="22"/>
              </w:rPr>
            </w:pPr>
            <w:r>
              <w:rPr>
                <w:sz w:val="22"/>
                <w:szCs w:val="22"/>
              </w:rPr>
              <w:t>Тип</w:t>
              <w:tab/>
              <w:t>самоклеящиеся;</w:t>
            </w:r>
          </w:p>
          <w:p>
            <w:pPr>
              <w:pStyle w:val="Normal"/>
              <w:widowControl w:val="false"/>
              <w:jc w:val="left"/>
              <w:rPr>
                <w:sz w:val="22"/>
                <w:szCs w:val="22"/>
              </w:rPr>
            </w:pPr>
            <w:r>
              <w:rPr>
                <w:sz w:val="22"/>
                <w:szCs w:val="22"/>
              </w:rPr>
              <w:t>Установка</w:t>
              <w:tab/>
              <w:t>вручную, без специальных инструментов;</w:t>
            </w:r>
          </w:p>
          <w:p>
            <w:pPr>
              <w:pStyle w:val="Normal"/>
              <w:widowControl w:val="false"/>
              <w:jc w:val="left"/>
              <w:rPr>
                <w:sz w:val="22"/>
                <w:szCs w:val="22"/>
              </w:rPr>
            </w:pPr>
            <w:r>
              <w:rPr>
                <w:sz w:val="22"/>
                <w:szCs w:val="22"/>
              </w:rPr>
              <w:t>Цвет</w:t>
              <w:tab/>
              <w:t>красный;</w:t>
            </w:r>
          </w:p>
          <w:p>
            <w:pPr>
              <w:pStyle w:val="Normal"/>
              <w:widowControl w:val="false"/>
              <w:jc w:val="left"/>
              <w:rPr>
                <w:sz w:val="22"/>
                <w:szCs w:val="22"/>
              </w:rPr>
            </w:pPr>
            <w:r>
              <w:rPr>
                <w:sz w:val="22"/>
                <w:szCs w:val="22"/>
              </w:rPr>
              <w:t>Ширина</w:t>
              <w:tab/>
              <w:t>21 мм</w:t>
            </w:r>
          </w:p>
        </w:tc>
        <w:tc>
          <w:tcPr>
            <w:tcW w:w="2046" w:type="dxa"/>
            <w:tcBorders>
              <w:top w:val="nil"/>
            </w:tcBorders>
          </w:tcPr>
          <w:p>
            <w:pPr>
              <w:pStyle w:val="Normal"/>
              <w:widowControl w:val="false"/>
              <w:suppressAutoHyphens w:val="true"/>
              <w:spacing w:before="0" w:after="0"/>
              <w:jc w:val="left"/>
              <w:rPr>
                <w:rFonts w:ascii="Times New Roman" w:hAnsi="Times New Roman"/>
              </w:rPr>
            </w:pPr>
            <w:r>
              <w:rPr>
                <w:rFonts w:eastAsia="Calibri" w:cs=""/>
                <w:kern w:val="0"/>
                <w:sz w:val="24"/>
                <w:szCs w:val="24"/>
                <w:lang w:val="ru-RU" w:eastAsia="en-US" w:bidi="ar-SA"/>
              </w:rPr>
              <w:t>677004, РФ, Республика Саха (Якутия), г.Якутск, ул. Кржижановского, д. 2</w:t>
            </w:r>
          </w:p>
        </w:tc>
        <w:tc>
          <w:tcPr>
            <w:tcW w:w="63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604"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1195" w:type="dxa"/>
            <w:tcBorders>
              <w:top w:val="nil"/>
            </w:tcBorders>
          </w:tcPr>
          <w:p>
            <w:pPr>
              <w:pStyle w:val="ListParagraph"/>
              <w:widowControl w:val="false"/>
              <w:suppressAutoHyphens w:val="true"/>
              <w:spacing w:before="0" w:after="0"/>
              <w:ind w:left="178" w:hanging="0"/>
              <w:contextualSpacing/>
              <w:jc w:val="left"/>
              <w:rPr>
                <w:rFonts w:ascii="Times New Roman" w:hAnsi="Times New Roman" w:eastAsia="Calibri" w:eastAsiaTheme="minorHAnsi"/>
                <w:iCs/>
                <w:color w:val="808080" w:themeColor="background1" w:themeShade="80"/>
                <w:sz w:val="24"/>
                <w:szCs w:val="24"/>
              </w:rPr>
            </w:pPr>
            <w:r>
              <w:rPr>
                <w:rFonts w:eastAsia="Calibri" w:eastAsiaTheme="minorHAnsi"/>
                <w:iCs/>
                <w:color w:val="808080" w:themeColor="background1" w:themeShade="80"/>
                <w:sz w:val="24"/>
                <w:szCs w:val="24"/>
              </w:rPr>
            </w:r>
          </w:p>
        </w:tc>
        <w:tc>
          <w:tcPr>
            <w:tcW w:w="91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r>
      <w:tr>
        <w:trPr/>
        <w:tc>
          <w:tcPr>
            <w:tcW w:w="732" w:type="dxa"/>
            <w:tcBorders>
              <w:top w:val="nil"/>
            </w:tcBorders>
          </w:tcPr>
          <w:p>
            <w:pPr>
              <w:pStyle w:val="ListParagraph"/>
              <w:widowControl w:val="false"/>
              <w:numPr>
                <w:ilvl w:val="0"/>
                <w:numId w:val="8"/>
              </w:numPr>
              <w:suppressAutoHyphens w:val="true"/>
              <w:spacing w:before="0" w:after="0"/>
              <w:contextualSpacing/>
              <w:jc w:val="left"/>
              <w:rPr>
                <w:rFonts w:ascii="Times New Roman" w:hAnsi="Times New Roman"/>
                <w:sz w:val="24"/>
                <w:szCs w:val="24"/>
              </w:rPr>
            </w:pPr>
            <w:r>
              <w:rPr>
                <w:sz w:val="24"/>
                <w:szCs w:val="24"/>
              </w:rPr>
            </w:r>
          </w:p>
        </w:tc>
        <w:tc>
          <w:tcPr>
            <w:tcW w:w="1360" w:type="dxa"/>
            <w:tcBorders>
              <w:top w:val="nil"/>
            </w:tcBorders>
          </w:tcPr>
          <w:p>
            <w:pPr>
              <w:pStyle w:val="Normal"/>
              <w:widowControl w:val="false"/>
              <w:suppressAutoHyphens w:val="true"/>
              <w:spacing w:before="0" w:after="0"/>
              <w:jc w:val="left"/>
              <w:rPr>
                <w:rFonts w:ascii="Times New Roman" w:hAnsi="Times New Roman"/>
              </w:rPr>
            </w:pPr>
            <w:r>
              <w:rPr>
                <w:rFonts w:eastAsia="Calibri" w:cs=""/>
                <w:iCs/>
                <w:kern w:val="0"/>
                <w:sz w:val="24"/>
                <w:szCs w:val="24"/>
                <w:lang w:val="ru-RU" w:eastAsia="en-US" w:bidi="ar-SA"/>
              </w:rPr>
              <w:t>Позиция 16</w:t>
            </w:r>
          </w:p>
        </w:tc>
        <w:tc>
          <w:tcPr>
            <w:tcW w:w="2318" w:type="dxa"/>
            <w:tcBorders>
              <w:top w:val="nil"/>
              <w:left w:val="single" w:sz="8" w:space="0" w:color="000000"/>
              <w:right w:val="single" w:sz="8" w:space="0" w:color="000000"/>
            </w:tcBorders>
          </w:tcPr>
          <w:p>
            <w:pPr>
              <w:pStyle w:val="Style35"/>
              <w:widowControl w:val="false"/>
              <w:suppressAutoHyphens w:val="true"/>
              <w:spacing w:before="0" w:after="0"/>
              <w:jc w:val="left"/>
              <w:rPr>
                <w:sz w:val="22"/>
                <w:szCs w:val="22"/>
              </w:rPr>
            </w:pPr>
            <w:r>
              <w:rPr>
                <w:rFonts w:eastAsia="Calibri" w:cs="" w:ascii="Calibri" w:hAnsi="Calibri"/>
                <w:kern w:val="0"/>
                <w:sz w:val="22"/>
                <w:szCs w:val="22"/>
                <w:lang w:val="ru-RU" w:eastAsia="en-US" w:bidi="ar-SA"/>
              </w:rPr>
              <w:t>Проволока стальная нержавеющая пломбировочная 0.5мм 100м</w:t>
            </w:r>
          </w:p>
        </w:tc>
        <w:tc>
          <w:tcPr>
            <w:tcW w:w="916" w:type="dxa"/>
            <w:tcBorders>
              <w:top w:val="nil"/>
            </w:tcBorders>
          </w:tcPr>
          <w:p>
            <w:pPr>
              <w:pStyle w:val="Style35"/>
              <w:widowControl w:val="false"/>
              <w:suppressAutoHyphens w:val="true"/>
              <w:spacing w:before="0" w:after="0"/>
              <w:jc w:val="left"/>
              <w:rPr>
                <w:sz w:val="22"/>
                <w:szCs w:val="22"/>
                <w:lang w:val="ru-RU" w:eastAsia="en-US" w:bidi="ar-SA"/>
              </w:rPr>
            </w:pPr>
            <w:r>
              <w:rPr>
                <w:rFonts w:eastAsia="Calibri" w:cs="" w:ascii="Calibri" w:hAnsi="Calibri"/>
                <w:kern w:val="0"/>
                <w:sz w:val="22"/>
                <w:szCs w:val="22"/>
                <w:lang w:val="ru-RU" w:eastAsia="en-US" w:bidi="ar-SA"/>
              </w:rPr>
            </w:r>
          </w:p>
        </w:tc>
        <w:tc>
          <w:tcPr>
            <w:tcW w:w="4765" w:type="dxa"/>
            <w:tcBorders>
              <w:top w:val="nil"/>
            </w:tcBorders>
          </w:tcPr>
          <w:p>
            <w:pPr>
              <w:pStyle w:val="Normal"/>
              <w:rPr>
                <w:sz w:val="24"/>
                <w:szCs w:val="24"/>
              </w:rPr>
            </w:pPr>
            <w:r>
              <w:rPr>
                <w:sz w:val="24"/>
                <w:szCs w:val="24"/>
              </w:rPr>
              <w:t>Диаметр:0.5 мм</w:t>
            </w:r>
          </w:p>
          <w:p>
            <w:pPr>
              <w:pStyle w:val="Normal"/>
              <w:rPr>
                <w:sz w:val="24"/>
                <w:szCs w:val="24"/>
              </w:rPr>
            </w:pPr>
            <w:r>
              <w:rPr>
                <w:sz w:val="24"/>
                <w:szCs w:val="24"/>
              </w:rPr>
              <w:t>Материал:нержавеющая сталь</w:t>
            </w:r>
          </w:p>
          <w:p>
            <w:pPr>
              <w:pStyle w:val="Normal"/>
              <w:rPr>
                <w:sz w:val="24"/>
                <w:szCs w:val="24"/>
              </w:rPr>
            </w:pPr>
            <w:r>
              <w:rPr>
                <w:sz w:val="24"/>
                <w:szCs w:val="24"/>
              </w:rPr>
              <w:t>Длина:100 м</w:t>
            </w:r>
          </w:p>
          <w:p>
            <w:pPr>
              <w:pStyle w:val="Normal"/>
              <w:rPr>
                <w:sz w:val="24"/>
                <w:szCs w:val="24"/>
              </w:rPr>
            </w:pPr>
            <w:r>
              <w:rPr>
                <w:sz w:val="24"/>
                <w:szCs w:val="24"/>
              </w:rPr>
              <w:t>Витая:да</w:t>
            </w:r>
          </w:p>
          <w:p>
            <w:pPr>
              <w:pStyle w:val="Normal"/>
              <w:rPr>
                <w:sz w:val="24"/>
                <w:szCs w:val="24"/>
              </w:rPr>
            </w:pPr>
            <w:r>
              <w:rPr>
                <w:sz w:val="24"/>
                <w:szCs w:val="24"/>
              </w:rPr>
            </w:r>
          </w:p>
        </w:tc>
        <w:tc>
          <w:tcPr>
            <w:tcW w:w="2046" w:type="dxa"/>
            <w:tcBorders>
              <w:top w:val="nil"/>
            </w:tcBorders>
          </w:tcPr>
          <w:p>
            <w:pPr>
              <w:pStyle w:val="Normal"/>
              <w:widowControl w:val="false"/>
              <w:suppressAutoHyphens w:val="true"/>
              <w:spacing w:before="0" w:after="0"/>
              <w:jc w:val="left"/>
              <w:rPr>
                <w:rFonts w:ascii="Times New Roman" w:hAnsi="Times New Roman"/>
              </w:rPr>
            </w:pPr>
            <w:r>
              <w:rPr>
                <w:rFonts w:eastAsia="Calibri" w:cs=""/>
                <w:kern w:val="0"/>
                <w:sz w:val="24"/>
                <w:szCs w:val="24"/>
                <w:lang w:val="ru-RU" w:eastAsia="en-US" w:bidi="ar-SA"/>
              </w:rPr>
              <w:t>677004, РФ, Республика Саха (Якутия), г.Якутск, ул. Кржижановского, д. 2</w:t>
            </w:r>
          </w:p>
        </w:tc>
        <w:tc>
          <w:tcPr>
            <w:tcW w:w="63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604"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1195" w:type="dxa"/>
            <w:tcBorders>
              <w:top w:val="nil"/>
            </w:tcBorders>
          </w:tcPr>
          <w:p>
            <w:pPr>
              <w:pStyle w:val="ListParagraph"/>
              <w:widowControl w:val="false"/>
              <w:suppressAutoHyphens w:val="true"/>
              <w:spacing w:before="0" w:after="0"/>
              <w:ind w:left="178" w:hanging="0"/>
              <w:contextualSpacing/>
              <w:jc w:val="left"/>
              <w:rPr>
                <w:rFonts w:ascii="Times New Roman" w:hAnsi="Times New Roman" w:eastAsia="Calibri" w:eastAsiaTheme="minorHAnsi"/>
                <w:iCs/>
                <w:color w:val="808080" w:themeColor="background1" w:themeShade="80"/>
                <w:sz w:val="24"/>
                <w:szCs w:val="24"/>
              </w:rPr>
            </w:pPr>
            <w:r>
              <w:rPr>
                <w:rFonts w:eastAsia="Calibri" w:eastAsiaTheme="minorHAnsi"/>
                <w:iCs/>
                <w:color w:val="808080" w:themeColor="background1" w:themeShade="80"/>
                <w:sz w:val="24"/>
                <w:szCs w:val="24"/>
              </w:rPr>
            </w:r>
          </w:p>
        </w:tc>
        <w:tc>
          <w:tcPr>
            <w:tcW w:w="91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r>
      <w:tr>
        <w:trPr/>
        <w:tc>
          <w:tcPr>
            <w:tcW w:w="732" w:type="dxa"/>
            <w:tcBorders>
              <w:top w:val="nil"/>
            </w:tcBorders>
          </w:tcPr>
          <w:p>
            <w:pPr>
              <w:pStyle w:val="ListParagraph"/>
              <w:widowControl w:val="false"/>
              <w:numPr>
                <w:ilvl w:val="0"/>
                <w:numId w:val="8"/>
              </w:numPr>
              <w:suppressAutoHyphens w:val="true"/>
              <w:spacing w:before="0" w:after="0"/>
              <w:contextualSpacing/>
              <w:jc w:val="left"/>
              <w:rPr>
                <w:rFonts w:ascii="Times New Roman" w:hAnsi="Times New Roman"/>
                <w:sz w:val="24"/>
                <w:szCs w:val="24"/>
              </w:rPr>
            </w:pPr>
            <w:r>
              <w:rPr>
                <w:sz w:val="24"/>
                <w:szCs w:val="24"/>
              </w:rPr>
            </w:r>
          </w:p>
        </w:tc>
        <w:tc>
          <w:tcPr>
            <w:tcW w:w="1360" w:type="dxa"/>
            <w:tcBorders>
              <w:top w:val="nil"/>
            </w:tcBorders>
          </w:tcPr>
          <w:p>
            <w:pPr>
              <w:pStyle w:val="Normal"/>
              <w:widowControl w:val="false"/>
              <w:suppressAutoHyphens w:val="true"/>
              <w:spacing w:before="0" w:after="0"/>
              <w:jc w:val="left"/>
              <w:rPr>
                <w:rFonts w:ascii="Times New Roman" w:hAnsi="Times New Roman"/>
              </w:rPr>
            </w:pPr>
            <w:r>
              <w:rPr>
                <w:rFonts w:eastAsia="Calibri" w:cs=""/>
                <w:iCs/>
                <w:kern w:val="0"/>
                <w:sz w:val="24"/>
                <w:szCs w:val="24"/>
                <w:lang w:val="ru-RU" w:eastAsia="en-US" w:bidi="ar-SA"/>
              </w:rPr>
              <w:t>Позиция 17</w:t>
            </w:r>
          </w:p>
        </w:tc>
        <w:tc>
          <w:tcPr>
            <w:tcW w:w="2318" w:type="dxa"/>
            <w:tcBorders>
              <w:top w:val="nil"/>
              <w:left w:val="single" w:sz="8" w:space="0" w:color="000000"/>
              <w:right w:val="single" w:sz="8" w:space="0" w:color="000000"/>
            </w:tcBorders>
          </w:tcPr>
          <w:p>
            <w:pPr>
              <w:pStyle w:val="Style35"/>
              <w:widowControl w:val="false"/>
              <w:suppressAutoHyphens w:val="true"/>
              <w:spacing w:before="0" w:after="0"/>
              <w:jc w:val="left"/>
              <w:rPr>
                <w:sz w:val="22"/>
                <w:szCs w:val="22"/>
              </w:rPr>
            </w:pPr>
            <w:r>
              <w:rPr>
                <w:rFonts w:eastAsia="Calibri" w:cs="" w:ascii="Calibri" w:hAnsi="Calibri"/>
                <w:kern w:val="0"/>
                <w:sz w:val="22"/>
                <w:szCs w:val="22"/>
                <w:lang w:val="ru-RU" w:eastAsia="en-US" w:bidi="ar-SA"/>
              </w:rPr>
              <w:t>Замок навесной всепогодный ВС-1 00.60 Marlok</w:t>
            </w:r>
          </w:p>
        </w:tc>
        <w:tc>
          <w:tcPr>
            <w:tcW w:w="916" w:type="dxa"/>
            <w:tcBorders>
              <w:top w:val="nil"/>
            </w:tcBorders>
          </w:tcPr>
          <w:p>
            <w:pPr>
              <w:pStyle w:val="Style35"/>
              <w:widowControl w:val="false"/>
              <w:numPr>
                <w:ilvl w:val="0"/>
              </w:numPr>
              <w:suppressAutoHyphens w:val="true"/>
              <w:spacing w:before="0" w:after="0"/>
              <w:jc w:val="left"/>
              <w:rPr>
                <w:sz w:val="22"/>
                <w:szCs w:val="22"/>
                <w:lang w:val="ru-RU" w:eastAsia="en-US" w:bidi="ar-SA"/>
              </w:rPr>
            </w:pPr>
            <w:r>
              <w:rPr>
                <w:rFonts w:eastAsia="Calibri" w:cs="" w:ascii="Calibri" w:hAnsi="Calibri"/>
                <w:kern w:val="0"/>
                <w:sz w:val="22"/>
                <w:szCs w:val="22"/>
                <w:lang w:val="ru-RU" w:eastAsia="en-US" w:bidi="ar-SA"/>
              </w:rPr>
            </w:r>
          </w:p>
        </w:tc>
        <w:tc>
          <w:tcPr>
            <w:tcW w:w="4765" w:type="dxa"/>
            <w:tcBorders>
              <w:top w:val="nil"/>
            </w:tcBorders>
          </w:tcPr>
          <w:p>
            <w:pPr>
              <w:pStyle w:val="Normal"/>
              <w:widowControl w:val="false"/>
              <w:suppressAutoHyphens w:val="true"/>
              <w:spacing w:before="0" w:after="0"/>
              <w:jc w:val="left"/>
              <w:rPr>
                <w:rFonts w:ascii="Times New Roman" w:hAnsi="Times New Roman"/>
              </w:rPr>
            </w:pPr>
            <w:r>
              <w:rPr>
                <w:b w:val="false"/>
                <w:bCs w:val="false"/>
                <w:sz w:val="24"/>
                <w:szCs w:val="24"/>
              </w:rPr>
              <w:t>Тип замка: навесной. Тип механизма секретности: цилиндровый. Тип ключа: английский. Материал корпуса: чугун. Материал дужки: закаленная сталь. Диаметр дужки:6 мм. Внутренняя высота дужки (в закрытом состоянии): 62 мм. Внешняя ширина скобы: 36 мм. Класс безопасности: 1. Длина замка: 137 мм. Ширина замка: 65 мм. Влагозащищенный. Морозоустойчивость. Автоматическое запирание.</w:t>
            </w:r>
          </w:p>
        </w:tc>
        <w:tc>
          <w:tcPr>
            <w:tcW w:w="2046" w:type="dxa"/>
            <w:tcBorders>
              <w:top w:val="nil"/>
            </w:tcBorders>
          </w:tcPr>
          <w:p>
            <w:pPr>
              <w:pStyle w:val="Normal"/>
              <w:widowControl w:val="false"/>
              <w:suppressAutoHyphens w:val="true"/>
              <w:spacing w:before="0" w:after="0"/>
              <w:jc w:val="left"/>
              <w:rPr>
                <w:rFonts w:ascii="Times New Roman" w:hAnsi="Times New Roman"/>
              </w:rPr>
            </w:pPr>
            <w:r>
              <w:rPr>
                <w:rFonts w:eastAsia="Calibri" w:cs=""/>
                <w:kern w:val="0"/>
                <w:sz w:val="24"/>
                <w:szCs w:val="24"/>
                <w:lang w:val="ru-RU" w:eastAsia="en-US" w:bidi="ar-SA"/>
              </w:rPr>
              <w:t>677004, РФ, Республика Саха (Якутия), г.Якутск, ул. Кржижановского, д. 2</w:t>
            </w:r>
          </w:p>
        </w:tc>
        <w:tc>
          <w:tcPr>
            <w:tcW w:w="63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604"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1195" w:type="dxa"/>
            <w:tcBorders>
              <w:top w:val="nil"/>
            </w:tcBorders>
          </w:tcPr>
          <w:p>
            <w:pPr>
              <w:pStyle w:val="ListParagraph"/>
              <w:widowControl w:val="false"/>
              <w:suppressAutoHyphens w:val="true"/>
              <w:spacing w:before="0" w:after="0"/>
              <w:ind w:left="178" w:hanging="0"/>
              <w:contextualSpacing/>
              <w:jc w:val="left"/>
              <w:rPr>
                <w:rFonts w:ascii="Times New Roman" w:hAnsi="Times New Roman" w:eastAsia="Calibri" w:eastAsiaTheme="minorHAnsi"/>
                <w:iCs/>
                <w:color w:val="808080" w:themeColor="background1" w:themeShade="80"/>
                <w:sz w:val="24"/>
                <w:szCs w:val="24"/>
              </w:rPr>
            </w:pPr>
            <w:r>
              <w:rPr>
                <w:rFonts w:eastAsia="Calibri" w:eastAsiaTheme="minorHAnsi"/>
                <w:iCs/>
                <w:color w:val="808080" w:themeColor="background1" w:themeShade="80"/>
                <w:sz w:val="24"/>
                <w:szCs w:val="24"/>
              </w:rPr>
            </w:r>
          </w:p>
        </w:tc>
        <w:tc>
          <w:tcPr>
            <w:tcW w:w="91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r>
      <w:tr>
        <w:trPr/>
        <w:tc>
          <w:tcPr>
            <w:tcW w:w="732" w:type="dxa"/>
            <w:tcBorders>
              <w:top w:val="nil"/>
            </w:tcBorders>
          </w:tcPr>
          <w:p>
            <w:pPr>
              <w:pStyle w:val="ListParagraph"/>
              <w:widowControl w:val="false"/>
              <w:numPr>
                <w:ilvl w:val="0"/>
                <w:numId w:val="8"/>
              </w:numPr>
              <w:suppressAutoHyphens w:val="true"/>
              <w:spacing w:before="0" w:after="0"/>
              <w:contextualSpacing/>
              <w:jc w:val="left"/>
              <w:rPr>
                <w:rFonts w:ascii="Times New Roman" w:hAnsi="Times New Roman"/>
                <w:sz w:val="24"/>
                <w:szCs w:val="24"/>
              </w:rPr>
            </w:pPr>
            <w:r>
              <w:rPr>
                <w:sz w:val="24"/>
                <w:szCs w:val="24"/>
              </w:rPr>
            </w:r>
          </w:p>
        </w:tc>
        <w:tc>
          <w:tcPr>
            <w:tcW w:w="1360" w:type="dxa"/>
            <w:tcBorders>
              <w:top w:val="nil"/>
            </w:tcBorders>
          </w:tcPr>
          <w:p>
            <w:pPr>
              <w:pStyle w:val="Normal"/>
              <w:widowControl w:val="false"/>
              <w:suppressAutoHyphens w:val="true"/>
              <w:spacing w:before="0" w:after="0"/>
              <w:jc w:val="left"/>
              <w:rPr>
                <w:rFonts w:ascii="Times New Roman" w:hAnsi="Times New Roman"/>
              </w:rPr>
            </w:pPr>
            <w:r>
              <w:rPr>
                <w:rFonts w:eastAsia="Calibri" w:cs=""/>
                <w:iCs/>
                <w:kern w:val="0"/>
                <w:sz w:val="24"/>
                <w:szCs w:val="24"/>
                <w:lang w:val="ru-RU" w:eastAsia="en-US" w:bidi="ar-SA"/>
              </w:rPr>
              <w:t>Позиция 18</w:t>
            </w:r>
          </w:p>
        </w:tc>
        <w:tc>
          <w:tcPr>
            <w:tcW w:w="2318" w:type="dxa"/>
            <w:tcBorders>
              <w:top w:val="nil"/>
              <w:left w:val="single" w:sz="8" w:space="0" w:color="000000"/>
              <w:right w:val="single" w:sz="8" w:space="0" w:color="000000"/>
            </w:tcBorders>
          </w:tcPr>
          <w:p>
            <w:pPr>
              <w:pStyle w:val="Style35"/>
              <w:widowControl w:val="false"/>
              <w:suppressAutoHyphens w:val="true"/>
              <w:spacing w:before="0" w:after="0"/>
              <w:jc w:val="left"/>
              <w:rPr>
                <w:sz w:val="22"/>
                <w:szCs w:val="22"/>
              </w:rPr>
            </w:pPr>
            <w:r>
              <w:rPr>
                <w:rFonts w:eastAsia="Calibri" w:cs="" w:ascii="Calibri" w:hAnsi="Calibri"/>
                <w:kern w:val="0"/>
                <w:sz w:val="22"/>
                <w:szCs w:val="22"/>
                <w:lang w:val="ru-RU" w:eastAsia="en-US" w:bidi="ar-SA"/>
              </w:rPr>
              <w:t>Пломба Промышленная фурнитура и тара свинцовая 10х6мм</w:t>
            </w:r>
          </w:p>
        </w:tc>
        <w:tc>
          <w:tcPr>
            <w:tcW w:w="916" w:type="dxa"/>
            <w:tcBorders>
              <w:top w:val="nil"/>
            </w:tcBorders>
          </w:tcPr>
          <w:p>
            <w:pPr>
              <w:pStyle w:val="Style35"/>
              <w:widowControl w:val="false"/>
              <w:numPr>
                <w:ilvl w:val="0"/>
              </w:numPr>
              <w:suppressAutoHyphens w:val="true"/>
              <w:spacing w:before="0" w:after="0"/>
              <w:jc w:val="left"/>
              <w:rPr>
                <w:sz w:val="22"/>
                <w:szCs w:val="22"/>
                <w:lang w:val="ru-RU" w:eastAsia="en-US" w:bidi="ar-SA"/>
              </w:rPr>
            </w:pPr>
            <w:r>
              <w:rPr>
                <w:rFonts w:eastAsia="Calibri" w:cs="" w:ascii="Calibri" w:hAnsi="Calibri"/>
                <w:kern w:val="0"/>
                <w:sz w:val="22"/>
                <w:szCs w:val="22"/>
                <w:lang w:val="ru-RU" w:eastAsia="en-US" w:bidi="ar-SA"/>
              </w:rPr>
            </w:r>
          </w:p>
        </w:tc>
        <w:tc>
          <w:tcPr>
            <w:tcW w:w="4765" w:type="dxa"/>
            <w:tcBorders>
              <w:top w:val="nil"/>
            </w:tcBorders>
          </w:tcPr>
          <w:p>
            <w:pPr>
              <w:pStyle w:val="Normal"/>
              <w:widowControl w:val="false"/>
              <w:suppressAutoHyphens w:val="true"/>
              <w:spacing w:before="0" w:after="0"/>
              <w:jc w:val="left"/>
              <w:rPr>
                <w:rFonts w:ascii="Times New Roman" w:hAnsi="Times New Roman"/>
              </w:rPr>
            </w:pPr>
            <w:r>
              <w:rPr>
                <w:sz w:val="24"/>
                <w:szCs w:val="24"/>
              </w:rPr>
              <w:t>Материал: свинец. Покрытие: без покрытия. Диаметр, мм: 10. Высота, мм: 6.</w:t>
            </w:r>
          </w:p>
        </w:tc>
        <w:tc>
          <w:tcPr>
            <w:tcW w:w="2046" w:type="dxa"/>
            <w:tcBorders>
              <w:top w:val="nil"/>
            </w:tcBorders>
          </w:tcPr>
          <w:p>
            <w:pPr>
              <w:pStyle w:val="Normal"/>
              <w:widowControl w:val="false"/>
              <w:suppressAutoHyphens w:val="true"/>
              <w:spacing w:before="0" w:after="0"/>
              <w:jc w:val="left"/>
              <w:rPr>
                <w:rFonts w:ascii="Times New Roman" w:hAnsi="Times New Roman"/>
              </w:rPr>
            </w:pPr>
            <w:r>
              <w:rPr>
                <w:sz w:val="24"/>
                <w:szCs w:val="24"/>
              </w:rPr>
              <w:t>677004, РФ, Республика Саха (Якутия), г.Якутск, ул. Кржижановского, д. 2</w:t>
            </w:r>
          </w:p>
        </w:tc>
        <w:tc>
          <w:tcPr>
            <w:tcW w:w="63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604"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1195" w:type="dxa"/>
            <w:tcBorders>
              <w:top w:val="nil"/>
            </w:tcBorders>
          </w:tcPr>
          <w:p>
            <w:pPr>
              <w:pStyle w:val="ListParagraph"/>
              <w:widowControl w:val="false"/>
              <w:suppressAutoHyphens w:val="true"/>
              <w:spacing w:before="0" w:after="0"/>
              <w:ind w:left="178" w:hanging="0"/>
              <w:contextualSpacing/>
              <w:jc w:val="left"/>
              <w:rPr>
                <w:rFonts w:ascii="Times New Roman" w:hAnsi="Times New Roman" w:eastAsia="Calibri" w:eastAsiaTheme="minorHAnsi"/>
                <w:iCs/>
                <w:color w:val="808080" w:themeColor="background1" w:themeShade="80"/>
                <w:sz w:val="24"/>
                <w:szCs w:val="24"/>
              </w:rPr>
            </w:pPr>
            <w:r>
              <w:rPr>
                <w:rFonts w:eastAsia="Calibri" w:eastAsiaTheme="minorHAnsi"/>
                <w:iCs/>
                <w:color w:val="808080" w:themeColor="background1" w:themeShade="80"/>
                <w:sz w:val="24"/>
                <w:szCs w:val="24"/>
              </w:rPr>
            </w:r>
          </w:p>
        </w:tc>
        <w:tc>
          <w:tcPr>
            <w:tcW w:w="91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r>
      <w:tr>
        <w:trPr/>
        <w:tc>
          <w:tcPr>
            <w:tcW w:w="732" w:type="dxa"/>
            <w:tcBorders>
              <w:top w:val="nil"/>
            </w:tcBorders>
          </w:tcPr>
          <w:p>
            <w:pPr>
              <w:pStyle w:val="ListParagraph"/>
              <w:widowControl w:val="false"/>
              <w:numPr>
                <w:ilvl w:val="0"/>
                <w:numId w:val="8"/>
              </w:numPr>
              <w:suppressAutoHyphens w:val="true"/>
              <w:spacing w:before="0" w:after="0"/>
              <w:contextualSpacing/>
              <w:jc w:val="left"/>
              <w:rPr>
                <w:rFonts w:ascii="Times New Roman" w:hAnsi="Times New Roman"/>
                <w:sz w:val="24"/>
                <w:szCs w:val="24"/>
              </w:rPr>
            </w:pPr>
            <w:r>
              <w:rPr>
                <w:sz w:val="24"/>
                <w:szCs w:val="24"/>
              </w:rPr>
            </w:r>
          </w:p>
        </w:tc>
        <w:tc>
          <w:tcPr>
            <w:tcW w:w="1360" w:type="dxa"/>
            <w:tcBorders>
              <w:top w:val="nil"/>
            </w:tcBorders>
          </w:tcPr>
          <w:p>
            <w:pPr>
              <w:pStyle w:val="Normal"/>
              <w:widowControl w:val="false"/>
              <w:suppressAutoHyphens w:val="true"/>
              <w:spacing w:before="0" w:after="0"/>
              <w:jc w:val="left"/>
              <w:rPr>
                <w:rFonts w:ascii="Times New Roman" w:hAnsi="Times New Roman"/>
              </w:rPr>
            </w:pPr>
            <w:r>
              <w:rPr>
                <w:rFonts w:eastAsia="Calibri" w:cs=""/>
                <w:iCs/>
                <w:kern w:val="0"/>
                <w:sz w:val="24"/>
                <w:szCs w:val="24"/>
                <w:lang w:val="ru-RU" w:eastAsia="en-US" w:bidi="ar-SA"/>
              </w:rPr>
              <w:t>Позиция 19</w:t>
            </w:r>
          </w:p>
        </w:tc>
        <w:tc>
          <w:tcPr>
            <w:tcW w:w="2318" w:type="dxa"/>
            <w:tcBorders>
              <w:top w:val="nil"/>
              <w:left w:val="single" w:sz="8" w:space="0" w:color="000000"/>
              <w:right w:val="single" w:sz="8" w:space="0" w:color="000000"/>
            </w:tcBorders>
          </w:tcPr>
          <w:p>
            <w:pPr>
              <w:pStyle w:val="Style35"/>
              <w:widowControl w:val="false"/>
              <w:suppressAutoHyphens w:val="true"/>
              <w:spacing w:before="0" w:after="0"/>
              <w:jc w:val="left"/>
              <w:rPr>
                <w:sz w:val="22"/>
                <w:szCs w:val="22"/>
              </w:rPr>
            </w:pPr>
            <w:r>
              <w:rPr>
                <w:rFonts w:eastAsia="Calibri" w:cs="" w:ascii="Calibri" w:hAnsi="Calibri"/>
                <w:kern w:val="0"/>
                <w:sz w:val="22"/>
                <w:szCs w:val="22"/>
                <w:lang w:val="ru-RU" w:eastAsia="en-US" w:bidi="ar-SA"/>
              </w:rPr>
              <w:t>Пломба свинцовая 8мм</w:t>
            </w:r>
          </w:p>
        </w:tc>
        <w:tc>
          <w:tcPr>
            <w:tcW w:w="916" w:type="dxa"/>
            <w:tcBorders>
              <w:top w:val="nil"/>
            </w:tcBorders>
          </w:tcPr>
          <w:p>
            <w:pPr>
              <w:pStyle w:val="Style35"/>
              <w:widowControl w:val="false"/>
              <w:suppressAutoHyphens w:val="true"/>
              <w:spacing w:before="0" w:after="0"/>
              <w:jc w:val="left"/>
              <w:rPr>
                <w:sz w:val="22"/>
                <w:szCs w:val="22"/>
              </w:rPr>
            </w:pPr>
            <w:r>
              <w:rPr>
                <w:rFonts w:eastAsia="Calibri" w:cs="" w:ascii="Calibri" w:hAnsi="Calibri"/>
                <w:kern w:val="0"/>
                <w:sz w:val="22"/>
                <w:szCs w:val="22"/>
                <w:lang w:val="ru-RU" w:eastAsia="en-US" w:bidi="ar-SA"/>
              </w:rPr>
              <w:t>ГОСТ 18677-73</w:t>
            </w:r>
          </w:p>
        </w:tc>
        <w:tc>
          <w:tcPr>
            <w:tcW w:w="4765" w:type="dxa"/>
            <w:tcBorders>
              <w:top w:val="nil"/>
            </w:tcBorders>
          </w:tcPr>
          <w:p>
            <w:pPr>
              <w:pStyle w:val="Normal"/>
              <w:widowControl w:val="false"/>
              <w:jc w:val="left"/>
              <w:rPr>
                <w:sz w:val="22"/>
                <w:szCs w:val="22"/>
              </w:rPr>
            </w:pPr>
            <w:r>
              <w:rPr>
                <w:sz w:val="22"/>
                <w:szCs w:val="22"/>
              </w:rPr>
              <w:t>Свинцовая пломба 8x5.5 мм С1 ГОСТ 18677-73</w:t>
            </w:r>
          </w:p>
        </w:tc>
        <w:tc>
          <w:tcPr>
            <w:tcW w:w="2046" w:type="dxa"/>
            <w:tcBorders>
              <w:top w:val="nil"/>
            </w:tcBorders>
          </w:tcPr>
          <w:p>
            <w:pPr>
              <w:pStyle w:val="Normal"/>
              <w:widowControl w:val="false"/>
              <w:suppressAutoHyphens w:val="true"/>
              <w:spacing w:before="0" w:after="0"/>
              <w:jc w:val="left"/>
              <w:rPr>
                <w:rFonts w:ascii="Times New Roman" w:hAnsi="Times New Roman"/>
              </w:rPr>
            </w:pPr>
            <w:r>
              <w:rPr>
                <w:sz w:val="24"/>
                <w:szCs w:val="24"/>
              </w:rPr>
              <w:t>677004, РФ, Республика Саха (Якутия), г.Якутск, ул. Кржижановского, д. 2</w:t>
            </w:r>
          </w:p>
        </w:tc>
        <w:tc>
          <w:tcPr>
            <w:tcW w:w="63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604"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1195" w:type="dxa"/>
            <w:tcBorders>
              <w:top w:val="nil"/>
            </w:tcBorders>
          </w:tcPr>
          <w:p>
            <w:pPr>
              <w:pStyle w:val="ListParagraph"/>
              <w:widowControl w:val="false"/>
              <w:suppressAutoHyphens w:val="true"/>
              <w:spacing w:before="0" w:after="0"/>
              <w:ind w:left="178" w:hanging="0"/>
              <w:contextualSpacing/>
              <w:jc w:val="left"/>
              <w:rPr>
                <w:rFonts w:ascii="Times New Roman" w:hAnsi="Times New Roman" w:eastAsia="Calibri" w:eastAsiaTheme="minorHAnsi"/>
                <w:iCs/>
                <w:color w:val="808080" w:themeColor="background1" w:themeShade="80"/>
                <w:sz w:val="24"/>
                <w:szCs w:val="24"/>
              </w:rPr>
            </w:pPr>
            <w:r>
              <w:rPr>
                <w:rFonts w:eastAsia="Calibri" w:eastAsiaTheme="minorHAnsi"/>
                <w:iCs/>
                <w:color w:val="808080" w:themeColor="background1" w:themeShade="80"/>
                <w:sz w:val="24"/>
                <w:szCs w:val="24"/>
              </w:rPr>
            </w:r>
          </w:p>
        </w:tc>
        <w:tc>
          <w:tcPr>
            <w:tcW w:w="91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r>
      <w:tr>
        <w:trPr/>
        <w:tc>
          <w:tcPr>
            <w:tcW w:w="732" w:type="dxa"/>
            <w:tcBorders>
              <w:top w:val="nil"/>
            </w:tcBorders>
          </w:tcPr>
          <w:p>
            <w:pPr>
              <w:pStyle w:val="ListParagraph"/>
              <w:widowControl w:val="false"/>
              <w:numPr>
                <w:ilvl w:val="0"/>
                <w:numId w:val="8"/>
              </w:numPr>
              <w:suppressAutoHyphens w:val="true"/>
              <w:spacing w:before="0" w:after="0"/>
              <w:contextualSpacing/>
              <w:jc w:val="left"/>
              <w:rPr>
                <w:rFonts w:ascii="Times New Roman" w:hAnsi="Times New Roman"/>
                <w:sz w:val="24"/>
                <w:szCs w:val="24"/>
              </w:rPr>
            </w:pPr>
            <w:r>
              <w:rPr>
                <w:sz w:val="24"/>
                <w:szCs w:val="24"/>
              </w:rPr>
            </w:r>
          </w:p>
        </w:tc>
        <w:tc>
          <w:tcPr>
            <w:tcW w:w="1360" w:type="dxa"/>
            <w:tcBorders>
              <w:top w:val="nil"/>
            </w:tcBorders>
          </w:tcPr>
          <w:p>
            <w:pPr>
              <w:pStyle w:val="Normal"/>
              <w:widowControl w:val="false"/>
              <w:suppressAutoHyphens w:val="true"/>
              <w:spacing w:before="0" w:after="0"/>
              <w:jc w:val="left"/>
              <w:rPr>
                <w:rFonts w:ascii="Times New Roman" w:hAnsi="Times New Roman"/>
              </w:rPr>
            </w:pPr>
            <w:r>
              <w:rPr>
                <w:rFonts w:eastAsia="Calibri" w:cs=""/>
                <w:iCs/>
                <w:kern w:val="0"/>
                <w:sz w:val="24"/>
                <w:szCs w:val="24"/>
                <w:lang w:val="ru-RU" w:eastAsia="en-US" w:bidi="ar-SA"/>
              </w:rPr>
              <w:t>Позиция 20</w:t>
            </w:r>
          </w:p>
        </w:tc>
        <w:tc>
          <w:tcPr>
            <w:tcW w:w="2318" w:type="dxa"/>
            <w:tcBorders>
              <w:top w:val="nil"/>
              <w:left w:val="single" w:sz="8" w:space="0" w:color="000000"/>
              <w:right w:val="single" w:sz="8" w:space="0" w:color="000000"/>
            </w:tcBorders>
          </w:tcPr>
          <w:p>
            <w:pPr>
              <w:pStyle w:val="Style35"/>
              <w:widowControl w:val="false"/>
              <w:suppressAutoHyphens w:val="true"/>
              <w:spacing w:before="0" w:after="0"/>
              <w:jc w:val="left"/>
              <w:rPr>
                <w:sz w:val="22"/>
                <w:szCs w:val="22"/>
              </w:rPr>
            </w:pPr>
            <w:r>
              <w:rPr>
                <w:rFonts w:eastAsia="Calibri" w:cs="" w:ascii="Calibri" w:hAnsi="Calibri"/>
                <w:kern w:val="0"/>
                <w:sz w:val="22"/>
                <w:szCs w:val="22"/>
                <w:lang w:val="ru-RU" w:eastAsia="en-US" w:bidi="ar-SA"/>
              </w:rPr>
              <w:t>Пломбиратор усиленный вертикальный плашка 10мм</w:t>
            </w:r>
          </w:p>
        </w:tc>
        <w:tc>
          <w:tcPr>
            <w:tcW w:w="916" w:type="dxa"/>
            <w:tcBorders>
              <w:top w:val="nil"/>
            </w:tcBorders>
          </w:tcPr>
          <w:p>
            <w:pPr>
              <w:pStyle w:val="Style35"/>
              <w:widowControl w:val="false"/>
              <w:numPr>
                <w:ilvl w:val="0"/>
              </w:numPr>
              <w:suppressAutoHyphens w:val="true"/>
              <w:spacing w:before="0" w:after="0"/>
              <w:jc w:val="left"/>
              <w:rPr>
                <w:sz w:val="22"/>
                <w:szCs w:val="22"/>
                <w:lang w:val="ru-RU" w:eastAsia="en-US" w:bidi="ar-SA"/>
              </w:rPr>
            </w:pPr>
            <w:r>
              <w:rPr>
                <w:rFonts w:eastAsia="Calibri" w:cs="" w:ascii="Calibri" w:hAnsi="Calibri"/>
                <w:kern w:val="0"/>
                <w:sz w:val="22"/>
                <w:szCs w:val="22"/>
                <w:lang w:val="ru-RU" w:eastAsia="en-US" w:bidi="ar-SA"/>
              </w:rPr>
            </w:r>
          </w:p>
        </w:tc>
        <w:tc>
          <w:tcPr>
            <w:tcW w:w="4765" w:type="dxa"/>
            <w:tcBorders>
              <w:top w:val="nil"/>
            </w:tcBorders>
          </w:tcPr>
          <w:p>
            <w:pPr>
              <w:pStyle w:val="Normal"/>
              <w:widowControl w:val="false"/>
              <w:jc w:val="left"/>
              <w:rPr>
                <w:sz w:val="22"/>
                <w:szCs w:val="22"/>
              </w:rPr>
            </w:pPr>
            <w:r>
              <w:rPr>
                <w:sz w:val="22"/>
                <w:szCs w:val="22"/>
              </w:rPr>
              <w:t>Материал – оксидированный металл. Толщина материала – 3 мм. Соосность плашек при сжатии выверена в соответствии с ГОСТ 1727-76. Рассчитан на применение с некондиционным материалом (пломбами слишком большой высоты). Диаметр плашек инструмента – 10 мм. Ручки выполняются в двух вариантах – пластмассовые или из ПВХ трубки (кембрик).</w:t>
            </w:r>
          </w:p>
        </w:tc>
        <w:tc>
          <w:tcPr>
            <w:tcW w:w="2046" w:type="dxa"/>
            <w:tcBorders>
              <w:top w:val="nil"/>
            </w:tcBorders>
          </w:tcPr>
          <w:p>
            <w:pPr>
              <w:pStyle w:val="Normal"/>
              <w:widowControl w:val="false"/>
              <w:suppressAutoHyphens w:val="true"/>
              <w:spacing w:before="0" w:after="0"/>
              <w:jc w:val="left"/>
              <w:rPr>
                <w:rFonts w:ascii="Times New Roman" w:hAnsi="Times New Roman"/>
              </w:rPr>
            </w:pPr>
            <w:r>
              <w:rPr>
                <w:sz w:val="24"/>
                <w:szCs w:val="24"/>
              </w:rPr>
              <w:t>677004, РФ, Республика Саха (Якутия), г.Якутск, ул. Кржижановского, д. 2</w:t>
            </w:r>
          </w:p>
        </w:tc>
        <w:tc>
          <w:tcPr>
            <w:tcW w:w="63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604"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c>
          <w:tcPr>
            <w:tcW w:w="1195" w:type="dxa"/>
            <w:tcBorders>
              <w:top w:val="nil"/>
            </w:tcBorders>
          </w:tcPr>
          <w:p>
            <w:pPr>
              <w:pStyle w:val="ListParagraph"/>
              <w:widowControl w:val="false"/>
              <w:suppressAutoHyphens w:val="true"/>
              <w:spacing w:before="0" w:after="0"/>
              <w:ind w:left="178" w:hanging="0"/>
              <w:contextualSpacing/>
              <w:jc w:val="left"/>
              <w:rPr>
                <w:rFonts w:ascii="Times New Roman" w:hAnsi="Times New Roman" w:eastAsia="Calibri" w:eastAsiaTheme="minorHAnsi"/>
                <w:iCs/>
                <w:color w:val="808080" w:themeColor="background1" w:themeShade="80"/>
                <w:sz w:val="24"/>
                <w:szCs w:val="24"/>
              </w:rPr>
            </w:pPr>
            <w:r>
              <w:rPr>
                <w:rFonts w:eastAsia="Calibri" w:eastAsiaTheme="minorHAnsi"/>
                <w:iCs/>
                <w:color w:val="808080" w:themeColor="background1" w:themeShade="80"/>
                <w:sz w:val="24"/>
                <w:szCs w:val="24"/>
              </w:rPr>
            </w:r>
          </w:p>
        </w:tc>
        <w:tc>
          <w:tcPr>
            <w:tcW w:w="915" w:type="dxa"/>
            <w:tcBorders>
              <w:top w:val="nil"/>
            </w:tcBorders>
          </w:tcPr>
          <w:p>
            <w:pPr>
              <w:pStyle w:val="Normal"/>
              <w:widowControl w:val="false"/>
              <w:suppressAutoHyphens w:val="true"/>
              <w:spacing w:before="0" w:after="0"/>
              <w:jc w:val="left"/>
              <w:rPr>
                <w:rFonts w:ascii="Times New Roman" w:hAnsi="Times New Roman" w:eastAsia="Calibri"/>
                <w:iCs/>
                <w:color w:val="808080" w:themeColor="background1" w:themeShade="80"/>
                <w:sz w:val="24"/>
                <w:szCs w:val="24"/>
              </w:rPr>
            </w:pPr>
            <w:r>
              <w:rPr>
                <w:rFonts w:eastAsia="Calibri"/>
                <w:iCs/>
                <w:color w:val="808080" w:themeColor="background1" w:themeShade="80"/>
                <w:sz w:val="24"/>
                <w:szCs w:val="24"/>
              </w:rPr>
            </w:r>
          </w:p>
        </w:tc>
      </w:tr>
    </w:tbl>
    <w:p>
      <w:pPr>
        <w:pStyle w:val="Normal"/>
        <w:spacing w:before="40" w:after="120"/>
        <w:ind w:right="-28" w:hanging="0"/>
        <w:jc w:val="both"/>
        <w:rPr>
          <w:b/>
          <w:bCs/>
          <w:iCs/>
          <w:sz w:val="16"/>
          <w:szCs w:val="16"/>
        </w:rPr>
      </w:pPr>
      <w:r>
        <w:rPr>
          <w:b/>
          <w:bCs/>
          <w:iCs/>
          <w:sz w:val="16"/>
          <w:szCs w:val="16"/>
        </w:rPr>
      </w:r>
    </w:p>
    <w:p>
      <w:pPr>
        <w:pStyle w:val="Normal"/>
        <w:spacing w:before="40" w:after="120"/>
        <w:ind w:right="-28" w:hanging="0"/>
        <w:jc w:val="both"/>
        <w:rPr/>
      </w:pPr>
      <w:r>
        <w:rPr>
          <w:iCs/>
          <w:sz w:val="16"/>
          <w:szCs w:val="16"/>
        </w:rPr>
        <w:t>"Указанные в настоящем ТТ ссылки на ТУ, марку (тип) продукции носят описательный, а не обязательный характер. В случае, если Участником предлагается эквивалентная продукция требуемой Заказчику продукции или ее составных частей, он должен в обязательном порядке в составе своего предложения предоставить подробное техническое описание предлагаемого к поставке эквивалента, в объеме не менее установленных в настоящем ТТ требований, обозначенных как «параметры эквивалентности.</w:t>
      </w:r>
    </w:p>
    <w:p>
      <w:pPr>
        <w:pStyle w:val="Normal"/>
        <w:spacing w:before="40" w:after="120"/>
        <w:ind w:right="-28" w:hanging="0"/>
        <w:jc w:val="both"/>
        <w:rPr/>
      </w:pPr>
      <w:r>
        <w:rPr>
          <w:iCs/>
          <w:sz w:val="16"/>
          <w:szCs w:val="16"/>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p>
      <w:pPr>
        <w:pStyle w:val="Normal"/>
        <w:spacing w:before="40" w:after="120"/>
        <w:ind w:right="-28" w:hanging="0"/>
        <w:jc w:val="both"/>
        <w:rPr/>
      </w:pPr>
      <w:r>
        <w:rPr>
          <w:iCs/>
          <w:sz w:val="16"/>
          <w:szCs w:val="16"/>
        </w:rPr>
        <w:t>** Способ подтверждения участником соответствия требованиям указан в таблице в отношении каждой позиции закупаемой продукции"</w:t>
      </w:r>
    </w:p>
    <w:p>
      <w:pPr>
        <w:pStyle w:val="Normal"/>
        <w:spacing w:before="40" w:after="120"/>
        <w:ind w:right="-28" w:hanging="0"/>
        <w:jc w:val="both"/>
        <w:rPr>
          <w:iCs/>
          <w:sz w:val="16"/>
          <w:szCs w:val="16"/>
        </w:rPr>
      </w:pPr>
      <w:r>
        <w:rPr>
          <w:iCs/>
          <w:sz w:val="16"/>
          <w:szCs w:val="16"/>
        </w:rPr>
      </w:r>
    </w:p>
    <w:p>
      <w:pPr>
        <w:pStyle w:val="Normal"/>
        <w:spacing w:before="40" w:after="120"/>
        <w:ind w:right="-28" w:hanging="0"/>
        <w:jc w:val="both"/>
        <w:rPr>
          <w:iCs/>
          <w:sz w:val="16"/>
          <w:szCs w:val="16"/>
        </w:rPr>
      </w:pPr>
      <w:r>
        <w:rPr/>
      </w:r>
    </w:p>
    <w:sectPr>
      <w:headerReference w:type="default" r:id="rId8"/>
      <w:headerReference w:type="first" r:id="rId9"/>
      <w:type w:val="nextPage"/>
      <w:pgSz w:orient="landscape" w:w="16838" w:h="11906"/>
      <w:pgMar w:left="992" w:right="1134" w:gutter="0" w:header="435" w:top="555" w:footer="0" w:bottom="581"/>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Tahoma">
    <w:charset w:val="01"/>
    <w:family w:val="roman"/>
    <w:pitch w:val="variable"/>
  </w:font>
  <w:font w:name="Arial Unicode MS">
    <w:charset w:val="01"/>
    <w:family w:val="roman"/>
    <w:pitch w:val="variable"/>
  </w:font>
  <w:font w:name="Verdana">
    <w:charset w:val="01"/>
    <w:family w:val="roman"/>
    <w:pitch w:val="variable"/>
  </w:font>
  <w:font w:name="Garamond">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6</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9</w:t>
    </w:r>
    <w:r>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16</w:t>
    </w:r>
    <w:r>
      <w:rPr/>
      <w:fldChar w:fldCharType="end"/>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
    <w:lvl w:ilvl="0">
      <w:start w:val="4"/>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3">
    <w:lvl w:ilvl="0">
      <w:start w:val="1"/>
      <w:numFmt w:val="decimal"/>
      <w:lvlText w:val="%1."/>
      <w:lvlJc w:val="left"/>
      <w:pPr>
        <w:tabs>
          <w:tab w:val="num" w:pos="0"/>
        </w:tabs>
        <w:ind w:left="5038" w:hanging="360"/>
      </w:pPr>
      <w:rPr>
        <w:smallCaps w:val="false"/>
        <w:caps w:val="false"/>
        <w:dstrike w:val="false"/>
        <w:strike w:val="false"/>
        <w:vertAlign w:val="baseline"/>
        <w:position w:val="0"/>
        <w:sz w:val="28"/>
        <w:sz w:val="28"/>
        <w:spacing w:val="0"/>
        <w:i w:val="false"/>
        <w:u w:val="none"/>
        <w:b/>
        <w:kern w:val="0"/>
        <w:effect w:val="none"/>
        <w:szCs w:val="28"/>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sz w:val="24"/>
        <w:i w:val="false"/>
        <w:b/>
        <w:szCs w:val="24"/>
        <w:iCs/>
        <w:bCs/>
      </w:rPr>
    </w:lvl>
    <w:lvl w:ilvl="2">
      <w:start w:val="1"/>
      <w:numFmt w:val="decimal"/>
      <w:lvlText w:val="%1.%2.%3."/>
      <w:lvlJc w:val="left"/>
      <w:pPr>
        <w:tabs>
          <w:tab w:val="num" w:pos="0"/>
        </w:tabs>
        <w:ind w:left="1224" w:hanging="504"/>
      </w:pPr>
      <w:rPr>
        <w:sz w:val="22"/>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5">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decimal"/>
      <w:lvlText w:val="%1."/>
      <w:lvlJc w:val="left"/>
      <w:pPr>
        <w:tabs>
          <w:tab w:val="num" w:pos="0"/>
        </w:tabs>
        <w:ind w:left="360" w:hanging="360"/>
      </w:pPr>
      <w:rPr>
        <w:sz w:val="24"/>
        <w:b/>
        <w:szCs w:val="24"/>
        <w:bCs w:val="false"/>
      </w:rPr>
    </w:lvl>
    <w:lvl w:ilvl="1">
      <w:start w:val="1"/>
      <w:numFmt w:val="decimal"/>
      <w:lvlText w:val="%1.%2."/>
      <w:lvlJc w:val="left"/>
      <w:pPr>
        <w:tabs>
          <w:tab w:val="num" w:pos="0"/>
        </w:tabs>
        <w:ind w:left="792" w:hanging="432"/>
      </w:pPr>
      <w:rPr>
        <w:sz w:val="24"/>
        <w:b w:val="false"/>
        <w:szCs w:val="24"/>
        <w:bCs/>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uiPriority="99"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d7a4d"/>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Heading3"/>
    <w:next w:val="Normal"/>
    <w:link w:val="11"/>
    <w:qFormat/>
    <w:rsid w:val="00353a27"/>
    <w:pPr>
      <w:outlineLvl w:val="0"/>
    </w:pPr>
    <w:rPr>
      <w:sz w:val="28"/>
      <w:szCs w:val="28"/>
    </w:rPr>
  </w:style>
  <w:style w:type="paragraph" w:styleId="Heading2">
    <w:name w:val="Heading 2"/>
    <w:basedOn w:val="Heading4"/>
    <w:next w:val="Normal"/>
    <w:link w:val="2"/>
    <w:qFormat/>
    <w:rsid w:val="00ea61a8"/>
    <w:pPr>
      <w:outlineLvl w:val="1"/>
    </w:pPr>
    <w:rPr/>
  </w:style>
  <w:style w:type="paragraph" w:styleId="Heading3">
    <w:name w:val="Heading 3"/>
    <w:basedOn w:val="Normal"/>
    <w:next w:val="Normal"/>
    <w:link w:val="3"/>
    <w:autoRedefine/>
    <w:qFormat/>
    <w:rsid w:val="00035e96"/>
    <w:pPr>
      <w:keepNext w:val="true"/>
      <w:tabs>
        <w:tab w:val="clear" w:pos="708"/>
        <w:tab w:val="left" w:pos="0" w:leader="none"/>
      </w:tabs>
      <w:spacing w:before="120" w:after="60"/>
      <w:ind w:left="1224" w:hanging="504"/>
      <w:outlineLvl w:val="2"/>
    </w:pPr>
    <w:rPr>
      <w:rFonts w:eastAsia="Calibri"/>
      <w:b/>
      <w:sz w:val="24"/>
      <w:szCs w:val="24"/>
      <w:lang w:val="x-none" w:eastAsia="x-none"/>
    </w:rPr>
  </w:style>
  <w:style w:type="paragraph" w:styleId="Heading4">
    <w:name w:val="Heading 4"/>
    <w:basedOn w:val="Heading3"/>
    <w:next w:val="Normal"/>
    <w:link w:val="4"/>
    <w:qFormat/>
    <w:rsid w:val="006629c9"/>
    <w:pPr>
      <w:outlineLvl w:val="3"/>
    </w:pPr>
    <w:rPr>
      <w:bCs/>
    </w:rPr>
  </w:style>
  <w:style w:type="paragraph" w:styleId="Heading5">
    <w:name w:val="Heading 5"/>
    <w:basedOn w:val="Normal"/>
    <w:next w:val="Normal"/>
    <w:link w:val="5"/>
    <w:uiPriority w:val="9"/>
    <w:qFormat/>
    <w:rsid w:val="0076353a"/>
    <w:pPr>
      <w:spacing w:before="240" w:after="60"/>
      <w:outlineLvl w:val="4"/>
    </w:pPr>
    <w:rPr>
      <w:b/>
      <w:bCs/>
      <w:i/>
      <w:iCs/>
      <w:sz w:val="26"/>
      <w:szCs w:val="26"/>
      <w:lang w:val="x-none" w:eastAsia="x-none"/>
    </w:rPr>
  </w:style>
  <w:style w:type="paragraph" w:styleId="Heading6">
    <w:name w:val="Heading 6"/>
    <w:basedOn w:val="Normal"/>
    <w:next w:val="Normal"/>
    <w:link w:val="6"/>
    <w:uiPriority w:val="9"/>
    <w:qFormat/>
    <w:rsid w:val="00d22f6d"/>
    <w:pPr>
      <w:keepNext w:val="true"/>
      <w:keepLines/>
      <w:spacing w:before="200" w:after="0"/>
      <w:outlineLvl w:val="5"/>
    </w:pPr>
    <w:rPr>
      <w:rFonts w:ascii="Cambria" w:hAnsi="Cambria"/>
      <w:i/>
      <w:iCs/>
      <w:color w:val="243F60"/>
      <w:sz w:val="20"/>
      <w:szCs w:val="20"/>
      <w:lang w:val="x-none" w:eastAsia="x-none"/>
    </w:rPr>
  </w:style>
  <w:style w:type="paragraph" w:styleId="Heading7">
    <w:name w:val="Heading 7"/>
    <w:basedOn w:val="Normal"/>
    <w:next w:val="Normal"/>
    <w:link w:val="7"/>
    <w:uiPriority w:val="9"/>
    <w:qFormat/>
    <w:rsid w:val="00d22f6d"/>
    <w:pPr>
      <w:keepNext w:val="true"/>
      <w:keepLines/>
      <w:spacing w:before="200" w:after="0"/>
      <w:outlineLvl w:val="6"/>
    </w:pPr>
    <w:rPr>
      <w:rFonts w:ascii="Cambria" w:hAnsi="Cambria"/>
      <w:i/>
      <w:iCs/>
      <w:color w:val="404040"/>
      <w:sz w:val="20"/>
      <w:szCs w:val="20"/>
      <w:lang w:val="x-none" w:eastAsia="x-none"/>
    </w:rPr>
  </w:style>
  <w:style w:type="paragraph" w:styleId="Heading8">
    <w:name w:val="Heading 8"/>
    <w:basedOn w:val="Normal"/>
    <w:next w:val="Normal"/>
    <w:link w:val="8"/>
    <w:uiPriority w:val="9"/>
    <w:qFormat/>
    <w:rsid w:val="00d22f6d"/>
    <w:pPr>
      <w:keepNext w:val="true"/>
      <w:keepLines/>
      <w:spacing w:before="200" w:after="0"/>
      <w:outlineLvl w:val="7"/>
    </w:pPr>
    <w:rPr>
      <w:rFonts w:ascii="Cambria" w:hAnsi="Cambria"/>
      <w:color w:val="4F81BD"/>
      <w:sz w:val="20"/>
      <w:szCs w:val="20"/>
      <w:lang w:val="x-none" w:eastAsia="x-none"/>
    </w:rPr>
  </w:style>
  <w:style w:type="paragraph" w:styleId="Heading9">
    <w:name w:val="Heading 9"/>
    <w:basedOn w:val="Normal"/>
    <w:next w:val="Normal"/>
    <w:link w:val="9"/>
    <w:uiPriority w:val="9"/>
    <w:qFormat/>
    <w:rsid w:val="0076353a"/>
    <w:pPr>
      <w:spacing w:before="240" w:after="60"/>
      <w:outlineLvl w:val="8"/>
    </w:pPr>
    <w:rPr>
      <w:rFonts w:ascii="Arial" w:hAnsi="Arial"/>
      <w:sz w:val="22"/>
      <w:szCs w:val="22"/>
      <w:lang w:val="x-none" w:eastAsia="x-none"/>
    </w:rPr>
  </w:style>
  <w:style w:type="character" w:styleId="DefaultParagraphFont" w:default="1">
    <w:name w:val="Default Paragraph Font"/>
    <w:uiPriority w:val="1"/>
    <w:semiHidden/>
    <w:unhideWhenUsed/>
    <w:qFormat/>
    <w:rPr/>
  </w:style>
  <w:style w:type="character" w:styleId="Style"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qFormat/>
    <w:rsid w:val="00d561d9"/>
    <w:rPr>
      <w:vertAlign w:val="superscript"/>
    </w:rPr>
  </w:style>
  <w:style w:type="character" w:styleId="Pagenumber">
    <w:name w:val="page number"/>
    <w:basedOn w:val="DefaultParagraphFont"/>
    <w:qFormat/>
    <w:rsid w:val="006c2f3f"/>
    <w:rPr/>
  </w:style>
  <w:style w:type="character" w:styleId="1" w:customStyle="1">
    <w:name w:val="Гиперссылка1"/>
    <w:uiPriority w:val="99"/>
    <w:qFormat/>
    <w:rsid w:val="006c2f3f"/>
    <w:rPr>
      <w:color w:val="0000FF"/>
      <w:u w:val="single"/>
    </w:rPr>
  </w:style>
  <w:style w:type="character" w:styleId="Annotationreference">
    <w:name w:val="annotation reference"/>
    <w:uiPriority w:val="99"/>
    <w:semiHidden/>
    <w:qFormat/>
    <w:rsid w:val="00b714b0"/>
    <w:rPr>
      <w:sz w:val="16"/>
      <w:szCs w:val="16"/>
    </w:rPr>
  </w:style>
  <w:style w:type="character" w:styleId="Strong1">
    <w:name w:val="Strong1"/>
    <w:qFormat/>
    <w:rsid w:val="00165965"/>
    <w:rPr>
      <w:b/>
      <w:bCs/>
    </w:rPr>
  </w:style>
  <w:style w:type="character" w:styleId="6" w:customStyle="1">
    <w:name w:val="Заголовок 6 Знак"/>
    <w:uiPriority w:val="9"/>
    <w:qFormat/>
    <w:rsid w:val="00d22f6d"/>
    <w:rPr>
      <w:rFonts w:ascii="Cambria" w:hAnsi="Cambria"/>
      <w:i/>
      <w:iCs/>
      <w:color w:val="243F60"/>
      <w:lang w:val="x-none" w:eastAsia="x-none"/>
    </w:rPr>
  </w:style>
  <w:style w:type="character" w:styleId="7" w:customStyle="1">
    <w:name w:val="Заголовок 7 Знак"/>
    <w:uiPriority w:val="9"/>
    <w:qFormat/>
    <w:rsid w:val="00d22f6d"/>
    <w:rPr>
      <w:rFonts w:ascii="Cambria" w:hAnsi="Cambria"/>
      <w:i/>
      <w:iCs/>
      <w:color w:val="404040"/>
      <w:lang w:val="x-none" w:eastAsia="x-none"/>
    </w:rPr>
  </w:style>
  <w:style w:type="character" w:styleId="8" w:customStyle="1">
    <w:name w:val="Заголовок 8 Знак"/>
    <w:uiPriority w:val="9"/>
    <w:qFormat/>
    <w:rsid w:val="00d22f6d"/>
    <w:rPr>
      <w:rFonts w:ascii="Cambria" w:hAnsi="Cambria"/>
      <w:color w:val="4F81BD"/>
      <w:lang w:val="x-none" w:eastAsia="x-none"/>
    </w:rPr>
  </w:style>
  <w:style w:type="character" w:styleId="11" w:customStyle="1">
    <w:name w:val="Заголовок 1 Знак"/>
    <w:qFormat/>
    <w:rsid w:val="00353a27"/>
    <w:rPr>
      <w:rFonts w:eastAsia="Calibri"/>
      <w:b/>
      <w:sz w:val="28"/>
      <w:szCs w:val="28"/>
      <w:lang w:val="x-none" w:eastAsia="x-none"/>
    </w:rPr>
  </w:style>
  <w:style w:type="character" w:styleId="2" w:customStyle="1">
    <w:name w:val="Заголовок 2 Знак"/>
    <w:qFormat/>
    <w:rsid w:val="00ea61a8"/>
    <w:rPr>
      <w:rFonts w:eastAsia="Calibri"/>
      <w:b/>
      <w:bCs/>
      <w:sz w:val="24"/>
      <w:szCs w:val="24"/>
      <w:lang w:val="x-none" w:eastAsia="x-none"/>
    </w:rPr>
  </w:style>
  <w:style w:type="character" w:styleId="3" w:customStyle="1">
    <w:name w:val="Заголовок 3 Знак"/>
    <w:qFormat/>
    <w:rsid w:val="00035e96"/>
    <w:rPr>
      <w:rFonts w:eastAsia="Calibri"/>
      <w:b/>
      <w:sz w:val="24"/>
      <w:szCs w:val="24"/>
      <w:lang w:val="x-none" w:eastAsia="x-none"/>
    </w:rPr>
  </w:style>
  <w:style w:type="character" w:styleId="4" w:customStyle="1">
    <w:name w:val="Заголовок 4 Знак"/>
    <w:qFormat/>
    <w:rsid w:val="006629c9"/>
    <w:rPr>
      <w:rFonts w:eastAsia="Calibri"/>
      <w:b/>
      <w:bCs/>
      <w:sz w:val="24"/>
      <w:szCs w:val="24"/>
      <w:lang w:val="x-none" w:eastAsia="x-none"/>
    </w:rPr>
  </w:style>
  <w:style w:type="character" w:styleId="5" w:customStyle="1">
    <w:name w:val="Заголовок 5 Знак"/>
    <w:uiPriority w:val="9"/>
    <w:qFormat/>
    <w:rsid w:val="00d22f6d"/>
    <w:rPr>
      <w:b/>
      <w:bCs/>
      <w:i/>
      <w:iCs/>
      <w:sz w:val="26"/>
      <w:szCs w:val="26"/>
    </w:rPr>
  </w:style>
  <w:style w:type="character" w:styleId="9" w:customStyle="1">
    <w:name w:val="Заголовок 9 Знак"/>
    <w:uiPriority w:val="9"/>
    <w:qFormat/>
    <w:rsid w:val="00d22f6d"/>
    <w:rPr>
      <w:rFonts w:ascii="Arial" w:hAnsi="Arial" w:cs="Arial"/>
      <w:sz w:val="22"/>
      <w:szCs w:val="22"/>
    </w:rPr>
  </w:style>
  <w:style w:type="character" w:styleId="Style1" w:customStyle="1">
    <w:name w:val="Название Знак"/>
    <w:link w:val="16"/>
    <w:uiPriority w:val="10"/>
    <w:qFormat/>
    <w:rsid w:val="00d22f6d"/>
    <w:rPr>
      <w:sz w:val="28"/>
    </w:rPr>
  </w:style>
  <w:style w:type="character" w:styleId="Style2" w:customStyle="1">
    <w:name w:val="Подзаголовок Знак"/>
    <w:uiPriority w:val="11"/>
    <w:qFormat/>
    <w:rsid w:val="00d22f6d"/>
    <w:rPr>
      <w:rFonts w:ascii="Cambria" w:hAnsi="Cambria"/>
      <w:i/>
      <w:iCs/>
      <w:color w:val="4F81BD"/>
      <w:spacing w:val="15"/>
      <w:sz w:val="24"/>
      <w:szCs w:val="24"/>
      <w:lang w:val="x-none" w:eastAsia="x-none"/>
    </w:rPr>
  </w:style>
  <w:style w:type="character" w:styleId="Emphasis">
    <w:name w:val="Emphasis"/>
    <w:uiPriority w:val="20"/>
    <w:qFormat/>
    <w:rsid w:val="00d22f6d"/>
    <w:rPr>
      <w:i/>
      <w:iCs/>
    </w:rPr>
  </w:style>
  <w:style w:type="character" w:styleId="21" w:customStyle="1">
    <w:name w:val="Цитата 2 Знак"/>
    <w:link w:val="Quote"/>
    <w:uiPriority w:val="29"/>
    <w:qFormat/>
    <w:rsid w:val="00d22f6d"/>
    <w:rPr>
      <w:rFonts w:ascii="Calibri" w:hAnsi="Calibri" w:eastAsia="Calibri"/>
      <w:i/>
      <w:iCs/>
      <w:color w:val="000000"/>
      <w:lang w:val="x-none" w:eastAsia="x-none"/>
    </w:rPr>
  </w:style>
  <w:style w:type="character" w:styleId="Style3" w:customStyle="1">
    <w:name w:val="Выделенная цитата Знак"/>
    <w:link w:val="IntenseQuote"/>
    <w:uiPriority w:val="30"/>
    <w:qFormat/>
    <w:rsid w:val="00d22f6d"/>
    <w:rPr>
      <w:rFonts w:ascii="Calibri" w:hAnsi="Calibri" w:eastAsia="Calibri"/>
      <w:b/>
      <w:bCs/>
      <w:i/>
      <w:iCs/>
      <w:color w:val="4F81BD"/>
      <w:lang w:val="x-none" w:eastAsia="x-none"/>
    </w:rPr>
  </w:style>
  <w:style w:type="character" w:styleId="SubtleEmphasis">
    <w:name w:val="Subtle Emphasis"/>
    <w:uiPriority w:val="19"/>
    <w:qFormat/>
    <w:rsid w:val="00d22f6d"/>
    <w:rPr>
      <w:i/>
      <w:iCs/>
      <w:color w:val="808080"/>
    </w:rPr>
  </w:style>
  <w:style w:type="character" w:styleId="IntenseEmphasis">
    <w:name w:val="Intense Emphasis"/>
    <w:uiPriority w:val="21"/>
    <w:qFormat/>
    <w:rsid w:val="00d22f6d"/>
    <w:rPr>
      <w:b/>
      <w:bCs/>
      <w:i/>
      <w:iCs/>
      <w:color w:val="4F81BD"/>
    </w:rPr>
  </w:style>
  <w:style w:type="character" w:styleId="SubtleReference">
    <w:name w:val="Subtle Reference"/>
    <w:uiPriority w:val="31"/>
    <w:qFormat/>
    <w:rsid w:val="00d22f6d"/>
    <w:rPr>
      <w:smallCaps/>
      <w:color w:val="C0504D"/>
      <w:u w:val="single"/>
    </w:rPr>
  </w:style>
  <w:style w:type="character" w:styleId="IntenseReference">
    <w:name w:val="Intense Reference"/>
    <w:uiPriority w:val="32"/>
    <w:qFormat/>
    <w:rsid w:val="00d22f6d"/>
    <w:rPr>
      <w:b/>
      <w:bCs/>
      <w:smallCaps/>
      <w:color w:val="C0504D"/>
      <w:spacing w:val="5"/>
      <w:u w:val="single"/>
    </w:rPr>
  </w:style>
  <w:style w:type="character" w:styleId="BookTitle">
    <w:name w:val="Book Title"/>
    <w:uiPriority w:val="33"/>
    <w:qFormat/>
    <w:rsid w:val="00d22f6d"/>
    <w:rPr>
      <w:b/>
      <w:bCs/>
      <w:smallCaps/>
      <w:spacing w:val="5"/>
    </w:rPr>
  </w:style>
  <w:style w:type="character" w:styleId="Style4" w:customStyle="1">
    <w:name w:val="Электронная подпись Знак"/>
    <w:link w:val="E-mailSignature"/>
    <w:uiPriority w:val="99"/>
    <w:qFormat/>
    <w:rsid w:val="00d22f6d"/>
    <w:rPr>
      <w:rFonts w:eastAsia="Calibri"/>
      <w:sz w:val="24"/>
      <w:szCs w:val="24"/>
    </w:rPr>
  </w:style>
  <w:style w:type="character" w:styleId="12" w:customStyle="1">
    <w:name w:val="Подпункт Знак1"/>
    <w:link w:val="Style22"/>
    <w:qFormat/>
    <w:locked/>
    <w:rsid w:val="00d22f6d"/>
    <w:rPr>
      <w:sz w:val="28"/>
    </w:rPr>
  </w:style>
  <w:style w:type="character" w:styleId="Style5" w:customStyle="1">
    <w:name w:val="Текст сноски Знак"/>
    <w:uiPriority w:val="99"/>
    <w:qFormat/>
    <w:rsid w:val="00d22f6d"/>
    <w:rPr/>
  </w:style>
  <w:style w:type="character" w:styleId="Style6" w:customStyle="1">
    <w:name w:val="Основной текст Знак"/>
    <w:qFormat/>
    <w:rsid w:val="004459a5"/>
    <w:rPr>
      <w:sz w:val="28"/>
      <w:szCs w:val="28"/>
    </w:rPr>
  </w:style>
  <w:style w:type="character" w:styleId="Blk" w:customStyle="1">
    <w:name w:val="blk"/>
    <w:qFormat/>
    <w:rsid w:val="00431ace"/>
    <w:rPr/>
  </w:style>
  <w:style w:type="character" w:styleId="Style7" w:customStyle="1">
    <w:name w:val="Абзац списка Знак"/>
    <w:link w:val="ListParagraph"/>
    <w:uiPriority w:val="34"/>
    <w:qFormat/>
    <w:locked/>
    <w:rsid w:val="00310eb4"/>
    <w:rPr>
      <w:rFonts w:eastAsia="Calibri"/>
      <w:sz w:val="24"/>
      <w:szCs w:val="24"/>
    </w:rPr>
  </w:style>
  <w:style w:type="character" w:styleId="Style8" w:customStyle="1">
    <w:name w:val="комментарий"/>
    <w:qFormat/>
    <w:rsid w:val="0025139e"/>
    <w:rPr>
      <w:b/>
      <w:i/>
      <w:shd w:fill="FFFF99" w:val="clear"/>
    </w:rPr>
  </w:style>
  <w:style w:type="character" w:styleId="Style9" w:customStyle="1">
    <w:name w:val="Подподпункт Знак"/>
    <w:link w:val="Style30"/>
    <w:qFormat/>
    <w:locked/>
    <w:rsid w:val="0025139e"/>
    <w:rPr>
      <w:sz w:val="26"/>
      <w:szCs w:val="26"/>
    </w:rPr>
  </w:style>
  <w:style w:type="character" w:styleId="31" w:customStyle="1">
    <w:name w:val="УРОВЕНЬ_Абзац_тип3 Знак"/>
    <w:link w:val="36"/>
    <w:qFormat/>
    <w:rsid w:val="00b56f46"/>
    <w:rPr>
      <w:rFonts w:eastAsia="Calibri"/>
      <w:sz w:val="26"/>
      <w:szCs w:val="28"/>
      <w:lang w:eastAsia="en-US"/>
    </w:rPr>
  </w:style>
  <w:style w:type="character" w:styleId="Style10" w:customStyle="1">
    <w:name w:val="Верхний колонтитул Знак"/>
    <w:uiPriority w:val="99"/>
    <w:qFormat/>
    <w:rsid w:val="002f31af"/>
    <w:rPr>
      <w:sz w:val="24"/>
      <w:szCs w:val="24"/>
    </w:rPr>
  </w:style>
  <w:style w:type="character" w:styleId="Style11" w:customStyle="1">
    <w:name w:val="Текст примечания Знак"/>
    <w:link w:val="Annotationtext"/>
    <w:semiHidden/>
    <w:qFormat/>
    <w:rsid w:val="00dc0f7d"/>
    <w:rPr/>
  </w:style>
  <w:style w:type="character" w:styleId="Style12" w:customStyle="1">
    <w:name w:val="Текст концевой сноски Знак"/>
    <w:basedOn w:val="DefaultParagraphFont"/>
    <w:qFormat/>
    <w:rsid w:val="003879d4"/>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basedOn w:val="DefaultParagraphFont"/>
    <w:qFormat/>
    <w:rsid w:val="003879d4"/>
    <w:rPr>
      <w:vertAlign w:val="superscript"/>
    </w:rPr>
  </w:style>
  <w:style w:type="character" w:styleId="22" w:customStyle="1">
    <w:name w:val="Пункт2 Знак"/>
    <w:link w:val="24"/>
    <w:qFormat/>
    <w:rsid w:val="00de52bc"/>
    <w:rPr>
      <w:b/>
      <w:sz w:val="28"/>
    </w:rPr>
  </w:style>
  <w:style w:type="character" w:styleId="13" w:customStyle="1">
    <w:name w:val="УРОВЕНЬ_1. Знак"/>
    <w:link w:val="110"/>
    <w:qFormat/>
    <w:rsid w:val="004a17ae"/>
    <w:rPr>
      <w:rFonts w:eastAsia="Calibri"/>
      <w:caps/>
      <w:sz w:val="28"/>
      <w:szCs w:val="28"/>
      <w:lang w:eastAsia="en-US"/>
    </w:rPr>
  </w:style>
  <w:style w:type="character" w:styleId="14" w:customStyle="1">
    <w:name w:val="Неразрешенное упоминание1"/>
    <w:basedOn w:val="DefaultParagraphFont"/>
    <w:uiPriority w:val="99"/>
    <w:semiHidden/>
    <w:unhideWhenUsed/>
    <w:qFormat/>
    <w:rsid w:val="00c36f30"/>
    <w:rPr>
      <w:color w:val="605E5C"/>
      <w:shd w:fill="E1DFDD" w:val="clear"/>
    </w:rPr>
  </w:style>
  <w:style w:type="character" w:styleId="32" w:customStyle="1">
    <w:name w:val="Основной текст с отступом 3 Знак"/>
    <w:link w:val="BodyTextIndent3"/>
    <w:qFormat/>
    <w:rsid w:val="00c36f30"/>
    <w:rPr>
      <w:sz w:val="16"/>
      <w:szCs w:val="16"/>
    </w:rPr>
  </w:style>
  <w:style w:type="character" w:styleId="Style14" w:customStyle="1">
    <w:name w:val="Ссылка указателя"/>
    <w:qFormat/>
    <w:rPr/>
  </w:style>
  <w:style w:type="character" w:styleId="Style15" w:customStyle="1">
    <w:name w:val="Маркеры"/>
    <w:qFormat/>
    <w:rPr>
      <w:rFonts w:ascii="OpenSymbol" w:hAnsi="OpenSymbol" w:eastAsia="OpenSymbol" w:cs="OpenSymbol"/>
    </w:rPr>
  </w:style>
  <w:style w:type="character" w:styleId="Hyperlink">
    <w:name w:val="Hyperlink"/>
    <w:rPr>
      <w:color w:val="000080"/>
      <w:u w:val="single"/>
    </w:rPr>
  </w:style>
  <w:style w:type="character" w:styleId="Strong">
    <w:name w:val="Strong"/>
    <w:qFormat/>
    <w:rPr>
      <w:b/>
      <w:bCs/>
    </w:rPr>
  </w:style>
  <w:style w:type="paragraph" w:styleId="Style16">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6"/>
    <w:rsid w:val="0076353a"/>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7">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rPr>
  </w:style>
  <w:style w:type="paragraph" w:styleId="Caption1">
    <w:name w:val="caption1"/>
    <w:basedOn w:val="Normal"/>
    <w:qFormat/>
    <w:pPr>
      <w:suppressLineNumbers/>
      <w:spacing w:before="120" w:after="120"/>
    </w:pPr>
    <w:rPr>
      <w:i/>
      <w:iCs/>
      <w:sz w:val="24"/>
      <w:szCs w:val="24"/>
    </w:rPr>
  </w:style>
  <w:style w:type="paragraph" w:styleId="Indexheading1">
    <w:name w:val="index heading1"/>
    <w:basedOn w:val="Title"/>
    <w:qFormat/>
    <w:pPr/>
    <w:rPr/>
  </w:style>
  <w:style w:type="paragraph" w:styleId="Caption11" w:customStyle="1">
    <w:name w:val="caption11"/>
    <w:basedOn w:val="Normal"/>
    <w:next w:val="Normal"/>
    <w:uiPriority w:val="35"/>
    <w:qFormat/>
    <w:rsid w:val="00d22f6d"/>
    <w:pPr/>
    <w:rPr>
      <w:rFonts w:eastAsia="Calibri"/>
      <w:b/>
      <w:bCs/>
      <w:color w:val="4F81BD"/>
      <w:sz w:val="18"/>
      <w:szCs w:val="18"/>
    </w:rPr>
  </w:style>
  <w:style w:type="paragraph" w:styleId="Indexheading11" w:customStyle="1">
    <w:name w:val="index heading11"/>
    <w:basedOn w:val="Title"/>
    <w:qFormat/>
    <w:pPr/>
    <w:rPr/>
  </w:style>
  <w:style w:type="paragraph" w:styleId="Style18" w:customStyle="1">
    <w:name w:val="Название раздела инструкции"/>
    <w:basedOn w:val="Normal"/>
    <w:autoRedefine/>
    <w:qFormat/>
    <w:rsid w:val="00275328"/>
    <w:pPr>
      <w:jc w:val="center"/>
    </w:pPr>
    <w:rPr>
      <w:b/>
    </w:rPr>
  </w:style>
  <w:style w:type="paragraph" w:styleId="Style19" w:customStyle="1">
    <w:name w:val="Раздел положения"/>
    <w:basedOn w:val="Normal"/>
    <w:autoRedefine/>
    <w:qFormat/>
    <w:rsid w:val="007475ee"/>
    <w:pPr>
      <w:numPr>
        <w:ilvl w:val="0"/>
        <w:numId w:val="1"/>
      </w:numPr>
      <w:spacing w:before="80" w:after="80"/>
      <w:jc w:val="center"/>
    </w:pPr>
    <w:rPr>
      <w:b/>
      <w:sz w:val="32"/>
      <w:szCs w:val="32"/>
    </w:rPr>
  </w:style>
  <w:style w:type="paragraph" w:styleId="Style20" w:customStyle="1">
    <w:name w:val="Подраздел раздела положения"/>
    <w:basedOn w:val="Normal"/>
    <w:autoRedefine/>
    <w:qFormat/>
    <w:rsid w:val="007475ee"/>
    <w:pPr>
      <w:numPr>
        <w:ilvl w:val="1"/>
        <w:numId w:val="1"/>
      </w:numPr>
      <w:spacing w:before="80" w:after="80"/>
      <w:jc w:val="both"/>
    </w:pPr>
    <w:rPr/>
  </w:style>
  <w:style w:type="paragraph" w:styleId="FootnoteText">
    <w:name w:val="Footnote Text"/>
    <w:basedOn w:val="Normal"/>
    <w:link w:val="Style5"/>
    <w:uiPriority w:val="99"/>
    <w:rsid w:val="00d561d9"/>
    <w:pPr/>
    <w:rPr>
      <w:sz w:val="20"/>
      <w:szCs w:val="20"/>
    </w:rPr>
  </w:style>
  <w:style w:type="paragraph" w:styleId="15" w:customStyle="1">
    <w:name w:val="Шапка 1"/>
    <w:basedOn w:val="Normal"/>
    <w:qFormat/>
    <w:rsid w:val="00d561d9"/>
    <w:pPr>
      <w:pBdr>
        <w:bottom w:val="thickThinSmallGap" w:sz="24" w:space="1" w:color="000000"/>
      </w:pBdr>
      <w:spacing w:before="0" w:after="240"/>
      <w:jc w:val="center"/>
    </w:pPr>
    <w:rPr>
      <w:sz w:val="22"/>
      <w:szCs w:val="22"/>
    </w:rPr>
  </w:style>
  <w:style w:type="paragraph" w:styleId="23" w:customStyle="1">
    <w:name w:val="Шапка 2"/>
    <w:basedOn w:val="Normal"/>
    <w:qFormat/>
    <w:rsid w:val="00d561d9"/>
    <w:pPr>
      <w:pBdr>
        <w:bottom w:val="thickThinSmallGap" w:sz="24" w:space="1" w:color="000000"/>
      </w:pBdr>
      <w:spacing w:before="0" w:after="120"/>
      <w:jc w:val="center"/>
    </w:pPr>
    <w:rPr>
      <w:b/>
      <w:sz w:val="22"/>
      <w:szCs w:val="22"/>
    </w:rPr>
  </w:style>
  <w:style w:type="paragraph" w:styleId="33" w:customStyle="1">
    <w:name w:val="Шапка 3"/>
    <w:basedOn w:val="Normal"/>
    <w:qFormat/>
    <w:rsid w:val="00d561d9"/>
    <w:pPr>
      <w:pBdr>
        <w:bottom w:val="thickThinSmallGap" w:sz="24" w:space="1" w:color="000000"/>
      </w:pBdr>
      <w:spacing w:before="240" w:after="360"/>
      <w:jc w:val="center"/>
    </w:pPr>
    <w:rPr>
      <w:b/>
      <w:sz w:val="24"/>
      <w:szCs w:val="24"/>
    </w:rPr>
  </w:style>
  <w:style w:type="paragraph" w:styleId="16" w:customStyle="1">
    <w:name w:val="Название1"/>
    <w:basedOn w:val="Normal"/>
    <w:link w:val="Style1"/>
    <w:uiPriority w:val="10"/>
    <w:qFormat/>
    <w:rsid w:val="00bd4014"/>
    <w:pPr>
      <w:jc w:val="center"/>
    </w:pPr>
    <w:rPr>
      <w:szCs w:val="20"/>
      <w:lang w:val="x-none" w:eastAsia="x-none"/>
    </w:rPr>
  </w:style>
  <w:style w:type="paragraph" w:styleId="Style21" w:customStyle="1">
    <w:name w:val="Колонтитул"/>
    <w:basedOn w:val="Normal"/>
    <w:qFormat/>
    <w:pPr/>
    <w:rPr/>
  </w:style>
  <w:style w:type="paragraph" w:styleId="Header">
    <w:name w:val="Header"/>
    <w:basedOn w:val="Normal"/>
    <w:link w:val="Style10"/>
    <w:rsid w:val="0076353a"/>
    <w:pPr>
      <w:tabs>
        <w:tab w:val="clear" w:pos="708"/>
        <w:tab w:val="center" w:pos="4677" w:leader="none"/>
        <w:tab w:val="right" w:pos="9355" w:leader="none"/>
      </w:tabs>
    </w:pPr>
    <w:rPr>
      <w:sz w:val="24"/>
      <w:szCs w:val="24"/>
    </w:rPr>
  </w:style>
  <w:style w:type="paragraph" w:styleId="BodyTextIndent">
    <w:name w:val="Body Text Indent"/>
    <w:basedOn w:val="Normal"/>
    <w:rsid w:val="0076353a"/>
    <w:pPr>
      <w:ind w:left="360" w:hanging="0"/>
    </w:pPr>
    <w:rPr>
      <w:sz w:val="24"/>
      <w:szCs w:val="24"/>
    </w:rPr>
  </w:style>
  <w:style w:type="paragraph" w:styleId="Footer">
    <w:name w:val="Footer"/>
    <w:basedOn w:val="Normal"/>
    <w:rsid w:val="0076353a"/>
    <w:pPr>
      <w:tabs>
        <w:tab w:val="clear" w:pos="708"/>
        <w:tab w:val="center" w:pos="4677" w:leader="none"/>
        <w:tab w:val="right" w:pos="9355" w:leader="none"/>
      </w:tabs>
    </w:pPr>
    <w:rPr/>
  </w:style>
  <w:style w:type="paragraph" w:styleId="BodyTextIndent2">
    <w:name w:val="Body Text Indent 2"/>
    <w:basedOn w:val="Normal"/>
    <w:qFormat/>
    <w:rsid w:val="0076353a"/>
    <w:pPr>
      <w:spacing w:lineRule="auto" w:line="480" w:before="0" w:after="120"/>
      <w:ind w:left="283" w:hanging="0"/>
    </w:pPr>
    <w:rPr/>
  </w:style>
  <w:style w:type="paragraph" w:styleId="BodyText3">
    <w:name w:val="Body Text 3"/>
    <w:basedOn w:val="Normal"/>
    <w:qFormat/>
    <w:rsid w:val="0076353a"/>
    <w:pPr>
      <w:spacing w:before="0" w:after="120"/>
    </w:pPr>
    <w:rPr>
      <w:sz w:val="16"/>
      <w:szCs w:val="16"/>
    </w:rPr>
  </w:style>
  <w:style w:type="paragraph" w:styleId="BodyTextIndent3">
    <w:name w:val="Body Text Indent 3"/>
    <w:basedOn w:val="Normal"/>
    <w:link w:val="32"/>
    <w:qFormat/>
    <w:rsid w:val="0076353a"/>
    <w:pPr>
      <w:spacing w:before="0" w:after="120"/>
      <w:ind w:left="283" w:hanging="0"/>
    </w:pPr>
    <w:rPr>
      <w:sz w:val="16"/>
      <w:szCs w:val="16"/>
    </w:rPr>
  </w:style>
  <w:style w:type="paragraph" w:styleId="BodyText2">
    <w:name w:val="Body Text 2"/>
    <w:basedOn w:val="Normal"/>
    <w:qFormat/>
    <w:rsid w:val="0076353a"/>
    <w:pPr>
      <w:spacing w:lineRule="auto" w:line="480" w:before="0" w:after="120"/>
    </w:pPr>
    <w:rPr/>
  </w:style>
  <w:style w:type="paragraph" w:styleId="BlockText">
    <w:name w:val="Block Text"/>
    <w:basedOn w:val="Normal"/>
    <w:qFormat/>
    <w:rsid w:val="0076353a"/>
    <w:pPr>
      <w:ind w:left="-567" w:right="-766" w:hanging="0"/>
      <w:jc w:val="center"/>
    </w:pPr>
    <w:rPr>
      <w:b/>
      <w:bCs/>
      <w:sz w:val="24"/>
      <w:szCs w:val="20"/>
    </w:rPr>
  </w:style>
  <w:style w:type="paragraph" w:styleId="Style22" w:customStyle="1">
    <w:name w:val="Подпункт"/>
    <w:basedOn w:val="Normal"/>
    <w:link w:val="12"/>
    <w:qFormat/>
    <w:rsid w:val="0076353a"/>
    <w:pPr>
      <w:tabs>
        <w:tab w:val="clear" w:pos="708"/>
        <w:tab w:val="left" w:pos="1134" w:leader="none"/>
      </w:tabs>
      <w:snapToGrid w:val="false"/>
      <w:spacing w:lineRule="auto" w:line="360"/>
      <w:ind w:left="1134" w:hanging="1134"/>
      <w:jc w:val="both"/>
    </w:pPr>
    <w:rPr>
      <w:szCs w:val="20"/>
      <w:lang w:val="x-none" w:eastAsia="x-none"/>
    </w:rPr>
  </w:style>
  <w:style w:type="paragraph" w:styleId="24" w:customStyle="1">
    <w:name w:val="Пункт2"/>
    <w:basedOn w:val="Normal"/>
    <w:link w:val="22"/>
    <w:qFormat/>
    <w:rsid w:val="0076353a"/>
    <w:pPr>
      <w:keepNext w:val="true"/>
      <w:tabs>
        <w:tab w:val="clear" w:pos="708"/>
        <w:tab w:val="left" w:pos="1134" w:leader="none"/>
      </w:tabs>
      <w:snapToGrid w:val="false"/>
      <w:spacing w:before="240" w:after="120"/>
      <w:ind w:left="1134" w:hanging="1134"/>
      <w:outlineLvl w:val="2"/>
    </w:pPr>
    <w:rPr>
      <w:b/>
      <w:szCs w:val="20"/>
    </w:rPr>
  </w:style>
  <w:style w:type="paragraph" w:styleId="TOC1">
    <w:name w:val="TOC 1"/>
    <w:basedOn w:val="Normal"/>
    <w:next w:val="Normal"/>
    <w:autoRedefine/>
    <w:uiPriority w:val="39"/>
    <w:rsid w:val="00421b6b"/>
    <w:pPr>
      <w:spacing w:before="120" w:after="0"/>
    </w:pPr>
    <w:rPr>
      <w:rFonts w:cs="Calibri Light (Заголовки)"/>
      <w:b/>
      <w:bCs/>
      <w:sz w:val="24"/>
      <w:szCs w:val="24"/>
    </w:rPr>
  </w:style>
  <w:style w:type="paragraph" w:styleId="TOC3">
    <w:name w:val="TOC 3"/>
    <w:basedOn w:val="Normal"/>
    <w:next w:val="Normal"/>
    <w:autoRedefine/>
    <w:uiPriority w:val="39"/>
    <w:rsid w:val="00c01756"/>
    <w:pPr>
      <w:ind w:left="280" w:hanging="0"/>
    </w:pPr>
    <w:rPr>
      <w:rFonts w:cs="Calibri" w:cstheme="minorHAnsi"/>
      <w:sz w:val="20"/>
      <w:szCs w:val="20"/>
    </w:rPr>
  </w:style>
  <w:style w:type="paragraph" w:styleId="Style23" w:customStyle="1">
    <w:name w:val="Раздел регламента"/>
    <w:basedOn w:val="Normal"/>
    <w:qFormat/>
    <w:rsid w:val="00e228fa"/>
    <w:pPr/>
    <w:rPr/>
  </w:style>
  <w:style w:type="paragraph" w:styleId="Style24" w:customStyle="1">
    <w:name w:val="Приложение к регламенту"/>
    <w:basedOn w:val="Normal"/>
    <w:qFormat/>
    <w:rsid w:val="00e228fa"/>
    <w:pPr>
      <w:jc w:val="right"/>
    </w:pPr>
    <w:rPr/>
  </w:style>
  <w:style w:type="paragraph" w:styleId="TOC2">
    <w:name w:val="TOC 2"/>
    <w:basedOn w:val="Normal"/>
    <w:next w:val="Normal"/>
    <w:autoRedefine/>
    <w:uiPriority w:val="39"/>
    <w:rsid w:val="00c01756"/>
    <w:pPr>
      <w:spacing w:before="240" w:after="0"/>
    </w:pPr>
    <w:rPr>
      <w:rFonts w:cs="Calibri" w:cstheme="minorHAnsi"/>
      <w:b/>
      <w:bCs/>
      <w:sz w:val="20"/>
      <w:szCs w:val="20"/>
    </w:rPr>
  </w:style>
  <w:style w:type="paragraph" w:styleId="BalloonText">
    <w:name w:val="Balloon Text"/>
    <w:basedOn w:val="Normal"/>
    <w:semiHidden/>
    <w:qFormat/>
    <w:rsid w:val="00197c91"/>
    <w:pPr/>
    <w:rPr>
      <w:rFonts w:ascii="Tahoma" w:hAnsi="Tahoma" w:cs="Tahoma"/>
      <w:sz w:val="16"/>
      <w:szCs w:val="16"/>
    </w:rPr>
  </w:style>
  <w:style w:type="paragraph" w:styleId="Annotationtext">
    <w:name w:val="annotation text"/>
    <w:basedOn w:val="Normal"/>
    <w:link w:val="Style11"/>
    <w:semiHidden/>
    <w:qFormat/>
    <w:rsid w:val="00b714b0"/>
    <w:pPr/>
    <w:rPr>
      <w:sz w:val="20"/>
      <w:szCs w:val="20"/>
    </w:rPr>
  </w:style>
  <w:style w:type="paragraph" w:styleId="Annotationsubject">
    <w:name w:val="annotation subject"/>
    <w:basedOn w:val="Annotationtext"/>
    <w:next w:val="Annotationtext"/>
    <w:semiHidden/>
    <w:qFormat/>
    <w:rsid w:val="00b714b0"/>
    <w:pPr/>
    <w:rPr>
      <w:b/>
      <w:bCs/>
    </w:rPr>
  </w:style>
  <w:style w:type="paragraph" w:styleId="17" w:customStyle="1">
    <w:name w:val="Обычный (веб)1"/>
    <w:basedOn w:val="Normal"/>
    <w:uiPriority w:val="99"/>
    <w:qFormat/>
    <w:rsid w:val="002f559a"/>
    <w:pPr>
      <w:spacing w:beforeAutospacing="1" w:afterAutospacing="1"/>
    </w:pPr>
    <w:rPr>
      <w:rFonts w:ascii="Arial Unicode MS" w:hAnsi="Arial Unicode MS" w:eastAsia="Arial Unicode MS" w:cs="Arial Unicode MS"/>
      <w:sz w:val="24"/>
      <w:szCs w:val="24"/>
    </w:rPr>
  </w:style>
  <w:style w:type="paragraph" w:styleId="TOC9">
    <w:name w:val="TOC 9"/>
    <w:basedOn w:val="Normal"/>
    <w:next w:val="Normal"/>
    <w:autoRedefine/>
    <w:semiHidden/>
    <w:rsid w:val="00f57628"/>
    <w:pPr>
      <w:ind w:left="1960" w:hanging="0"/>
    </w:pPr>
    <w:rPr>
      <w:rFonts w:ascii="Calibri" w:hAnsi="Calibri" w:cs="Calibri" w:asciiTheme="minorHAnsi" w:cstheme="minorHAnsi" w:hAnsiTheme="minorHAnsi"/>
      <w:sz w:val="20"/>
      <w:szCs w:val="20"/>
    </w:rPr>
  </w:style>
  <w:style w:type="paragraph" w:styleId="TOC5">
    <w:name w:val="TOC 5"/>
    <w:basedOn w:val="Normal"/>
    <w:next w:val="Normal"/>
    <w:autoRedefine/>
    <w:semiHidden/>
    <w:rsid w:val="00f57628"/>
    <w:pPr>
      <w:ind w:left="840" w:hanging="0"/>
    </w:pPr>
    <w:rPr>
      <w:rFonts w:ascii="Calibri" w:hAnsi="Calibri" w:cs="Calibri" w:asciiTheme="minorHAnsi" w:cstheme="minorHAnsi" w:hAnsiTheme="minorHAnsi"/>
      <w:sz w:val="20"/>
      <w:szCs w:val="20"/>
    </w:rPr>
  </w:style>
  <w:style w:type="paragraph" w:styleId="TOC4">
    <w:name w:val="TOC 4"/>
    <w:basedOn w:val="Normal"/>
    <w:next w:val="Normal"/>
    <w:autoRedefine/>
    <w:uiPriority w:val="39"/>
    <w:rsid w:val="00c01756"/>
    <w:pPr>
      <w:ind w:left="560" w:hanging="0"/>
    </w:pPr>
    <w:rPr>
      <w:rFonts w:cs="Calibri" w:cstheme="minorHAnsi"/>
      <w:sz w:val="20"/>
      <w:szCs w:val="20"/>
    </w:rPr>
  </w:style>
  <w:style w:type="paragraph" w:styleId="25" w:customStyle="1">
    <w:name w:val="Раздел положения 2"/>
    <w:basedOn w:val="Normal"/>
    <w:qFormat/>
    <w:rsid w:val="002c1e0e"/>
    <w:pPr>
      <w:pageBreakBefore/>
      <w:jc w:val="both"/>
      <w:outlineLvl w:val="0"/>
    </w:pPr>
    <w:rPr>
      <w:b/>
    </w:rPr>
  </w:style>
  <w:style w:type="paragraph" w:styleId="Style25" w:customStyle="1">
    <w:name w:val="Знак Знак Знак Знак Знак Знак Знак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NoSpacing">
    <w:name w:val="No Spacing"/>
    <w:basedOn w:val="Normal"/>
    <w:uiPriority w:val="1"/>
    <w:qFormat/>
    <w:rsid w:val="00d22f6d"/>
    <w:pPr>
      <w:spacing w:lineRule="auto" w:line="360"/>
    </w:pPr>
    <w:rPr>
      <w:rFonts w:eastAsia="Calibri"/>
      <w:sz w:val="24"/>
      <w:szCs w:val="24"/>
    </w:rPr>
  </w:style>
  <w:style w:type="paragraph" w:styleId="Subtitle">
    <w:name w:val="Subtitle"/>
    <w:basedOn w:val="Normal"/>
    <w:next w:val="Normal"/>
    <w:link w:val="Style2"/>
    <w:uiPriority w:val="11"/>
    <w:qFormat/>
    <w:rsid w:val="00d22f6d"/>
    <w:pPr>
      <w:ind w:left="1066" w:firstLine="709"/>
    </w:pPr>
    <w:rPr>
      <w:rFonts w:ascii="Cambria" w:hAnsi="Cambria"/>
      <w:i/>
      <w:iCs/>
      <w:color w:val="4F81BD"/>
      <w:spacing w:val="15"/>
      <w:sz w:val="24"/>
      <w:szCs w:val="24"/>
      <w:lang w:val="x-none" w:eastAsia="x-none"/>
    </w:rPr>
  </w:style>
  <w:style w:type="paragraph" w:styleId="ListParagraph">
    <w:name w:val="List Paragraph"/>
    <w:basedOn w:val="Normal"/>
    <w:link w:val="Style7"/>
    <w:uiPriority w:val="34"/>
    <w:qFormat/>
    <w:rsid w:val="00d22f6d"/>
    <w:pPr>
      <w:spacing w:before="0" w:after="0"/>
      <w:ind w:left="720" w:hanging="0"/>
      <w:contextualSpacing/>
    </w:pPr>
    <w:rPr>
      <w:rFonts w:eastAsia="Calibri"/>
      <w:sz w:val="24"/>
      <w:szCs w:val="24"/>
    </w:rPr>
  </w:style>
  <w:style w:type="paragraph" w:styleId="Quote">
    <w:name w:val="Quote"/>
    <w:basedOn w:val="Normal"/>
    <w:next w:val="Normal"/>
    <w:link w:val="21"/>
    <w:uiPriority w:val="29"/>
    <w:qFormat/>
    <w:rsid w:val="00d22f6d"/>
    <w:pPr/>
    <w:rPr>
      <w:rFonts w:ascii="Calibri" w:hAnsi="Calibri" w:eastAsia="Calibri"/>
      <w:i/>
      <w:iCs/>
      <w:color w:val="000000"/>
      <w:sz w:val="20"/>
      <w:szCs w:val="20"/>
      <w:lang w:val="x-none" w:eastAsia="x-none"/>
    </w:rPr>
  </w:style>
  <w:style w:type="paragraph" w:styleId="IntenseQuote">
    <w:name w:val="Intense Quote"/>
    <w:basedOn w:val="Normal"/>
    <w:next w:val="Normal"/>
    <w:link w:val="Style3"/>
    <w:uiPriority w:val="30"/>
    <w:qFormat/>
    <w:rsid w:val="00d22f6d"/>
    <w:pPr>
      <w:pBdr>
        <w:bottom w:val="single" w:sz="4" w:space="4" w:color="4F81BD"/>
      </w:pBdr>
      <w:spacing w:before="200" w:after="280"/>
      <w:ind w:left="936" w:right="936" w:hanging="0"/>
    </w:pPr>
    <w:rPr>
      <w:rFonts w:ascii="Calibri" w:hAnsi="Calibri" w:eastAsia="Calibri"/>
      <w:b/>
      <w:bCs/>
      <w:i/>
      <w:iCs/>
      <w:color w:val="4F81BD"/>
      <w:sz w:val="20"/>
      <w:szCs w:val="20"/>
      <w:lang w:val="x-none" w:eastAsia="x-none"/>
    </w:rPr>
  </w:style>
  <w:style w:type="paragraph" w:styleId="IndexHeading">
    <w:name w:val="Index Heading"/>
    <w:basedOn w:val="Style16"/>
    <w:pPr/>
    <w:rPr/>
  </w:style>
  <w:style w:type="paragraph" w:styleId="TOCHeading">
    <w:name w:val="TOC Heading"/>
    <w:basedOn w:val="Heading1"/>
    <w:next w:val="Normal"/>
    <w:uiPriority w:val="39"/>
    <w:qFormat/>
    <w:rsid w:val="00d22f6d"/>
    <w:pPr>
      <w:keepLines/>
      <w:spacing w:before="480" w:after="60"/>
      <w:outlineLvl w:val="9"/>
    </w:pPr>
    <w:rPr>
      <w:rFonts w:ascii="Cambria" w:hAnsi="Cambria"/>
      <w:bCs/>
      <w:color w:val="365F91"/>
    </w:rPr>
  </w:style>
  <w:style w:type="paragraph" w:styleId="E-mailSignature">
    <w:name w:val="E-mail Signature"/>
    <w:basedOn w:val="Normal"/>
    <w:link w:val="Style4"/>
    <w:uiPriority w:val="99"/>
    <w:unhideWhenUsed/>
    <w:qFormat/>
    <w:rsid w:val="00d22f6d"/>
    <w:pPr/>
    <w:rPr>
      <w:rFonts w:eastAsia="Calibri"/>
      <w:sz w:val="24"/>
      <w:szCs w:val="24"/>
      <w:lang w:val="x-none" w:eastAsia="x-none"/>
    </w:rPr>
  </w:style>
  <w:style w:type="paragraph" w:styleId="Style26" w:customStyle="1">
    <w:name w:val="Знак"/>
    <w:basedOn w:val="Normal"/>
    <w:qFormat/>
    <w:rsid w:val="00d22f6d"/>
    <w:pPr>
      <w:spacing w:lineRule="exact" w:line="240" w:before="0" w:after="160"/>
    </w:pPr>
    <w:rPr>
      <w:rFonts w:ascii="Verdana" w:hAnsi="Verdana" w:cs="Verdana"/>
      <w:sz w:val="20"/>
      <w:szCs w:val="20"/>
      <w:lang w:val="en-US" w:eastAsia="en-US"/>
    </w:rPr>
  </w:style>
  <w:style w:type="paragraph" w:styleId="34" w:customStyle="1">
    <w:name w:val="Нумерованный список ур3"/>
    <w:basedOn w:val="Normal"/>
    <w:qFormat/>
    <w:rsid w:val="00d22f6d"/>
    <w:pPr>
      <w:numPr>
        <w:ilvl w:val="2"/>
        <w:numId w:val="2"/>
      </w:numPr>
      <w:jc w:val="both"/>
    </w:pPr>
    <w:rPr>
      <w:rFonts w:ascii="Garamond" w:hAnsi="Garamond"/>
      <w:sz w:val="24"/>
      <w:szCs w:val="20"/>
    </w:rPr>
  </w:style>
  <w:style w:type="paragraph" w:styleId="311" w:customStyle="1">
    <w:name w:val="Список 31"/>
    <w:basedOn w:val="Normal"/>
    <w:qFormat/>
    <w:rsid w:val="00d22f6d"/>
    <w:pPr>
      <w:numPr>
        <w:ilvl w:val="0"/>
        <w:numId w:val="2"/>
      </w:numPr>
      <w:spacing w:before="120" w:after="0"/>
      <w:jc w:val="both"/>
    </w:pPr>
    <w:rPr>
      <w:rFonts w:ascii="Garamond" w:hAnsi="Garamond"/>
      <w:sz w:val="24"/>
      <w:szCs w:val="20"/>
    </w:rPr>
  </w:style>
  <w:style w:type="paragraph" w:styleId="26" w:customStyle="1">
    <w:name w:val="Нумерованный список ур2"/>
    <w:basedOn w:val="Normal"/>
    <w:qFormat/>
    <w:rsid w:val="00d22f6d"/>
    <w:pPr>
      <w:numPr>
        <w:ilvl w:val="1"/>
        <w:numId w:val="2"/>
      </w:numPr>
      <w:spacing w:before="120" w:after="0"/>
      <w:jc w:val="both"/>
    </w:pPr>
    <w:rPr>
      <w:rFonts w:ascii="Garamond" w:hAnsi="Garamond"/>
      <w:sz w:val="24"/>
      <w:szCs w:val="20"/>
    </w:rPr>
  </w:style>
  <w:style w:type="paragraph" w:styleId="Revision">
    <w:name w:val="Revision"/>
    <w:uiPriority w:val="99"/>
    <w:semiHidden/>
    <w:qFormat/>
    <w:rsid w:val="00d22f6d"/>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ConsPlusNormal" w:customStyle="1">
    <w:name w:val="ConsPlusNormal"/>
    <w:qFormat/>
    <w:rsid w:val="00d22f6d"/>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35" w:customStyle="1">
    <w:name w:val="Знак Знак3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Style27" w:customStyle="1">
    <w:name w:val="Пункт"/>
    <w:basedOn w:val="Normal"/>
    <w:qFormat/>
    <w:rsid w:val="00d22f6d"/>
    <w:pPr>
      <w:widowControl w:val="false"/>
      <w:tabs>
        <w:tab w:val="clear" w:pos="708"/>
        <w:tab w:val="left" w:pos="1134" w:leader="none"/>
      </w:tabs>
      <w:spacing w:lineRule="auto" w:line="360" w:before="120" w:after="0"/>
      <w:ind w:left="1134" w:right="800" w:hanging="1134"/>
      <w:jc w:val="both"/>
    </w:pPr>
    <w:rPr>
      <w:rFonts w:ascii="Arial" w:hAnsi="Arial"/>
      <w:b/>
      <w:i/>
      <w:szCs w:val="20"/>
    </w:rPr>
  </w:style>
  <w:style w:type="paragraph" w:styleId="18" w:customStyle="1">
    <w:name w:val="Абзац списка1"/>
    <w:basedOn w:val="Normal"/>
    <w:qFormat/>
    <w:rsid w:val="00d22f6d"/>
    <w:pPr>
      <w:spacing w:lineRule="auto" w:line="276" w:before="0" w:after="200"/>
      <w:ind w:left="720" w:hanging="0"/>
      <w:contextualSpacing/>
    </w:pPr>
    <w:rPr>
      <w:rFonts w:ascii="Calibri" w:hAnsi="Calibri"/>
      <w:sz w:val="22"/>
      <w:szCs w:val="22"/>
      <w:lang w:eastAsia="en-US"/>
    </w:rPr>
  </w:style>
  <w:style w:type="paragraph" w:styleId="Style28" w:customStyle="1">
    <w:name w:val="Таблица"/>
    <w:basedOn w:val="Normal"/>
    <w:qFormat/>
    <w:rsid w:val="0041356c"/>
    <w:pPr>
      <w:keepNext w:val="true"/>
      <w:spacing w:before="60" w:after="60"/>
      <w:jc w:val="center"/>
    </w:pPr>
    <w:rPr>
      <w:rFonts w:eastAsia="Calibri"/>
      <w:b/>
      <w:sz w:val="24"/>
      <w:szCs w:val="24"/>
      <w:lang w:val="x-none" w:eastAsia="x-none"/>
    </w:rPr>
  </w:style>
  <w:style w:type="paragraph" w:styleId="Style29" w:customStyle="1">
    <w:name w:val="Таблица шапка"/>
    <w:basedOn w:val="Normal"/>
    <w:qFormat/>
    <w:rsid w:val="00f64089"/>
    <w:pPr>
      <w:keepNext w:val="true"/>
      <w:spacing w:before="40" w:after="40"/>
      <w:ind w:left="57" w:right="57" w:hanging="0"/>
    </w:pPr>
    <w:rPr>
      <w:sz w:val="22"/>
      <w:szCs w:val="26"/>
    </w:rPr>
  </w:style>
  <w:style w:type="paragraph" w:styleId="Style30" w:customStyle="1">
    <w:name w:val="Подподпункт"/>
    <w:basedOn w:val="Style22"/>
    <w:link w:val="Style9"/>
    <w:qFormat/>
    <w:rsid w:val="0025139e"/>
    <w:pPr>
      <w:tabs>
        <w:tab w:val="clear" w:pos="1134"/>
        <w:tab w:val="left" w:pos="5104" w:leader="none"/>
      </w:tabs>
      <w:snapToGrid w:val="true"/>
      <w:spacing w:lineRule="auto" w:line="240" w:before="120" w:after="0"/>
      <w:ind w:left="5104" w:hanging="567"/>
    </w:pPr>
    <w:rPr>
      <w:sz w:val="26"/>
      <w:szCs w:val="26"/>
      <w:lang w:val="ru-RU" w:eastAsia="ru-RU"/>
    </w:rPr>
  </w:style>
  <w:style w:type="paragraph" w:styleId="Style31" w:customStyle="1">
    <w:name w:val="УРОВЕНЬ_(а)"/>
    <w:basedOn w:val="ListParagraph"/>
    <w:qFormat/>
    <w:rsid w:val="00b56f46"/>
    <w:pPr>
      <w:numPr>
        <w:ilvl w:val="3"/>
        <w:numId w:val="4"/>
      </w:numPr>
      <w:spacing w:lineRule="exact" w:line="360" w:before="120" w:after="0"/>
      <w:contextualSpacing w:val="false"/>
      <w:jc w:val="both"/>
      <w:outlineLvl w:val="3"/>
    </w:pPr>
    <w:rPr>
      <w:sz w:val="26"/>
      <w:szCs w:val="28"/>
      <w:lang w:eastAsia="en-US"/>
    </w:rPr>
  </w:style>
  <w:style w:type="paragraph" w:styleId="-" w:customStyle="1">
    <w:name w:val="УРОВЕНЬ_-"/>
    <w:basedOn w:val="ListParagraph"/>
    <w:qFormat/>
    <w:rsid w:val="00b56f46"/>
    <w:pPr>
      <w:numPr>
        <w:ilvl w:val="4"/>
        <w:numId w:val="4"/>
      </w:numPr>
      <w:spacing w:lineRule="exact" w:line="360" w:before="120" w:after="0"/>
      <w:contextualSpacing w:val="false"/>
      <w:jc w:val="both"/>
      <w:outlineLvl w:val="4"/>
    </w:pPr>
    <w:rPr>
      <w:sz w:val="26"/>
      <w:szCs w:val="28"/>
      <w:lang w:eastAsia="en-US"/>
    </w:rPr>
  </w:style>
  <w:style w:type="paragraph" w:styleId="27" w:customStyle="1">
    <w:name w:val="УРОВЕНЬ_Абзац_тип2"/>
    <w:basedOn w:val="ListParagraph"/>
    <w:qFormat/>
    <w:rsid w:val="00b56f46"/>
    <w:pPr>
      <w:numPr>
        <w:ilvl w:val="6"/>
        <w:numId w:val="4"/>
      </w:numPr>
      <w:spacing w:lineRule="exact" w:line="360" w:before="120" w:after="0"/>
      <w:contextualSpacing w:val="false"/>
      <w:jc w:val="both"/>
    </w:pPr>
    <w:rPr>
      <w:sz w:val="26"/>
      <w:szCs w:val="28"/>
      <w:lang w:eastAsia="en-US"/>
    </w:rPr>
  </w:style>
  <w:style w:type="paragraph" w:styleId="36" w:customStyle="1">
    <w:name w:val="УРОВЕНЬ_Абзац_тип3"/>
    <w:basedOn w:val="ListParagraph"/>
    <w:link w:val="31"/>
    <w:qFormat/>
    <w:rsid w:val="00b56f46"/>
    <w:pPr>
      <w:numPr>
        <w:ilvl w:val="7"/>
        <w:numId w:val="4"/>
      </w:numPr>
      <w:spacing w:lineRule="exact" w:line="360" w:before="120" w:after="0"/>
      <w:contextualSpacing w:val="false"/>
      <w:jc w:val="both"/>
    </w:pPr>
    <w:rPr>
      <w:sz w:val="26"/>
      <w:szCs w:val="28"/>
      <w:lang w:eastAsia="en-US"/>
    </w:rPr>
  </w:style>
  <w:style w:type="paragraph" w:styleId="Style32" w:customStyle="1">
    <w:name w:val="УРОВЕНЬ_Подпись"/>
    <w:basedOn w:val="ListParagraph"/>
    <w:qFormat/>
    <w:rsid w:val="00b56f46"/>
    <w:pPr>
      <w:keepNext w:val="true"/>
      <w:numPr>
        <w:ilvl w:val="5"/>
        <w:numId w:val="4"/>
      </w:numPr>
      <w:spacing w:lineRule="exact" w:line="360" w:before="120" w:after="120"/>
      <w:contextualSpacing w:val="false"/>
      <w:jc w:val="right"/>
      <w:outlineLvl w:val="3"/>
    </w:pPr>
    <w:rPr>
      <w:sz w:val="26"/>
      <w:szCs w:val="28"/>
      <w:lang w:eastAsia="en-US"/>
    </w:rPr>
  </w:style>
  <w:style w:type="paragraph" w:styleId="19" w:customStyle="1">
    <w:name w:val="Стиль Заголовок 1 + по ширине"/>
    <w:basedOn w:val="Heading1"/>
    <w:qFormat/>
    <w:rsid w:val="005773b2"/>
    <w:pPr>
      <w:keepLines/>
      <w:tabs>
        <w:tab w:val="clear" w:pos="0"/>
        <w:tab w:val="left" w:pos="567" w:leader="none"/>
      </w:tabs>
      <w:spacing w:before="480" w:after="240"/>
      <w:ind w:left="567" w:hanging="567"/>
      <w:jc w:val="both"/>
    </w:pPr>
    <w:rPr>
      <w:rFonts w:ascii="Arial" w:hAnsi="Arial" w:eastAsia="Times New Roman"/>
      <w:bCs/>
      <w:kern w:val="2"/>
      <w:sz w:val="40"/>
      <w:szCs w:val="20"/>
      <w:lang w:val="ru-RU" w:eastAsia="ru-RU"/>
    </w:rPr>
  </w:style>
  <w:style w:type="paragraph" w:styleId="EndnoteText">
    <w:name w:val="Endnote Text"/>
    <w:basedOn w:val="Normal"/>
    <w:link w:val="Style12"/>
    <w:rsid w:val="003879d4"/>
    <w:pPr/>
    <w:rPr>
      <w:sz w:val="20"/>
      <w:szCs w:val="20"/>
    </w:rPr>
  </w:style>
  <w:style w:type="paragraph" w:styleId="28" w:customStyle="1">
    <w:name w:val="Заголовок 2 КВВ"/>
    <w:basedOn w:val="Normal"/>
    <w:qFormat/>
    <w:rsid w:val="00cb35e8"/>
    <w:pPr>
      <w:keepNext w:val="true"/>
      <w:numPr>
        <w:ilvl w:val="0"/>
        <w:numId w:val="5"/>
      </w:numPr>
      <w:spacing w:before="120" w:after="120"/>
      <w:jc w:val="both"/>
      <w:outlineLvl w:val="0"/>
    </w:pPr>
    <w:rPr>
      <w:b/>
      <w:kern w:val="2"/>
      <w:sz w:val="24"/>
      <w:szCs w:val="20"/>
      <w:lang w:eastAsia="x-none"/>
    </w:rPr>
  </w:style>
  <w:style w:type="paragraph" w:styleId="Style33" w:customStyle="1">
    <w:name w:val="Таблица текст"/>
    <w:basedOn w:val="Normal"/>
    <w:qFormat/>
    <w:rsid w:val="00343e95"/>
    <w:pPr>
      <w:spacing w:before="40" w:after="40"/>
      <w:ind w:left="57" w:right="57" w:hanging="0"/>
    </w:pPr>
    <w:rPr>
      <w:sz w:val="24"/>
      <w:szCs w:val="26"/>
    </w:rPr>
  </w:style>
  <w:style w:type="paragraph" w:styleId="NormalWeb">
    <w:name w:val="Normal (Web)"/>
    <w:basedOn w:val="Normal"/>
    <w:uiPriority w:val="99"/>
    <w:unhideWhenUsed/>
    <w:qFormat/>
    <w:rsid w:val="00265d9f"/>
    <w:pPr>
      <w:spacing w:beforeAutospacing="1" w:afterAutospacing="1"/>
    </w:pPr>
    <w:rPr>
      <w:sz w:val="24"/>
      <w:szCs w:val="24"/>
    </w:rPr>
  </w:style>
  <w:style w:type="paragraph" w:styleId="110" w:customStyle="1">
    <w:name w:val="УРОВЕНЬ_1."/>
    <w:basedOn w:val="ListParagraph"/>
    <w:link w:val="13"/>
    <w:qFormat/>
    <w:rsid w:val="004a17ae"/>
    <w:pPr>
      <w:keepNext w:val="true"/>
      <w:keepLines/>
      <w:spacing w:lineRule="auto" w:line="276" w:before="240" w:after="120"/>
      <w:ind w:left="0" w:hanging="0"/>
      <w:contextualSpacing w:val="false"/>
      <w:jc w:val="both"/>
      <w:outlineLvl w:val="0"/>
    </w:pPr>
    <w:rPr>
      <w:caps/>
      <w:sz w:val="28"/>
      <w:szCs w:val="28"/>
      <w:lang w:eastAsia="en-US"/>
    </w:rPr>
  </w:style>
  <w:style w:type="paragraph" w:styleId="TOC6">
    <w:name w:val="TOC 6"/>
    <w:basedOn w:val="Normal"/>
    <w:next w:val="Normal"/>
    <w:autoRedefine/>
    <w:unhideWhenUsed/>
    <w:rsid w:val="00d849aa"/>
    <w:pPr>
      <w:ind w:left="1120" w:hanging="0"/>
    </w:pPr>
    <w:rPr>
      <w:rFonts w:ascii="Calibri" w:hAnsi="Calibri" w:cs="Calibri" w:asciiTheme="minorHAnsi" w:cstheme="minorHAnsi" w:hAnsiTheme="minorHAnsi"/>
      <w:sz w:val="20"/>
      <w:szCs w:val="20"/>
    </w:rPr>
  </w:style>
  <w:style w:type="paragraph" w:styleId="TOC7">
    <w:name w:val="TOC 7"/>
    <w:basedOn w:val="Normal"/>
    <w:next w:val="Normal"/>
    <w:autoRedefine/>
    <w:unhideWhenUsed/>
    <w:rsid w:val="00d849aa"/>
    <w:pPr>
      <w:ind w:left="1400" w:hanging="0"/>
    </w:pPr>
    <w:rPr>
      <w:rFonts w:ascii="Calibri" w:hAnsi="Calibri" w:cs="Calibri" w:asciiTheme="minorHAnsi" w:cstheme="minorHAnsi" w:hAnsiTheme="minorHAnsi"/>
      <w:sz w:val="20"/>
      <w:szCs w:val="20"/>
    </w:rPr>
  </w:style>
  <w:style w:type="paragraph" w:styleId="TOC8">
    <w:name w:val="TOC 8"/>
    <w:basedOn w:val="Normal"/>
    <w:next w:val="Normal"/>
    <w:autoRedefine/>
    <w:unhideWhenUsed/>
    <w:rsid w:val="00d849aa"/>
    <w:pPr>
      <w:ind w:left="1680" w:hanging="0"/>
    </w:pPr>
    <w:rPr>
      <w:rFonts w:ascii="Calibri" w:hAnsi="Calibri" w:cs="Calibri" w:asciiTheme="minorHAnsi" w:cstheme="minorHAnsi" w:hAnsiTheme="minorHAnsi"/>
      <w:sz w:val="20"/>
      <w:szCs w:val="20"/>
    </w:rPr>
  </w:style>
  <w:style w:type="paragraph" w:styleId="Style34" w:customStyle="1">
    <w:name w:val="Содержимое врезки"/>
    <w:basedOn w:val="Normal"/>
    <w:qFormat/>
    <w:pPr/>
    <w:rPr/>
  </w:style>
  <w:style w:type="paragraph" w:styleId="Style35" w:customStyle="1">
    <w:name w:val="Содержимое таблицы"/>
    <w:basedOn w:val="Normal"/>
    <w:qFormat/>
    <w:pPr>
      <w:widowControl w:val="false"/>
      <w:suppressLineNumbers/>
    </w:pPr>
    <w:rPr/>
  </w:style>
  <w:style w:type="paragraph" w:styleId="Style36" w:customStyle="1">
    <w:name w:val="Заголовок таблицы"/>
    <w:basedOn w:val="Style35"/>
    <w:qFormat/>
    <w:pPr>
      <w:jc w:val="center"/>
    </w:pPr>
    <w:rPr>
      <w:b/>
      <w:bCs/>
    </w:rPr>
  </w:style>
  <w:style w:type="paragraph" w:styleId="Style37">
    <w:name w:val="Заголовок списка"/>
    <w:basedOn w:val="Normal"/>
    <w:next w:val="Style38"/>
    <w:qFormat/>
    <w:pPr>
      <w:ind w:hanging="0"/>
    </w:pPr>
    <w:rPr/>
  </w:style>
  <w:style w:type="paragraph" w:styleId="Style38">
    <w:name w:val="Содержимое списка"/>
    <w:basedOn w:val="Normal"/>
    <w:qFormat/>
    <w:pPr>
      <w:ind w:left="567" w:hanging="0"/>
    </w:pPr>
    <w:rPr/>
  </w:style>
  <w:style w:type="numbering" w:styleId="NoList" w:default="1">
    <w:name w:val="No List"/>
    <w:uiPriority w:val="99"/>
    <w:semiHidden/>
    <w:unhideWhenUsed/>
    <w:qFormat/>
  </w:style>
  <w:style w:type="numbering" w:styleId="111" w:customStyle="1">
    <w:name w:val="Стиль1"/>
    <w:uiPriority w:val="99"/>
    <w:qFormat/>
    <w:rsid w:val="00f001e4"/>
  </w:style>
  <w:style w:type="numbering" w:styleId="29" w:customStyle="1">
    <w:name w:val="Стиль2"/>
    <w:uiPriority w:val="99"/>
    <w:qFormat/>
    <w:rsid w:val="006629c9"/>
  </w:style>
  <w:style w:type="table" w:default="1" w:styleId="a5">
    <w:name w:val="Normal Table"/>
    <w:uiPriority w:val="99"/>
    <w:semiHidden/>
    <w:unhideWhenUsed/>
    <w:tblPr>
      <w:tblCellMar>
        <w:top w:w="0" w:type="dxa"/>
        <w:left w:w="108" w:type="dxa"/>
        <w:bottom w:w="0" w:type="dxa"/>
        <w:right w:w="108" w:type="dxa"/>
      </w:tblCellMar>
    </w:tblPr>
  </w:style>
  <w:style w:type="table" w:styleId="affff7">
    <w:name w:val="Table Grid"/>
    <w:basedOn w:val="a5"/>
    <w:uiPriority w:val="39"/>
    <w:rsid w:val="0076353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d">
    <w:name w:val="Сетка таблицы1"/>
    <w:basedOn w:val="a5"/>
    <w:uiPriority w:val="39"/>
    <w:rsid w:val="00214b9f"/>
    <w:rPr>
      <w:rFonts w:asciiTheme="minorHAnsi" w:hAnsiTheme="minorHAnsi" w:eastAsiaTheme="minorHAnsi" w:cstheme="minorBidi"/>
      <w:lang w:eastAsia="en-US"/>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image" Target="media/image1.png"/><Relationship Id="rId8" Type="http://schemas.openxmlformats.org/officeDocument/2006/relationships/header" Target="header6.xml"/><Relationship Id="rId9" Type="http://schemas.openxmlformats.org/officeDocument/2006/relationships/header" Target="header7.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1E519-16B0-47BC-90EC-0C1703F0A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3329</TotalTime>
  <Application>AlterOffice/3.4.0.9$Linux_X86_64 LibreOffice_project/b8daf9e823b1a5463a2f48435ddc2e8696e7d4fc</Application>
  <AppVersion>15.0000</AppVersion>
  <Pages>16</Pages>
  <Words>2616</Words>
  <Characters>16551</Characters>
  <CharactersWithSpaces>18733</CharactersWithSpaces>
  <Paragraphs>450</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2023-10-31T01:55:00Z</dcterms:created>
  <dc:creator>Тимофеев Александр Викторович</dc:creator>
  <dc:description/>
  <dc:language>ru-RU</dc:language>
  <cp:lastModifiedBy>kilinab</cp:lastModifiedBy>
  <cp:lastPrinted>2023-06-06T07:56:00Z</cp:lastPrinted>
  <dcterms:modified xsi:type="dcterms:W3CDTF">2026-07-08T11:41:57Z</dcterms:modified>
  <cp:revision>148</cp:revision>
  <dc:subject/>
  <dc:title/>
</cp:coreProperties>
</file>

<file path=docProps/custom.xml><?xml version="1.0" encoding="utf-8"?>
<Properties xmlns="http://schemas.openxmlformats.org/officeDocument/2006/custom-properties" xmlns:vt="http://schemas.openxmlformats.org/officeDocument/2006/docPropsVTypes"/>
</file>