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гарантийных автомобилей UAZ Pickup для нужд Камского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lang w:val="ru-RU"/>
        </w:rPr>
        <w:t xml:space="preserve">Камского </w:t>
      </w:r>
      <w:r>
        <w:rPr>
          <w:lang w:val="ru-RU"/>
        </w:rPr>
        <w:t>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bCs/>
        </w:rPr>
        <w:t xml:space="preserve"> г. Пермь.</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Application>AlterOffice/2025.3.1.0$Linux_X86_64 LibreOffice_project/6648c49ab2ca125dff246c75ec00a85a64baa8dd</Application>
  <AppVersion>15.0000</AppVersion>
  <Pages>23</Pages>
  <Words>7487</Words>
  <Characters>52565</Characters>
  <CharactersWithSpaces>59863</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2026-09-07T09:51:51Z</dcterms:modified>
  <cp:revision>28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