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header7.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header5.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4.xml" ContentType="application/vnd.openxmlformats-officedocument.wordprocessingml.header+xml"/>
  <Override PartName="/word/header6.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hd w:val="clear" w:color="auto" w:fill="FFFFFF"/>
        <w:tabs>
          <w:tab w:val="clear" w:pos="708"/>
          <w:tab w:val="left" w:pos="6926" w:leader="none"/>
        </w:tabs>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b/>
          <w:bCs/>
          <w:sz w:val="24"/>
          <w:szCs w:val="24"/>
          <w:lang w:eastAsia="ru-RU"/>
        </w:rPr>
        <w:t>Договор поставки №________</w:t>
      </w:r>
    </w:p>
    <w:p>
      <w:pPr>
        <w:pStyle w:val="Normal"/>
        <w:widowControl w:val="false"/>
        <w:shd w:val="clear" w:color="auto" w:fill="FFFFFF"/>
        <w:suppressAutoHyphens w:val="true"/>
        <w:spacing w:lineRule="auto" w:line="240" w:before="0" w:after="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p>
      <w:pPr>
        <w:pStyle w:val="Normal"/>
        <w:widowControl w:val="false"/>
        <w:shd w:val="clear" w:color="auto" w:fill="FFFFFF"/>
        <w:tabs>
          <w:tab w:val="clear" w:pos="708"/>
          <w:tab w:val="right" w:pos="9639" w:leader="none"/>
        </w:tabs>
        <w:suppressAutoHyphens w:val="true"/>
        <w:spacing w:lineRule="auto" w:line="240" w:before="0" w:after="0"/>
        <w:jc w:val="right"/>
        <w:rPr>
          <w:rFonts w:ascii="Times New Roman" w:hAnsi="Times New Roman"/>
          <w:sz w:val="24"/>
          <w:szCs w:val="24"/>
        </w:rPr>
      </w:pPr>
      <w:r>
        <w:rPr>
          <w:rFonts w:eastAsia="Times New Roman" w:cs="Times New Roman" w:ascii="Times New Roman" w:hAnsi="Times New Roman"/>
          <w:bCs/>
          <w:sz w:val="24"/>
          <w:szCs w:val="24"/>
          <w:lang w:eastAsia="ru-RU"/>
        </w:rPr>
        <w:t>г. _________</w:t>
        <w:tab/>
        <w:t xml:space="preserve">   «___» _________ 20__ г.</w:t>
      </w:r>
    </w:p>
    <w:p>
      <w:pPr>
        <w:pStyle w:val="Normal"/>
        <w:widowControl w:val="false"/>
        <w:shd w:val="clear" w:color="auto" w:fill="FFFFFF"/>
        <w:tabs>
          <w:tab w:val="clear" w:pos="708"/>
          <w:tab w:val="right" w:pos="9639" w:leader="none"/>
        </w:tabs>
        <w:suppressAutoHyphens w:val="true"/>
        <w:spacing w:lineRule="auto" w:line="240" w:before="0" w:after="0"/>
        <w:jc w:val="right"/>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p>
      <w:pPr>
        <w:pStyle w:val="Normal"/>
        <w:widowControl w:val="false"/>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b/>
          <w:sz w:val="24"/>
          <w:szCs w:val="24"/>
          <w:lang w:eastAsia="ru-RU"/>
        </w:rPr>
        <w:t xml:space="preserve">Публичное акционерное общество «Федеральная гидрогенерирующая компания – РусГидро» </w:t>
      </w:r>
      <w:r>
        <w:rPr>
          <w:rFonts w:eastAsia="Times New Roman" w:cs="Times New Roman" w:ascii="Times New Roman" w:hAnsi="Times New Roman"/>
          <w:sz w:val="24"/>
          <w:szCs w:val="24"/>
          <w:lang w:eastAsia="ru-RU"/>
        </w:rPr>
        <w:t>(ПАО «РусГидро»)</w:t>
      </w:r>
      <w:r>
        <w:rPr>
          <w:rFonts w:eastAsia="Times New Roman" w:cs="Times New Roman" w:ascii="Times New Roman" w:hAnsi="Times New Roman"/>
          <w:spacing w:val="2"/>
          <w:sz w:val="24"/>
          <w:szCs w:val="24"/>
          <w:lang w:eastAsia="ru-RU"/>
        </w:rPr>
        <w:t xml:space="preserve">, (далее – </w:t>
      </w:r>
      <w:r>
        <w:rPr>
          <w:rFonts w:eastAsia="Times New Roman" w:cs="Times New Roman" w:ascii="Times New Roman" w:hAnsi="Times New Roman"/>
          <w:sz w:val="24"/>
          <w:szCs w:val="24"/>
          <w:lang w:eastAsia="ru-RU"/>
        </w:rPr>
        <w:t>«Покупатель»), в лице _____________________</w:t>
      </w:r>
      <w:r>
        <w:rPr>
          <w:rFonts w:eastAsia="Times New Roman" w:cs="Times New Roman" w:ascii="Times New Roman" w:hAnsi="Times New Roman"/>
          <w:spacing w:val="4"/>
          <w:sz w:val="24"/>
          <w:szCs w:val="24"/>
          <w:lang w:eastAsia="ru-RU"/>
        </w:rPr>
        <w:t>, действующего на основании ________, с одной стороны, и</w:t>
      </w:r>
      <w:r>
        <w:rPr>
          <w:rFonts w:eastAsia="Times New Roman" w:cs="Times New Roman" w:ascii="Times New Roman" w:hAnsi="Times New Roman"/>
          <w:spacing w:val="10"/>
          <w:sz w:val="24"/>
          <w:szCs w:val="24"/>
          <w:lang w:eastAsia="ru-RU"/>
        </w:rPr>
        <w:t xml:space="preserve"> </w:t>
      </w:r>
    </w:p>
    <w:p>
      <w:pPr>
        <w:pStyle w:val="Normal"/>
        <w:widowControl w:val="false"/>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b/>
          <w:spacing w:val="10"/>
          <w:sz w:val="24"/>
          <w:szCs w:val="24"/>
          <w:lang w:eastAsia="ru-RU"/>
        </w:rPr>
        <w:t>____________________</w:t>
      </w:r>
      <w:r>
        <w:rPr>
          <w:rFonts w:eastAsia="Times New Roman" w:cs="Times New Roman" w:ascii="Times New Roman" w:hAnsi="Times New Roman"/>
          <w:bCs/>
          <w:sz w:val="24"/>
          <w:szCs w:val="24"/>
          <w:lang w:eastAsia="ru-RU"/>
        </w:rPr>
        <w:t xml:space="preserve"> </w:t>
      </w:r>
      <w:r>
        <w:rPr>
          <w:rFonts w:eastAsia="Times New Roman" w:cs="Times New Roman" w:ascii="Times New Roman" w:hAnsi="Times New Roman"/>
          <w:sz w:val="24"/>
          <w:szCs w:val="24"/>
          <w:lang w:eastAsia="ru-RU"/>
        </w:rPr>
        <w:t xml:space="preserve">(далее – «Поставщик»), в лице _________________________, действующего на основании ___________________, с другой стороны, </w:t>
      </w:r>
    </w:p>
    <w:p>
      <w:pPr>
        <w:pStyle w:val="Normal"/>
        <w:widowControl w:val="false"/>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sz w:val="24"/>
          <w:szCs w:val="24"/>
          <w:lang w:eastAsia="ru-RU"/>
        </w:rPr>
        <w:t xml:space="preserve">совместно в дальнейшем именуемые «Стороны», а по отдельности – «Сторона», </w:t>
        <w:br/>
      </w:r>
      <w:r>
        <w:rPr>
          <w:rFonts w:eastAsia="Times New Roman" w:cs="Times New Roman" w:ascii="Times New Roman" w:hAnsi="Times New Roman"/>
          <w:sz w:val="24"/>
          <w:szCs w:val="24"/>
        </w:rPr>
        <w:t>по результатам проведенной Покупателем закупочной процедуры по лоту № ____________ и на основании протокола __________ от «___» _________ г. №_______,</w:t>
      </w:r>
    </w:p>
    <w:p>
      <w:pPr>
        <w:pStyle w:val="Normal"/>
        <w:widowControl w:val="false"/>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sz w:val="24"/>
          <w:szCs w:val="24"/>
          <w:lang w:eastAsia="ru-RU"/>
        </w:rPr>
        <w:t>заключили настоящий договор поставки (далее – «Договор») о нижеследующем:</w:t>
      </w:r>
    </w:p>
    <w:p>
      <w:pPr>
        <w:pStyle w:val="Normal"/>
        <w:widowControl w:val="false"/>
        <w:shd w:val="clear" w:color="auto" w:fill="FFFFFF"/>
        <w:suppressAutoHyphens w:val="true"/>
        <w:spacing w:lineRule="auto" w:line="240" w:before="0" w:after="0"/>
        <w:rPr>
          <w:rFonts w:ascii="Times New Roman" w:hAnsi="Times New Roman" w:eastAsia="Times New Roman" w:cs="Times New Roman"/>
          <w:bCs/>
          <w:sz w:val="24"/>
          <w:szCs w:val="24"/>
          <w:lang w:val="x-none" w:eastAsia="ru-RU"/>
        </w:rPr>
      </w:pPr>
      <w:r>
        <w:rPr>
          <w:rFonts w:eastAsia="Times New Roman" w:cs="Times New Roman" w:ascii="Times New Roman" w:hAnsi="Times New Roman"/>
          <w:bCs/>
          <w:sz w:val="24"/>
          <w:szCs w:val="24"/>
          <w:lang w:val="x-none" w:eastAsia="ru-RU"/>
        </w:rPr>
      </w:r>
    </w:p>
    <w:p>
      <w:pPr>
        <w:pStyle w:val="Normal"/>
        <w:widowControl w:val="false"/>
        <w:shd w:val="clear" w:color="auto" w:fill="FFFFFF"/>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b/>
          <w:bCs/>
          <w:sz w:val="24"/>
          <w:szCs w:val="24"/>
          <w:lang w:eastAsia="ru-RU"/>
        </w:rPr>
        <w:t>Термины и определения</w:t>
      </w:r>
    </w:p>
    <w:p>
      <w:pPr>
        <w:pStyle w:val="Normal"/>
        <w:widowControl w:val="false"/>
        <w:shd w:val="clear" w:color="auto" w:fill="FFFFFF"/>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bCs/>
          <w:sz w:val="24"/>
          <w:szCs w:val="24"/>
          <w:lang w:eastAsia="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Normal"/>
        <w:widowControl w:val="false"/>
        <w:shd w:val="clear" w:color="auto" w:fill="FFFFFF"/>
        <w:tabs>
          <w:tab w:val="clear" w:pos="708"/>
          <w:tab w:val="left" w:pos="0" w:leader="none"/>
        </w:tabs>
        <w:suppressAutoHyphens w:val="true"/>
        <w:spacing w:lineRule="auto" w:line="240" w:before="0" w:after="0"/>
        <w:ind w:firstLine="709"/>
        <w:contextualSpacing/>
        <w:jc w:val="both"/>
        <w:textAlignment w:val="baseline"/>
        <w:rPr>
          <w:rFonts w:ascii="Times New Roman" w:hAnsi="Times New Roman"/>
          <w:sz w:val="24"/>
          <w:szCs w:val="24"/>
        </w:rPr>
      </w:pPr>
      <w:r>
        <w:rPr>
          <w:rFonts w:eastAsia="Times New Roman" w:cs="Times New Roman" w:ascii="Times New Roman" w:hAnsi="Times New Roman"/>
          <w:b/>
          <w:sz w:val="24"/>
          <w:szCs w:val="24"/>
        </w:rPr>
        <w:t>«Акт рекламации»</w:t>
      </w:r>
      <w:r>
        <w:rPr>
          <w:rFonts w:eastAsia="Times New Roman" w:cs="Times New Roman" w:ascii="Times New Roman" w:hAnsi="Times New Roman"/>
          <w:sz w:val="24"/>
          <w:szCs w:val="24"/>
        </w:rPr>
        <w:t xml:space="preserve"> – документ, оформляемый по унифицированным формам </w:t>
        <w:br/>
        <w:t>№ ТОРГ-2 «Акт об установленном расхождении по количеству и качеству при приемке товарно-материальных ценностей» и № ТОРГ</w:t>
      </w:r>
      <w:r>
        <w:rPr>
          <w:rFonts w:eastAsia="Times New Roman" w:cs="Times New Roman" w:ascii="Times New Roman" w:hAnsi="Times New Roman"/>
          <w:sz w:val="24"/>
          <w:szCs w:val="24"/>
          <w:lang w:eastAsia="ru-RU"/>
        </w:rPr>
        <w:t>-</w:t>
      </w:r>
      <w:r>
        <w:rPr>
          <w:rFonts w:eastAsia="Times New Roman" w:cs="Times New Roman" w:ascii="Times New Roman" w:hAnsi="Times New Roman"/>
          <w:sz w:val="24"/>
          <w:szCs w:val="24"/>
        </w:rPr>
        <w:t xml:space="preserve">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Normal"/>
        <w:widowControl w:val="false"/>
        <w:shd w:val="clear" w:color="auto" w:fill="FFFFFF"/>
        <w:tabs>
          <w:tab w:val="clear" w:pos="708"/>
          <w:tab w:val="left" w:pos="567" w:leader="none"/>
          <w:tab w:val="left" w:pos="1134" w:leader="none"/>
        </w:tabs>
        <w:suppressAutoHyphens w:val="true"/>
        <w:spacing w:lineRule="auto" w:line="240" w:before="0" w:after="0"/>
        <w:ind w:firstLine="708"/>
        <w:contextualSpacing/>
        <w:jc w:val="both"/>
        <w:textAlignment w:val="baseline"/>
        <w:rPr>
          <w:rFonts w:ascii="Times New Roman" w:hAnsi="Times New Roman"/>
          <w:sz w:val="24"/>
          <w:szCs w:val="24"/>
        </w:rPr>
      </w:pPr>
      <w:r>
        <w:rPr>
          <w:rFonts w:eastAsia="Times New Roman" w:cs="Times New Roman" w:ascii="Times New Roman" w:hAnsi="Times New Roman"/>
          <w:b/>
          <w:sz w:val="24"/>
          <w:szCs w:val="24"/>
        </w:rPr>
        <w:t xml:space="preserve"> </w:t>
      </w:r>
      <w:r>
        <w:rPr>
          <w:rFonts w:eastAsia="Times New Roman" w:cs="Times New Roman" w:ascii="Times New Roman" w:hAnsi="Times New Roman"/>
          <w:b/>
          <w:sz w:val="24"/>
          <w:szCs w:val="24"/>
        </w:rPr>
        <w:t>«Гарантийный срок»</w:t>
      </w: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Normal"/>
        <w:widowControl w:val="false"/>
        <w:shd w:val="clear" w:color="auto" w:fill="FFFFFF"/>
        <w:tabs>
          <w:tab w:val="clear" w:pos="708"/>
          <w:tab w:val="left" w:pos="0" w:leader="none"/>
        </w:tabs>
        <w:suppressAutoHyphens w:val="true"/>
        <w:spacing w:lineRule="auto" w:line="240" w:before="0" w:after="0"/>
        <w:ind w:firstLine="709"/>
        <w:contextualSpacing/>
        <w:jc w:val="both"/>
        <w:textAlignment w:val="baseline"/>
        <w:rPr>
          <w:rFonts w:ascii="Times New Roman" w:hAnsi="Times New Roman"/>
          <w:sz w:val="24"/>
          <w:szCs w:val="24"/>
        </w:rPr>
      </w:pPr>
      <w:r>
        <w:rPr>
          <w:rFonts w:eastAsia="Times New Roman" w:cs="Times New Roman" w:ascii="Times New Roman" w:hAnsi="Times New Roman"/>
          <w:b/>
          <w:sz w:val="24"/>
          <w:szCs w:val="24"/>
        </w:rPr>
        <w:t>«Договор»</w:t>
      </w:r>
      <w:r>
        <w:rPr>
          <w:rFonts w:eastAsia="Times New Roman" w:cs="Times New Roman" w:ascii="Times New Roman" w:hAnsi="Times New Roman"/>
          <w:sz w:val="24"/>
          <w:szCs w:val="24"/>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Normal"/>
        <w:widowControl w:val="false"/>
        <w:shd w:val="clear" w:color="auto" w:fill="FFFFFF"/>
        <w:tabs>
          <w:tab w:val="clear" w:pos="708"/>
          <w:tab w:val="left" w:pos="0" w:leader="none"/>
        </w:tabs>
        <w:suppressAutoHyphens w:val="true"/>
        <w:spacing w:lineRule="auto" w:line="240" w:before="0" w:after="0"/>
        <w:ind w:firstLine="709"/>
        <w:contextualSpacing/>
        <w:jc w:val="both"/>
        <w:textAlignment w:val="baseline"/>
        <w:rPr>
          <w:rFonts w:ascii="Times New Roman" w:hAnsi="Times New Roman"/>
          <w:sz w:val="24"/>
          <w:szCs w:val="24"/>
        </w:rPr>
      </w:pPr>
      <w:r>
        <w:rPr>
          <w:rFonts w:eastAsia="Times New Roman" w:cs="Times New Roman" w:ascii="Times New Roman" w:hAnsi="Times New Roman"/>
          <w:b/>
          <w:sz w:val="24"/>
          <w:szCs w:val="24"/>
        </w:rPr>
        <w:t>«Коммерческая тайна»</w:t>
      </w:r>
      <w:r>
        <w:rPr>
          <w:rFonts w:eastAsia="Times New Roman" w:cs="Times New Roman" w:ascii="Times New Roman" w:hAnsi="Times New Roman"/>
          <w:sz w:val="24"/>
          <w:szCs w:val="24"/>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Normal"/>
        <w:keepNext w:val="true"/>
        <w:keepLines/>
        <w:widowControl w:val="false"/>
        <w:numPr>
          <w:ilvl w:val="0"/>
          <w:numId w:val="0"/>
        </w:numPr>
        <w:tabs>
          <w:tab w:val="clear" w:pos="708"/>
          <w:tab w:val="left" w:pos="567" w:leader="none"/>
        </w:tabs>
        <w:suppressAutoHyphens w:val="true"/>
        <w:overflowPunct w:val="true"/>
        <w:spacing w:lineRule="auto" w:line="240" w:before="0" w:after="0"/>
        <w:ind w:left="0" w:firstLine="708"/>
        <w:jc w:val="both"/>
        <w:textAlignment w:val="baseline"/>
        <w:outlineLvl w:val="2"/>
        <w:rPr>
          <w:rFonts w:ascii="Times New Roman" w:hAnsi="Times New Roman"/>
          <w:sz w:val="24"/>
          <w:szCs w:val="24"/>
        </w:rPr>
      </w:pPr>
      <w:r>
        <w:rPr>
          <w:rFonts w:eastAsia="Times New Roman" w:cs="Times New Roman" w:ascii="Times New Roman" w:hAnsi="Times New Roman"/>
          <w:b/>
          <w:bCs/>
          <w:color w:val="000000"/>
          <w:sz w:val="24"/>
          <w:szCs w:val="24"/>
        </w:rPr>
        <w:t xml:space="preserve">«Универсальный передаточный документ», «УПД» </w:t>
      </w:r>
      <w:r>
        <w:rPr>
          <w:rFonts w:eastAsia="Times New Roman" w:cs="Times New Roman" w:ascii="Times New Roman" w:hAnsi="Times New Roman"/>
          <w:bCs/>
          <w:color w:val="000000"/>
          <w:sz w:val="24"/>
          <w:szCs w:val="24"/>
        </w:rPr>
        <w:t>–</w:t>
      </w:r>
      <w:r>
        <w:rPr>
          <w:rFonts w:eastAsia="Times New Roman" w:cs="Times New Roman" w:ascii="Times New Roman" w:hAnsi="Times New Roman"/>
          <w:b/>
          <w:bCs/>
          <w:color w:val="000000"/>
          <w:sz w:val="24"/>
          <w:szCs w:val="24"/>
        </w:rPr>
        <w:t xml:space="preserve"> </w:t>
      </w:r>
      <w:r>
        <w:rPr>
          <w:rFonts w:eastAsia="Times New Roman" w:cs="Times New Roman" w:ascii="Times New Roman" w:hAnsi="Times New Roman"/>
          <w:bCs/>
          <w:color w:val="000000"/>
          <w:sz w:val="24"/>
          <w:szCs w:val="24"/>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eastAsia="Times New Roman" w:cs="Times New Roman" w:ascii="Times New Roman" w:hAnsi="Times New Roman"/>
          <w:color w:val="000000"/>
          <w:sz w:val="24"/>
          <w:szCs w:val="24"/>
        </w:rPr>
        <w:t>.</w:t>
      </w:r>
    </w:p>
    <w:p>
      <w:pPr>
        <w:pStyle w:val="Normal"/>
        <w:widowControl w:val="false"/>
        <w:shd w:val="clear" w:color="auto" w:fill="FFFFFF"/>
        <w:tabs>
          <w:tab w:val="clear" w:pos="708"/>
          <w:tab w:val="left" w:pos="0" w:leader="none"/>
        </w:tabs>
        <w:suppressAutoHyphens w:val="true"/>
        <w:spacing w:lineRule="auto" w:line="240" w:before="0" w:after="0"/>
        <w:ind w:firstLine="709"/>
        <w:jc w:val="both"/>
        <w:textAlignment w:val="baseline"/>
        <w:rPr>
          <w:rFonts w:ascii="Times New Roman" w:hAnsi="Times New Roman"/>
          <w:sz w:val="24"/>
          <w:szCs w:val="24"/>
        </w:rPr>
      </w:pPr>
      <w:r>
        <w:rPr>
          <w:rFonts w:eastAsia="Times New Roman" w:cs="Times New Roman" w:ascii="Times New Roman" w:hAnsi="Times New Roman"/>
          <w:b/>
          <w:color w:val="000000"/>
          <w:sz w:val="24"/>
          <w:szCs w:val="24"/>
        </w:rPr>
        <w:t xml:space="preserve">«Накладная ТОРГ-12» – </w:t>
      </w:r>
      <w:r>
        <w:rPr>
          <w:rFonts w:eastAsia="Times New Roman" w:cs="Times New Roman" w:ascii="Times New Roman" w:hAnsi="Times New Roman"/>
          <w:color w:val="000000"/>
          <w:sz w:val="24"/>
          <w:szCs w:val="24"/>
        </w:rPr>
        <w:t xml:space="preserve">документ, оформляемый по унифицированной форме №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Normal"/>
        <w:widowControl w:val="false"/>
        <w:shd w:val="clear" w:color="auto" w:fill="FFFFFF"/>
        <w:tabs>
          <w:tab w:val="clear" w:pos="708"/>
          <w:tab w:val="left" w:pos="0" w:leader="none"/>
        </w:tabs>
        <w:suppressAutoHyphens w:val="true"/>
        <w:spacing w:lineRule="auto" w:line="240" w:before="0" w:after="0"/>
        <w:ind w:firstLine="709"/>
        <w:contextualSpacing/>
        <w:jc w:val="both"/>
        <w:textAlignment w:val="baseline"/>
        <w:rPr>
          <w:rFonts w:ascii="Times New Roman" w:hAnsi="Times New Roman"/>
          <w:sz w:val="24"/>
          <w:szCs w:val="24"/>
        </w:rPr>
      </w:pPr>
      <w:r>
        <w:rPr>
          <w:rFonts w:eastAsia="Times New Roman" w:cs="Times New Roman" w:ascii="Times New Roman" w:hAnsi="Times New Roman"/>
          <w:b/>
          <w:bCs/>
          <w:sz w:val="24"/>
          <w:szCs w:val="24"/>
          <w:lang w:eastAsia="ru-RU"/>
        </w:rPr>
        <w:t>«Национальный режим»</w:t>
      </w:r>
      <w:r>
        <w:rPr>
          <w:rFonts w:eastAsia="Times New Roman" w:cs="Times New Roman" w:ascii="Times New Roman" w:hAnsi="Times New Roman"/>
          <w:bCs/>
          <w:sz w:val="24"/>
          <w:szCs w:val="24"/>
          <w:lang w:eastAsia="ru-RU"/>
        </w:rPr>
        <w:t xml:space="preserve"> - 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r>
        <w:rPr>
          <w:rFonts w:eastAsia="Times New Roman" w:cs="Times New Roman" w:ascii="Times New Roman" w:hAnsi="Times New Roman"/>
          <w:b/>
          <w:sz w:val="24"/>
          <w:szCs w:val="24"/>
        </w:rPr>
        <w:t xml:space="preserve"> </w:t>
      </w:r>
    </w:p>
    <w:p>
      <w:pPr>
        <w:sectPr>
          <w:headerReference w:type="default" r:id="rId2"/>
          <w:type w:val="nextPage"/>
          <w:pgSz w:w="11906" w:h="16838"/>
          <w:pgMar w:left="1134" w:right="567" w:gutter="0" w:header="709" w:top="851" w:footer="0" w:bottom="1099"/>
          <w:pgNumType w:fmt="decimal"/>
          <w:formProt w:val="false"/>
          <w:textDirection w:val="lrTb"/>
          <w:docGrid w:type="default" w:linePitch="312" w:charSpace="0"/>
        </w:sectPr>
        <w:pStyle w:val="Normal"/>
        <w:widowControl w:val="false"/>
        <w:shd w:val="clear" w:color="auto" w:fill="FFFFFF"/>
        <w:tabs>
          <w:tab w:val="clear" w:pos="708"/>
          <w:tab w:val="left" w:pos="0" w:leader="none"/>
        </w:tabs>
        <w:suppressAutoHyphens w:val="true"/>
        <w:spacing w:lineRule="auto" w:line="240" w:before="0" w:after="0"/>
        <w:ind w:firstLine="709"/>
        <w:contextualSpacing/>
        <w:jc w:val="both"/>
        <w:textAlignment w:val="baseline"/>
        <w:rPr>
          <w:rFonts w:ascii="Times New Roman" w:hAnsi="Times New Roman"/>
          <w:sz w:val="24"/>
          <w:szCs w:val="24"/>
        </w:rPr>
      </w:pPr>
      <w:r>
        <w:rPr>
          <w:rFonts w:eastAsia="Times New Roman" w:cs="Times New Roman" w:ascii="Times New Roman" w:hAnsi="Times New Roman"/>
          <w:b/>
          <w:sz w:val="24"/>
          <w:szCs w:val="24"/>
        </w:rPr>
        <w:t xml:space="preserve">«Отказ от Договора» </w:t>
      </w:r>
      <w:r>
        <w:rPr>
          <w:rFonts w:eastAsia="Times New Roman" w:cs="Times New Roman" w:ascii="Times New Roman" w:hAnsi="Times New Roman"/>
          <w:sz w:val="24"/>
          <w:szCs w:val="24"/>
        </w:rPr>
        <w:t xml:space="preserve">– односторонний внесудебный отказ от исполнения Договора, совершенный Стороной в соответствии со статьей 450.1 Гражданского кодекса Российской Федерации в случаях, установленных Договором. </w:t>
      </w:r>
    </w:p>
    <w:p>
      <w:pPr>
        <w:pStyle w:val="Normal"/>
        <w:keepLines/>
        <w:widowControl w:val="false"/>
        <w:numPr>
          <w:ilvl w:val="0"/>
          <w:numId w:val="0"/>
        </w:numPr>
        <w:tabs>
          <w:tab w:val="clear" w:pos="708"/>
          <w:tab w:val="left" w:pos="0" w:leader="none"/>
        </w:tabs>
        <w:suppressAutoHyphens w:val="true"/>
        <w:spacing w:lineRule="auto" w:line="240" w:before="0" w:after="0"/>
        <w:ind w:left="0" w:firstLine="709"/>
        <w:jc w:val="both"/>
        <w:textAlignment w:val="baseline"/>
        <w:outlineLvl w:val="2"/>
        <w:rPr>
          <w:rFonts w:ascii="Times New Roman" w:hAnsi="Times New Roman"/>
          <w:sz w:val="24"/>
          <w:szCs w:val="24"/>
        </w:rPr>
      </w:pPr>
      <w:r>
        <w:rPr>
          <w:rFonts w:eastAsia="Times New Roman" w:cs="Times New Roman" w:ascii="Times New Roman" w:hAnsi="Times New Roman"/>
          <w:b/>
          <w:bCs/>
          <w:sz w:val="24"/>
          <w:szCs w:val="24"/>
        </w:rPr>
        <w:t>«Применимое право»</w:t>
      </w:r>
      <w:r>
        <w:rPr>
          <w:rFonts w:eastAsia="Times New Roman" w:cs="Times New Roman" w:ascii="Times New Roman" w:hAnsi="Times New Roman"/>
          <w:bCs/>
          <w:sz w:val="24"/>
          <w:szCs w:val="24"/>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widowControl w:val="false"/>
        <w:suppressAutoHyphens w:val="true"/>
        <w:spacing w:lineRule="auto" w:line="240" w:before="0" w:after="0"/>
        <w:ind w:firstLine="708"/>
        <w:jc w:val="both"/>
        <w:rPr>
          <w:rFonts w:ascii="Times New Roman" w:hAnsi="Times New Roman"/>
          <w:sz w:val="24"/>
          <w:szCs w:val="24"/>
        </w:rPr>
      </w:pPr>
      <w:r>
        <w:rPr>
          <w:rFonts w:eastAsia="Times New Roman" w:cs="Times New Roman" w:ascii="Times New Roman" w:hAnsi="Times New Roman"/>
          <w:b/>
          <w:sz w:val="24"/>
          <w:szCs w:val="24"/>
        </w:rPr>
        <w:t>«Рабочий день»</w:t>
      </w:r>
      <w:r>
        <w:rPr>
          <w:rFonts w:eastAsia="Times New Roman" w:cs="Times New Roman" w:ascii="Times New Roman" w:hAnsi="Times New Roman"/>
          <w:sz w:val="24"/>
          <w:szCs w:val="24"/>
        </w:rPr>
        <w:t xml:space="preserve"> – день, который в соответствии с Применимым правом, является рабочим днем в Российской Федерации.</w:t>
      </w:r>
    </w:p>
    <w:p>
      <w:pPr>
        <w:pStyle w:val="Normal"/>
        <w:keepLines/>
        <w:widowControl w:val="false"/>
        <w:numPr>
          <w:ilvl w:val="0"/>
          <w:numId w:val="0"/>
        </w:numPr>
        <w:tabs>
          <w:tab w:val="clear" w:pos="708"/>
          <w:tab w:val="left" w:pos="0" w:leader="none"/>
        </w:tabs>
        <w:suppressAutoHyphens w:val="true"/>
        <w:spacing w:lineRule="auto" w:line="240" w:before="0" w:after="0"/>
        <w:ind w:left="0" w:firstLine="708"/>
        <w:jc w:val="both"/>
        <w:textAlignment w:val="baseline"/>
        <w:outlineLvl w:val="2"/>
        <w:rPr>
          <w:rFonts w:ascii="Times New Roman" w:hAnsi="Times New Roman"/>
          <w:sz w:val="24"/>
          <w:szCs w:val="24"/>
        </w:rPr>
      </w:pPr>
      <w:r>
        <w:rPr>
          <w:rFonts w:eastAsia="Times New Roman" w:cs="Times New Roman" w:ascii="Times New Roman" w:hAnsi="Times New Roman"/>
          <w:b/>
          <w:bCs/>
          <w:sz w:val="24"/>
          <w:szCs w:val="24"/>
        </w:rPr>
        <w:t>«Цена Договора»</w:t>
      </w:r>
      <w:r>
        <w:rPr>
          <w:rFonts w:eastAsia="Times New Roman" w:cs="Times New Roman" w:ascii="Times New Roman" w:hAnsi="Times New Roman"/>
          <w:bCs/>
          <w:sz w:val="24"/>
          <w:szCs w:val="24"/>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widowControl w:val="false"/>
        <w:shd w:val="clear" w:color="auto" w:fill="FFFFFF"/>
        <w:suppressAutoHyphens w:val="true"/>
        <w:spacing w:lineRule="auto" w:line="240" w:before="0" w:after="0"/>
        <w:ind w:firstLine="709"/>
        <w:jc w:val="center"/>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p>
      <w:pPr>
        <w:pStyle w:val="Normal"/>
        <w:widowControl w:val="false"/>
        <w:numPr>
          <w:ilvl w:val="0"/>
          <w:numId w:val="2"/>
        </w:numPr>
        <w:shd w:val="clear" w:color="auto" w:fill="FFFFFF"/>
        <w:tabs>
          <w:tab w:val="clear" w:pos="708"/>
          <w:tab w:val="left" w:pos="284" w:leader="none"/>
        </w:tabs>
        <w:suppressAutoHyphens w:val="true"/>
        <w:spacing w:lineRule="auto" w:line="240" w:before="0" w:after="0"/>
        <w:jc w:val="center"/>
        <w:rPr>
          <w:rFonts w:ascii="Times New Roman" w:hAnsi="Times New Roman"/>
          <w:sz w:val="24"/>
          <w:szCs w:val="24"/>
        </w:rPr>
      </w:pPr>
      <w:r>
        <w:rPr>
          <w:rFonts w:eastAsia="Times New Roman" w:cs="Times New Roman" w:ascii="Times New Roman" w:hAnsi="Times New Roman"/>
          <w:b/>
          <w:bCs/>
          <w:sz w:val="24"/>
          <w:szCs w:val="24"/>
          <w:lang w:eastAsia="ru-RU"/>
        </w:rPr>
        <w:t>Предмет Договора</w:t>
      </w:r>
    </w:p>
    <w:p>
      <w:pPr>
        <w:pStyle w:val="Normal"/>
        <w:widowControl w:val="false"/>
        <w:numPr>
          <w:ilvl w:val="1"/>
          <w:numId w:val="10"/>
        </w:numPr>
        <w:shd w:val="clear" w:color="auto" w:fill="FFFFFF"/>
        <w:tabs>
          <w:tab w:val="clear" w:pos="708"/>
          <w:tab w:val="left" w:pos="0" w:leader="none"/>
          <w:tab w:val="left" w:pos="1134"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Поставщик обязуется в порядке и сроки, установленные Договором, передать в собственность Покупателю материально-технические ресурсы на эксплуатационные нужды зданий и сооружений филиала ПАО "РусГидро" - "Каскад Кубанских ГЭС"  (далее – «Товар») в соответствии со Спецификацией (Приложение № 1 к Договору) и Техническими требованиями (Приложение № 2 к Договору), а Покупатель обязуется принять Товар и уплатить Цену Договора.</w:t>
      </w:r>
    </w:p>
    <w:p>
      <w:pPr>
        <w:pStyle w:val="Normal"/>
        <w:widowControl w:val="false"/>
        <w:numPr>
          <w:ilvl w:val="1"/>
          <w:numId w:val="10"/>
        </w:numPr>
        <w:shd w:val="clear" w:color="auto" w:fill="FFFFFF"/>
        <w:tabs>
          <w:tab w:val="clear" w:pos="708"/>
          <w:tab w:val="left" w:pos="0" w:leader="none"/>
          <w:tab w:val="left" w:pos="1134"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Поставка Товара по Договору осуществляется для нужд </w:t>
      </w:r>
      <w:r>
        <w:rPr>
          <w:rFonts w:eastAsia="Times New Roman" w:cs="Times New Roman" w:ascii="Times New Roman" w:hAnsi="Times New Roman"/>
          <w:bCs/>
          <w:sz w:val="24"/>
          <w:szCs w:val="24"/>
          <w:shd w:fill="FFFFFF" w:val="clear"/>
          <w:lang w:eastAsia="ru-RU"/>
        </w:rPr>
        <w:t>филиала ПАО «РусГидро» - «Каскад Кубанских ГЭС».</w:t>
      </w:r>
    </w:p>
    <w:p>
      <w:pPr>
        <w:pStyle w:val="Normal"/>
        <w:widowControl w:val="false"/>
        <w:shd w:val="clear" w:color="auto" w:fill="FFFFFF"/>
        <w:tabs>
          <w:tab w:val="clear" w:pos="708"/>
          <w:tab w:val="left" w:pos="0" w:leader="none"/>
          <w:tab w:val="left" w:pos="1134"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1.3. Место поставки Товара: </w:t>
      </w:r>
      <w:r>
        <w:rPr>
          <w:rFonts w:cs="Times New Roman" w:ascii="Times New Roman" w:hAnsi="Times New Roman"/>
          <w:bCs/>
          <w:sz w:val="24"/>
          <w:szCs w:val="24"/>
          <w:lang w:eastAsia="ru-RU"/>
        </w:rPr>
        <w:t>РФ, Ставропольский край, г. Невинномысск, ул.Водопроводная, 349а</w:t>
      </w:r>
      <w:r>
        <w:rPr>
          <w:rFonts w:eastAsia="Times New Roman" w:cs="Times New Roman" w:ascii="Times New Roman" w:hAnsi="Times New Roman"/>
          <w:sz w:val="24"/>
          <w:szCs w:val="24"/>
          <w:lang w:eastAsia="ru-RU"/>
        </w:rPr>
        <w:t xml:space="preserve"> (далее – «Место поставки»).</w:t>
      </w:r>
    </w:p>
    <w:p>
      <w:pPr>
        <w:pStyle w:val="Normal"/>
        <w:widowControl w:val="false"/>
        <w:shd w:val="clear" w:color="auto" w:fill="FFFFFF"/>
        <w:tabs>
          <w:tab w:val="clear" w:pos="708"/>
          <w:tab w:val="left" w:pos="0" w:leader="none"/>
          <w:tab w:val="left" w:pos="1134"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bCs/>
          <w:sz w:val="24"/>
          <w:szCs w:val="24"/>
          <w:lang w:eastAsia="ru-RU"/>
        </w:rPr>
        <w:t>1.4. Общий срок поставки Товара:</w:t>
      </w:r>
    </w:p>
    <w:p>
      <w:pPr>
        <w:pStyle w:val="Normal"/>
        <w:widowControl w:val="false"/>
        <w:shd w:val="clear" w:color="auto" w:fill="FFFFFF"/>
        <w:tabs>
          <w:tab w:val="clear" w:pos="708"/>
          <w:tab w:val="left" w:pos="0" w:leader="none"/>
          <w:tab w:val="left" w:pos="1134"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bCs/>
          <w:sz w:val="24"/>
          <w:szCs w:val="24"/>
          <w:lang w:eastAsia="ru-RU"/>
        </w:rPr>
        <w:t>1.4.1. Начало – с даты, следующей за датой заключения Договора;</w:t>
      </w:r>
    </w:p>
    <w:p>
      <w:pPr>
        <w:pStyle w:val="Normal"/>
        <w:widowControl w:val="false"/>
        <w:shd w:val="clear" w:color="auto" w:fill="FFFFFF"/>
        <w:tabs>
          <w:tab w:val="clear" w:pos="708"/>
          <w:tab w:val="left" w:pos="0" w:leader="none"/>
          <w:tab w:val="left" w:pos="1134" w:leader="none"/>
        </w:tabs>
        <w:suppressAutoHyphens w:val="true"/>
        <w:spacing w:lineRule="auto" w:line="240" w:before="0" w:after="0"/>
        <w:ind w:firstLine="680"/>
        <w:jc w:val="both"/>
        <w:rPr>
          <w:rFonts w:ascii="Times New Roman" w:hAnsi="Times New Roman"/>
          <w:sz w:val="24"/>
          <w:szCs w:val="24"/>
        </w:rPr>
      </w:pPr>
      <w:r>
        <w:rPr>
          <w:rFonts w:eastAsia="Times New Roman" w:cs="Times New Roman" w:ascii="Times New Roman" w:hAnsi="Times New Roman"/>
          <w:bCs/>
          <w:sz w:val="24"/>
          <w:szCs w:val="24"/>
          <w:lang w:eastAsia="ru-RU"/>
        </w:rPr>
        <w:t>1.4.2. Окончание —15 декабря 2026 г.</w:t>
      </w:r>
    </w:p>
    <w:p>
      <w:pPr>
        <w:pStyle w:val="Normal"/>
        <w:widowControl w:val="false"/>
        <w:shd w:val="clear" w:color="auto" w:fill="FFFFFF"/>
        <w:tabs>
          <w:tab w:val="clear" w:pos="708"/>
          <w:tab w:val="left" w:pos="0" w:leader="none"/>
          <w:tab w:val="left" w:pos="1134" w:leader="none"/>
        </w:tabs>
        <w:suppressAutoHyphens w:val="true"/>
        <w:spacing w:lineRule="auto" w:line="240" w:before="0" w:after="0"/>
        <w:ind w:firstLine="680"/>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p>
      <w:pPr>
        <w:pStyle w:val="Normal"/>
        <w:widowControl w:val="false"/>
        <w:numPr>
          <w:ilvl w:val="0"/>
          <w:numId w:val="2"/>
        </w:numPr>
        <w:shd w:val="clear" w:color="auto" w:fill="FFFFFF"/>
        <w:tabs>
          <w:tab w:val="clear" w:pos="708"/>
          <w:tab w:val="left" w:pos="284" w:leader="none"/>
        </w:tabs>
        <w:suppressAutoHyphens w:val="true"/>
        <w:spacing w:lineRule="auto" w:line="240" w:before="0" w:after="0"/>
        <w:ind w:left="0" w:hanging="360"/>
        <w:jc w:val="center"/>
        <w:rPr>
          <w:rFonts w:ascii="Times New Roman" w:hAnsi="Times New Roman"/>
          <w:sz w:val="24"/>
          <w:szCs w:val="24"/>
        </w:rPr>
      </w:pPr>
      <w:r>
        <w:rPr>
          <w:rFonts w:eastAsia="Times New Roman" w:cs="Times New Roman" w:ascii="Times New Roman" w:hAnsi="Times New Roman"/>
          <w:b/>
          <w:bCs/>
          <w:sz w:val="24"/>
          <w:szCs w:val="24"/>
          <w:lang w:eastAsia="ru-RU"/>
        </w:rPr>
        <w:t>Цена Договора и порядок расчетов</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 xml:space="preserve">Цена Договора в соответствии со Спецификацией (Приложение № 1 к Договору) </w:t>
      </w:r>
      <w:r>
        <w:rPr>
          <w:rFonts w:eastAsia="Times New Roman" w:cs="Times New Roman" w:ascii="Times New Roman" w:hAnsi="Times New Roman"/>
          <w:bCs/>
          <w:sz w:val="24"/>
          <w:szCs w:val="24"/>
          <w:lang w:eastAsia="ru-RU"/>
        </w:rPr>
        <w:t xml:space="preserve">является твердой и </w:t>
      </w:r>
      <w:r>
        <w:rPr>
          <w:rFonts w:eastAsia="Times New Roman" w:cs="Times New Roman" w:ascii="Times New Roman" w:hAnsi="Times New Roman"/>
          <w:sz w:val="24"/>
          <w:szCs w:val="24"/>
          <w:lang w:eastAsia="ru-RU"/>
        </w:rPr>
        <w:t>составляет ____________(_______________) рублей _____________копеек без учета НДС, при этом НДС исчисляется дополнительно по ставке, установленной</w:t>
      </w:r>
      <w:r>
        <w:rPr>
          <w:rFonts w:eastAsia="Times New Roman" w:cs="Times New Roman" w:ascii="Times New Roman" w:hAnsi="Times New Roman"/>
          <w:bCs/>
          <w:sz w:val="24"/>
          <w:szCs w:val="24"/>
          <w:lang w:eastAsia="ru-RU"/>
        </w:rPr>
        <w:t xml:space="preserve"> статьей 164 Налогового Кодекса Российской Федерации (далее – НК РФ).</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Цена Договора включает в себя прибыль Поставщика, а также все расходы и затраты Поставщика на: </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производство и / или приобретение Товара;</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транспортировку Товара до Места поставки, погрузку, разгрузку, перемещение по территории Покупателя, стоимость тары и упаковки, лицензий, необходимых для использования Товара (если применимо); </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подлежащие уплате налоги, сборы и пошлины (в том числе по таможенному оформлению Товара, если применимо)</w:t>
      </w:r>
      <w:r>
        <w:rPr>
          <w:rFonts w:eastAsia="Times New Roman" w:cs="Times New Roman" w:ascii="Times New Roman" w:hAnsi="Times New Roman"/>
          <w:bCs/>
          <w:sz w:val="24"/>
          <w:szCs w:val="24"/>
          <w:lang w:val="en-US" w:eastAsia="ru-RU"/>
        </w:rPr>
        <w:t>;</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заработную плату, накладные и командировочные расходы, перемещение и размещение персонала Поставщика; </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widowControl w:val="false"/>
        <w:numPr>
          <w:ilvl w:val="1"/>
          <w:numId w:val="2"/>
        </w:numPr>
        <w:shd w:val="clear" w:color="auto" w:fill="FFFFFF"/>
        <w:tabs>
          <w:tab w:val="clear" w:pos="708"/>
          <w:tab w:val="left" w:pos="568" w:leader="none"/>
          <w:tab w:val="left" w:pos="1134"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 xml:space="preserve">Оплата по Договору осуществляется Покупателем в следующем порядке: </w:t>
      </w:r>
    </w:p>
    <w:p>
      <w:pPr>
        <w:pStyle w:val="Normal"/>
        <w:widowControl w:val="false"/>
        <w:numPr>
          <w:ilvl w:val="2"/>
          <w:numId w:val="2"/>
        </w:numPr>
        <w:tabs>
          <w:tab w:val="clear" w:pos="708"/>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Авансовый платеж в размере 30 (тридцати) процентов от стоимости Товара, выплачивается Поставщику в течение 30 (тридцати) календарных дней с даты получения Покупателем счета, выставленного Поставщиком, но не ранее чем за 30 (тридцать) календарных дней до плановой даты поставки Товара, и с учетом пункта 2.4.3 Договора.</w:t>
      </w:r>
      <w:r>
        <w:rPr>
          <w:rFonts w:cs="Times New Roman" w:ascii="Times New Roman" w:hAnsi="Times New Roman"/>
          <w:sz w:val="24"/>
          <w:szCs w:val="24"/>
          <w:lang w:eastAsia="ru-RU"/>
        </w:rPr>
        <w:t xml:space="preserve"> </w:t>
      </w:r>
    </w:p>
    <w:p>
      <w:pPr>
        <w:pStyle w:val="Normal"/>
        <w:widowControl w:val="false"/>
        <w:numPr>
          <w:ilvl w:val="2"/>
          <w:numId w:val="2"/>
        </w:numPr>
        <w:tabs>
          <w:tab w:val="clear" w:pos="708"/>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Окончательный платеж в размере 70 (семидесяти) процентов от стоимости Товара выплачивается Поставщику в течение 7 (семи) рабочих дней с даты подписания Сторонами накладной ТОРГ-12 (УПД), на основании счета, выставленного Поставщиком, и с учетом пункта 2.4.3 Договора.</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widowControl w:val="false"/>
        <w:numPr>
          <w:ilvl w:val="1"/>
          <w:numId w:val="2"/>
        </w:numPr>
        <w:shd w:val="clear" w:color="auto" w:fill="FFFFFF"/>
        <w:tabs>
          <w:tab w:val="clear" w:pos="708"/>
          <w:tab w:val="left" w:pos="0" w:leader="none"/>
          <w:tab w:val="left" w:pos="567" w:leader="none"/>
          <w:tab w:val="left" w:pos="716" w:leader="none"/>
          <w:tab w:val="left" w:pos="1134"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Индексация Цены Договора не допускается.</w:t>
      </w:r>
    </w:p>
    <w:p>
      <w:pPr>
        <w:pStyle w:val="Normal"/>
        <w:widowControl w:val="false"/>
        <w:numPr>
          <w:ilvl w:val="0"/>
          <w:numId w:val="0"/>
        </w:numPr>
        <w:tabs>
          <w:tab w:val="clear" w:pos="708"/>
          <w:tab w:val="left" w:pos="630" w:leader="none"/>
          <w:tab w:val="left" w:pos="1134" w:leader="none"/>
        </w:tabs>
        <w:suppressAutoHyphens w:val="true"/>
        <w:spacing w:lineRule="auto" w:line="240" w:before="0" w:after="0"/>
        <w:ind w:left="0" w:hanging="0"/>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2.7. Поставщик обязан представить Покупателю счета-фактуры (УПД),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Normal"/>
        <w:widowControl w:val="false"/>
        <w:numPr>
          <w:ilvl w:val="0"/>
          <w:numId w:val="0"/>
        </w:numPr>
        <w:tabs>
          <w:tab w:val="clear" w:pos="708"/>
          <w:tab w:val="left" w:pos="675" w:leader="none"/>
          <w:tab w:val="left" w:pos="795" w:leader="none"/>
          <w:tab w:val="left" w:pos="1170" w:leader="none"/>
          <w:tab w:val="left" w:pos="1410" w:leader="none"/>
        </w:tabs>
        <w:suppressAutoHyphens w:val="true"/>
        <w:bidi w:val="0"/>
        <w:spacing w:lineRule="auto" w:line="240" w:before="0" w:after="0"/>
        <w:ind w:left="0" w:right="0" w:hanging="0"/>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2.8. 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Normal"/>
        <w:widowControl w:val="false"/>
        <w:tabs>
          <w:tab w:val="clear" w:pos="708"/>
          <w:tab w:val="left" w:pos="1134"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2.9. 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rFonts w:eastAsia="Times New Roman" w:cs="Times New Roman" w:ascii="Times New Roman" w:hAnsi="Times New Roman"/>
          <w:iCs/>
          <w:sz w:val="24"/>
          <w:szCs w:val="24"/>
          <w:lang w:eastAsia="ru-RU"/>
        </w:rPr>
        <w:t>Поставщика перед Покупателем</w:t>
      </w:r>
      <w:r>
        <w:rPr>
          <w:rFonts w:eastAsia="Times New Roman" w:cs="Times New Roman" w:ascii="Times New Roman" w:hAnsi="Times New Roman"/>
          <w:sz w:val="24"/>
          <w:szCs w:val="24"/>
          <w:lang w:eastAsia="ru-RU"/>
        </w:rPr>
        <w:t>,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widowControl w:val="false"/>
        <w:tabs>
          <w:tab w:val="clear" w:pos="708"/>
          <w:tab w:val="left" w:pos="1134"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sz w:val="24"/>
          <w:szCs w:val="24"/>
          <w:lang w:eastAsia="ru-RU"/>
        </w:rPr>
        <w:t>Покупатель направляет Поставщику уведомление о проведении сальдо взаимных обязательств Сторон по Договору.</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2"/>
        </w:numPr>
        <w:shd w:val="clear" w:color="auto" w:fill="FFFFFF"/>
        <w:tabs>
          <w:tab w:val="clear" w:pos="708"/>
          <w:tab w:val="left" w:pos="284" w:leader="none"/>
        </w:tabs>
        <w:suppressAutoHyphens w:val="true"/>
        <w:spacing w:lineRule="auto" w:line="240" w:before="0" w:after="0"/>
        <w:ind w:left="0" w:hanging="360"/>
        <w:jc w:val="center"/>
        <w:rPr>
          <w:rFonts w:ascii="Times New Roman" w:hAnsi="Times New Roman"/>
          <w:sz w:val="24"/>
          <w:szCs w:val="24"/>
        </w:rPr>
      </w:pPr>
      <w:r>
        <w:rPr>
          <w:rFonts w:eastAsia="Times New Roman" w:cs="Times New Roman" w:ascii="Times New Roman" w:hAnsi="Times New Roman"/>
          <w:b/>
          <w:bCs/>
          <w:sz w:val="24"/>
          <w:szCs w:val="24"/>
          <w:lang w:eastAsia="ru-RU"/>
        </w:rPr>
        <w:t>Порядок поставки и приемки Товара</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Поставка Товара осуществляется единовременно в Место поставки, указанное в пункте 1.2 Договора.</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Качество, комплектность, количество и ассортимент поставляемого по Договору Товара должны соответствовать требованиям Договора и Покупателя,</w:t>
      </w:r>
      <w:r>
        <w:rPr>
          <w:rFonts w:eastAsia="Times New Roman" w:cs="Times New Roman" w:ascii="Times New Roman" w:hAnsi="Times New Roman"/>
          <w:b/>
          <w:bCs/>
          <w:sz w:val="24"/>
          <w:szCs w:val="24"/>
          <w:lang w:eastAsia="ru-RU"/>
        </w:rPr>
        <w:t xml:space="preserve"> </w:t>
      </w:r>
      <w:r>
        <w:rPr>
          <w:rFonts w:eastAsia="Times New Roman" w:cs="Times New Roman" w:ascii="Times New Roman" w:hAnsi="Times New Roman"/>
          <w:bCs/>
          <w:sz w:val="24"/>
          <w:szCs w:val="24"/>
          <w:lang w:eastAsia="ru-RU"/>
        </w:rPr>
        <w:t>в том числе, указанным в Спецификации (Приложение № 1 к Договору), а также Применимого права.</w:t>
      </w:r>
    </w:p>
    <w:p>
      <w:pPr>
        <w:pStyle w:val="Normal"/>
        <w:shd w:val="clear" w:color="auto" w:fill="FFFFFF"/>
        <w:tabs>
          <w:tab w:val="clear" w:pos="708"/>
          <w:tab w:val="left" w:pos="1134"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Поставщик не вправе производить </w:t>
      </w:r>
      <w:r>
        <w:rPr>
          <w:rFonts w:eastAsia="Times New Roman" w:cs="Times New Roman" w:ascii="Times New Roman" w:hAnsi="Times New Roman"/>
          <w:sz w:val="24"/>
          <w:szCs w:val="24"/>
          <w:lang w:eastAsia="ru-RU"/>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widowControl w:val="false"/>
        <w:numPr>
          <w:ilvl w:val="0"/>
          <w:numId w:val="4"/>
        </w:numPr>
        <w:tabs>
          <w:tab w:val="clear" w:pos="708"/>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сертификат качества в 1 (одном) экз.;</w:t>
      </w:r>
    </w:p>
    <w:p>
      <w:pPr>
        <w:pStyle w:val="Normal"/>
        <w:widowControl w:val="false"/>
        <w:numPr>
          <w:ilvl w:val="0"/>
          <w:numId w:val="4"/>
        </w:numPr>
        <w:tabs>
          <w:tab w:val="clear" w:pos="708"/>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технический паспорт на русском языке в 1 (одном) экз.;</w:t>
      </w:r>
    </w:p>
    <w:p>
      <w:pPr>
        <w:pStyle w:val="Normal"/>
        <w:widowControl w:val="false"/>
        <w:numPr>
          <w:ilvl w:val="0"/>
          <w:numId w:val="4"/>
        </w:numPr>
        <w:tabs>
          <w:tab w:val="clear" w:pos="708"/>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инструкция по эксплуатации на русском языке в 1 (одном) экз.;</w:t>
      </w:r>
    </w:p>
    <w:p>
      <w:pPr>
        <w:pStyle w:val="Normal"/>
        <w:widowControl w:val="false"/>
        <w:numPr>
          <w:ilvl w:val="0"/>
          <w:numId w:val="4"/>
        </w:numPr>
        <w:tabs>
          <w:tab w:val="clear" w:pos="708"/>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упаковочный лист в 1 (одном) экз.;</w:t>
      </w:r>
    </w:p>
    <w:p>
      <w:pPr>
        <w:pStyle w:val="Normal"/>
        <w:widowControl w:val="false"/>
        <w:numPr>
          <w:ilvl w:val="0"/>
          <w:numId w:val="3"/>
        </w:numPr>
        <w:tabs>
          <w:tab w:val="clear" w:pos="708"/>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widowControl w:val="false"/>
        <w:numPr>
          <w:ilvl w:val="0"/>
          <w:numId w:val="3"/>
        </w:numPr>
        <w:tabs>
          <w:tab w:val="clear" w:pos="708"/>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__(____) экз.;</w:t>
      </w:r>
    </w:p>
    <w:p>
      <w:pPr>
        <w:pStyle w:val="Normal"/>
        <w:widowControl w:val="false"/>
        <w:numPr>
          <w:ilvl w:val="0"/>
          <w:numId w:val="3"/>
        </w:numPr>
        <w:tabs>
          <w:tab w:val="clear" w:pos="708"/>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накладная ТОРГ-12 (УПД) в __(____) экз.</w:t>
      </w:r>
    </w:p>
    <w:p>
      <w:pPr>
        <w:pStyle w:val="Normal"/>
        <w:widowControl w:val="false"/>
        <w:numPr>
          <w:ilvl w:val="1"/>
          <w:numId w:val="2"/>
        </w:numPr>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Normal"/>
        <w:widowControl w:val="false"/>
        <w:tabs>
          <w:tab w:val="clear" w:pos="708"/>
          <w:tab w:val="left" w:pos="1134" w:leader="none"/>
          <w:tab w:val="left" w:pos="1418" w:leader="none"/>
        </w:tabs>
        <w:suppressAutoHyphens w:val="true"/>
        <w:spacing w:lineRule="auto" w:line="240" w:before="0" w:after="0"/>
        <w:ind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Оригинал доверенности представителя Поставщика подлежит передаче Покупателю.</w:t>
      </w:r>
    </w:p>
    <w:p>
      <w:pPr>
        <w:pStyle w:val="Normal"/>
        <w:widowControl w:val="false"/>
        <w:numPr>
          <w:ilvl w:val="1"/>
          <w:numId w:val="2"/>
        </w:numPr>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Normal"/>
        <w:widowControl w:val="false"/>
        <w:numPr>
          <w:ilvl w:val="1"/>
          <w:numId w:val="2"/>
        </w:numPr>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bookmarkStart w:id="0" w:name="_Ref361408474"/>
      <w:r>
        <w:rPr>
          <w:rFonts w:eastAsia="Times New Roman" w:cs="Times New Roman" w:ascii="Times New Roman" w:hAnsi="Times New Roman"/>
          <w:bCs/>
          <w:sz w:val="24"/>
          <w:szCs w:val="24"/>
          <w:lang w:eastAsia="ru-RU"/>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0"/>
      <w:r>
        <w:rPr>
          <w:rFonts w:eastAsia="Times New Roman" w:cs="Times New Roman" w:ascii="Times New Roman" w:hAnsi="Times New Roman"/>
          <w:bCs/>
          <w:sz w:val="24"/>
          <w:szCs w:val="24"/>
          <w:lang w:eastAsia="ru-RU"/>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Normal"/>
        <w:widowControl w:val="false"/>
        <w:tabs>
          <w:tab w:val="clear" w:pos="708"/>
          <w:tab w:val="left" w:pos="1418" w:leader="none"/>
        </w:tabs>
        <w:suppressAutoHyphens w:val="true"/>
        <w:spacing w:lineRule="auto" w:line="240" w:before="0" w:after="0"/>
        <w:ind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Normal"/>
        <w:widowControl w:val="false"/>
        <w:tabs>
          <w:tab w:val="clear" w:pos="708"/>
          <w:tab w:val="left" w:pos="1418" w:leader="none"/>
        </w:tabs>
        <w:suppressAutoHyphens w:val="true"/>
        <w:spacing w:lineRule="auto" w:line="240" w:before="0" w:after="0"/>
        <w:ind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Стоимость тары и упаковки включена в стоимость Товара. Тара и упаковка возврату </w:t>
        <w:br/>
        <w:t xml:space="preserve">не подлежат. </w:t>
      </w:r>
    </w:p>
    <w:p>
      <w:pPr>
        <w:pStyle w:val="Normal"/>
        <w:widowControl w:val="false"/>
        <w:numPr>
          <w:ilvl w:val="1"/>
          <w:numId w:val="2"/>
        </w:numPr>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Погрузка, доставка, разгрузка и перемещение Товара (в том числе </w:t>
        <w:br/>
        <w:t xml:space="preserve">по территории Покупателя) </w:t>
      </w:r>
      <w:r>
        <w:rPr>
          <w:rFonts w:eastAsia="Times New Roman" w:cs="Times New Roman" w:ascii="Times New Roman" w:hAnsi="Times New Roman"/>
          <w:bCs/>
          <w:sz w:val="24"/>
          <w:szCs w:val="24"/>
          <w:lang w:eastAsia="ru-RU"/>
        </w:rPr>
        <w:t>осуществляется</w:t>
      </w:r>
      <w:r>
        <w:rPr>
          <w:rFonts w:eastAsia="Times New Roman" w:cs="Times New Roman" w:ascii="Times New Roman" w:hAnsi="Times New Roman"/>
          <w:sz w:val="24"/>
          <w:szCs w:val="24"/>
          <w:lang w:eastAsia="ru-RU"/>
        </w:rPr>
        <w:t xml:space="preserve"> Поставщиком. Стоимость погрузки, доставки, разгрузки и перемещения Товара включена в стоимость Товара.</w:t>
      </w:r>
    </w:p>
    <w:p>
      <w:pPr>
        <w:pStyle w:val="Normal"/>
        <w:widowControl w:val="false"/>
        <w:numPr>
          <w:ilvl w:val="1"/>
          <w:numId w:val="2"/>
        </w:numPr>
        <w:tabs>
          <w:tab w:val="clear" w:pos="708"/>
          <w:tab w:val="left" w:pos="1134"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Досрочная поставка Товара допускается только при условии получения Поставщиком письменного согласия Покупателя. </w:t>
      </w:r>
    </w:p>
    <w:p>
      <w:pPr>
        <w:pStyle w:val="Normal"/>
        <w:widowControl w:val="false"/>
        <w:numPr>
          <w:ilvl w:val="1"/>
          <w:numId w:val="2"/>
        </w:numPr>
        <w:tabs>
          <w:tab w:val="clear" w:pos="708"/>
          <w:tab w:val="left" w:pos="1418" w:leader="none"/>
        </w:tabs>
        <w:suppressAutoHyphens w:val="true"/>
        <w:spacing w:lineRule="auto" w:line="240" w:before="0" w:after="0"/>
        <w:ind w:left="0" w:firstLine="709"/>
        <w:contextualSpacing/>
        <w:jc w:val="both"/>
        <w:rPr>
          <w:rFonts w:ascii="Times New Roman" w:hAnsi="Times New Roman"/>
          <w:sz w:val="24"/>
          <w:szCs w:val="24"/>
        </w:rPr>
      </w:pPr>
      <w:bookmarkStart w:id="1" w:name="_Ref361396594"/>
      <w:r>
        <w:rPr>
          <w:rFonts w:eastAsia="Times New Roman" w:cs="Times New Roman" w:ascii="Times New Roman" w:hAnsi="Times New Roman"/>
          <w:sz w:val="24"/>
          <w:szCs w:val="24"/>
          <w:lang w:eastAsia="ru-RU"/>
        </w:rPr>
        <w:t xml:space="preserve">Датой поставки  Товара является дата подписания Сторонами </w:t>
      </w:r>
      <w:bookmarkEnd w:id="1"/>
      <w:r>
        <w:rPr>
          <w:rFonts w:eastAsia="Times New Roman" w:cs="Times New Roman" w:ascii="Times New Roman" w:hAnsi="Times New Roman"/>
          <w:sz w:val="24"/>
          <w:szCs w:val="24"/>
          <w:lang w:eastAsia="ru-RU"/>
        </w:rPr>
        <w:t>накладной ТОРГ-12 (УПД).</w:t>
      </w:r>
    </w:p>
    <w:p>
      <w:pPr>
        <w:pStyle w:val="Normal"/>
        <w:widowControl w:val="false"/>
        <w:numPr>
          <w:ilvl w:val="1"/>
          <w:numId w:val="2"/>
        </w:numPr>
        <w:tabs>
          <w:tab w:val="clear" w:pos="708"/>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Normal"/>
        <w:widowControl w:val="false"/>
        <w:numPr>
          <w:ilvl w:val="1"/>
          <w:numId w:val="2"/>
        </w:numPr>
        <w:tabs>
          <w:tab w:val="clear" w:pos="708"/>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3 (трех)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pPr>
        <w:pStyle w:val="Normal"/>
        <w:widowControl w:val="false"/>
        <w:tabs>
          <w:tab w:val="clear" w:pos="708"/>
          <w:tab w:val="left" w:pos="1418" w:leader="none"/>
        </w:tabs>
        <w:suppressAutoHyphens w:val="true"/>
        <w:spacing w:lineRule="auto" w:line="240" w:before="0" w:after="0"/>
        <w:ind w:firstLine="709"/>
        <w:contextualSpacing/>
        <w:jc w:val="both"/>
        <w:rPr>
          <w:rFonts w:ascii="Times New Roman" w:hAnsi="Times New Roman"/>
          <w:sz w:val="24"/>
          <w:szCs w:val="24"/>
        </w:rPr>
      </w:pPr>
      <w:bookmarkStart w:id="2" w:name="_Ref361408232"/>
      <w:r>
        <w:rPr>
          <w:rFonts w:eastAsia="Times New Roman" w:cs="Times New Roman" w:ascii="Times New Roman" w:hAnsi="Times New Roman"/>
          <w:sz w:val="24"/>
          <w:szCs w:val="24"/>
          <w:lang w:eastAsia="ru-RU"/>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2"/>
      <w:r>
        <w:rPr>
          <w:rFonts w:eastAsia="Times New Roman" w:cs="Times New Roman" w:ascii="Times New Roman" w:hAnsi="Times New Roman"/>
          <w:sz w:val="24"/>
          <w:szCs w:val="24"/>
          <w:lang w:eastAsia="ru-RU"/>
        </w:rPr>
        <w:t xml:space="preserve"> </w:t>
      </w:r>
    </w:p>
    <w:p>
      <w:pPr>
        <w:pStyle w:val="Normal"/>
        <w:widowControl w:val="false"/>
        <w:numPr>
          <w:ilvl w:val="1"/>
          <w:numId w:val="2"/>
        </w:numPr>
        <w:tabs>
          <w:tab w:val="clear" w:pos="708"/>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Приемка  Товара со вскрытием тары и упаковки производится Покупателем в присутствии представителя Поставщика в течение 10 (десяти) рабочих дней </w:t>
        <w:br/>
        <w:t>с даты подписания Покупателем транспортных документов. В случае отсутствия замечаний Покупатель подписывает накладную ТОРГ-12 (УПД).</w:t>
      </w:r>
    </w:p>
    <w:p>
      <w:pPr>
        <w:pStyle w:val="Normal"/>
        <w:widowControl w:val="false"/>
        <w:numPr>
          <w:ilvl w:val="1"/>
          <w:numId w:val="2"/>
        </w:numPr>
        <w:tabs>
          <w:tab w:val="clear" w:pos="708"/>
          <w:tab w:val="left" w:pos="568" w:leader="none"/>
          <w:tab w:val="left" w:pos="1134" w:leader="none"/>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widowControl w:val="false"/>
        <w:tabs>
          <w:tab w:val="clear" w:pos="708"/>
          <w:tab w:val="left" w:pos="1134" w:leader="none"/>
          <w:tab w:val="left" w:pos="1418" w:leader="none"/>
          <w:tab w:val="left" w:pos="1851"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sz w:val="24"/>
          <w:szCs w:val="24"/>
          <w:lang w:eastAsia="ru-RU"/>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widowControl w:val="false"/>
        <w:tabs>
          <w:tab w:val="clear" w:pos="708"/>
          <w:tab w:val="left" w:pos="1134" w:leader="none"/>
          <w:tab w:val="left" w:pos="1418" w:leader="none"/>
          <w:tab w:val="left" w:pos="1851"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sz w:val="24"/>
          <w:szCs w:val="24"/>
          <w:lang w:eastAsia="ru-RU"/>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w:t>
      </w:r>
    </w:p>
    <w:p>
      <w:pPr>
        <w:pStyle w:val="Normal"/>
        <w:widowControl w:val="false"/>
        <w:numPr>
          <w:ilvl w:val="1"/>
          <w:numId w:val="2"/>
        </w:numPr>
        <w:tabs>
          <w:tab w:val="clear" w:pos="708"/>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pPr>
        <w:pStyle w:val="Normal"/>
        <w:widowControl w:val="false"/>
        <w:tabs>
          <w:tab w:val="clear" w:pos="708"/>
          <w:tab w:val="left" w:pos="1283" w:leader="none"/>
          <w:tab w:val="left" w:pos="1851"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sz w:val="24"/>
          <w:szCs w:val="24"/>
          <w:lang w:eastAsia="ru-RU"/>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Normal"/>
        <w:widowControl w:val="false"/>
        <w:numPr>
          <w:ilvl w:val="1"/>
          <w:numId w:val="2"/>
        </w:numPr>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абзаца 3 пункта 30, 35, 38-42).</w:t>
      </w:r>
      <w:r>
        <w:rPr>
          <w:rFonts w:eastAsia="Times New Roman" w:cs="Times New Roman" w:ascii="Times New Roman" w:hAnsi="Times New Roman"/>
          <w:b/>
          <w:bCs/>
          <w:color w:val="000000"/>
          <w:sz w:val="24"/>
          <w:szCs w:val="24"/>
          <w:lang w:eastAsia="ru-RU"/>
        </w:rPr>
        <w:t xml:space="preserve"> </w:t>
      </w:r>
    </w:p>
    <w:p>
      <w:pPr>
        <w:pStyle w:val="Normal"/>
        <w:widowControl w:val="false"/>
        <w:numPr>
          <w:ilvl w:val="1"/>
          <w:numId w:val="2"/>
        </w:numPr>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 (УПД).</w:t>
      </w:r>
    </w:p>
    <w:p>
      <w:pPr>
        <w:pStyle w:val="Normal"/>
        <w:widowControl w:val="false"/>
        <w:suppressAutoHyphens w:val="tru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2"/>
        </w:numPr>
        <w:tabs>
          <w:tab w:val="clear" w:pos="708"/>
          <w:tab w:val="left" w:pos="284" w:leader="none"/>
        </w:tabs>
        <w:suppressAutoHyphens w:val="true"/>
        <w:spacing w:lineRule="auto" w:line="240" w:before="0" w:after="0"/>
        <w:ind w:left="0" w:hanging="357"/>
        <w:contextualSpacing/>
        <w:jc w:val="center"/>
        <w:rPr>
          <w:rFonts w:ascii="Times New Roman" w:hAnsi="Times New Roman"/>
          <w:sz w:val="24"/>
          <w:szCs w:val="24"/>
        </w:rPr>
      </w:pPr>
      <w:r>
        <w:rPr>
          <w:rFonts w:eastAsia="Times New Roman" w:cs="Times New Roman" w:ascii="Times New Roman" w:hAnsi="Times New Roman"/>
          <w:b/>
          <w:sz w:val="24"/>
          <w:szCs w:val="24"/>
          <w:lang w:eastAsia="ru-RU"/>
        </w:rPr>
        <w:t>Гарантийный срок</w:t>
      </w:r>
    </w:p>
    <w:p>
      <w:pPr>
        <w:pStyle w:val="Normal"/>
        <w:widowControl w:val="false"/>
        <w:numPr>
          <w:ilvl w:val="1"/>
          <w:numId w:val="2"/>
        </w:numPr>
        <w:tabs>
          <w:tab w:val="clear" w:pos="708"/>
          <w:tab w:val="left" w:pos="709" w:leader="none"/>
          <w:tab w:val="left" w:pos="1134"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Гарантийный срок на Товар, поставленный по Договору, составляет ____ (______) месяцев и начинает течь с даты подписания Сторонами накладной ТОРГ-12 (УПД). Гарантийный срок может быть продлен в соответствии с условиями Договора. </w:t>
      </w:r>
    </w:p>
    <w:p>
      <w:pPr>
        <w:pStyle w:val="Normal"/>
        <w:widowControl w:val="false"/>
        <w:tabs>
          <w:tab w:val="clear" w:pos="708"/>
          <w:tab w:val="left" w:pos="1134" w:leader="none"/>
          <w:tab w:val="left" w:pos="1851" w:leader="none"/>
        </w:tabs>
        <w:suppressAutoHyphens w:val="true"/>
        <w:spacing w:lineRule="auto" w:line="240" w:before="0" w:after="0"/>
        <w:ind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Установленный в отношении Товара Гарантийный срок распространяется на все составные части и комплектующие Товара.</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3" w:name="OLE_LINK5"/>
      <w:bookmarkStart w:id="4" w:name="OLE_LINK6"/>
      <w:r>
        <w:rPr>
          <w:rFonts w:eastAsia="Times New Roman" w:cs="Times New Roman" w:ascii="Times New Roman" w:hAnsi="Times New Roman"/>
          <w:sz w:val="24"/>
          <w:szCs w:val="24"/>
          <w:lang w:eastAsia="ru-RU"/>
        </w:rPr>
        <w:t>Покупателем в соответствии с пунктом 4.3 Договора</w:t>
      </w:r>
      <w:bookmarkEnd w:id="3"/>
      <w:bookmarkEnd w:id="4"/>
      <w:r>
        <w:rPr>
          <w:rFonts w:eastAsia="Times New Roman" w:cs="Times New Roman" w:ascii="Times New Roman" w:hAnsi="Times New Roman"/>
          <w:sz w:val="24"/>
          <w:szCs w:val="24"/>
          <w:lang w:eastAsia="ru-RU"/>
        </w:rPr>
        <w:t xml:space="preserve">, путем замены или ремонта Товара. </w:t>
      </w:r>
    </w:p>
    <w:p>
      <w:pPr>
        <w:pStyle w:val="Normal"/>
        <w:widowControl w:val="false"/>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sz w:val="24"/>
          <w:szCs w:val="24"/>
          <w:lang w:eastAsia="ru-RU"/>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widowControl w:val="false"/>
        <w:shd w:val="clear" w:color="auto" w:fill="FFFFFF"/>
        <w:tabs>
          <w:tab w:val="clear" w:pos="708"/>
          <w:tab w:val="left" w:pos="1190" w:leader="none"/>
        </w:tabs>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2"/>
        </w:numPr>
        <w:shd w:val="clear" w:color="auto" w:fill="FFFFFF"/>
        <w:tabs>
          <w:tab w:val="clear" w:pos="708"/>
          <w:tab w:val="left" w:pos="284" w:leader="none"/>
        </w:tabs>
        <w:suppressAutoHyphens w:val="true"/>
        <w:spacing w:lineRule="auto" w:line="240" w:before="0" w:after="0"/>
        <w:ind w:left="0" w:hanging="360"/>
        <w:jc w:val="center"/>
        <w:rPr>
          <w:rFonts w:ascii="Times New Roman" w:hAnsi="Times New Roman"/>
          <w:sz w:val="24"/>
          <w:szCs w:val="24"/>
        </w:rPr>
      </w:pPr>
      <w:r>
        <w:rPr>
          <w:rFonts w:eastAsia="Times New Roman" w:cs="Times New Roman" w:ascii="Times New Roman" w:hAnsi="Times New Roman"/>
          <w:b/>
          <w:bCs/>
          <w:sz w:val="24"/>
          <w:szCs w:val="24"/>
          <w:lang w:eastAsia="ru-RU"/>
        </w:rPr>
        <w:t>Ответственность Сторон</w:t>
      </w:r>
    </w:p>
    <w:p>
      <w:pPr>
        <w:pStyle w:val="Normal"/>
        <w:widowControl w:val="false"/>
        <w:numPr>
          <w:ilvl w:val="1"/>
          <w:numId w:val="2"/>
        </w:numPr>
        <w:tabs>
          <w:tab w:val="clear" w:pos="708"/>
          <w:tab w:val="left" w:pos="1134"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Покупатель не несет ответственности за ненадлежащее исполнение обязательств </w:t>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w:t>
      </w:r>
    </w:p>
    <w:p>
      <w:pPr>
        <w:pStyle w:val="Normal"/>
        <w:widowControl w:val="false"/>
        <w:numPr>
          <w:ilvl w:val="1"/>
          <w:numId w:val="2"/>
        </w:numPr>
        <w:tabs>
          <w:tab w:val="clear" w:pos="708"/>
          <w:tab w:val="left" w:pos="1134"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В случае </w:t>
      </w:r>
      <w:r>
        <w:rPr>
          <w:rFonts w:eastAsia="Times New Roman" w:cs="Times New Roman" w:ascii="Times New Roman" w:hAnsi="Times New Roman"/>
          <w:sz w:val="24"/>
          <w:szCs w:val="24"/>
          <w:lang w:eastAsia="ru-RU"/>
        </w:rPr>
        <w:t>нарушения Поставщиком обязательств по поставке Товара (</w:t>
      </w:r>
      <w:r>
        <w:rPr>
          <w:rFonts w:eastAsia="Calibri" w:cs="Times New Roman" w:ascii="Times New Roman" w:hAnsi="Times New Roman"/>
          <w:bCs/>
          <w:sz w:val="24"/>
          <w:szCs w:val="24"/>
          <w:lang w:eastAsia="ru-RU"/>
        </w:rPr>
        <w:t>нарушение срока поставки, недопоставка)</w:t>
      </w:r>
      <w:r>
        <w:rPr>
          <w:rFonts w:eastAsia="Times New Roman" w:cs="Times New Roman" w:ascii="Times New Roman" w:hAnsi="Times New Roman"/>
          <w:sz w:val="24"/>
          <w:szCs w:val="24"/>
          <w:lang w:eastAsia="ru-RU"/>
        </w:rPr>
        <w:t>, Покупатель вправе требовать уплаты Поставщиком н</w:t>
      </w:r>
      <w:r>
        <w:rPr>
          <w:rFonts w:eastAsia="Times New Roman" w:cs="Times New Roman" w:ascii="Times New Roman" w:hAnsi="Times New Roman"/>
          <w:bCs/>
          <w:sz w:val="24"/>
          <w:szCs w:val="24"/>
          <w:lang w:eastAsia="ru-RU"/>
        </w:rPr>
        <w:t>еустойки</w:t>
      </w:r>
      <w:r>
        <w:rPr>
          <w:rFonts w:eastAsia="Times New Roman" w:cs="Times New Roman" w:ascii="Times New Roman" w:hAnsi="Times New Roman"/>
          <w:sz w:val="24"/>
          <w:szCs w:val="24"/>
          <w:lang w:eastAsia="ru-RU"/>
        </w:rPr>
        <w:t xml:space="preserve"> в размере 0,1 (ноль целых и одна десятая) процента от Цены Договора за каждый день просрочки.</w:t>
      </w:r>
    </w:p>
    <w:p>
      <w:pPr>
        <w:pStyle w:val="Normal"/>
        <w:tabs>
          <w:tab w:val="clear" w:pos="708"/>
          <w:tab w:val="left" w:pos="1134"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sz w:val="24"/>
          <w:szCs w:val="24"/>
          <w:lang w:eastAsia="ru-RU"/>
        </w:rPr>
        <w:t>5.5. В случае несвоевременного устранения Поставщиком выявленных недостатков Товара, Покупатель вправе потребовать уплаты Поставщиком:</w:t>
      </w:r>
    </w:p>
    <w:p>
      <w:pPr>
        <w:pStyle w:val="Normal"/>
        <w:tabs>
          <w:tab w:val="clear" w:pos="708"/>
          <w:tab w:val="left" w:pos="1134" w:leader="none"/>
        </w:tabs>
        <w:suppressAutoHyphens w:val="true"/>
        <w:spacing w:lineRule="auto" w:line="240" w:before="0" w:after="0"/>
        <w:ind w:firstLine="680"/>
        <w:jc w:val="both"/>
        <w:rPr>
          <w:rFonts w:ascii="Times New Roman" w:hAnsi="Times New Roman"/>
          <w:sz w:val="24"/>
          <w:szCs w:val="24"/>
        </w:rPr>
      </w:pPr>
      <w:r>
        <w:rPr>
          <w:rFonts w:eastAsia="Times New Roman" w:cs="Times New Roman" w:ascii="Times New Roman" w:hAnsi="Times New Roman"/>
          <w:sz w:val="24"/>
          <w:szCs w:val="24"/>
          <w:lang w:eastAsia="ru-RU"/>
        </w:rPr>
        <w:t>5.5.1.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в целом;</w:t>
      </w:r>
    </w:p>
    <w:p>
      <w:pPr>
        <w:pStyle w:val="Normal"/>
        <w:tabs>
          <w:tab w:val="clear" w:pos="708"/>
          <w:tab w:val="left" w:pos="1134" w:leader="none"/>
        </w:tabs>
        <w:suppressAutoHyphens w:val="true"/>
        <w:spacing w:lineRule="auto" w:line="240" w:before="0" w:after="0"/>
        <w:ind w:firstLine="680"/>
        <w:jc w:val="both"/>
        <w:rPr>
          <w:rFonts w:ascii="Times New Roman" w:hAnsi="Times New Roman"/>
          <w:sz w:val="24"/>
          <w:szCs w:val="24"/>
        </w:rPr>
      </w:pPr>
      <w:r>
        <w:rPr>
          <w:rFonts w:eastAsia="Times New Roman" w:cs="Times New Roman" w:ascii="Times New Roman" w:hAnsi="Times New Roman"/>
          <w:sz w:val="24"/>
          <w:szCs w:val="24"/>
          <w:lang w:eastAsia="ru-RU"/>
        </w:rPr>
        <w:t>5.5.2.  неустойки в размере 0,1 (ноль целых и одна десятая)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pPr>
        <w:pStyle w:val="Normal"/>
        <w:tabs>
          <w:tab w:val="clear" w:pos="708"/>
          <w:tab w:val="left" w:pos="1134" w:leader="none"/>
          <w:tab w:val="left" w:pos="1701" w:leader="none"/>
        </w:tabs>
        <w:suppressAutoHyphens w:val="true"/>
        <w:spacing w:lineRule="auto" w:line="240" w:before="0" w:after="0"/>
        <w:ind w:firstLine="680"/>
        <w:contextualSpacing/>
        <w:jc w:val="both"/>
        <w:rPr>
          <w:rFonts w:ascii="Times New Roman" w:hAnsi="Times New Roman"/>
          <w:sz w:val="24"/>
          <w:szCs w:val="24"/>
        </w:rPr>
      </w:pPr>
      <w:r>
        <w:rPr>
          <w:rFonts w:eastAsia="Calibri" w:cs="Times New Roman" w:ascii="Times New Roman" w:hAnsi="Times New Roman"/>
          <w:bCs/>
          <w:sz w:val="24"/>
          <w:szCs w:val="24"/>
          <w:lang w:eastAsia="ru-RU"/>
        </w:rPr>
        <w:t>5.6. На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Pr>
          <w:rFonts w:eastAsia="Times New Roman" w:cs="Times New Roman" w:ascii="Times New Roman" w:hAnsi="Times New Roman"/>
          <w:sz w:val="24"/>
          <w:szCs w:val="24"/>
          <w:lang w:eastAsia="ru-RU"/>
        </w:rPr>
        <w:t>.</w:t>
      </w:r>
    </w:p>
    <w:p>
      <w:pPr>
        <w:pStyle w:val="Normal"/>
        <w:shd w:val="clear" w:color="auto" w:fill="FFFFFF"/>
        <w:tabs>
          <w:tab w:val="clear" w:pos="708"/>
          <w:tab w:val="left" w:pos="1134" w:leader="none"/>
        </w:tabs>
        <w:suppressAutoHyphens w:val="true"/>
        <w:spacing w:lineRule="auto" w:line="240" w:before="0" w:after="0"/>
        <w:ind w:firstLine="680"/>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5.7. 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3 к Договору. </w:t>
      </w:r>
    </w:p>
    <w:p>
      <w:pPr>
        <w:pStyle w:val="Normal"/>
        <w:shd w:val="clear" w:color="auto" w:fill="FFFFFF"/>
        <w:tabs>
          <w:tab w:val="clear" w:pos="708"/>
          <w:tab w:val="left" w:pos="1134" w:leader="none"/>
        </w:tabs>
        <w:suppressAutoHyphens w:val="true"/>
        <w:spacing w:lineRule="auto" w:line="240" w:before="0" w:after="0"/>
        <w:ind w:firstLine="680"/>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5.8. Если в результате составления и выставления Поставщиком счетов-фактур (УПД) 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Normal"/>
        <w:shd w:val="clear" w:color="auto" w:fill="FFFFFF"/>
        <w:tabs>
          <w:tab w:val="clear" w:pos="708"/>
          <w:tab w:val="left" w:pos="1134" w:leader="none"/>
        </w:tabs>
        <w:suppressAutoHyphens w:val="true"/>
        <w:spacing w:lineRule="auto" w:line="240" w:before="0" w:after="0"/>
        <w:ind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В случае нарушения Поставщиком сроков предоставления счетов-фактур (УПД), установленных пунктом 2.7 Договора, Покупатель вправе требовать уплаты Поставщиком штрафа в размере 50 000 (Пятидесяти тысяч) рублей за каждый случай нарушения.</w:t>
      </w:r>
    </w:p>
    <w:p>
      <w:pPr>
        <w:pStyle w:val="Normal"/>
        <w:shd w:val="clear" w:color="auto" w:fill="FFFFFF"/>
        <w:tabs>
          <w:tab w:val="clear" w:pos="708"/>
          <w:tab w:val="left" w:pos="1276" w:leader="none"/>
        </w:tabs>
        <w:suppressAutoHyphens w:val="true"/>
        <w:spacing w:lineRule="auto" w:line="240" w:before="0" w:after="0"/>
        <w:ind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5.9. Поставщик несет ответственность перед Покупателем за причиненные убытки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Normal"/>
        <w:shd w:val="clear" w:color="auto" w:fill="FFFFFF"/>
        <w:tabs>
          <w:tab w:val="clear" w:pos="708"/>
          <w:tab w:val="left" w:pos="1276" w:leader="none"/>
          <w:tab w:val="left" w:pos="1418" w:leader="none"/>
        </w:tabs>
        <w:suppressAutoHyphens w:val="true"/>
        <w:spacing w:lineRule="auto" w:line="240" w:before="0" w:after="0"/>
        <w:ind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5.10. 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Normal"/>
        <w:shd w:val="clear" w:color="auto" w:fill="FFFFFF"/>
        <w:tabs>
          <w:tab w:val="clear" w:pos="708"/>
          <w:tab w:val="left" w:pos="1276" w:leader="none"/>
          <w:tab w:val="left" w:pos="1418" w:leader="none"/>
        </w:tabs>
        <w:suppressAutoHyphens w:val="true"/>
        <w:spacing w:lineRule="auto" w:line="240" w:before="0" w:after="0"/>
        <w:ind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5.11. 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Normal"/>
        <w:shd w:val="clear" w:color="auto" w:fill="FFFFFF"/>
        <w:tabs>
          <w:tab w:val="clear" w:pos="708"/>
          <w:tab w:val="left" w:pos="1276" w:leader="none"/>
          <w:tab w:val="left" w:pos="1418" w:leader="none"/>
        </w:tabs>
        <w:suppressAutoHyphens w:val="true"/>
        <w:spacing w:lineRule="auto" w:line="240" w:before="0" w:after="0"/>
        <w:ind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5.12. 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Normal"/>
        <w:shd w:val="clear" w:color="auto" w:fill="FFFFFF"/>
        <w:tabs>
          <w:tab w:val="clear" w:pos="708"/>
          <w:tab w:val="left" w:pos="1276" w:leader="none"/>
          <w:tab w:val="left" w:pos="1418" w:leader="none"/>
        </w:tabs>
        <w:suppressAutoHyphens w:val="true"/>
        <w:spacing w:lineRule="auto" w:line="240" w:before="0" w:after="0"/>
        <w:ind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5.13. 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bCs/>
          <w:sz w:val="24"/>
          <w:szCs w:val="24"/>
          <w:lang w:eastAsia="ru-RU"/>
        </w:rPr>
        <w:t>сумма неустойки, подлежащая уплате виновной Стороной, определяется на основании решения суда.</w:t>
      </w:r>
    </w:p>
    <w:p>
      <w:pPr>
        <w:pStyle w:val="Normal"/>
        <w:widowControl w:val="false"/>
        <w:shd w:val="clear" w:color="auto" w:fill="FFFFFF"/>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2"/>
        </w:numPr>
        <w:shd w:val="clear" w:color="auto" w:fill="FFFFFF"/>
        <w:tabs>
          <w:tab w:val="clear" w:pos="708"/>
          <w:tab w:val="left" w:pos="0" w:leader="none"/>
          <w:tab w:val="left" w:pos="284" w:leader="none"/>
        </w:tabs>
        <w:suppressAutoHyphens w:val="true"/>
        <w:spacing w:lineRule="auto" w:line="240" w:before="0" w:after="0"/>
        <w:ind w:left="0" w:hanging="360"/>
        <w:contextualSpacing/>
        <w:jc w:val="center"/>
        <w:rPr>
          <w:rFonts w:ascii="Times New Roman" w:hAnsi="Times New Roman"/>
          <w:sz w:val="24"/>
          <w:szCs w:val="24"/>
        </w:rPr>
      </w:pPr>
      <w:r>
        <w:rPr>
          <w:rFonts w:eastAsia="Times New Roman" w:cs="Times New Roman" w:ascii="Times New Roman" w:hAnsi="Times New Roman"/>
          <w:b/>
          <w:bCs/>
          <w:sz w:val="24"/>
          <w:szCs w:val="24"/>
          <w:lang w:eastAsia="ru-RU"/>
        </w:rPr>
        <w:t>Конфиденциальность</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val="false"/>
        <w:numPr>
          <w:ilvl w:val="0"/>
          <w:numId w:val="5"/>
        </w:numPr>
        <w:tabs>
          <w:tab w:val="clear" w:pos="708"/>
          <w:tab w:val="left" w:pos="0" w:leader="none"/>
          <w:tab w:val="left" w:pos="709" w:leader="none"/>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данная Информация имеет действительную или потенциальную коммерческую ценность для Покупателя в силу неизвестности ее третьим лица</w:t>
      </w:r>
      <w:r>
        <w:rPr>
          <w:rFonts w:eastAsia="Times New Roman" w:cs="Times New Roman" w:ascii="Times New Roman" w:hAnsi="Times New Roman"/>
          <w:sz w:val="24"/>
          <w:szCs w:val="24"/>
          <w:lang w:eastAsia="ru-RU"/>
        </w:rPr>
        <w:t xml:space="preserve">м, в том числе по причине </w:t>
      </w:r>
      <w:r>
        <w:rPr>
          <w:rFonts w:eastAsia="Times New Roman" w:cs="Times New Roman" w:ascii="Times New Roman" w:hAnsi="Times New Roman"/>
          <w:bCs/>
          <w:sz w:val="24"/>
          <w:szCs w:val="24"/>
          <w:lang w:eastAsia="ru-RU"/>
        </w:rPr>
        <w:t>введения в отношении нее режима Коммерческой тайны;</w:t>
      </w:r>
    </w:p>
    <w:p>
      <w:pPr>
        <w:pStyle w:val="Normal"/>
        <w:widowControl w:val="false"/>
        <w:numPr>
          <w:ilvl w:val="0"/>
          <w:numId w:val="5"/>
        </w:numPr>
        <w:tabs>
          <w:tab w:val="clear" w:pos="708"/>
          <w:tab w:val="left" w:pos="0" w:leader="none"/>
          <w:tab w:val="left" w:pos="709" w:leader="none"/>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Информация может включать в себя, в том числе, но не ограничиваясь:</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финансовую </w:t>
      </w:r>
      <w:r>
        <w:rPr>
          <w:rFonts w:eastAsia="Times New Roman" w:cs="Times New Roman" w:ascii="Times New Roman" w:hAnsi="Times New Roman"/>
          <w:bCs/>
          <w:sz w:val="24"/>
          <w:szCs w:val="24"/>
          <w:lang w:val="en-US" w:eastAsia="ru-RU"/>
        </w:rPr>
        <w:t>(</w:t>
      </w:r>
      <w:r>
        <w:rPr>
          <w:rFonts w:eastAsia="Times New Roman" w:cs="Times New Roman" w:ascii="Times New Roman" w:hAnsi="Times New Roman"/>
          <w:bCs/>
          <w:sz w:val="24"/>
          <w:szCs w:val="24"/>
          <w:lang w:eastAsia="ru-RU"/>
        </w:rPr>
        <w:t>бухгалтерскую) отчетность;</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учетные регистры бухгалтерского учета;</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бизнес-планы;</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сведения о финансовых, правовых, организационных и других взаимоотношениях между Покупателем и третьими лицами;</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сведения об объемах производства и / или реализации продукции и услуг Покупателя или его аффилированных лиц;</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sz w:val="24"/>
          <w:szCs w:val="24"/>
        </w:rPr>
      </w:pPr>
      <w:bookmarkStart w:id="5" w:name="_Ref361337849"/>
      <w:r>
        <w:rPr>
          <w:rFonts w:eastAsia="Times New Roman" w:cs="Times New Roman" w:ascii="Times New Roman" w:hAnsi="Times New Roman"/>
          <w:bCs/>
          <w:sz w:val="24"/>
          <w:szCs w:val="24"/>
          <w:lang w:eastAsia="ru-RU"/>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bCs/>
          <w:sz w:val="24"/>
          <w:szCs w:val="24"/>
          <w:lang w:eastAsia="ru-RU"/>
        </w:rPr>
        <w:t>(расторжения) или исполнения, в том числе:</w:t>
      </w:r>
      <w:bookmarkEnd w:id="5"/>
      <w:r>
        <w:rPr>
          <w:rFonts w:eastAsia="Times New Roman" w:cs="Times New Roman" w:ascii="Times New Roman" w:hAnsi="Times New Roman"/>
          <w:bCs/>
          <w:sz w:val="24"/>
          <w:szCs w:val="24"/>
          <w:lang w:eastAsia="ru-RU"/>
        </w:rPr>
        <w:t xml:space="preserve"> </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Не разглашать, не обсуждать содержание, не предоставлять копий, </w:t>
        <w:br/>
        <w:t xml:space="preserve">не публиковать и не </w:t>
      </w:r>
      <w:r>
        <w:rPr>
          <w:rFonts w:eastAsia="Times New Roman" w:cs="Times New Roman" w:ascii="Times New Roman" w:hAnsi="Times New Roman"/>
          <w:sz w:val="24"/>
          <w:szCs w:val="24"/>
          <w:lang w:eastAsia="ru-RU"/>
        </w:rPr>
        <w:t>раскрывать</w:t>
      </w:r>
      <w:r>
        <w:rPr>
          <w:rFonts w:eastAsia="Times New Roman" w:cs="Times New Roman" w:ascii="Times New Roman" w:hAnsi="Times New Roman"/>
          <w:bCs/>
          <w:sz w:val="24"/>
          <w:szCs w:val="24"/>
          <w:lang w:eastAsia="ru-RU"/>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пунктом 6.6.7 Договора.</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Использовать Информацию исключительно для целей, для которых она была предоставлена. </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bookmarkStart w:id="6" w:name="_Ref361337832"/>
      <w:r>
        <w:rPr>
          <w:rFonts w:eastAsia="Times New Roman" w:cs="Times New Roman" w:ascii="Times New Roman" w:hAnsi="Times New Roman"/>
          <w:bCs/>
          <w:sz w:val="24"/>
          <w:szCs w:val="24"/>
          <w:lang w:eastAsia="ru-RU"/>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6"/>
    </w:p>
    <w:p>
      <w:pPr>
        <w:pStyle w:val="Normal"/>
        <w:widowControl w:val="false"/>
        <w:numPr>
          <w:ilvl w:val="2"/>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Не разглашать третьим лицам факты передачи или получения Информации.</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sz w:val="24"/>
          <w:szCs w:val="24"/>
        </w:rPr>
      </w:pPr>
      <w:bookmarkStart w:id="7" w:name="_Ref361337863"/>
      <w:r>
        <w:rPr>
          <w:rFonts w:eastAsia="Times New Roman" w:cs="Times New Roman" w:ascii="Times New Roman" w:hAnsi="Times New Roman"/>
          <w:bCs/>
          <w:sz w:val="24"/>
          <w:szCs w:val="24"/>
          <w:lang w:eastAsia="ru-RU"/>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7"/>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Normal"/>
        <w:widowControl w:val="false"/>
        <w:shd w:val="clear" w:color="auto" w:fill="FFFFFF"/>
        <w:suppressAutoHyphens w:val="true"/>
        <w:spacing w:lineRule="auto" w:line="240" w:before="0" w:after="0"/>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360"/>
        <w:contextualSpacing/>
        <w:jc w:val="center"/>
        <w:rPr>
          <w:rFonts w:ascii="Times New Roman" w:hAnsi="Times New Roman"/>
          <w:sz w:val="24"/>
          <w:szCs w:val="24"/>
        </w:rPr>
      </w:pPr>
      <w:r>
        <w:rPr>
          <w:rFonts w:eastAsia="Times New Roman" w:cs="Times New Roman" w:ascii="Times New Roman" w:hAnsi="Times New Roman"/>
          <w:b/>
          <w:bCs/>
          <w:sz w:val="24"/>
          <w:szCs w:val="24"/>
          <w:lang w:eastAsia="ru-RU"/>
        </w:rPr>
        <w:t>Разрешение споров</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Споры, указанные в пункте 7.1 Договора, которые не были урегулированы Сторонами путем переговоров, подлежат разрешению в Арбитражном суде Ставропольского края в соответствии с законодательством Российской Федерации.</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13.8 Договора.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Условия настоящего раздела сохраняют свою силу в случае признания Договора незаключенным и / или недействительным.</w:t>
      </w:r>
    </w:p>
    <w:p>
      <w:pPr>
        <w:pStyle w:val="Normal"/>
        <w:widowControl w:val="false"/>
        <w:shd w:val="clear" w:color="auto" w:fill="FFFFFF"/>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360"/>
        <w:contextualSpacing/>
        <w:jc w:val="center"/>
        <w:rPr>
          <w:rFonts w:ascii="Times New Roman" w:hAnsi="Times New Roman"/>
          <w:sz w:val="24"/>
          <w:szCs w:val="24"/>
        </w:rPr>
      </w:pPr>
      <w:r>
        <w:rPr>
          <w:rFonts w:eastAsia="Times New Roman" w:cs="Times New Roman" w:ascii="Times New Roman" w:hAnsi="Times New Roman"/>
          <w:b/>
          <w:bCs/>
          <w:sz w:val="24"/>
          <w:szCs w:val="24"/>
          <w:lang w:eastAsia="ru-RU"/>
        </w:rPr>
        <w:t>Антикоррупционная оговорка</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color w:val="000000"/>
          <w:sz w:val="24"/>
          <w:szCs w:val="24"/>
          <w:lang w:eastAsia="ru-RU"/>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rFonts w:eastAsia="Times New Roman" w:cs="Times New Roman" w:ascii="Times New Roman" w:hAnsi="Times New Roman"/>
          <w:bCs/>
          <w:color w:val="000000"/>
          <w:sz w:val="24"/>
          <w:szCs w:val="24"/>
          <w:lang w:eastAsia="ru-RU"/>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bCs/>
          <w:color w:val="000000"/>
          <w:sz w:val="24"/>
          <w:szCs w:val="24"/>
          <w:lang w:eastAsia="ru-RU"/>
        </w:rPr>
        <w:t>8.2.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bCs/>
          <w:color w:val="000000"/>
          <w:sz w:val="24"/>
          <w:szCs w:val="24"/>
          <w:lang w:eastAsia="ru-RU"/>
        </w:rPr>
        <w:t>8.3.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bCs/>
          <w:color w:val="000000"/>
          <w:sz w:val="24"/>
          <w:szCs w:val="24"/>
          <w:lang w:eastAsia="ru-RU"/>
        </w:rPr>
        <w:t>8.4.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bCs/>
          <w:color w:val="000000"/>
          <w:sz w:val="24"/>
          <w:szCs w:val="24"/>
          <w:lang w:eastAsia="ru-RU"/>
        </w:rPr>
        <w:t xml:space="preserve">8.5.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bCs/>
          <w:color w:val="000000"/>
          <w:sz w:val="24"/>
          <w:szCs w:val="24"/>
          <w:lang w:eastAsia="ru-RU"/>
        </w:rPr>
        <w:t xml:space="preserve">8.6.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widowControl w:val="false"/>
        <w:shd w:val="clear" w:color="auto" w:fill="FFFFFF"/>
        <w:tabs>
          <w:tab w:val="clear" w:pos="708"/>
          <w:tab w:val="left" w:pos="567" w:leader="none"/>
          <w:tab w:val="left" w:pos="1134"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color w:val="000000"/>
          <w:sz w:val="24"/>
          <w:szCs w:val="24"/>
          <w:lang w:eastAsia="ru-RU"/>
        </w:rPr>
        <w:t xml:space="preserve">8.7.  Каналы связи Линия доверия Группы РусГидро: </w:t>
      </w:r>
    </w:p>
    <w:p>
      <w:pPr>
        <w:pStyle w:val="Normal"/>
        <w:widowControl w:val="false"/>
        <w:shd w:val="clear" w:color="auto" w:fill="FFFFFF"/>
        <w:tabs>
          <w:tab w:val="clear" w:pos="708"/>
          <w:tab w:val="left" w:pos="567" w:leader="none"/>
          <w:tab w:val="left" w:pos="1134"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sz w:val="24"/>
          <w:szCs w:val="24"/>
          <w:lang w:eastAsia="ru-RU"/>
        </w:rPr>
        <w:t>8.7.1. Электронная почта: ld@rushydro.ru.</w:t>
      </w:r>
    </w:p>
    <w:p>
      <w:pPr>
        <w:pStyle w:val="Normal"/>
        <w:widowControl w:val="false"/>
        <w:shd w:val="clear" w:color="auto" w:fill="FFFFFF"/>
        <w:tabs>
          <w:tab w:val="clear" w:pos="708"/>
          <w:tab w:val="left" w:pos="567" w:leader="none"/>
          <w:tab w:val="left" w:pos="1134"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sz w:val="24"/>
          <w:szCs w:val="24"/>
          <w:lang w:eastAsia="ru-RU"/>
        </w:rPr>
        <w:t>8.7.2.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widowControl w:val="false"/>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sz w:val="24"/>
          <w:szCs w:val="24"/>
          <w:lang w:eastAsia="ru-RU"/>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val="false"/>
        <w:shd w:val="clear" w:color="auto" w:fill="FFFFFF"/>
        <w:tabs>
          <w:tab w:val="clear" w:pos="708"/>
          <w:tab w:val="left" w:pos="0" w:leader="none"/>
          <w:tab w:val="left" w:pos="284" w:leader="none"/>
          <w:tab w:val="left" w:pos="567" w:leader="none"/>
        </w:tabs>
        <w:suppressAutoHyphens w:val="true"/>
        <w:spacing w:lineRule="auto" w:line="240" w:before="0" w:after="0"/>
        <w:ind w:firstLine="709"/>
        <w:contextualSpacing/>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360"/>
        <w:contextualSpacing/>
        <w:jc w:val="center"/>
        <w:rPr>
          <w:rFonts w:ascii="Times New Roman" w:hAnsi="Times New Roman"/>
          <w:sz w:val="24"/>
          <w:szCs w:val="24"/>
        </w:rPr>
      </w:pPr>
      <w:r>
        <w:rPr>
          <w:rFonts w:eastAsia="Times New Roman" w:cs="Times New Roman" w:ascii="Times New Roman" w:hAnsi="Times New Roman"/>
          <w:b/>
          <w:bCs/>
          <w:sz w:val="24"/>
          <w:szCs w:val="24"/>
          <w:lang w:eastAsia="ru-RU"/>
        </w:rPr>
        <w:t>Обстоятельства непреодолимой силы (форс-мажор)</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Normal"/>
        <w:widowControl w:val="false"/>
        <w:shd w:val="clear" w:color="auto" w:fill="FFFFFF"/>
        <w:tabs>
          <w:tab w:val="clear" w:pos="708"/>
          <w:tab w:val="left" w:pos="0" w:leader="none"/>
          <w:tab w:val="left" w:pos="568" w:leader="none"/>
          <w:tab w:val="left" w:pos="1418" w:leader="none"/>
        </w:tabs>
        <w:suppressAutoHyphens w:val="true"/>
        <w:spacing w:lineRule="auto" w:line="240" w:before="0" w:after="0"/>
        <w:ind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При этом любая из Сторон вправе отказаться от исполнения Договора </w:t>
        <w:br/>
        <w:t>в одностороннем внесудебном порядке.</w:t>
      </w:r>
    </w:p>
    <w:p>
      <w:pPr>
        <w:pStyle w:val="Normal"/>
        <w:widowControl w:val="false"/>
        <w:shd w:val="clear" w:color="auto" w:fill="FFFFFF"/>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360"/>
        <w:contextualSpacing/>
        <w:jc w:val="center"/>
        <w:rPr>
          <w:rFonts w:ascii="Times New Roman" w:hAnsi="Times New Roman"/>
          <w:sz w:val="24"/>
          <w:szCs w:val="24"/>
        </w:rPr>
      </w:pPr>
      <w:r>
        <w:rPr>
          <w:rFonts w:eastAsia="Times New Roman" w:cs="Times New Roman" w:ascii="Times New Roman" w:hAnsi="Times New Roman"/>
          <w:b/>
          <w:bCs/>
          <w:sz w:val="24"/>
          <w:szCs w:val="24"/>
          <w:lang w:eastAsia="ru-RU"/>
        </w:rPr>
        <w:t>Особые положения</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pPr>
      <w:r>
        <w:rPr>
          <w:rFonts w:eastAsia="Times New Roman" w:cs="Times New Roman" w:ascii="Times New Roman" w:hAnsi="Times New Roman"/>
          <w:bCs/>
          <w:sz w:val="24"/>
          <w:szCs w:val="24"/>
          <w:lang w:eastAsia="ru-RU"/>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3">
        <w:r>
          <w:rPr>
            <w:rFonts w:eastAsia="Times New Roman" w:cs="Times New Roman" w:ascii="Times New Roman" w:hAnsi="Times New Roman"/>
            <w:bCs/>
            <w:sz w:val="24"/>
            <w:szCs w:val="24"/>
            <w:lang w:eastAsia="ru-RU"/>
          </w:rPr>
          <w:t>№ 18162/09</w:t>
        </w:r>
      </w:hyperlink>
      <w:r>
        <w:rPr>
          <w:rFonts w:eastAsia="Times New Roman" w:cs="Times New Roman" w:ascii="Times New Roman" w:hAnsi="Times New Roman"/>
          <w:bCs/>
          <w:sz w:val="24"/>
          <w:szCs w:val="24"/>
          <w:lang w:eastAsia="ru-RU"/>
        </w:rPr>
        <w:t xml:space="preserve"> и от 25.05.2010 </w:t>
      </w:r>
      <w:hyperlink r:id="rId4">
        <w:r>
          <w:rPr>
            <w:rFonts w:eastAsia="Times New Roman" w:cs="Times New Roman" w:ascii="Times New Roman" w:hAnsi="Times New Roman"/>
            <w:bCs/>
            <w:sz w:val="24"/>
            <w:szCs w:val="24"/>
            <w:lang w:eastAsia="ru-RU"/>
          </w:rPr>
          <w:t>№ 15658/09</w:t>
        </w:r>
      </w:hyperlink>
      <w:r>
        <w:rPr>
          <w:rFonts w:eastAsia="Times New Roman" w:cs="Times New Roman" w:ascii="Times New Roman" w:hAnsi="Times New Roman"/>
          <w:bCs/>
          <w:sz w:val="24"/>
          <w:szCs w:val="24"/>
          <w:lang w:eastAsia="ru-RU"/>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5">
        <w:r>
          <w:rPr>
            <w:rFonts w:eastAsia="Times New Roman" w:cs="Times New Roman" w:ascii="Times New Roman" w:hAnsi="Times New Roman"/>
            <w:bCs/>
            <w:sz w:val="24"/>
            <w:szCs w:val="24"/>
            <w:lang w:eastAsia="ru-RU"/>
          </w:rPr>
          <w:t>Критери</w:t>
        </w:r>
      </w:hyperlink>
      <w:r>
        <w:rPr>
          <w:rFonts w:eastAsia="Times New Roman" w:cs="Times New Roman" w:ascii="Times New Roman" w:hAnsi="Times New Roman"/>
          <w:bCs/>
          <w:sz w:val="24"/>
          <w:szCs w:val="24"/>
          <w:lang w:eastAsia="ru-RU"/>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10.1 Договора, а также обеспечить прекращение участия таких организаций в исполнении Договора.</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В случае нарушения Поставщиком обязательств, установленных пунктами 10.1, 10.2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Штраф, предусмотренный пунктом 10.4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10.3 Договора.</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При этом Покупатель не будет считаться просрочившим и / или нарушившим свои обязательства по Договору.</w:t>
      </w:r>
    </w:p>
    <w:p>
      <w:pPr>
        <w:pStyle w:val="Normal"/>
        <w:widowControl w:val="false"/>
        <w:numPr>
          <w:ilvl w:val="1"/>
          <w:numId w:val="2"/>
        </w:numPr>
        <w:shd w:val="clear" w:color="auto" w:fill="FFFFFF"/>
        <w:tabs>
          <w:tab w:val="clear" w:pos="708"/>
          <w:tab w:val="left" w:pos="0" w:leader="none"/>
          <w:tab w:val="left" w:pos="568"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p>
      <w:pPr>
        <w:pStyle w:val="Normal"/>
        <w:widowControl w:val="false"/>
        <w:numPr>
          <w:ilvl w:val="0"/>
          <w:numId w:val="2"/>
        </w:numPr>
        <w:shd w:val="clear" w:color="auto" w:fill="FFFFFF"/>
        <w:tabs>
          <w:tab w:val="clear" w:pos="708"/>
          <w:tab w:val="left" w:pos="426" w:leader="none"/>
          <w:tab w:val="left" w:pos="567" w:leader="none"/>
        </w:tabs>
        <w:suppressAutoHyphens w:val="true"/>
        <w:spacing w:lineRule="auto" w:line="240" w:before="0" w:after="0"/>
        <w:ind w:left="0" w:hanging="360"/>
        <w:contextualSpacing/>
        <w:jc w:val="center"/>
        <w:rPr>
          <w:rFonts w:ascii="Times New Roman" w:hAnsi="Times New Roman"/>
          <w:sz w:val="24"/>
          <w:szCs w:val="24"/>
        </w:rPr>
      </w:pPr>
      <w:r>
        <w:rPr>
          <w:rFonts w:eastAsia="Times New Roman" w:cs="Times New Roman" w:ascii="Times New Roman" w:hAnsi="Times New Roman"/>
          <w:b/>
          <w:bCs/>
          <w:sz w:val="24"/>
          <w:szCs w:val="24"/>
          <w:lang w:eastAsia="ru-RU"/>
        </w:rPr>
        <w:t>Заверения</w:t>
      </w:r>
      <w:r>
        <w:rPr>
          <w:rFonts w:eastAsia="Times New Roman" w:cs="Times New Roman" w:ascii="Times New Roman" w:hAnsi="Times New Roman"/>
          <w:b/>
          <w:sz w:val="24"/>
          <w:szCs w:val="24"/>
          <w:lang w:eastAsia="ru-RU"/>
        </w:rPr>
        <w:t xml:space="preserve"> Сторон</w:t>
      </w:r>
    </w:p>
    <w:p>
      <w:pPr>
        <w:pStyle w:val="Normal"/>
        <w:widowControl w:val="false"/>
        <w:numPr>
          <w:ilvl w:val="1"/>
          <w:numId w:val="2"/>
        </w:numPr>
        <w:shd w:val="clear" w:color="auto" w:fill="FFFFFF"/>
        <w:tabs>
          <w:tab w:val="clear" w:pos="708"/>
          <w:tab w:val="left" w:pos="0" w:leader="none"/>
          <w:tab w:val="left" w:pos="1134"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Каждая</w:t>
      </w:r>
      <w:r>
        <w:rPr>
          <w:rFonts w:eastAsia="Times New Roman" w:cs="Times New Roman" w:ascii="Times New Roman" w:hAnsi="Times New Roman"/>
          <w:sz w:val="24"/>
          <w:szCs w:val="24"/>
          <w:lang w:eastAsia="ru-RU"/>
        </w:rPr>
        <w:t xml:space="preserve"> из Сторон заявляет и подтверждает другой Стороне, что: </w:t>
      </w:r>
    </w:p>
    <w:p>
      <w:pPr>
        <w:pStyle w:val="Normal"/>
        <w:widowControl w:val="false"/>
        <w:numPr>
          <w:ilvl w:val="0"/>
          <w:numId w:val="7"/>
        </w:numPr>
        <w:shd w:val="clear" w:color="auto" w:fill="FFFFFF"/>
        <w:tabs>
          <w:tab w:val="clear" w:pos="708"/>
          <w:tab w:val="left" w:pos="0" w:leader="none"/>
          <w:tab w:val="left" w:pos="709"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Normal"/>
        <w:widowControl w:val="false"/>
        <w:numPr>
          <w:ilvl w:val="0"/>
          <w:numId w:val="7"/>
        </w:numPr>
        <w:shd w:val="clear" w:color="auto" w:fill="FFFFFF"/>
        <w:tabs>
          <w:tab w:val="clear" w:pos="708"/>
          <w:tab w:val="left" w:pos="0" w:leader="none"/>
          <w:tab w:val="left" w:pos="709"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Normal"/>
        <w:widowControl w:val="false"/>
        <w:numPr>
          <w:ilvl w:val="0"/>
          <w:numId w:val="7"/>
        </w:numPr>
        <w:shd w:val="clear" w:color="auto" w:fill="FFFFFF"/>
        <w:tabs>
          <w:tab w:val="clear" w:pos="708"/>
          <w:tab w:val="left" w:pos="0" w:leader="none"/>
          <w:tab w:val="left" w:pos="709"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Normal"/>
        <w:widowControl w:val="false"/>
        <w:numPr>
          <w:ilvl w:val="0"/>
          <w:numId w:val="7"/>
        </w:numPr>
        <w:shd w:val="clear" w:color="auto" w:fill="FFFFFF"/>
        <w:tabs>
          <w:tab w:val="clear" w:pos="708"/>
          <w:tab w:val="left" w:pos="0" w:leader="none"/>
          <w:tab w:val="left" w:pos="709"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лица, подписывающие от имени Сторон Договор, надлежащим образом уполномочены на его подписание;</w:t>
      </w:r>
    </w:p>
    <w:p>
      <w:pPr>
        <w:pStyle w:val="Normal"/>
        <w:widowControl w:val="false"/>
        <w:numPr>
          <w:ilvl w:val="0"/>
          <w:numId w:val="7"/>
        </w:numPr>
        <w:shd w:val="clear" w:color="auto" w:fill="FFFFFF"/>
        <w:tabs>
          <w:tab w:val="clear" w:pos="708"/>
          <w:tab w:val="left" w:pos="0" w:leader="none"/>
          <w:tab w:val="left" w:pos="709"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Поставщик заявляет и заверяет Покупателя в том, что на момент заключения Договора:</w:t>
      </w:r>
    </w:p>
    <w:p>
      <w:pPr>
        <w:pStyle w:val="Normal"/>
        <w:widowControl w:val="false"/>
        <w:numPr>
          <w:ilvl w:val="0"/>
          <w:numId w:val="9"/>
        </w:numPr>
        <w:shd w:val="clear" w:color="auto" w:fill="FFFFFF"/>
        <w:tabs>
          <w:tab w:val="clear" w:pos="708"/>
          <w:tab w:val="left" w:pos="0" w:leader="none"/>
          <w:tab w:val="left" w:pos="709"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учредителем / учредителями Поставщика являются лица, не являющиеся массовыми учредителем / учредителями;</w:t>
      </w:r>
    </w:p>
    <w:p>
      <w:pPr>
        <w:pStyle w:val="Normal"/>
        <w:widowControl w:val="false"/>
        <w:numPr>
          <w:ilvl w:val="0"/>
          <w:numId w:val="9"/>
        </w:numPr>
        <w:shd w:val="clear" w:color="auto" w:fill="FFFFFF"/>
        <w:tabs>
          <w:tab w:val="clear" w:pos="708"/>
          <w:tab w:val="left" w:pos="0" w:leader="none"/>
          <w:tab w:val="left" w:pos="709"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руководителем Поставщика является лицо, не являющееся массовым руководителем;</w:t>
      </w:r>
    </w:p>
    <w:p>
      <w:pPr>
        <w:pStyle w:val="Normal"/>
        <w:widowControl w:val="false"/>
        <w:numPr>
          <w:ilvl w:val="0"/>
          <w:numId w:val="9"/>
        </w:numPr>
        <w:shd w:val="clear" w:color="auto" w:fill="FFFFFF"/>
        <w:tabs>
          <w:tab w:val="clear" w:pos="708"/>
          <w:tab w:val="left" w:pos="0" w:leader="none"/>
          <w:tab w:val="left" w:pos="709"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Поставщик фактически находится по адресу, указанному в Едином государственном реестре юридических лиц; </w:t>
      </w:r>
    </w:p>
    <w:p>
      <w:pPr>
        <w:pStyle w:val="Normal"/>
        <w:widowControl w:val="false"/>
        <w:numPr>
          <w:ilvl w:val="0"/>
          <w:numId w:val="9"/>
        </w:numPr>
        <w:shd w:val="clear" w:color="auto" w:fill="FFFFFF"/>
        <w:tabs>
          <w:tab w:val="clear" w:pos="708"/>
          <w:tab w:val="left" w:pos="0" w:leader="none"/>
          <w:tab w:val="left" w:pos="709"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Normal"/>
        <w:widowControl w:val="false"/>
        <w:numPr>
          <w:ilvl w:val="0"/>
          <w:numId w:val="8"/>
        </w:numPr>
        <w:shd w:val="clear" w:color="auto" w:fill="FFFFFF"/>
        <w:tabs>
          <w:tab w:val="clear" w:pos="708"/>
          <w:tab w:val="left" w:pos="0" w:leader="none"/>
          <w:tab w:val="left" w:pos="567"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Normal"/>
        <w:widowControl w:val="false"/>
        <w:numPr>
          <w:ilvl w:val="0"/>
          <w:numId w:val="8"/>
        </w:numPr>
        <w:shd w:val="clear" w:color="auto" w:fill="FFFFFF"/>
        <w:tabs>
          <w:tab w:val="clear" w:pos="708"/>
          <w:tab w:val="left" w:pos="0" w:leader="none"/>
          <w:tab w:val="left" w:pos="567"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Normal"/>
        <w:widowControl w:val="false"/>
        <w:numPr>
          <w:ilvl w:val="0"/>
          <w:numId w:val="8"/>
        </w:numPr>
        <w:shd w:val="clear" w:color="auto" w:fill="FFFFFF"/>
        <w:tabs>
          <w:tab w:val="clear" w:pos="708"/>
          <w:tab w:val="left" w:pos="0" w:leader="none"/>
          <w:tab w:val="left" w:pos="567"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Normal"/>
        <w:widowControl w:val="false"/>
        <w:numPr>
          <w:ilvl w:val="0"/>
          <w:numId w:val="8"/>
        </w:numPr>
        <w:shd w:val="clear" w:color="auto" w:fill="FFFFFF"/>
        <w:tabs>
          <w:tab w:val="clear" w:pos="708"/>
          <w:tab w:val="left" w:pos="0" w:leader="none"/>
          <w:tab w:val="left" w:pos="567"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val="false"/>
        <w:numPr>
          <w:ilvl w:val="1"/>
          <w:numId w:val="2"/>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В случае, если </w:t>
      </w:r>
      <w:r>
        <w:rPr>
          <w:rFonts w:eastAsia="Times New Roman" w:cs="Times New Roman" w:ascii="Times New Roman" w:hAnsi="Times New Roman"/>
          <w:bCs/>
          <w:sz w:val="24"/>
          <w:szCs w:val="24"/>
          <w:lang w:eastAsia="ru-RU"/>
        </w:rPr>
        <w:t xml:space="preserve">Поставщик </w:t>
      </w:r>
      <w:r>
        <w:rPr>
          <w:rFonts w:eastAsia="Times New Roman" w:cs="Times New Roman" w:ascii="Times New Roman" w:hAnsi="Times New Roman"/>
          <w:sz w:val="24"/>
          <w:szCs w:val="24"/>
          <w:lang w:eastAsia="ru-RU"/>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rFonts w:eastAsia="Times New Roman" w:cs="Times New Roman" w:ascii="Times New Roman" w:hAnsi="Times New Roman"/>
          <w:bCs/>
          <w:sz w:val="24"/>
          <w:szCs w:val="24"/>
          <w:lang w:eastAsia="ru-RU"/>
        </w:rPr>
        <w:t xml:space="preserve">Поставщик </w:t>
      </w:r>
      <w:r>
        <w:rPr>
          <w:rFonts w:eastAsia="Times New Roman" w:cs="Times New Roman" w:ascii="Times New Roman" w:hAnsi="Times New Roman"/>
          <w:sz w:val="24"/>
          <w:szCs w:val="24"/>
          <w:lang w:eastAsia="ru-RU"/>
        </w:rPr>
        <w:t>обязан 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shd w:val="clear" w:color="auto" w:fill="FFFFFF"/>
        <w:tabs>
          <w:tab w:val="clear" w:pos="708"/>
          <w:tab w:val="left" w:pos="1134" w:leader="none"/>
          <w:tab w:val="left" w:pos="1418" w:leader="none"/>
        </w:tabs>
        <w:suppressAutoHyphens w:val="true"/>
        <w:spacing w:lineRule="auto" w:line="240" w:before="0" w:after="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360"/>
        <w:contextualSpacing/>
        <w:jc w:val="center"/>
        <w:rPr>
          <w:rFonts w:ascii="Times New Roman" w:hAnsi="Times New Roman"/>
          <w:sz w:val="24"/>
          <w:szCs w:val="24"/>
        </w:rPr>
      </w:pPr>
      <w:r>
        <w:rPr>
          <w:rFonts w:eastAsia="Times New Roman" w:cs="Times New Roman" w:ascii="Times New Roman" w:hAnsi="Times New Roman"/>
          <w:b/>
          <w:bCs/>
          <w:sz w:val="24"/>
          <w:szCs w:val="24"/>
          <w:lang w:eastAsia="ru-RU"/>
        </w:rPr>
        <w:t>П</w:t>
      </w:r>
      <w:r>
        <w:rPr>
          <w:rFonts w:eastAsia="Times New Roman" w:cs="Times New Roman" w:ascii="Times New Roman" w:hAnsi="Times New Roman"/>
          <w:b/>
          <w:sz w:val="24"/>
          <w:szCs w:val="24"/>
          <w:lang w:eastAsia="ru-RU"/>
        </w:rPr>
        <w:t>рекращение (расторжение) Договора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13.8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tabs>
          <w:tab w:val="clear" w:pos="708"/>
          <w:tab w:val="left" w:pos="0" w:leader="none"/>
          <w:tab w:val="left" w:pos="1418" w:leader="none"/>
        </w:tabs>
        <w:suppressAutoHyphens w:val="true"/>
        <w:spacing w:lineRule="auto" w:line="240" w:before="0" w:after="0"/>
        <w:ind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Стороны установили, что существенным нарушением Договора Поставщиком является:</w:t>
      </w:r>
    </w:p>
    <w:p>
      <w:pPr>
        <w:pStyle w:val="Normal"/>
        <w:widowControl w:val="false"/>
        <w:numPr>
          <w:ilvl w:val="0"/>
          <w:numId w:val="6"/>
        </w:numPr>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нарушение Поставщиком общего срока поставки Товара по Договору более чем на 60 (шестьдесят) календарных дней по причинам, не зависящим от Покупателя;</w:t>
      </w:r>
    </w:p>
    <w:p>
      <w:pPr>
        <w:pStyle w:val="Normal"/>
        <w:widowControl w:val="false"/>
        <w:numPr>
          <w:ilvl w:val="0"/>
          <w:numId w:val="6"/>
        </w:numPr>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Normal"/>
        <w:widowControl w:val="false"/>
        <w:numPr>
          <w:ilvl w:val="0"/>
          <w:numId w:val="6"/>
        </w:numPr>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0"/>
          <w:numId w:val="6"/>
        </w:numPr>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0"/>
          <w:numId w:val="6"/>
        </w:numPr>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w:t>
        <w:br/>
        <w:t>об обстоятельствах, указанных в разделе 11 Договора, и имеющих существенное значение для его заключения и исполнения.</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В случае отказа Покупателя от Договора в случаях, предусмотренных пунктами 12.2,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С даты прекращения (расторжения) Договора Поставщик обязан прекратить поставку Товара.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Normal"/>
        <w:shd w:val="clear" w:color="auto" w:fill="FFFFFF"/>
        <w:tabs>
          <w:tab w:val="clear" w:pos="708"/>
          <w:tab w:val="left" w:pos="1134" w:leader="none"/>
        </w:tabs>
        <w:suppressAutoHyphens w:val="true"/>
        <w:spacing w:lineRule="auto" w:line="240" w:before="0" w:after="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360"/>
        <w:contextualSpacing/>
        <w:jc w:val="center"/>
        <w:rPr>
          <w:rFonts w:ascii="Times New Roman" w:hAnsi="Times New Roman"/>
          <w:sz w:val="24"/>
          <w:szCs w:val="24"/>
        </w:rPr>
      </w:pPr>
      <w:r>
        <w:rPr>
          <w:rFonts w:eastAsia="Times New Roman" w:cs="Times New Roman" w:ascii="Times New Roman" w:hAnsi="Times New Roman"/>
          <w:b/>
          <w:bCs/>
          <w:sz w:val="24"/>
          <w:szCs w:val="24"/>
          <w:lang w:eastAsia="ru-RU"/>
        </w:rPr>
        <w:t>Заключительные положения</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p>
    <w:p>
      <w:pPr>
        <w:pStyle w:val="Normal"/>
        <w:widowControl w:val="false"/>
        <w:numPr>
          <w:ilvl w:val="1"/>
          <w:numId w:val="2"/>
        </w:numPr>
        <w:tabs>
          <w:tab w:val="clear" w:pos="708"/>
          <w:tab w:val="left" w:pos="1367" w:leader="none"/>
        </w:tabs>
        <w:suppressAutoHyphens w:val="true"/>
        <w:snapToGrid w:val="fals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sz w:val="24"/>
          <w:szCs w:val="24"/>
          <w:lang w:eastAsia="ru-RU"/>
        </w:rPr>
        <w:t xml:space="preserve">Договор заключается в электронной форме с использованием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shd w:val="clear" w:color="auto" w:fill="FFFFFF"/>
        <w:tabs>
          <w:tab w:val="clear" w:pos="708"/>
          <w:tab w:val="left" w:pos="0" w:leader="none"/>
        </w:tabs>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sz w:val="24"/>
          <w:szCs w:val="24"/>
          <w:lang w:eastAsia="ru-RU"/>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rFonts w:eastAsia="Times New Roman" w:cs="Times New Roman" w:ascii="Times New Roman" w:hAnsi="Times New Roman"/>
          <w:sz w:val="24"/>
          <w:szCs w:val="24"/>
          <w:vertAlign w:val="superscript"/>
          <w:lang w:eastAsia="ru-RU"/>
        </w:rPr>
        <w:footnoteReference w:id="2"/>
      </w:r>
      <w:r>
        <w:rPr>
          <w:rFonts w:eastAsia="Times New Roman" w:cs="Times New Roman" w:ascii="Times New Roman" w:hAnsi="Times New Roman"/>
          <w:sz w:val="24"/>
          <w:szCs w:val="24"/>
          <w:lang w:eastAsia="ru-RU"/>
        </w:rPr>
        <w:t>.</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13.7 Договора. </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В случае наличия любых расхождений между содержанием Договора </w:t>
        <w:br/>
        <w:t>и приложений к нему, приоритет имеет текст Договора.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в письменной форме в порядке, предусмотренном пунктом 13.8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bookmarkStart w:id="8" w:name="_Ref361338004"/>
      <w:r>
        <w:rPr>
          <w:rFonts w:eastAsia="Times New Roman" w:cs="Times New Roman" w:ascii="Times New Roman" w:hAnsi="Times New Roman"/>
          <w:sz w:val="24"/>
          <w:szCs w:val="24"/>
          <w:lang w:eastAsia="ru-RU"/>
        </w:rPr>
        <w:t>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13.8 Договора.</w:t>
      </w:r>
      <w:bookmarkEnd w:id="8"/>
      <w:r>
        <w:rPr>
          <w:rFonts w:eastAsia="Times New Roman" w:cs="Times New Roman" w:ascii="Times New Roman" w:hAnsi="Times New Roman"/>
          <w:sz w:val="24"/>
          <w:szCs w:val="24"/>
          <w:lang w:eastAsia="ru-RU"/>
        </w:rPr>
        <w:t xml:space="preserve"> </w:t>
      </w:r>
    </w:p>
    <w:p>
      <w:pPr>
        <w:pStyle w:val="Normal"/>
        <w:widowControl w:val="false"/>
        <w:numPr>
          <w:ilvl w:val="1"/>
          <w:numId w:val="2"/>
        </w:numPr>
        <w:shd w:val="clear" w:color="auto" w:fill="FFFFFF"/>
        <w:tabs>
          <w:tab w:val="clear" w:pos="708"/>
          <w:tab w:val="left" w:pos="0" w:leader="none"/>
          <w:tab w:val="left" w:pos="1134" w:leader="none"/>
          <w:tab w:val="left" w:pos="1418"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Письма, уведомления и / или сообщения направляются Стороне</w:t>
      </w:r>
      <w:r>
        <w:rPr>
          <w:rFonts w:eastAsia="Times New Roman" w:cs="Times New Roman" w:ascii="Times New Roman" w:hAnsi="Times New Roman"/>
          <w:bCs/>
          <w:sz w:val="24"/>
          <w:szCs w:val="24"/>
          <w:lang w:eastAsia="ru-RU"/>
        </w:rPr>
        <w:t>-</w:t>
      </w:r>
      <w:r>
        <w:rPr>
          <w:rFonts w:eastAsia="Times New Roman" w:cs="Times New Roman" w:ascii="Times New Roman" w:hAnsi="Times New Roman"/>
          <w:sz w:val="24"/>
          <w:szCs w:val="24"/>
          <w:lang w:eastAsia="ru-RU"/>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Pr>
          <w:rFonts w:eastAsia="Times New Roman" w:cs="Times New Roman" w:ascii="Times New Roman" w:hAnsi="Times New Roman"/>
          <w:bCs/>
          <w:sz w:val="24"/>
          <w:szCs w:val="24"/>
          <w:lang w:eastAsia="ru-RU"/>
        </w:rPr>
        <w:t xml:space="preserve"> будет считаться полученным</w:t>
      </w:r>
      <w:r>
        <w:rPr>
          <w:rFonts w:eastAsia="Times New Roman" w:cs="Times New Roman" w:ascii="Times New Roman" w:hAnsi="Times New Roman"/>
          <w:sz w:val="24"/>
          <w:szCs w:val="24"/>
          <w:lang w:eastAsia="ru-RU"/>
        </w:rPr>
        <w:t xml:space="preserve">: </w:t>
      </w:r>
    </w:p>
    <w:p>
      <w:pPr>
        <w:pStyle w:val="Normal"/>
        <w:widowControl w:val="false"/>
        <w:numPr>
          <w:ilvl w:val="2"/>
          <w:numId w:val="2"/>
        </w:numPr>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Заказным почтовым отправлением с уведомлением о вручении – </w:t>
      </w:r>
      <w:r>
        <w:rPr>
          <w:rFonts w:eastAsia="Times New Roman" w:cs="Times New Roman" w:ascii="Times New Roman" w:hAnsi="Times New Roman"/>
          <w:sz w:val="24"/>
          <w:szCs w:val="24"/>
          <w:lang w:eastAsia="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Normal"/>
        <w:widowControl w:val="false"/>
        <w:numPr>
          <w:ilvl w:val="2"/>
          <w:numId w:val="2"/>
        </w:numPr>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rFonts w:eastAsia="Times New Roman" w:cs="Times New Roman" w:ascii="Times New Roman" w:hAnsi="Times New Roman"/>
          <w:sz w:val="24"/>
          <w:szCs w:val="24"/>
          <w:lang w:eastAsia="ru-RU"/>
        </w:rPr>
        <w:t xml:space="preserve">; </w:t>
      </w:r>
    </w:p>
    <w:p>
      <w:pPr>
        <w:pStyle w:val="Normal"/>
        <w:widowControl w:val="false"/>
        <w:numPr>
          <w:ilvl w:val="2"/>
          <w:numId w:val="2"/>
        </w:numPr>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Посредством электронной почты (</w:t>
      </w:r>
      <w:r>
        <w:rPr>
          <w:rFonts w:eastAsia="Times New Roman" w:cs="Times New Roman" w:ascii="Times New Roman" w:hAnsi="Times New Roman"/>
          <w:bCs/>
          <w:sz w:val="24"/>
          <w:szCs w:val="24"/>
          <w:lang w:val="en-US" w:eastAsia="ru-RU"/>
        </w:rPr>
        <w:t>e</w:t>
      </w:r>
      <w:r>
        <w:rPr>
          <w:rFonts w:eastAsia="Times New Roman" w:cs="Times New Roman" w:ascii="Times New Roman" w:hAnsi="Times New Roman"/>
          <w:bCs/>
          <w:sz w:val="24"/>
          <w:szCs w:val="24"/>
          <w:lang w:eastAsia="ru-RU"/>
        </w:rPr>
        <w:t>-</w:t>
      </w:r>
      <w:r>
        <w:rPr>
          <w:rFonts w:eastAsia="Times New Roman" w:cs="Times New Roman" w:ascii="Times New Roman" w:hAnsi="Times New Roman"/>
          <w:bCs/>
          <w:sz w:val="24"/>
          <w:szCs w:val="24"/>
          <w:lang w:val="en-US" w:eastAsia="ru-RU"/>
        </w:rPr>
        <w:t>mail</w:t>
      </w:r>
      <w:r>
        <w:rPr>
          <w:rFonts w:eastAsia="Times New Roman" w:cs="Times New Roman" w:ascii="Times New Roman" w:hAnsi="Times New Roman"/>
          <w:bCs/>
          <w:sz w:val="24"/>
          <w:szCs w:val="24"/>
          <w:lang w:eastAsia="ru-RU"/>
        </w:rPr>
        <w:t>) – в дату направления электронного сообщения, зафиксированную на почтовом сервере отправителя.</w:t>
      </w:r>
    </w:p>
    <w:p>
      <w:pPr>
        <w:pStyle w:val="Normal"/>
        <w:widowControl w:val="false"/>
        <w:shd w:val="clear" w:color="auto" w:fill="FFFFFF"/>
        <w:tabs>
          <w:tab w:val="clear" w:pos="708"/>
          <w:tab w:val="left" w:pos="0" w:leader="none"/>
          <w:tab w:val="left" w:pos="1418" w:leader="none"/>
          <w:tab w:val="left" w:pos="1701" w:leader="none"/>
        </w:tabs>
        <w:suppressAutoHyphens w:val="true"/>
        <w:spacing w:lineRule="auto" w:line="240" w:before="0" w:after="0"/>
        <w:ind w:firstLine="709"/>
        <w:contextualSpacing/>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13.8.1 – 13.8.2 Договора. </w:t>
      </w:r>
    </w:p>
    <w:p>
      <w:pPr>
        <w:pStyle w:val="Normal"/>
        <w:widowControl w:val="false"/>
        <w:numPr>
          <w:ilvl w:val="1"/>
          <w:numId w:val="2"/>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Normal"/>
        <w:widowControl w:val="false"/>
        <w:numPr>
          <w:ilvl w:val="1"/>
          <w:numId w:val="2"/>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sz w:val="24"/>
          <w:szCs w:val="24"/>
        </w:rPr>
      </w:pPr>
      <w:r>
        <w:rPr>
          <w:rFonts w:eastAsia="Times New Roman" w:cs="Times New Roman" w:ascii="Times New Roman" w:hAnsi="Times New Roman"/>
          <w:bCs/>
          <w:sz w:val="24"/>
          <w:szCs w:val="24"/>
          <w:lang w:eastAsia="ru-RU"/>
        </w:rPr>
        <w:t>Уступка (передача), в том числе в залог, прав (требований) к Покупателю по денежным обязательствам, возникшим из Договора, и принадлежащих Поставщику, осуществляется только при условии предварительного письменного согласия Покупателя и оформляется трёхсторонним договором.</w:t>
      </w:r>
      <w:r>
        <w:rPr>
          <w:rFonts w:eastAsia="Times New Roman" w:cs="Times New Roman" w:ascii="Times New Roman" w:hAnsi="Times New Roman"/>
          <w:sz w:val="24"/>
          <w:szCs w:val="24"/>
          <w:lang w:eastAsia="ru-RU"/>
        </w:rPr>
        <w:t xml:space="preserve">  </w:t>
      </w:r>
    </w:p>
    <w:p>
      <w:pPr>
        <w:pStyle w:val="Normal"/>
        <w:widowControl/>
        <w:suppressAutoHyphens w:val="true"/>
        <w:bidi w:val="0"/>
        <w:spacing w:lineRule="auto" w:line="259" w:before="0" w:after="160"/>
        <w:ind w:left="0" w:right="0" w:firstLine="737"/>
        <w:jc w:val="both"/>
        <w:rPr>
          <w:rFonts w:ascii="Times New Roman" w:hAnsi="Times New Roman"/>
          <w:sz w:val="24"/>
          <w:szCs w:val="24"/>
        </w:rPr>
      </w:pPr>
      <w:r>
        <w:rPr>
          <w:rFonts w:eastAsia="Times New Roman" w:cs="Times New Roman" w:ascii="Times New Roman" w:hAnsi="Times New Roman"/>
          <w:bCs/>
          <w:sz w:val="24"/>
          <w:szCs w:val="24"/>
          <w:lang w:eastAsia="ru-RU"/>
        </w:rPr>
        <w:t>Уступка (передача) прав (требований) в пользу финансово-кредитных учреждений (факторинг) осуществляется при условии предварительного письменного уведомления Покупателя.</w:t>
      </w:r>
    </w:p>
    <w:p>
      <w:pPr>
        <w:pStyle w:val="Normal"/>
        <w:widowControl w:val="false"/>
        <w:numPr>
          <w:ilvl w:val="1"/>
          <w:numId w:val="2"/>
        </w:numPr>
        <w:tabs>
          <w:tab w:val="clear" w:pos="708"/>
          <w:tab w:val="left" w:pos="1533" w:leader="none"/>
        </w:tabs>
        <w:suppressAutoHyphens w:val="true"/>
        <w:spacing w:lineRule="auto" w:line="240" w:before="0" w:after="0"/>
        <w:ind w:left="0" w:firstLine="709"/>
        <w:contextualSpacing/>
        <w:jc w:val="both"/>
        <w:rPr>
          <w:rFonts w:ascii="Times New Roman" w:hAnsi="Times New Roman"/>
          <w:sz w:val="24"/>
          <w:szCs w:val="24"/>
        </w:rPr>
      </w:pPr>
      <w:r>
        <w:rPr>
          <w:rFonts w:eastAsia="Times New Roman" w:cs="Times New Roman" w:ascii="Times New Roman" w:hAnsi="Times New Roman"/>
          <w:sz w:val="24"/>
          <w:szCs w:val="24"/>
          <w:lang w:eastAsia="ru-RU"/>
        </w:rPr>
        <w:t xml:space="preserve">Во всем остальном, что не урегулировано Договором, Стороны руководствуются законодательством Российской Федерации. </w:t>
      </w:r>
    </w:p>
    <w:p>
      <w:pPr>
        <w:pStyle w:val="Normal"/>
        <w:widowControl w:val="false"/>
        <w:shd w:val="clear" w:color="auto" w:fill="FFFFFF"/>
        <w:suppressAutoHyphens w:val="true"/>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2"/>
        </w:numPr>
        <w:shd w:val="clear" w:color="auto" w:fill="FFFFFF"/>
        <w:tabs>
          <w:tab w:val="clear" w:pos="708"/>
          <w:tab w:val="left" w:pos="284" w:leader="none"/>
        </w:tabs>
        <w:suppressAutoHyphens w:val="true"/>
        <w:spacing w:lineRule="auto" w:line="240" w:before="0" w:after="0"/>
        <w:ind w:left="0" w:hanging="360"/>
        <w:contextualSpacing/>
        <w:jc w:val="center"/>
        <w:rPr>
          <w:rFonts w:ascii="Times New Roman" w:hAnsi="Times New Roman"/>
          <w:sz w:val="24"/>
          <w:szCs w:val="24"/>
        </w:rPr>
      </w:pPr>
      <w:r>
        <w:rPr>
          <w:rFonts w:eastAsia="Times New Roman" w:cs="Times New Roman" w:ascii="Times New Roman" w:hAnsi="Times New Roman"/>
          <w:b/>
          <w:bCs/>
          <w:sz w:val="24"/>
          <w:szCs w:val="24"/>
          <w:lang w:eastAsia="ru-RU"/>
        </w:rPr>
        <w:t xml:space="preserve">Список приложений </w:t>
      </w:r>
    </w:p>
    <w:p>
      <w:pPr>
        <w:pStyle w:val="Normal"/>
        <w:shd w:val="clear" w:color="auto" w:fill="FFFFFF"/>
        <w:tabs>
          <w:tab w:val="clear" w:pos="708"/>
          <w:tab w:val="left" w:pos="0" w:leader="none"/>
        </w:tabs>
        <w:suppressAutoHyphens w:val="true"/>
        <w:spacing w:lineRule="auto" w:line="240" w:before="0" w:after="0"/>
        <w:ind w:firstLine="709"/>
        <w:jc w:val="both"/>
        <w:rPr>
          <w:rFonts w:ascii="Times New Roman" w:hAnsi="Times New Roman"/>
          <w:sz w:val="24"/>
          <w:szCs w:val="24"/>
        </w:rPr>
      </w:pPr>
      <w:bookmarkStart w:id="9" w:name="sub_1"/>
      <w:r>
        <w:rPr>
          <w:rFonts w:eastAsia="Calibri" w:cs="Times New Roman" w:ascii="Times New Roman" w:hAnsi="Times New Roman"/>
          <w:sz w:val="24"/>
          <w:szCs w:val="24"/>
        </w:rPr>
        <w:t>Приложение № 1 – Спецификация.</w:t>
      </w:r>
    </w:p>
    <w:p>
      <w:pPr>
        <w:pStyle w:val="Normal"/>
        <w:shd w:val="clear" w:color="auto" w:fill="FFFFFF"/>
        <w:tabs>
          <w:tab w:val="clear" w:pos="708"/>
          <w:tab w:val="left" w:pos="0" w:leader="none"/>
          <w:tab w:val="left" w:pos="2694" w:leader="none"/>
        </w:tabs>
        <w:suppressAutoHyphens w:val="true"/>
        <w:spacing w:lineRule="auto" w:line="240" w:before="0" w:after="0"/>
        <w:ind w:firstLine="709"/>
        <w:jc w:val="both"/>
        <w:rPr>
          <w:rFonts w:ascii="Times New Roman" w:hAnsi="Times New Roman"/>
          <w:sz w:val="24"/>
          <w:szCs w:val="24"/>
        </w:rPr>
      </w:pPr>
      <w:r>
        <w:rPr>
          <w:rFonts w:eastAsia="Calibri" w:cs="Times New Roman" w:ascii="Times New Roman" w:hAnsi="Times New Roman"/>
          <w:sz w:val="24"/>
          <w:szCs w:val="24"/>
        </w:rPr>
        <w:t xml:space="preserve">Приложение № 2 – </w:t>
      </w:r>
      <w:r>
        <w:rPr>
          <w:rFonts w:eastAsia="Times New Roman" w:cs="Times New Roman" w:ascii="Times New Roman" w:hAnsi="Times New Roman"/>
          <w:sz w:val="24"/>
          <w:szCs w:val="24"/>
          <w:lang w:eastAsia="x-none"/>
        </w:rPr>
        <w:t>Технические требования.</w:t>
      </w:r>
      <w:bookmarkEnd w:id="9"/>
    </w:p>
    <w:p>
      <w:pPr>
        <w:pStyle w:val="Normal"/>
        <w:widowControl w:val="false"/>
        <w:suppressAutoHyphens w:val="true"/>
        <w:spacing w:lineRule="auto" w:line="240" w:before="0" w:after="0"/>
        <w:ind w:firstLine="709"/>
        <w:jc w:val="both"/>
        <w:rPr>
          <w:rFonts w:ascii="Times New Roman" w:hAnsi="Times New Roman"/>
          <w:sz w:val="24"/>
          <w:szCs w:val="24"/>
        </w:rPr>
      </w:pPr>
      <w:r>
        <w:rPr>
          <w:rFonts w:eastAsia="Times New Roman" w:cs="Times New Roman" w:ascii="Times New Roman" w:hAnsi="Times New Roman"/>
          <w:bCs/>
          <w:sz w:val="24"/>
          <w:szCs w:val="24"/>
          <w:lang w:eastAsia="ru-RU"/>
        </w:rPr>
        <w:t xml:space="preserve">Приложение № 3 </w:t>
      </w:r>
      <w:r>
        <w:rPr>
          <w:rFonts w:eastAsia="Calibri" w:cs="Times New Roman" w:ascii="Times New Roman" w:hAnsi="Times New Roman"/>
          <w:sz w:val="24"/>
          <w:szCs w:val="24"/>
        </w:rPr>
        <w:t>–</w:t>
      </w:r>
      <w:r>
        <w:rPr>
          <w:rFonts w:eastAsia="Times New Roman" w:cs="Times New Roman" w:ascii="Times New Roman" w:hAnsi="Times New Roman"/>
          <w:bCs/>
          <w:sz w:val="24"/>
          <w:szCs w:val="24"/>
          <w:lang w:eastAsia="ru-RU"/>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widowControl w:val="false"/>
        <w:suppressAutoHyphens w:val="tru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360"/>
        <w:contextualSpacing/>
        <w:jc w:val="center"/>
        <w:rPr>
          <w:rFonts w:ascii="Times New Roman" w:hAnsi="Times New Roman"/>
          <w:sz w:val="24"/>
          <w:szCs w:val="24"/>
        </w:rPr>
      </w:pPr>
      <w:r>
        <w:rPr>
          <w:rFonts w:eastAsia="Times New Roman" w:cs="Times New Roman" w:ascii="Times New Roman" w:hAnsi="Times New Roman"/>
          <w:b/>
          <w:bCs/>
          <w:sz w:val="24"/>
          <w:szCs w:val="24"/>
          <w:lang w:eastAsia="ru-RU"/>
        </w:rPr>
        <w:t>Адреса и платежные реквизиты Сторон</w:t>
      </w:r>
    </w:p>
    <w:p>
      <w:pPr>
        <w:pStyle w:val="Normal"/>
        <w:widowControl w:val="false"/>
        <w:shd w:val="clear" w:color="auto" w:fill="FFFFFF"/>
        <w:tabs>
          <w:tab w:val="clear" w:pos="708"/>
          <w:tab w:val="left" w:pos="426" w:leader="none"/>
        </w:tabs>
        <w:suppressAutoHyphens w:val="true"/>
        <w:spacing w:lineRule="auto" w:line="240" w:before="0" w:after="0"/>
        <w:ind w:left="0" w:hanging="360"/>
        <w:contextualSpacing/>
        <w:jc w:val="both"/>
        <w:rPr/>
      </w:pPr>
      <w:r>
        <w:rPr/>
      </w:r>
    </w:p>
    <w:tbl>
      <w:tblPr>
        <w:tblW w:w="9890"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65"/>
        <w:gridCol w:w="163"/>
        <w:gridCol w:w="4620"/>
        <w:gridCol w:w="342"/>
      </w:tblGrid>
      <w:tr>
        <w:trPr/>
        <w:tc>
          <w:tcPr>
            <w:tcW w:w="4928" w:type="dxa"/>
            <w:gridSpan w:val="2"/>
            <w:tcBorders/>
            <w:shd w:color="auto" w:fill="auto"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ПОКУПАТЕЛЬ:</w:t>
            </w:r>
          </w:p>
        </w:tc>
        <w:tc>
          <w:tcPr>
            <w:tcW w:w="4962" w:type="dxa"/>
            <w:gridSpan w:val="2"/>
            <w:tcBorders/>
            <w:shd w:color="auto" w:fill="auto"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ПОСТАВЩИК:</w:t>
            </w:r>
          </w:p>
        </w:tc>
      </w:tr>
      <w:tr>
        <w:trPr/>
        <w:tc>
          <w:tcPr>
            <w:tcW w:w="4928" w:type="dxa"/>
            <w:gridSpan w:val="2"/>
            <w:tcBorders/>
            <w:shd w:color="auto" w:fill="auto"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rPr>
                <w:rFonts w:ascii="Times New Roman" w:hAnsi="Times New Roman"/>
                <w:sz w:val="24"/>
                <w:szCs w:val="24"/>
              </w:rPr>
            </w:pPr>
            <w:r>
              <w:rPr>
                <w:rFonts w:ascii="Times New Roman" w:hAnsi="Times New Roman"/>
                <w:b/>
                <w:sz w:val="24"/>
                <w:szCs w:val="24"/>
              </w:rPr>
              <w:t>Публичное акционерное общество</w:t>
            </w:r>
          </w:p>
          <w:p>
            <w:pPr>
              <w:pStyle w:val="Normal"/>
              <w:widowControl w:val="false"/>
              <w:spacing w:lineRule="auto" w:line="240" w:before="0" w:after="0"/>
              <w:rPr>
                <w:rFonts w:ascii="Times New Roman" w:hAnsi="Times New Roman"/>
                <w:sz w:val="24"/>
                <w:szCs w:val="24"/>
              </w:rPr>
            </w:pPr>
            <w:r>
              <w:rPr>
                <w:rFonts w:ascii="Times New Roman" w:hAnsi="Times New Roman"/>
                <w:b/>
                <w:sz w:val="24"/>
                <w:szCs w:val="24"/>
              </w:rPr>
              <w:t>«Федеральная гидрогенерирующая компания - РусГидро» (ПАО «РусГидро»)</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 xml:space="preserve">Место нахождения: </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 xml:space="preserve">Красноярский край, г. Красноярск </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Адрес: 660049, Красноярский край , г.о. город Красноярск, г. Красноярск, ул. Перенсона, зд. 2А, помещ. 1</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 xml:space="preserve">Почтовый адрес: </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 xml:space="preserve">ОГРН 1042401810494, </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ИНН 2460066195 / КПП 997650001</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_________________________________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(номер расчетного счета)</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_________________________________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(наименование банка, в котором</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открыт расчетный счет)</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_________________________________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(номер корреспондентского счета банка)</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_________________________________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(БИК банка)</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_________________________________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(номер телефона)</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_________________________________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(номер факса)</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4962" w:type="dxa"/>
            <w:gridSpan w:val="2"/>
            <w:tcBorders/>
            <w:shd w:color="auto" w:fill="auto"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_________________________________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(наименование юридического лица)</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Место нахождения:</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_________________________________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Почтовый адрес:</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_________________________________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ОГРН ___________________________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ИНН ____________ / КПП___________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_________________________________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(номер расчетного счета)</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_________________________________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(наименование банка, в котором</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открыт расчетный счет)</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_________________________________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(номер корреспондентского счета банка)</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_________________________________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(БИК банка)</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_________________________________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(номер телефона)</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_________________________________</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(номер факса)</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r>
      <w:tr>
        <w:trPr/>
        <w:tc>
          <w:tcPr>
            <w:tcW w:w="4765" w:type="dxa"/>
            <w:tcBorders/>
            <w:shd w:color="auto" w:fill="auto"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 xml:space="preserve">_______________ / _______________ </w:t>
            </w:r>
          </w:p>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c>
          <w:tcPr>
            <w:tcW w:w="4783" w:type="dxa"/>
            <w:gridSpan w:val="2"/>
            <w:tcBorders/>
            <w:shd w:color="auto" w:fill="auto" w:val="clear"/>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t xml:space="preserve">_______________ / _______________ </w:t>
            </w:r>
          </w:p>
        </w:tc>
        <w:tc>
          <w:tcPr>
            <w:tcW w:w="342" w:type="dxa"/>
            <w:tcBorders/>
          </w:tcPr>
          <w:p>
            <w:pPr>
              <w:pStyle w:val="Normal"/>
              <w:widowControl w:val="false"/>
              <w:spacing w:lineRule="auto" w:line="240" w:before="0" w:after="0"/>
              <w:rPr>
                <w:rFonts w:ascii="Times New Roman" w:hAnsi="Times New Roman"/>
                <w:sz w:val="24"/>
                <w:szCs w:val="24"/>
              </w:rPr>
            </w:pPr>
            <w:r>
              <w:rPr>
                <w:rFonts w:ascii="Times New Roman" w:hAnsi="Times New Roman"/>
                <w:sz w:val="24"/>
                <w:szCs w:val="24"/>
              </w:rPr>
            </w:r>
          </w:p>
        </w:tc>
      </w:tr>
    </w:tbl>
    <w:p>
      <w:pPr>
        <w:sectPr>
          <w:headerReference w:type="default" r:id="rId6"/>
          <w:headerReference w:type="first" r:id="rId7"/>
          <w:footnotePr>
            <w:numFmt w:val="decimal"/>
          </w:footnotePr>
          <w:type w:val="nextPage"/>
          <w:pgSz w:w="11906" w:h="16838"/>
          <w:pgMar w:left="1134" w:right="567" w:gutter="0" w:header="709" w:top="851" w:footer="0" w:bottom="1162"/>
          <w:pgNumType w:fmt="decimal"/>
          <w:formProt w:val="false"/>
          <w:textDirection w:val="lrTb"/>
          <w:docGrid w:type="default" w:linePitch="312" w:charSpace="0"/>
        </w:sectPr>
      </w:pPr>
    </w:p>
    <w:p>
      <w:pPr>
        <w:pStyle w:val="Normal"/>
        <w:widowControl w:val="false"/>
        <w:suppressAutoHyphens w:val="true"/>
        <w:spacing w:lineRule="auto" w:line="240" w:before="0" w:after="0"/>
        <w:ind w:left="10205" w:hanging="0"/>
        <w:jc w:val="right"/>
        <w:rPr>
          <w:rFonts w:ascii="Times New Roman" w:hAnsi="Times New Roman" w:eastAsia="Times New Roman" w:cs="Times New Roman"/>
          <w:lang w:eastAsia="ru-RU"/>
        </w:rPr>
      </w:pPr>
      <w:r>
        <w:rPr>
          <w:rFonts w:eastAsia="Times New Roman" w:cs="Times New Roman" w:ascii="Times New Roman" w:hAnsi="Times New Roman"/>
          <w:lang w:eastAsia="ru-RU"/>
        </w:rPr>
        <w:t>Приложение № 1</w:t>
      </w:r>
    </w:p>
    <w:p>
      <w:pPr>
        <w:pStyle w:val="Normal"/>
        <w:widowControl w:val="false"/>
        <w:suppressAutoHyphens w:val="true"/>
        <w:spacing w:lineRule="auto" w:line="240" w:before="0" w:after="0"/>
        <w:ind w:left="10205" w:hanging="0"/>
        <w:jc w:val="right"/>
        <w:rPr>
          <w:rFonts w:ascii="Times New Roman" w:hAnsi="Times New Roman" w:eastAsia="Times New Roman" w:cs="Times New Roman"/>
          <w:lang w:eastAsia="ru-RU"/>
        </w:rPr>
      </w:pPr>
      <w:r>
        <w:rPr>
          <w:rFonts w:eastAsia="Times New Roman" w:cs="Times New Roman" w:ascii="Times New Roman" w:hAnsi="Times New Roman"/>
          <w:lang w:eastAsia="ru-RU"/>
        </w:rPr>
        <w:t>к Договору поставки</w:t>
      </w:r>
    </w:p>
    <w:p>
      <w:pPr>
        <w:pStyle w:val="Normal"/>
        <w:widowControl w:val="false"/>
        <w:suppressAutoHyphens w:val="true"/>
        <w:spacing w:lineRule="auto" w:line="240" w:before="0" w:after="0"/>
        <w:ind w:left="10205" w:hanging="0"/>
        <w:jc w:val="right"/>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от «____» ________ 20 _ г. № </w:t>
      </w:r>
    </w:p>
    <w:p>
      <w:pPr>
        <w:pStyle w:val="Normal"/>
        <w:suppressAutoHyphens w:val="true"/>
        <w:spacing w:lineRule="auto" w:line="240" w:before="0" w:after="0"/>
        <w:jc w:val="right"/>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widowControl w:val="false"/>
        <w:suppressAutoHyphens w:val="tru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 xml:space="preserve">СПЕЦИФИКАЦИЯ </w:t>
      </w:r>
    </w:p>
    <w:p>
      <w:pPr>
        <w:pStyle w:val="Normal"/>
        <w:widowControl w:val="false"/>
        <w:suppressAutoHyphens w:val="true"/>
        <w:spacing w:lineRule="auto" w:line="240" w:before="0" w:after="0"/>
        <w:jc w:val="center"/>
        <w:rPr>
          <w:rFonts w:ascii="Times New Roman" w:hAnsi="Times New Roman" w:eastAsia="Times New Roman" w:cs="Times New Roman"/>
          <w:b/>
          <w:sz w:val="12"/>
          <w:szCs w:val="12"/>
          <w:lang w:eastAsia="ru-RU"/>
        </w:rPr>
      </w:pPr>
      <w:r>
        <w:rPr>
          <w:rFonts w:eastAsia="Times New Roman" w:cs="Times New Roman" w:ascii="Times New Roman" w:hAnsi="Times New Roman"/>
          <w:b/>
          <w:sz w:val="12"/>
          <w:szCs w:val="12"/>
          <w:lang w:eastAsia="ru-RU"/>
        </w:rPr>
      </w:r>
    </w:p>
    <w:tbl>
      <w:tblPr>
        <w:tblW w:w="15360" w:type="dxa"/>
        <w:jc w:val="left"/>
        <w:tblInd w:w="137" w:type="dxa"/>
        <w:tblLayout w:type="fixed"/>
        <w:tblCellMar>
          <w:top w:w="0" w:type="dxa"/>
          <w:left w:w="108" w:type="dxa"/>
          <w:bottom w:w="0" w:type="dxa"/>
          <w:right w:w="108" w:type="dxa"/>
        </w:tblCellMar>
        <w:tblLook w:val="04a0" w:noHBand="0" w:noVBand="1" w:firstColumn="1" w:lastRow="0" w:lastColumn="0" w:firstRow="1"/>
      </w:tblPr>
      <w:tblGrid>
        <w:gridCol w:w="683"/>
        <w:gridCol w:w="587"/>
        <w:gridCol w:w="906"/>
        <w:gridCol w:w="925"/>
        <w:gridCol w:w="924"/>
        <w:gridCol w:w="1186"/>
        <w:gridCol w:w="1112"/>
        <w:gridCol w:w="934"/>
        <w:gridCol w:w="1104"/>
        <w:gridCol w:w="1059"/>
        <w:gridCol w:w="779"/>
        <w:gridCol w:w="986"/>
        <w:gridCol w:w="835"/>
        <w:gridCol w:w="782"/>
        <w:gridCol w:w="1084"/>
        <w:gridCol w:w="1470"/>
      </w:tblGrid>
      <w:tr>
        <w:trPr>
          <w:trHeight w:val="526" w:hRule="atLeast"/>
        </w:trPr>
        <w:tc>
          <w:tcPr>
            <w:tcW w:w="68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tc>
        <w:tc>
          <w:tcPr>
            <w:tcW w:w="5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 xml:space="preserve">№ </w:t>
            </w:r>
            <w:r>
              <w:rPr>
                <w:rFonts w:eastAsia="Times New Roman" w:cs="Times New Roman" w:ascii="Times New Roman" w:hAnsi="Times New Roman"/>
                <w:bCs/>
                <w:sz w:val="20"/>
                <w:szCs w:val="20"/>
                <w:lang w:eastAsia="ru-RU"/>
              </w:rPr>
              <w:t>поз.</w:t>
            </w:r>
          </w:p>
        </w:tc>
        <w:tc>
          <w:tcPr>
            <w:tcW w:w="90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Наименование Товара</w:t>
            </w:r>
          </w:p>
        </w:tc>
        <w:tc>
          <w:tcPr>
            <w:tcW w:w="92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Артикул, тип, марка</w:t>
            </w:r>
          </w:p>
        </w:tc>
        <w:tc>
          <w:tcPr>
            <w:tcW w:w="92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Завод изготовитель</w:t>
            </w:r>
          </w:p>
        </w:tc>
        <w:tc>
          <w:tcPr>
            <w:tcW w:w="118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Страна происхождения Товара</w:t>
            </w:r>
            <w:r>
              <w:rPr>
                <w:rStyle w:val="FootnoteReference"/>
                <w:rFonts w:eastAsia="Times New Roman" w:cs="Times New Roman" w:ascii="Times New Roman" w:hAnsi="Times New Roman"/>
                <w:bCs/>
                <w:sz w:val="20"/>
                <w:szCs w:val="20"/>
                <w:vertAlign w:val="superscript"/>
                <w:lang w:eastAsia="ru-RU"/>
              </w:rPr>
              <w:footnoteReference w:id="3"/>
            </w:r>
          </w:p>
        </w:tc>
        <w:tc>
          <w:tcPr>
            <w:tcW w:w="111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sz w:val="20"/>
                <w:szCs w:val="20"/>
                <w:lang w:eastAsia="ru-RU"/>
              </w:rPr>
              <w:t>Страна регистрации производителя Товара</w:t>
            </w:r>
          </w:p>
        </w:tc>
        <w:tc>
          <w:tcPr>
            <w:tcW w:w="93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Код ОКПД 2 (с наименованием)</w:t>
            </w:r>
          </w:p>
        </w:tc>
        <w:tc>
          <w:tcPr>
            <w:tcW w:w="110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Единица измерения</w:t>
            </w:r>
          </w:p>
        </w:tc>
        <w:tc>
          <w:tcPr>
            <w:tcW w:w="105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Порядковый номер(а) реестровой(ых) записи(ей)</w:t>
            </w:r>
            <w:r>
              <w:rPr>
                <w:rStyle w:val="FootnoteReference"/>
                <w:rFonts w:eastAsia="Times New Roman" w:cs="Times New Roman" w:ascii="Times New Roman" w:hAnsi="Times New Roman"/>
                <w:bCs/>
                <w:sz w:val="20"/>
                <w:szCs w:val="20"/>
                <w:vertAlign w:val="superscript"/>
                <w:lang w:eastAsia="ru-RU"/>
              </w:rPr>
              <w:footnoteReference w:id="4"/>
            </w:r>
          </w:p>
        </w:tc>
        <w:tc>
          <w:tcPr>
            <w:tcW w:w="77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Количество</w:t>
            </w:r>
          </w:p>
        </w:tc>
        <w:tc>
          <w:tcPr>
            <w:tcW w:w="98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Цена за единицу, руб. без НДС</w:t>
            </w:r>
          </w:p>
        </w:tc>
        <w:tc>
          <w:tcPr>
            <w:tcW w:w="83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Цена, руб. без НДС</w:t>
            </w:r>
          </w:p>
        </w:tc>
        <w:tc>
          <w:tcPr>
            <w:tcW w:w="78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НДС</w:t>
            </w:r>
          </w:p>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(___%) руб.</w:t>
            </w:r>
          </w:p>
        </w:tc>
        <w:tc>
          <w:tcPr>
            <w:tcW w:w="108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Стоимость, руб., с НДС</w:t>
            </w:r>
          </w:p>
        </w:tc>
        <w:tc>
          <w:tcPr>
            <w:tcW w:w="147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Перечень сопроводительных документов (в том числе подтверждающих качество Товара)</w:t>
            </w:r>
          </w:p>
        </w:tc>
      </w:tr>
      <w:tr>
        <w:trPr>
          <w:trHeight w:val="538" w:hRule="atLeast"/>
        </w:trPr>
        <w:tc>
          <w:tcPr>
            <w:tcW w:w="68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tc>
        <w:tc>
          <w:tcPr>
            <w:tcW w:w="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w:t>
            </w:r>
          </w:p>
        </w:tc>
        <w:tc>
          <w:tcPr>
            <w:tcW w:w="9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2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2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18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11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3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10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05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7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8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7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0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4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538" w:hRule="atLeast"/>
        </w:trPr>
        <w:tc>
          <w:tcPr>
            <w:tcW w:w="68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tc>
        <w:tc>
          <w:tcPr>
            <w:tcW w:w="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w:t>
            </w:r>
          </w:p>
        </w:tc>
        <w:tc>
          <w:tcPr>
            <w:tcW w:w="9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2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2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18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11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3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10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05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7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9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8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7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0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14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62" w:hRule="atLeast"/>
        </w:trPr>
        <w:tc>
          <w:tcPr>
            <w:tcW w:w="12802"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c>
          <w:tcPr>
            <w:tcW w:w="255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62" w:hRule="atLeast"/>
        </w:trPr>
        <w:tc>
          <w:tcPr>
            <w:tcW w:w="12802"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Итого стоимость всего Товара (с учетом доставки), руб. с НДС:</w:t>
            </w:r>
          </w:p>
        </w:tc>
        <w:tc>
          <w:tcPr>
            <w:tcW w:w="255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bl>
    <w:p>
      <w:pPr>
        <w:pStyle w:val="Normal"/>
        <w:widowControl w:val="false"/>
        <w:suppressAutoHyphens w:val="true"/>
        <w:spacing w:lineRule="auto" w:line="240" w:before="0" w:after="0"/>
        <w:rPr>
          <w:rFonts w:ascii="Times New Roman" w:hAnsi="Times New Roman" w:eastAsia="Times New Roman" w:cs="Times New Roman"/>
          <w:i/>
          <w:i/>
          <w:sz w:val="24"/>
          <w:szCs w:val="24"/>
          <w:lang w:eastAsia="ru-RU"/>
        </w:rPr>
      </w:pPr>
      <w:r>
        <w:rPr>
          <w:rFonts w:eastAsia="Times New Roman" w:cs="Times New Roman" w:ascii="Times New Roman" w:hAnsi="Times New Roman"/>
          <w:i/>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i/>
          <w:i/>
          <w:lang w:eastAsia="ru-RU"/>
        </w:rPr>
      </w:pPr>
      <w:r>
        <w:rPr>
          <w:rFonts w:eastAsia="Times New Roman" w:cs="Times New Roman" w:ascii="Times New Roman" w:hAnsi="Times New Roman"/>
          <w:i/>
          <w:lang w:eastAsia="ru-RU"/>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widowControl w:val="false"/>
        <w:suppressAutoHyphens w:val="true"/>
        <w:spacing w:lineRule="auto" w:line="240" w:before="0" w:after="0"/>
        <w:rPr>
          <w:rFonts w:ascii="Times New Roman" w:hAnsi="Times New Roman" w:eastAsia="Times New Roman" w:cs="Times New Roman"/>
          <w:i/>
          <w:i/>
          <w:lang w:eastAsia="ru-RU"/>
        </w:rPr>
      </w:pPr>
      <w:r>
        <w:rPr>
          <w:rFonts w:eastAsia="Times New Roman" w:cs="Times New Roman" w:ascii="Times New Roman" w:hAnsi="Times New Roman"/>
          <w:i/>
          <w:lang w:eastAsia="ru-RU"/>
        </w:rPr>
        <w:t xml:space="preserve">2. По требованию Покупателя Поставщик обязан представить запрашиваемую информацию/документы, расчеты, обосновывающие стоимость доставки. </w:t>
      </w:r>
    </w:p>
    <w:p>
      <w:pPr>
        <w:pStyle w:val="Normal"/>
        <w:widowControl w:val="false"/>
        <w:suppressAutoHyphens w:val="true"/>
        <w:spacing w:lineRule="auto" w:line="240" w:before="0" w:after="0"/>
        <w:rPr>
          <w:rFonts w:ascii="Times New Roman" w:hAnsi="Times New Roman" w:eastAsia="Times New Roman" w:cs="Times New Roman"/>
          <w:i/>
          <w:i/>
          <w:lang w:eastAsia="ru-RU"/>
        </w:rPr>
      </w:pPr>
      <w:r>
        <w:rPr>
          <w:rFonts w:eastAsia="Times New Roman" w:cs="Times New Roman" w:ascii="Times New Roman" w:hAnsi="Times New Roman"/>
          <w:i/>
          <w:lang w:eastAsia="ru-RU"/>
        </w:rPr>
      </w:r>
    </w:p>
    <w:tbl>
      <w:tblPr>
        <w:tblW w:w="9637"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831"/>
        <w:gridCol w:w="4805"/>
      </w:tblGrid>
      <w:tr>
        <w:trPr>
          <w:trHeight w:val="269" w:hRule="atLeast"/>
        </w:trPr>
        <w:tc>
          <w:tcPr>
            <w:tcW w:w="4831" w:type="dxa"/>
            <w:tcBorders/>
          </w:tcPr>
          <w:p>
            <w:pPr>
              <w:pStyle w:val="Normal"/>
              <w:widowControl w:val="false"/>
              <w:suppressAutoHyphens w:val="true"/>
              <w:spacing w:lineRule="auto" w:line="240" w:before="0" w:after="0"/>
              <w:rPr>
                <w:rFonts w:ascii="Times New Roman" w:hAnsi="Times New Roman" w:eastAsia="Times New Roman" w:cs="Times New Roman"/>
                <w:b/>
                <w:sz w:val="24"/>
                <w:szCs w:val="20"/>
                <w:lang w:eastAsia="ru-RU"/>
              </w:rPr>
            </w:pPr>
            <w:r>
              <w:rPr>
                <w:rFonts w:eastAsia="Times New Roman" w:cs="Times New Roman" w:ascii="Times New Roman" w:hAnsi="Times New Roman"/>
                <w:b/>
                <w:sz w:val="24"/>
                <w:szCs w:val="20"/>
                <w:lang w:eastAsia="ru-RU"/>
              </w:rPr>
              <w:t>Покупатель:</w:t>
            </w:r>
          </w:p>
        </w:tc>
        <w:tc>
          <w:tcPr>
            <w:tcW w:w="4805" w:type="dxa"/>
            <w:tcBorders/>
          </w:tcPr>
          <w:p>
            <w:pPr>
              <w:pStyle w:val="Normal"/>
              <w:widowControl w:val="false"/>
              <w:suppressAutoHyphens w:val="true"/>
              <w:spacing w:lineRule="auto" w:line="240" w:before="0" w:after="0"/>
              <w:rPr>
                <w:rFonts w:ascii="Times New Roman" w:hAnsi="Times New Roman" w:eastAsia="Times New Roman" w:cs="Times New Roman"/>
                <w:b/>
                <w:sz w:val="24"/>
                <w:szCs w:val="20"/>
                <w:lang w:eastAsia="ru-RU"/>
              </w:rPr>
            </w:pPr>
            <w:r>
              <w:rPr>
                <w:rFonts w:eastAsia="Times New Roman" w:cs="Times New Roman" w:ascii="Times New Roman" w:hAnsi="Times New Roman"/>
                <w:b/>
                <w:sz w:val="24"/>
                <w:szCs w:val="20"/>
                <w:lang w:eastAsia="ru-RU"/>
              </w:rPr>
              <w:t>Поставщик:</w:t>
            </w:r>
          </w:p>
        </w:tc>
      </w:tr>
    </w:tbl>
    <w:p>
      <w:pPr>
        <w:sectPr>
          <w:headerReference w:type="default" r:id="rId8"/>
          <w:headerReference w:type="first" r:id="rId9"/>
          <w:footerReference w:type="default" r:id="rId10"/>
          <w:footnotePr>
            <w:numFmt w:val="decimal"/>
          </w:footnotePr>
          <w:type w:val="nextPage"/>
          <w:pgSz w:orient="landscape" w:w="16838" w:h="11906"/>
          <w:pgMar w:left="567" w:right="567" w:gutter="0" w:header="709" w:top="851" w:footer="709" w:bottom="2552"/>
          <w:pgNumType w:fmt="decimal"/>
          <w:formProt w:val="false"/>
          <w:textDirection w:val="lrTb"/>
          <w:docGrid w:type="default" w:linePitch="299" w:charSpace="4096"/>
        </w:sect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 xml:space="preserve"> </w:t>
      </w:r>
      <w:r>
        <w:rPr>
          <w:rFonts w:eastAsia="Times New Roman" w:cs="Times New Roman" w:ascii="Times New Roman" w:hAnsi="Times New Roman"/>
          <w:sz w:val="20"/>
          <w:szCs w:val="20"/>
          <w:lang w:eastAsia="ru-RU"/>
        </w:rPr>
        <w:t>__________ /__________</w:t>
        <w:tab/>
        <w:t xml:space="preserve">                                                       ___________ /___________</w:t>
      </w:r>
    </w:p>
    <w:p>
      <w:pPr>
        <w:pStyle w:val="Normal"/>
        <w:widowControl w:val="false"/>
        <w:suppressAutoHyphens w:val="true"/>
        <w:spacing w:lineRule="auto" w:line="240" w:before="0" w:after="0"/>
        <w:ind w:left="5103" w:hanging="0"/>
        <w:jc w:val="right"/>
        <w:rPr>
          <w:rFonts w:ascii="Times New Roman" w:hAnsi="Times New Roman" w:eastAsia="Times New Roman" w:cs="Times New Roman"/>
          <w:lang w:eastAsia="ru-RU"/>
        </w:rPr>
      </w:pPr>
      <w:r>
        <w:rPr>
          <w:rFonts w:eastAsia="Times New Roman" w:cs="Times New Roman" w:ascii="Times New Roman" w:hAnsi="Times New Roman"/>
          <w:lang w:eastAsia="ru-RU"/>
        </w:rPr>
        <w:t>Приложение № 2</w:t>
      </w:r>
    </w:p>
    <w:p>
      <w:pPr>
        <w:pStyle w:val="Normal"/>
        <w:widowControl w:val="false"/>
        <w:suppressAutoHyphens w:val="true"/>
        <w:spacing w:lineRule="auto" w:line="240" w:before="0" w:after="0"/>
        <w:ind w:left="5103" w:hanging="0"/>
        <w:jc w:val="right"/>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к Договору поставки </w:t>
      </w:r>
    </w:p>
    <w:p>
      <w:pPr>
        <w:pStyle w:val="Normal"/>
        <w:widowControl w:val="false"/>
        <w:suppressAutoHyphens w:val="true"/>
        <w:spacing w:lineRule="auto" w:line="240" w:before="0" w:after="0"/>
        <w:ind w:left="5103" w:hanging="0"/>
        <w:jc w:val="right"/>
        <w:rPr>
          <w:rFonts w:ascii="Times New Roman" w:hAnsi="Times New Roman" w:eastAsia="Times New Roman" w:cs="Times New Roman"/>
          <w:lang w:eastAsia="ru-RU"/>
        </w:rPr>
      </w:pPr>
      <w:r>
        <w:rPr>
          <w:rFonts w:eastAsia="Times New Roman" w:cs="Times New Roman" w:ascii="Times New Roman" w:hAnsi="Times New Roman"/>
          <w:lang w:eastAsia="ru-RU"/>
        </w:rPr>
        <w:t xml:space="preserve">от «____» ________ 20 _ г. № </w:t>
      </w:r>
    </w:p>
    <w:p>
      <w:pPr>
        <w:pStyle w:val="Normal"/>
        <w:suppressAutoHyphens w:val="true"/>
        <w:spacing w:lineRule="auto" w:line="240" w:before="0" w:after="0"/>
        <w:ind w:firstLine="567"/>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t>ТЕХНИЧЕСКИЕ ТРЕБОВАНИЯ</w:t>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widowControl w:val="false"/>
        <w:numPr>
          <w:ilvl w:val="0"/>
          <w:numId w:val="0"/>
        </w:numPr>
        <w:suppressAutoHyphens w:val="true"/>
        <w:spacing w:lineRule="auto" w:line="240" w:before="0" w:after="0"/>
        <w:ind w:left="0" w:hanging="0"/>
        <w:jc w:val="center"/>
        <w:outlineLvl w:val="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ПОДПИСИ СТОРОН:</w:t>
      </w:r>
    </w:p>
    <w:p>
      <w:pPr>
        <w:pStyle w:val="Normal"/>
        <w:widowControl w:val="false"/>
        <w:numPr>
          <w:ilvl w:val="0"/>
          <w:numId w:val="0"/>
        </w:numPr>
        <w:suppressAutoHyphens w:val="true"/>
        <w:spacing w:lineRule="auto" w:line="240" w:before="0" w:after="0"/>
        <w:ind w:left="0" w:hanging="0"/>
        <w:jc w:val="center"/>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tbl>
      <w:tblPr>
        <w:tblW w:w="9815"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Покупатель:</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819" w:type="dxa"/>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Поставщик:</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w:t>
            </w:r>
          </w:p>
          <w:p>
            <w:pPr>
              <w:pStyle w:val="Normal"/>
              <w:widowControl w:val="false"/>
              <w:suppressAutoHyphens w:val="true"/>
              <w:spacing w:lineRule="auto" w:line="240" w:before="0" w:after="0"/>
              <w:ind w:firstLine="33"/>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c>
      </w:tr>
    </w:tbl>
    <w:p>
      <w:pPr>
        <w:sectPr>
          <w:headerReference w:type="default" r:id="rId11"/>
          <w:headerReference w:type="first" r:id="rId12"/>
          <w:footerReference w:type="default" r:id="rId13"/>
          <w:footerReference w:type="first" r:id="rId14"/>
          <w:footnotePr>
            <w:numFmt w:val="decimal"/>
          </w:footnotePr>
          <w:type w:val="nextPage"/>
          <w:pgSz w:w="11906" w:h="16838"/>
          <w:pgMar w:left="1134" w:right="567" w:gutter="0" w:header="567" w:top="851" w:footer="709" w:bottom="2552"/>
          <w:pgNumType w:fmt="decimal"/>
          <w:formProt w:val="false"/>
          <w:textDirection w:val="lrTb"/>
          <w:docGrid w:type="default" w:linePitch="360" w:charSpace="4096"/>
        </w:sectPr>
      </w:pPr>
    </w:p>
    <w:p>
      <w:pPr>
        <w:pStyle w:val="Normal"/>
        <w:widowControl w:val="false"/>
        <w:tabs>
          <w:tab w:val="clear" w:pos="708"/>
          <w:tab w:val="left" w:pos="4860" w:leader="none"/>
        </w:tabs>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uppressAutoHyphens w:val="true"/>
        <w:spacing w:lineRule="auto" w:line="240" w:before="0" w:after="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bookmarkStart w:id="10" w:name="_GoBack"/>
      <w:bookmarkEnd w:id="10"/>
      <w:r>
        <w:rPr>
          <w:rFonts w:eastAsia="Times New Roman" w:cs="Times New Roman" w:ascii="Times New Roman" w:hAnsi="Times New Roman"/>
          <w:sz w:val="24"/>
          <w:szCs w:val="24"/>
          <w:lang w:eastAsia="ru-RU"/>
        </w:rPr>
        <w:t>Приложение № 3</w:t>
      </w:r>
    </w:p>
    <w:p>
      <w:pPr>
        <w:pStyle w:val="Normal"/>
        <w:widowControl w:val="false"/>
        <w:suppressAutoHyphens w:val="true"/>
        <w:spacing w:lineRule="auto" w:line="240" w:before="0" w:after="0"/>
        <w:ind w:firstLine="6237"/>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 Договору поставки</w:t>
      </w:r>
    </w:p>
    <w:p>
      <w:pPr>
        <w:pStyle w:val="Normal"/>
        <w:widowControl w:val="false"/>
        <w:suppressAutoHyphens w:val="true"/>
        <w:spacing w:lineRule="auto" w:line="240" w:before="0" w:after="0"/>
        <w:ind w:firstLine="6237"/>
        <w:jc w:val="right"/>
        <w:rPr>
          <w:rFonts w:ascii="Times New Roman" w:hAnsi="Times New Roman" w:eastAsia="Times New Roman" w:cs="Times New Roman"/>
          <w:bCs/>
          <w:sz w:val="24"/>
          <w:szCs w:val="24"/>
          <w:lang w:eastAsia="ru-RU"/>
        </w:rPr>
      </w:pPr>
      <w:r>
        <w:rPr>
          <w:rFonts w:eastAsia="Times New Roman" w:cs="Times New Roman" w:ascii="Times New Roman" w:hAnsi="Times New Roman"/>
          <w:sz w:val="24"/>
          <w:szCs w:val="24"/>
          <w:lang w:eastAsia="ru-RU"/>
        </w:rPr>
        <w:t xml:space="preserve">от «____» ________20 _ г. № </w:t>
      </w:r>
    </w:p>
    <w:p>
      <w:pPr>
        <w:pStyle w:val="Normal"/>
        <w:shd w:val="clear" w:color="auto" w:fill="FFFFFF"/>
        <w:tabs>
          <w:tab w:val="clear" w:pos="708"/>
          <w:tab w:val="left" w:pos="1418" w:leader="none"/>
        </w:tabs>
        <w:suppressAutoHyphens w:val="true"/>
        <w:spacing w:lineRule="auto" w:line="240" w:before="0" w:after="0"/>
        <w:ind w:firstLine="6237"/>
        <w:contextualSpacing/>
        <w:jc w:val="center"/>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p>
      <w:pPr>
        <w:pStyle w:val="Normal"/>
        <w:suppressAutoHyphens w:val="true"/>
        <w:spacing w:lineRule="auto" w:line="240" w:before="0" w:after="0"/>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Размер ответственности Поставщика за нарушения</w:t>
      </w:r>
    </w:p>
    <w:p>
      <w:pPr>
        <w:pStyle w:val="Normal"/>
        <w:widowControl w:val="false"/>
        <w:suppressAutoHyphens w:val="tru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пропускного и внутриобъектового режима, требований охраны труда,</w:t>
      </w:r>
    </w:p>
    <w:p>
      <w:pPr>
        <w:pStyle w:val="Normal"/>
        <w:widowControl w:val="false"/>
        <w:suppressAutoHyphens w:val="tru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bCs/>
          <w:sz w:val="24"/>
          <w:szCs w:val="24"/>
          <w:lang w:eastAsia="ru-RU"/>
        </w:rPr>
        <w:t>пожарной и промышленной безопасности</w:t>
      </w:r>
    </w:p>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3887"/>
        <w:gridCol w:w="6317"/>
      </w:tblGrid>
      <w:tr>
        <w:trPr/>
        <w:tc>
          <w:tcPr>
            <w:tcW w:w="38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Виды нарушений</w:t>
            </w:r>
          </w:p>
        </w:tc>
        <w:tc>
          <w:tcPr>
            <w:tcW w:w="631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Штрафные санкции</w:t>
            </w:r>
          </w:p>
        </w:tc>
      </w:tr>
      <w:tr>
        <w:trPr/>
        <w:tc>
          <w:tcPr>
            <w:tcW w:w="38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Нарушение правил пожарной безопасности (ППБ):</w:t>
            </w:r>
          </w:p>
        </w:tc>
        <w:tc>
          <w:tcPr>
            <w:tcW w:w="631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38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 Нарушение ППБ без возникновения пожара</w:t>
            </w:r>
          </w:p>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c>
        <w:tc>
          <w:tcPr>
            <w:tcW w:w="631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25 000 (двадцать пять тысяч) рублей за каждый случай нарушения.</w:t>
            </w:r>
          </w:p>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8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 Нарушение ППБ, ставшее причиной возникновения пожара, не причинившего ущерб имуществу Покупателя</w:t>
            </w:r>
          </w:p>
        </w:tc>
        <w:tc>
          <w:tcPr>
            <w:tcW w:w="631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50 000 (пятьдесят тысяч) рублей за каждый случай нарушения.</w:t>
            </w:r>
          </w:p>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8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 Нарушение ППБ, ставшее причиной возникновения пожара, причинившего ущерб имуществу Покупателя.</w:t>
            </w:r>
          </w:p>
        </w:tc>
        <w:tc>
          <w:tcPr>
            <w:tcW w:w="631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250 000 (двести пятьдесят тысяч) рублей за каждый случай нарушения.</w:t>
            </w:r>
          </w:p>
        </w:tc>
      </w:tr>
      <w:tr>
        <w:trPr/>
        <w:tc>
          <w:tcPr>
            <w:tcW w:w="388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r>
              <w:rPr>
                <w:rFonts w:eastAsia="Times New Roman" w:cs="Times New Roman" w:ascii="Times New Roman" w:hAnsi="Times New Roman"/>
                <w:b/>
                <w:sz w:val="24"/>
                <w:szCs w:val="24"/>
                <w:lang w:eastAsia="ru-RU"/>
              </w:rPr>
              <w:t xml:space="preserve"> </w:t>
            </w:r>
            <w:r>
              <w:rPr>
                <w:rFonts w:eastAsia="Times New Roman" w:cs="Times New Roman" w:ascii="Times New Roman" w:hAnsi="Times New Roman"/>
                <w:sz w:val="24"/>
                <w:szCs w:val="24"/>
                <w:lang w:eastAsia="ru-RU"/>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rFonts w:eastAsia="Times New Roman" w:cs="Times New Roman" w:ascii="Times New Roman" w:hAnsi="Times New Roman"/>
                <w:b/>
                <w:sz w:val="24"/>
                <w:szCs w:val="24"/>
                <w:lang w:eastAsia="ru-RU"/>
              </w:rPr>
              <w:t xml:space="preserve"> </w:t>
            </w:r>
          </w:p>
        </w:tc>
        <w:tc>
          <w:tcPr>
            <w:tcW w:w="631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- 50 000 (пятьдесят тысяч) рублей за каждый случай нарушения;</w:t>
            </w:r>
          </w:p>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0"/>
        </w:numPr>
        <w:suppressAutoHyphens w:val="true"/>
        <w:spacing w:lineRule="auto" w:line="240" w:before="0" w:after="0"/>
        <w:ind w:left="0" w:hanging="0"/>
        <w:jc w:val="center"/>
        <w:outlineLvl w:val="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ПОДПИСИ СТОРОН:</w:t>
      </w:r>
    </w:p>
    <w:p>
      <w:pPr>
        <w:pStyle w:val="Normal"/>
        <w:widowControl w:val="false"/>
        <w:numPr>
          <w:ilvl w:val="0"/>
          <w:numId w:val="0"/>
        </w:numPr>
        <w:suppressAutoHyphens w:val="true"/>
        <w:spacing w:lineRule="auto" w:line="240" w:before="0" w:after="0"/>
        <w:ind w:left="0" w:hanging="0"/>
        <w:jc w:val="center"/>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tbl>
      <w:tblPr>
        <w:tblW w:w="9815"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Покупатель:</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819" w:type="dxa"/>
            <w:tcBorders/>
            <w:shd w:color="auto" w:fill="auto" w:val="clear"/>
          </w:tcPr>
          <w:p>
            <w:pPr>
              <w:pStyle w:val="Normal"/>
              <w:widowControl w:val="false"/>
              <w:suppressAutoHyphens w:val="true"/>
              <w:spacing w:lineRule="auto" w:line="240" w:before="0" w:after="0"/>
              <w:ind w:firstLine="34"/>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Поставщик:</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w:t>
            </w:r>
          </w:p>
          <w:p>
            <w:pPr>
              <w:pStyle w:val="Normal"/>
              <w:widowControl w:val="false"/>
              <w:suppressAutoHyphens w:val="true"/>
              <w:spacing w:lineRule="auto" w:line="240" w:before="0" w:after="0"/>
              <w:ind w:firstLine="33"/>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c>
      </w:tr>
    </w:tbl>
    <w:p>
      <w:pPr>
        <w:pStyle w:val="Normal"/>
        <w:widowControl w:val="false"/>
        <w:suppressAutoHyphens w:val="true"/>
        <w:spacing w:lineRule="auto" w:line="240" w:before="0" w:after="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p>
      <w:pPr>
        <w:pStyle w:val="Normal"/>
        <w:widowControl/>
        <w:bidi w:val="0"/>
        <w:spacing w:lineRule="auto" w:line="259" w:before="0" w:after="160"/>
        <w:jc w:val="left"/>
        <w:rPr/>
      </w:pPr>
      <w:r>
        <w:rPr/>
      </w:r>
    </w:p>
    <w:sectPr>
      <w:footnotePr>
        <w:numFmt w:val="decimal"/>
      </w:footnotePr>
      <w:type w:val="continuous"/>
      <w:pgSz w:w="11906" w:h="16838"/>
      <w:pgMar w:left="1134" w:right="567" w:gutter="0" w:header="567" w:top="851" w:footer="709" w:bottom="2552"/>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17</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19</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11"/>
        </w:rPr>
        <w:footnoteRef/>
      </w:r>
      <w:r>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p>
  </w:footnote>
  <w:footnote w:id="3">
    <w:p>
      <w:pPr>
        <w:pStyle w:val="FootnoteText"/>
        <w:jc w:val="both"/>
        <w:rPr/>
      </w:pPr>
      <w:r>
        <w:rPr>
          <w:rStyle w:val="Style11"/>
        </w:rPr>
        <w:footnoteRef/>
      </w:r>
      <w:r>
        <w:rPr/>
        <w:t xml:space="preserve"> </w:t>
      </w:r>
      <w:r>
        <w:rPr/>
        <w:t>В соответствии с Общероссийским классификатором стран мира (утв. Постановлением Госстандарта России от 14.12.2001 N 529-ст.).</w:t>
      </w:r>
    </w:p>
  </w:footnote>
  <w:footnote w:id="4">
    <w:p>
      <w:pPr>
        <w:pStyle w:val="FootnoteText"/>
        <w:jc w:val="both"/>
        <w:rPr/>
      </w:pPr>
      <w:r>
        <w:rPr>
          <w:rStyle w:val="Style11"/>
        </w:rPr>
        <w:footnoteRef/>
      </w:r>
      <w:r>
        <w:rPr/>
        <w:t xml:space="preserve"> </w:t>
      </w:r>
      <w:r>
        <w:rPr>
          <w:bCs/>
        </w:rPr>
        <w:t>Порядковый номер (номера) реестровой записи (реестровых записей), под которой (которыми) Оборудование включено в реестры, предусмотренные пунктом 3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либо иным нормативно-правовым актом, устанавливающим защитные меры в соответствии с законодательством о Национальном режиме.</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left" w:pos="1875" w:leader="none"/>
        <w:tab w:val="right" w:pos="8306" w:leader="none"/>
      </w:tabs>
      <w:spacing w:before="0" w:after="160"/>
      <w:rPr/>
    </w:pPr>
    <w:r>
      <w:rPr/>
      <w:tab/>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left" w:pos="1875" w:leader="none"/>
        <w:tab w:val="right" w:pos="8306" w:leader="none"/>
      </w:tabs>
      <w:spacing w:before="0" w:after="160"/>
      <w:rPr/>
    </w:pPr>
    <w:r>
      <w:rPr/>
      <w:tab/>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left" w:pos="1875" w:leader="none"/>
        <w:tab w:val="right" w:pos="8306" w:leader="none"/>
      </w:tabs>
      <w:spacing w:before="0" w:after="160"/>
      <w:rPr/>
    </w:pPr>
    <w:r>
      <w:rPr/>
      <w:tab/>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sz w:val="24"/>
        <w:b/>
        <w:szCs w:val="24"/>
        <w:bCs/>
        <w:rFonts w:ascii="Times New Roman" w:hAnsi="Times New Roman"/>
      </w:rPr>
    </w:lvl>
    <w:lvl w:ilvl="1">
      <w:start w:val="1"/>
      <w:numFmt w:val="decimal"/>
      <w:lvlText w:val="%1.%2."/>
      <w:lvlJc w:val="left"/>
      <w:pPr>
        <w:tabs>
          <w:tab w:val="num" w:pos="1851"/>
        </w:tabs>
        <w:ind w:left="1851" w:hanging="432"/>
      </w:pPr>
      <w:rPr>
        <w:sz w:val="24"/>
        <w:b w:val="false"/>
        <w:szCs w:val="24"/>
        <w:rFonts w:ascii="Times New Roman" w:hAnsi="Times New Roman"/>
      </w:rPr>
    </w:lvl>
    <w:lvl w:ilvl="2">
      <w:start w:val="1"/>
      <w:numFmt w:val="decimal"/>
      <w:lvlText w:val="%1.%2.%3."/>
      <w:lvlJc w:val="left"/>
      <w:pPr>
        <w:tabs>
          <w:tab w:val="num" w:pos="1855"/>
        </w:tabs>
        <w:ind w:left="1639" w:hanging="504"/>
      </w:pPr>
      <w:rPr>
        <w:b w:val="false"/>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Fonts w:ascii="Times New Roman" w:hAnsi="Times New Roman"/>
      </w:rPr>
    </w:lvl>
    <w:lvl w:ilvl="2">
      <w:start w:val="1"/>
      <w:numFmt w:val="decimal"/>
      <w:lvlText w:val="%1.%2.%3."/>
      <w:lvlJc w:val="left"/>
      <w:pPr>
        <w:tabs>
          <w:tab w:val="num" w:pos="1855"/>
        </w:tabs>
        <w:ind w:left="1639"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9" w:customStyle="1">
    <w:name w:val="Нижний колонтитул Знак"/>
    <w:basedOn w:val="DefaultParagraphFont"/>
    <w:uiPriority w:val="99"/>
    <w:qFormat/>
    <w:rsid w:val="002644d3"/>
    <w:rPr>
      <w:rFonts w:ascii="Times New Roman" w:hAnsi="Times New Roman" w:eastAsia="Times New Roman" w:cs="Times New Roman"/>
      <w:sz w:val="20"/>
      <w:szCs w:val="20"/>
      <w:lang w:eastAsia="ru-RU"/>
    </w:rPr>
  </w:style>
  <w:style w:type="character" w:styleId="Style10" w:customStyle="1">
    <w:name w:val="Текст сноски Знак"/>
    <w:basedOn w:val="DefaultParagraphFont"/>
    <w:uiPriority w:val="99"/>
    <w:qFormat/>
    <w:rsid w:val="002644d3"/>
    <w:rPr>
      <w:rFonts w:ascii="Times New Roman" w:hAnsi="Times New Roman" w:eastAsia="Times New Roman" w:cs="Times New Roman"/>
      <w:sz w:val="20"/>
      <w:szCs w:val="20"/>
      <w:lang w:eastAsia="ru-RU"/>
    </w:rPr>
  </w:style>
  <w:style w:type="character" w:styleId="Style11" w:customStyle="1">
    <w:name w:val="Символ сноски"/>
    <w:qFormat/>
    <w:rsid w:val="002644d3"/>
    <w:rPr>
      <w:vertAlign w:val="superscript"/>
    </w:rPr>
  </w:style>
  <w:style w:type="character" w:styleId="Style12" w:customStyle="1">
    <w:name w:val="Верхний колонтитул Знак"/>
    <w:basedOn w:val="DefaultParagraphFont"/>
    <w:qFormat/>
    <w:rsid w:val="002644d3"/>
    <w:rPr>
      <w:rFonts w:ascii="Times New Roman" w:hAnsi="Times New Roman" w:eastAsia="Times New Roman" w:cs="Times New Roman"/>
      <w:sz w:val="20"/>
      <w:szCs w:val="20"/>
      <w:lang w:eastAsia="ru-RU"/>
    </w:rPr>
  </w:style>
  <w:style w:type="character" w:styleId="1" w:customStyle="1">
    <w:name w:val="Нижний колонтитул Знак1"/>
    <w:basedOn w:val="DefaultParagraphFont"/>
    <w:uiPriority w:val="99"/>
    <w:semiHidden/>
    <w:qFormat/>
    <w:rsid w:val="002644d3"/>
    <w:rPr/>
  </w:style>
  <w:style w:type="character" w:styleId="11" w:customStyle="1">
    <w:name w:val="Текст сноски Знак1"/>
    <w:basedOn w:val="DefaultParagraphFont"/>
    <w:uiPriority w:val="99"/>
    <w:semiHidden/>
    <w:qFormat/>
    <w:rsid w:val="002644d3"/>
    <w:rPr>
      <w:sz w:val="20"/>
      <w:szCs w:val="20"/>
    </w:rPr>
  </w:style>
  <w:style w:type="character" w:styleId="12" w:customStyle="1">
    <w:name w:val="Верхний колонтитул Знак1"/>
    <w:basedOn w:val="DefaultParagraphFont"/>
    <w:uiPriority w:val="99"/>
    <w:semiHidden/>
    <w:qFormat/>
    <w:rsid w:val="002644d3"/>
    <w:rPr/>
  </w:style>
  <w:style w:type="character" w:styleId="Hyperlink">
    <w:name w:val="Hyperlink"/>
    <w:rPr>
      <w:color w:val="000080"/>
      <w:u w:val="single"/>
    </w:rPr>
  </w:style>
  <w:style w:type="character" w:styleId="FootnoteReference">
    <w:name w:val="Footnote Reference"/>
    <w:rPr>
      <w:vertAlign w:val="superscript"/>
    </w:rPr>
  </w:style>
  <w:style w:type="character" w:styleId="Style13">
    <w:name w:val="Символ концевой сноски"/>
    <w:qFormat/>
    <w:rPr>
      <w:vertAlign w:val="superscript"/>
    </w:rPr>
  </w:style>
  <w:style w:type="character" w:styleId="EndnoteReference">
    <w:name w:val="Endnote Reference"/>
    <w:rPr>
      <w:vertAlign w:val="superscript"/>
    </w:rPr>
  </w:style>
  <w:style w:type="character" w:styleId="LineNumber">
    <w:name w:val="Line Number"/>
    <w:rPr/>
  </w:style>
  <w:style w:type="paragraph" w:styleId="Style14">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5">
    <w:name w:val="Указатель"/>
    <w:basedOn w:val="Normal"/>
    <w:qFormat/>
    <w:pPr>
      <w:suppressLineNumbers/>
    </w:pPr>
    <w:rPr/>
  </w:style>
  <w:style w:type="paragraph" w:styleId="Style16">
    <w:name w:val="Колонтитул"/>
    <w:basedOn w:val="Normal"/>
    <w:qFormat/>
    <w:pPr/>
    <w:rPr/>
  </w:style>
  <w:style w:type="paragraph" w:styleId="Footer">
    <w:name w:val="Footer"/>
    <w:basedOn w:val="Normal"/>
    <w:link w:val="Style9"/>
    <w:uiPriority w:val="99"/>
    <w:rsid w:val="002644d3"/>
    <w:pPr>
      <w:widowControl w:val="false"/>
      <w:tabs>
        <w:tab w:val="clear" w:pos="708"/>
        <w:tab w:val="center" w:pos="4677" w:leader="none"/>
        <w:tab w:val="right" w:pos="9355" w:leader="none"/>
      </w:tabs>
      <w:suppressAutoHyphens w:val="true"/>
      <w:spacing w:lineRule="auto" w:line="240" w:before="0" w:after="0"/>
    </w:pPr>
    <w:rPr>
      <w:rFonts w:ascii="Times New Roman" w:hAnsi="Times New Roman" w:eastAsia="Times New Roman" w:cs="Times New Roman"/>
      <w:sz w:val="20"/>
      <w:szCs w:val="20"/>
      <w:lang w:eastAsia="ru-RU"/>
    </w:rPr>
  </w:style>
  <w:style w:type="paragraph" w:styleId="FootnoteText">
    <w:name w:val="Footnote Text"/>
    <w:basedOn w:val="Normal"/>
    <w:link w:val="Style10"/>
    <w:uiPriority w:val="99"/>
    <w:rsid w:val="002644d3"/>
    <w:pPr>
      <w:widowControl w:val="false"/>
      <w:suppressAutoHyphens w:val="true"/>
      <w:spacing w:lineRule="auto" w:line="240" w:before="0" w:after="0"/>
    </w:pPr>
    <w:rPr>
      <w:rFonts w:ascii="Times New Roman" w:hAnsi="Times New Roman" w:eastAsia="Times New Roman" w:cs="Times New Roman"/>
      <w:sz w:val="20"/>
      <w:szCs w:val="20"/>
      <w:lang w:eastAsia="ru-RU"/>
    </w:rPr>
  </w:style>
  <w:style w:type="paragraph" w:styleId="Header">
    <w:name w:val="Header"/>
    <w:basedOn w:val="Normal"/>
    <w:link w:val="Style12"/>
    <w:rsid w:val="002644d3"/>
    <w:pPr>
      <w:widowControl w:val="false"/>
      <w:tabs>
        <w:tab w:val="clear" w:pos="708"/>
        <w:tab w:val="center" w:pos="4677" w:leader="none"/>
        <w:tab w:val="right" w:pos="9355" w:leader="none"/>
      </w:tabs>
      <w:suppressAutoHyphens w:val="true"/>
      <w:spacing w:lineRule="auto" w:line="240" w:before="0" w:after="0"/>
    </w:pPr>
    <w:rPr>
      <w:rFonts w:ascii="Times New Roman" w:hAnsi="Times New Roman" w:eastAsia="Times New Roman" w:cs="Times New Roman"/>
      <w:sz w:val="20"/>
      <w:szCs w:val="20"/>
      <w:lang w:eastAsia="ru-RU"/>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yperlink" Target="consultantplus://offline/ref=94D5CE8889791A29DE57299515463A9D6134D8237B999C803E6F853513x2A2P" TargetMode="External"/><Relationship Id="rId4" Type="http://schemas.openxmlformats.org/officeDocument/2006/relationships/hyperlink" Target="consultantplus://offline/ref=94D5CE8889791A29DE57299515463A9D6135D2287D929C803E6F853513x2A2P" TargetMode="External"/><Relationship Id="rId5" Type="http://schemas.openxmlformats.org/officeDocument/2006/relationships/hyperlink" Target="consultantplus://offline/ref=79440D5123ABA6A25F43346AB59DBAAC7032C8E1556DA64FAED62E167F76889C2B7C475C32EFC59BJ8rDH" TargetMode="Externa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footer" Target="footer1.xml"/><Relationship Id="rId11" Type="http://schemas.openxmlformats.org/officeDocument/2006/relationships/header" Target="header6.xml"/><Relationship Id="rId12" Type="http://schemas.openxmlformats.org/officeDocument/2006/relationships/header" Target="header7.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footnotes" Target="footnotes.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Application>AlterOffice/3.4.0.9$Linux_X86_64 LibreOffice_project/b8daf9e823b1a5463a2f48435ddc2e8696e7d4fc</Application>
  <AppVersion>15.0000</AppVersion>
  <Pages>17</Pages>
  <Words>7027</Words>
  <Characters>50348</Characters>
  <CharactersWithSpaces>57136</CharactersWithSpaces>
  <Paragraphs>339</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2026-07-17T12:12:00Z</dcterms:created>
  <dc:creator>Каткова Анжела Александровна</dc:creator>
  <dc:description/>
  <dc:language>ru-RU</dc:language>
  <cp:lastModifiedBy>katkovaaa@corp.gidroogk.com</cp:lastModifiedBy>
  <dcterms:modified xsi:type="dcterms:W3CDTF">2026-08-05T14:28:29Z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