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ind w:firstLine="5812"/>
        <w:jc w:val="right"/>
        <w:rPr>
          <w:rFonts w:eastAsia="Calibri"/>
        </w:rPr>
      </w:pPr>
      <w:r>
        <w:rPr>
          <w:rFonts w:eastAsia="Calibri"/>
        </w:rPr>
      </w:r>
    </w:p>
    <w:p>
      <w:pPr>
        <w:pStyle w:val="Standard"/>
        <w:ind w:firstLine="5812"/>
        <w:jc w:val="right"/>
        <w:rPr>
          <w:rFonts w:eastAsia="Calibri"/>
        </w:rPr>
      </w:pPr>
      <w:r>
        <w:rPr>
          <w:rFonts w:eastAsia="Calibri"/>
        </w:rPr>
      </w:r>
    </w:p>
    <w:p>
      <w:pPr>
        <w:pStyle w:val="Standard"/>
        <w:ind w:firstLine="5812"/>
        <w:jc w:val="right"/>
        <w:rPr>
          <w:rFonts w:eastAsia="Calibri"/>
        </w:rPr>
      </w:pPr>
      <w:r>
        <w:rPr>
          <w:rFonts w:eastAsia="Calibri"/>
        </w:rPr>
      </w:r>
    </w:p>
    <w:p>
      <w:pPr>
        <w:pStyle w:val="Standard"/>
        <w:ind w:firstLine="5812"/>
        <w:jc w:val="right"/>
        <w:rPr>
          <w:rFonts w:eastAsia="Calibri"/>
        </w:rPr>
      </w:pPr>
      <w:r>
        <w:rPr>
          <w:rFonts w:eastAsia="Calibri"/>
        </w:rPr>
      </w:r>
    </w:p>
    <w:p>
      <w:pPr>
        <w:pStyle w:val="Standard"/>
        <w:keepNext w:val="true"/>
        <w:keepLines/>
        <w:jc w:val="right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Standard"/>
        <w:keepNext w:val="true"/>
        <w:keepLines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Standard"/>
        <w:keepNext w:val="true"/>
        <w:keepLines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Standard"/>
        <w:keepNext w:val="true"/>
        <w:keepLines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Standard"/>
        <w:keepNext w:val="true"/>
        <w:keepLines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Standard"/>
        <w:keepNext w:val="true"/>
        <w:keepLines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Standard"/>
        <w:keepNext w:val="true"/>
        <w:keepLines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Standard"/>
        <w:keepNext w:val="true"/>
        <w:keepLines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Standard"/>
        <w:keepNext w:val="true"/>
        <w:keepLines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Standard"/>
        <w:keepNext w:val="true"/>
        <w:keepLines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Standard"/>
        <w:keepNext w:val="true"/>
        <w:keepLines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Standard"/>
        <w:keepNext w:val="true"/>
        <w:keepLines/>
        <w:jc w:val="center"/>
        <w:rPr>
          <w:rFonts w:ascii="Times New Roman" w:hAnsi="Times New Roman"/>
        </w:rPr>
      </w:pPr>
      <w:r>
        <w:rPr>
          <w:rFonts w:eastAsia="Calibri" w:ascii="Times New Roman" w:hAnsi="Times New Roman"/>
          <w:b/>
          <w:sz w:val="26"/>
          <w:szCs w:val="26"/>
        </w:rPr>
        <w:t>Технические требования на поставку МТР</w:t>
      </w:r>
    </w:p>
    <w:p>
      <w:pPr>
        <w:pStyle w:val="Standard"/>
        <w:keepNext w:val="true"/>
        <w:keepLines/>
        <w:jc w:val="center"/>
        <w:rPr>
          <w:rFonts w:ascii="Times New Roman" w:hAnsi="Times New Roman" w:eastAsia="Calibri"/>
          <w:b/>
          <w:sz w:val="26"/>
          <w:szCs w:val="26"/>
        </w:rPr>
      </w:pPr>
      <w:r>
        <w:rPr>
          <w:rFonts w:eastAsia="Calibri" w:ascii="Times New Roman" w:hAnsi="Times New Roman"/>
          <w:b/>
          <w:sz w:val="26"/>
          <w:szCs w:val="26"/>
        </w:rPr>
      </w:r>
    </w:p>
    <w:p>
      <w:pPr>
        <w:pStyle w:val="Normal"/>
        <w:jc w:val="center"/>
        <w:rPr>
          <w:rFonts w:eastAsia="Calibri" w:cs="Lucida Sans"/>
          <w:kern w:val="2"/>
          <w:sz w:val="26"/>
          <w:szCs w:val="26"/>
          <w:lang w:eastAsia="zh-CN" w:bidi="hi-IN"/>
        </w:rPr>
      </w:pPr>
      <w:r>
        <w:rPr>
          <w:rFonts w:eastAsia="Calibri" w:cs="Lucida Sans"/>
          <w:kern w:val="2"/>
          <w:sz w:val="26"/>
          <w:szCs w:val="26"/>
          <w:lang w:eastAsia="zh-CN" w:bidi="hi-IN"/>
        </w:rPr>
        <w:t>ОКПД2 26.30.11.150 Приобретение радиостанций для организации единой сети радиосвязи для совместного использования органов управления и сил Якутской территориальной подсистемы РСЧС в рамках инвестиционного проекта Q_508-9349</w:t>
      </w:r>
    </w:p>
    <w:p>
      <w:pPr>
        <w:pStyle w:val="Normal"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</w:r>
    </w:p>
    <w:p>
      <w:pPr>
        <w:pStyle w:val="Standard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jc w:val="center"/>
        <w:rPr>
          <w:rFonts w:ascii="Times New Roman" w:hAnsi="Times New Roman"/>
        </w:rPr>
      </w:pPr>
      <w:r>
        <w:rPr>
          <w:rFonts w:eastAsia="Calibri" w:ascii="Times New Roman" w:hAnsi="Times New Roman"/>
          <w:sz w:val="26"/>
          <w:szCs w:val="26"/>
        </w:rPr>
        <w:t xml:space="preserve">Лот № </w:t>
      </w:r>
    </w:p>
    <w:p>
      <w:pPr>
        <w:pStyle w:val="Standard"/>
        <w:keepNext w:val="true"/>
        <w:keepLines/>
        <w:jc w:val="center"/>
        <w:rPr>
          <w:rFonts w:ascii="Times New Roman" w:hAnsi="Times New Roman" w:eastAsia="Calibri"/>
          <w:sz w:val="26"/>
          <w:szCs w:val="26"/>
        </w:rPr>
      </w:pPr>
      <w:r>
        <w:rPr>
          <w:rFonts w:eastAsia="Calibri" w:ascii="Times New Roman" w:hAnsi="Times New Roman"/>
          <w:sz w:val="26"/>
          <w:szCs w:val="26"/>
        </w:rPr>
      </w:r>
    </w:p>
    <w:p>
      <w:pPr>
        <w:pStyle w:val="Standard"/>
        <w:keepNext w:val="true"/>
        <w:keepLines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  <w:r>
        <w:br w:type="page"/>
      </w:r>
    </w:p>
    <w:p>
      <w:pPr>
        <w:pStyle w:val="Standard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СОДЕРЖАНИЕ</w:t>
      </w:r>
    </w:p>
    <w:p>
      <w:pPr>
        <w:pStyle w:val="Standard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noHBand="0" w:noVBand="1" w:firstColumn="1" w:lastRow="0" w:lastColumn="0" w:firstRow="1"/>
      </w:tblPr>
      <w:tblGrid>
        <w:gridCol w:w="267"/>
        <w:gridCol w:w="514"/>
        <w:gridCol w:w="8793"/>
        <w:gridCol w:w="346"/>
      </w:tblGrid>
      <w:tr>
        <w:trPr/>
        <w:tc>
          <w:tcPr>
            <w:tcW w:w="267" w:type="dxa"/>
            <w:tcBorders/>
          </w:tcPr>
          <w:p>
            <w:pPr>
              <w:pStyle w:val="Style38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9307" w:type="dxa"/>
            <w:gridSpan w:val="2"/>
            <w:tcBorders/>
          </w:tcPr>
          <w:p>
            <w:pPr>
              <w:pStyle w:val="Style38"/>
              <w:widowControl w:val="false"/>
              <w:rPr>
                <w:rFonts w:ascii="Times New Roman" w:hAnsi="Times New Roman"/>
              </w:rPr>
            </w:pPr>
            <w:bookmarkStart w:id="0" w:name="__RefHeading___Toc19707_2480058698_Копия"/>
            <w:bookmarkEnd w:id="0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Общие сведения …………………………………………………………………………………………………….</w:t>
            </w:r>
          </w:p>
        </w:tc>
        <w:tc>
          <w:tcPr>
            <w:tcW w:w="346" w:type="dxa"/>
            <w:tcBorders/>
          </w:tcPr>
          <w:p>
            <w:pPr>
              <w:pStyle w:val="Style38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</w:tr>
      <w:tr>
        <w:trPr/>
        <w:tc>
          <w:tcPr>
            <w:tcW w:w="267" w:type="dxa"/>
            <w:tcBorders/>
          </w:tcPr>
          <w:p>
            <w:pPr>
              <w:pStyle w:val="Style38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514" w:type="dxa"/>
            <w:tcBorders/>
          </w:tcPr>
          <w:p>
            <w:pPr>
              <w:pStyle w:val="Style38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8793" w:type="dxa"/>
            <w:tcBorders/>
          </w:tcPr>
          <w:p>
            <w:pPr>
              <w:pStyle w:val="Style38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Обозначения и сокращения ………………………………………………………………………………….</w:t>
            </w:r>
          </w:p>
        </w:tc>
        <w:tc>
          <w:tcPr>
            <w:tcW w:w="346" w:type="dxa"/>
            <w:tcBorders/>
          </w:tcPr>
          <w:p>
            <w:pPr>
              <w:pStyle w:val="Style38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>
        <w:trPr/>
        <w:tc>
          <w:tcPr>
            <w:tcW w:w="267" w:type="dxa"/>
            <w:tcBorders/>
          </w:tcPr>
          <w:p>
            <w:pPr>
              <w:pStyle w:val="Style38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514" w:type="dxa"/>
            <w:tcBorders/>
          </w:tcPr>
          <w:p>
            <w:pPr>
              <w:pStyle w:val="Style38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8793" w:type="dxa"/>
            <w:tcBorders/>
          </w:tcPr>
          <w:p>
            <w:pPr>
              <w:pStyle w:val="Style38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закупаемой продукции ……………………………………………………………………...</w:t>
            </w:r>
          </w:p>
        </w:tc>
        <w:tc>
          <w:tcPr>
            <w:tcW w:w="346" w:type="dxa"/>
            <w:tcBorders/>
          </w:tcPr>
          <w:p>
            <w:pPr>
              <w:pStyle w:val="Style38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>
        <w:trPr/>
        <w:tc>
          <w:tcPr>
            <w:tcW w:w="267" w:type="dxa"/>
            <w:tcBorders/>
          </w:tcPr>
          <w:p>
            <w:pPr>
              <w:pStyle w:val="Style38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514" w:type="dxa"/>
            <w:tcBorders/>
          </w:tcPr>
          <w:p>
            <w:pPr>
              <w:pStyle w:val="Style38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1.3.</w:t>
            </w:r>
          </w:p>
        </w:tc>
        <w:tc>
          <w:tcPr>
            <w:tcW w:w="8793" w:type="dxa"/>
            <w:tcBorders/>
          </w:tcPr>
          <w:p>
            <w:pPr>
              <w:pStyle w:val="Style38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 выполнения работ ……………………………………………………………………………………...</w:t>
            </w:r>
          </w:p>
        </w:tc>
        <w:tc>
          <w:tcPr>
            <w:tcW w:w="346" w:type="dxa"/>
            <w:tcBorders/>
          </w:tcPr>
          <w:p>
            <w:pPr>
              <w:pStyle w:val="Style38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>
        <w:trPr/>
        <w:tc>
          <w:tcPr>
            <w:tcW w:w="267" w:type="dxa"/>
            <w:tcBorders/>
          </w:tcPr>
          <w:p>
            <w:pPr>
              <w:pStyle w:val="Style38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514" w:type="dxa"/>
            <w:tcBorders/>
          </w:tcPr>
          <w:p>
            <w:pPr>
              <w:pStyle w:val="Style38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1.4.</w:t>
            </w:r>
          </w:p>
        </w:tc>
        <w:tc>
          <w:tcPr>
            <w:tcW w:w="8793" w:type="dxa"/>
            <w:tcBorders/>
          </w:tcPr>
          <w:p>
            <w:pPr>
              <w:pStyle w:val="Style38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 ………………………………………………………………………………………..</w:t>
            </w:r>
          </w:p>
        </w:tc>
        <w:tc>
          <w:tcPr>
            <w:tcW w:w="346" w:type="dxa"/>
            <w:tcBorders/>
          </w:tcPr>
          <w:p>
            <w:pPr>
              <w:pStyle w:val="Style38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Style38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Style38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>
        <w:trPr/>
        <w:tc>
          <w:tcPr>
            <w:tcW w:w="267" w:type="dxa"/>
            <w:tcBorders/>
          </w:tcPr>
          <w:p>
            <w:pPr>
              <w:pStyle w:val="Style38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514" w:type="dxa"/>
            <w:tcBorders/>
          </w:tcPr>
          <w:p>
            <w:pPr>
              <w:pStyle w:val="Style38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1.5.</w:t>
            </w:r>
          </w:p>
        </w:tc>
        <w:tc>
          <w:tcPr>
            <w:tcW w:w="8793" w:type="dxa"/>
            <w:tcBorders/>
          </w:tcPr>
          <w:p>
            <w:pPr>
              <w:pStyle w:val="Style38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Иные требования и сведения общего характера …………………………………………………………...</w:t>
            </w:r>
          </w:p>
        </w:tc>
        <w:tc>
          <w:tcPr>
            <w:tcW w:w="346" w:type="dxa"/>
            <w:tcBorders/>
          </w:tcPr>
          <w:p>
            <w:pPr>
              <w:pStyle w:val="Style38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>
        <w:trPr/>
        <w:tc>
          <w:tcPr>
            <w:tcW w:w="267" w:type="dxa"/>
            <w:tcBorders/>
          </w:tcPr>
          <w:p>
            <w:pPr>
              <w:pStyle w:val="Style38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9307" w:type="dxa"/>
            <w:gridSpan w:val="2"/>
            <w:tcBorders/>
          </w:tcPr>
          <w:p>
            <w:pPr>
              <w:pStyle w:val="Style38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Требования к продукции ………………………………………………………………………………………….</w:t>
            </w:r>
          </w:p>
        </w:tc>
        <w:tc>
          <w:tcPr>
            <w:tcW w:w="346" w:type="dxa"/>
            <w:tcBorders/>
          </w:tcPr>
          <w:p>
            <w:pPr>
              <w:pStyle w:val="Style38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</w:p>
        </w:tc>
      </w:tr>
      <w:tr>
        <w:trPr/>
        <w:tc>
          <w:tcPr>
            <w:tcW w:w="267" w:type="dxa"/>
            <w:tcBorders/>
          </w:tcPr>
          <w:p>
            <w:pPr>
              <w:pStyle w:val="Style38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514" w:type="dxa"/>
            <w:tcBorders/>
          </w:tcPr>
          <w:p>
            <w:pPr>
              <w:pStyle w:val="Style38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2.1.</w:t>
            </w:r>
          </w:p>
        </w:tc>
        <w:tc>
          <w:tcPr>
            <w:tcW w:w="8793" w:type="dxa"/>
            <w:tcBorders/>
          </w:tcPr>
          <w:p>
            <w:pPr>
              <w:pStyle w:val="Style38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Требования к объемам и срокам поставки ………………………………………………………………….</w:t>
            </w:r>
          </w:p>
        </w:tc>
        <w:tc>
          <w:tcPr>
            <w:tcW w:w="346" w:type="dxa"/>
            <w:tcBorders/>
          </w:tcPr>
          <w:p>
            <w:pPr>
              <w:pStyle w:val="Style38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>
        <w:trPr>
          <w:trHeight w:val="373" w:hRule="atLeast"/>
        </w:trPr>
        <w:tc>
          <w:tcPr>
            <w:tcW w:w="267" w:type="dxa"/>
            <w:tcBorders/>
          </w:tcPr>
          <w:p>
            <w:pPr>
              <w:pStyle w:val="Style38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514" w:type="dxa"/>
            <w:tcBorders/>
          </w:tcPr>
          <w:p>
            <w:pPr>
              <w:pStyle w:val="Style38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2.2.</w:t>
            </w:r>
          </w:p>
        </w:tc>
        <w:tc>
          <w:tcPr>
            <w:tcW w:w="8793" w:type="dxa"/>
            <w:tcBorders/>
          </w:tcPr>
          <w:p>
            <w:pPr>
              <w:pStyle w:val="Style38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Требования к качеству продукции …………………………………………………………………………..</w:t>
            </w:r>
          </w:p>
        </w:tc>
        <w:tc>
          <w:tcPr>
            <w:tcW w:w="346" w:type="dxa"/>
            <w:tcBorders/>
          </w:tcPr>
          <w:p>
            <w:pPr>
              <w:pStyle w:val="Style38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>
        <w:trPr/>
        <w:tc>
          <w:tcPr>
            <w:tcW w:w="267" w:type="dxa"/>
            <w:tcBorders/>
          </w:tcPr>
          <w:p>
            <w:pPr>
              <w:pStyle w:val="Style38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9307" w:type="dxa"/>
            <w:gridSpan w:val="2"/>
            <w:tcBorders/>
          </w:tcPr>
          <w:p>
            <w:pPr>
              <w:pStyle w:val="Style38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Требования к документации по ценообразованию на этапе закупки ……………………………………….</w:t>
            </w:r>
          </w:p>
        </w:tc>
        <w:tc>
          <w:tcPr>
            <w:tcW w:w="346" w:type="dxa"/>
            <w:tcBorders/>
          </w:tcPr>
          <w:p>
            <w:pPr>
              <w:pStyle w:val="Style38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27</w:t>
            </w:r>
          </w:p>
        </w:tc>
      </w:tr>
      <w:tr>
        <w:trPr/>
        <w:tc>
          <w:tcPr>
            <w:tcW w:w="267" w:type="dxa"/>
            <w:tcBorders/>
          </w:tcPr>
          <w:p>
            <w:pPr>
              <w:pStyle w:val="Style38"/>
              <w:widowControl w:val="fals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9307" w:type="dxa"/>
            <w:gridSpan w:val="2"/>
            <w:tcBorders/>
          </w:tcPr>
          <w:p>
            <w:pPr>
              <w:pStyle w:val="Style38"/>
              <w:widowControl w:val="fals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Приложение …………………………………………………………………………………………………………</w:t>
            </w:r>
          </w:p>
        </w:tc>
        <w:tc>
          <w:tcPr>
            <w:tcW w:w="346" w:type="dxa"/>
            <w:tcBorders/>
          </w:tcPr>
          <w:p>
            <w:pPr>
              <w:pStyle w:val="Style38"/>
              <w:widowControl w:val="fals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</w:t>
            </w:r>
          </w:p>
        </w:tc>
      </w:tr>
    </w:tbl>
    <w:p>
      <w:pPr>
        <w:pStyle w:val="Standard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Heading4"/>
        <w:tabs>
          <w:tab w:val="clear" w:pos="0"/>
        </w:tabs>
        <w:ind w:left="0"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keepNext w:val="true"/>
        <w:keepLines/>
        <w:jc w:val="center"/>
        <w:rPr>
          <w:rFonts w:ascii="Times New Roman" w:hAnsi="Times New Roman" w:eastAsia="Calibri"/>
          <w:b/>
          <w:i/>
          <w:i/>
        </w:rPr>
      </w:pPr>
      <w:r>
        <w:rPr>
          <w:rFonts w:eastAsia="Calibri" w:ascii="Times New Roman" w:hAnsi="Times New Roman"/>
          <w:b/>
          <w:i/>
        </w:rPr>
      </w:r>
      <w:r>
        <w:br w:type="page"/>
      </w:r>
    </w:p>
    <w:p>
      <w:pPr>
        <w:pStyle w:val="Heading4"/>
        <w:numPr>
          <w:ilvl w:val="0"/>
          <w:numId w:val="11"/>
        </w:numPr>
        <w:ind w:left="340" w:hanging="340"/>
        <w:jc w:val="center"/>
        <w:rPr>
          <w:rFonts w:ascii="Times New Roman" w:hAnsi="Times New Roman"/>
        </w:rPr>
      </w:pPr>
      <w:bookmarkStart w:id="1" w:name="__RefHeading___Toc19707_2480058698"/>
      <w:bookmarkStart w:id="2" w:name="_Toc178933450"/>
      <w:bookmarkStart w:id="3" w:name="_Toc51339692"/>
      <w:bookmarkEnd w:id="1"/>
      <w:r>
        <w:rPr>
          <w:rFonts w:ascii="Times New Roman" w:hAnsi="Times New Roman"/>
          <w:b/>
        </w:rPr>
        <w:t>Общие сведения</w:t>
      </w:r>
      <w:bookmarkEnd w:id="2"/>
      <w:bookmarkEnd w:id="3"/>
    </w:p>
    <w:p>
      <w:pPr>
        <w:pStyle w:val="Heading4"/>
        <w:numPr>
          <w:ilvl w:val="1"/>
          <w:numId w:val="12"/>
        </w:numPr>
        <w:rPr>
          <w:rFonts w:ascii="Times New Roman" w:hAnsi="Times New Roman"/>
        </w:rPr>
      </w:pPr>
      <w:bookmarkStart w:id="4" w:name="__RefHeading___Toc19709_2480058698"/>
      <w:bookmarkStart w:id="5" w:name="_Toc178933451"/>
      <w:bookmarkStart w:id="6" w:name="_Toc46743505"/>
      <w:bookmarkEnd w:id="4"/>
      <w:r>
        <w:rPr>
          <w:rFonts w:ascii="Times New Roman" w:hAnsi="Times New Roman"/>
        </w:rPr>
        <w:t>Обозначения и сокращения</w:t>
      </w:r>
      <w:bookmarkEnd w:id="5"/>
      <w:bookmarkEnd w:id="6"/>
    </w:p>
    <w:p>
      <w:pPr>
        <w:pStyle w:val="Standard"/>
        <w:rPr>
          <w:rFonts w:ascii="Times New Roman" w:hAnsi="Times New Roman"/>
          <w:bCs/>
          <w:iCs/>
          <w:sz w:val="26"/>
          <w:szCs w:val="26"/>
        </w:rPr>
      </w:pPr>
      <w:r>
        <w:rPr>
          <w:rFonts w:ascii="Times New Roman" w:hAnsi="Times New Roman"/>
          <w:bCs/>
          <w:iCs/>
          <w:sz w:val="26"/>
          <w:szCs w:val="26"/>
        </w:rPr>
      </w:r>
    </w:p>
    <w:tbl>
      <w:tblPr>
        <w:tblW w:w="991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15"/>
        <w:gridCol w:w="8802"/>
      </w:tblGrid>
      <w:tr>
        <w:trPr>
          <w:cantSplit w:val="true"/>
        </w:trPr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ГОСТ</w:t>
            </w:r>
          </w:p>
        </w:tc>
        <w:tc>
          <w:tcPr>
            <w:tcW w:w="8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Руководящие документы Государственный стандарт</w:t>
            </w:r>
          </w:p>
        </w:tc>
      </w:tr>
      <w:tr>
        <w:trPr>
          <w:cantSplit w:val="true"/>
        </w:trPr>
        <w:tc>
          <w:tcPr>
            <w:tcW w:w="1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ЗРУ</w:t>
            </w:r>
          </w:p>
        </w:tc>
        <w:tc>
          <w:tcPr>
            <w:tcW w:w="8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Закрытое распределительное устройство</w:t>
            </w:r>
          </w:p>
        </w:tc>
      </w:tr>
      <w:tr>
        <w:trPr>
          <w:cantSplit w:val="true"/>
        </w:trPr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МИП</w:t>
            </w:r>
          </w:p>
        </w:tc>
        <w:tc>
          <w:tcPr>
            <w:tcW w:w="8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(Шкаф) Многофункциональных измерительных преобразователей</w:t>
            </w:r>
          </w:p>
        </w:tc>
      </w:tr>
      <w:tr>
        <w:trPr>
          <w:cantSplit w:val="true"/>
        </w:trPr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ОРУ</w:t>
            </w:r>
          </w:p>
        </w:tc>
        <w:tc>
          <w:tcPr>
            <w:tcW w:w="8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Открытое распределительное устройство</w:t>
            </w:r>
          </w:p>
        </w:tc>
      </w:tr>
      <w:tr>
        <w:trPr>
          <w:cantSplit w:val="true"/>
        </w:trPr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ПС</w:t>
            </w:r>
          </w:p>
        </w:tc>
        <w:tc>
          <w:tcPr>
            <w:tcW w:w="8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Подстанция</w:t>
            </w:r>
          </w:p>
        </w:tc>
      </w:tr>
      <w:tr>
        <w:trPr>
          <w:cantSplit w:val="true"/>
        </w:trPr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ТТ</w:t>
            </w:r>
          </w:p>
        </w:tc>
        <w:tc>
          <w:tcPr>
            <w:tcW w:w="8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Техническое требование</w:t>
            </w:r>
          </w:p>
        </w:tc>
      </w:tr>
      <w:tr>
        <w:trPr>
          <w:trHeight w:val="469" w:hRule="atLeast"/>
          <w:cantSplit w:val="true"/>
        </w:trPr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ЦЭС</w:t>
            </w:r>
          </w:p>
        </w:tc>
        <w:tc>
          <w:tcPr>
            <w:tcW w:w="8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Центральные электрические сети (Филиал ПАО «Якутскэнерго»)</w:t>
            </w:r>
          </w:p>
        </w:tc>
      </w:tr>
      <w:tr>
        <w:trPr>
          <w:trHeight w:val="497" w:hRule="atLeast"/>
          <w:cantSplit w:val="true"/>
        </w:trPr>
        <w:tc>
          <w:tcPr>
            <w:tcW w:w="1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ШКТМ</w:t>
            </w:r>
          </w:p>
        </w:tc>
        <w:tc>
          <w:tcPr>
            <w:tcW w:w="8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Шкаф телемеханики</w:t>
            </w:r>
          </w:p>
        </w:tc>
      </w:tr>
      <w:tr>
        <w:trPr>
          <w:trHeight w:val="497" w:hRule="atLeast"/>
          <w:cantSplit w:val="true"/>
        </w:trPr>
        <w:tc>
          <w:tcPr>
            <w:tcW w:w="1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ШПК</w:t>
            </w:r>
          </w:p>
        </w:tc>
        <w:tc>
          <w:tcPr>
            <w:tcW w:w="8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Шкаф промежуточных клемм</w:t>
            </w:r>
          </w:p>
        </w:tc>
      </w:tr>
    </w:tbl>
    <w:p>
      <w:pPr>
        <w:pStyle w:val="Standard"/>
        <w:keepNext w:val="true"/>
        <w:keepLines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br w:type="page"/>
      </w:r>
    </w:p>
    <w:p>
      <w:pPr>
        <w:pStyle w:val="Heading4"/>
        <w:numPr>
          <w:ilvl w:val="1"/>
          <w:numId w:val="13"/>
        </w:numPr>
        <w:rPr>
          <w:rFonts w:ascii="Times New Roman" w:hAnsi="Times New Roman"/>
          <w:b/>
        </w:rPr>
      </w:pPr>
      <w:bookmarkStart w:id="7" w:name="__RefHeading___Toc19711_2480058698"/>
      <w:bookmarkStart w:id="8" w:name="_Toc178933452"/>
      <w:bookmarkStart w:id="9" w:name="_Toc46743506"/>
      <w:bookmarkEnd w:id="7"/>
      <w:r>
        <w:rPr>
          <w:rFonts w:ascii="Times New Roman" w:hAnsi="Times New Roman"/>
          <w:b/>
        </w:rPr>
        <w:t>Наименование закупаемой продукции</w:t>
      </w:r>
      <w:bookmarkEnd w:id="9"/>
      <w:r>
        <w:rPr>
          <w:rFonts w:ascii="Times New Roman" w:hAnsi="Times New Roman"/>
          <w:b/>
        </w:rPr>
        <w:t>:</w:t>
      </w:r>
      <w:bookmarkEnd w:id="8"/>
    </w:p>
    <w:p>
      <w:pPr>
        <w:pStyle w:val="Normal"/>
        <w:rPr>
          <w:rFonts w:eastAsia="NSimSun" w:cs="Lucida Sans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kern w:val="2"/>
          <w:sz w:val="24"/>
          <w:szCs w:val="24"/>
          <w:lang w:eastAsia="zh-CN" w:bidi="hi-IN"/>
        </w:rPr>
        <w:t>ОКПД2 26.30.11.150 Приобретение радиостанций для организации единой сети радиосвязи для совместного использования органов управления и сил Якутской территориальной подсистемы РСЧС в рамках инвестиционного проекта Q_508-9349</w:t>
      </w:r>
    </w:p>
    <w:p>
      <w:pPr>
        <w:pStyle w:val="Heading4"/>
        <w:numPr>
          <w:ilvl w:val="1"/>
          <w:numId w:val="14"/>
        </w:numPr>
        <w:rPr>
          <w:rFonts w:ascii="Times New Roman" w:hAnsi="Times New Roman"/>
          <w:b/>
        </w:rPr>
      </w:pPr>
      <w:bookmarkStart w:id="10" w:name="__RefHeading___Toc19713_2480058698"/>
      <w:bookmarkStart w:id="11" w:name="_Toc178933453"/>
      <w:bookmarkStart w:id="12" w:name="_Toc46743507"/>
      <w:bookmarkEnd w:id="10"/>
      <w:r>
        <w:rPr>
          <w:rFonts w:ascii="Times New Roman" w:hAnsi="Times New Roman"/>
          <w:b/>
        </w:rPr>
        <w:t xml:space="preserve">Цель </w:t>
      </w:r>
      <w:bookmarkEnd w:id="12"/>
      <w:r>
        <w:rPr>
          <w:rFonts w:ascii="Times New Roman" w:hAnsi="Times New Roman"/>
          <w:b/>
        </w:rPr>
        <w:t>выполнения работ</w:t>
      </w:r>
      <w:bookmarkEnd w:id="11"/>
    </w:p>
    <w:p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Приобретение</w:t>
      </w:r>
      <w:r>
        <w:rPr>
          <w:rFonts w:ascii="Times New Roman" w:hAnsi="Times New Roman"/>
        </w:rPr>
        <w:t xml:space="preserve"> оборудования для организации единой сети радиосвязи для совместного использования органов управления и сил Якутской территориальной подсистемы РСЧС в РЭС ЦЭС ПАО «Якутскэнерго» в целях исполнения решения КЧС и ПБ Республики Саха (Якутия) от 10 октября 2023 №249 «О создании единой сети радиосвязи в УКВ диапазоне для обеспечения оперативного взаимодействия органов управления Якутской территориальной подсистемы РСЧС - «Взаимодействие РСЧС»</w:t>
      </w:r>
    </w:p>
    <w:p>
      <w:pPr>
        <w:pStyle w:val="Standard"/>
        <w:spacing w:before="119" w:after="62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1.4.</w:t>
      </w:r>
      <w:r>
        <w:rPr>
          <w:rFonts w:ascii="Times New Roman" w:hAnsi="Times New Roman"/>
        </w:rPr>
        <w:t xml:space="preserve"> </w:t>
      </w:r>
      <w:bookmarkStart w:id="13" w:name="_Toc46743509_Копия_1"/>
      <w:bookmarkStart w:id="14" w:name="_Hlk49857604_Копия_1"/>
      <w:r>
        <w:rPr>
          <w:rFonts w:ascii="Times New Roman" w:hAnsi="Times New Roman"/>
          <w:b/>
          <w:bCs/>
        </w:rPr>
        <w:t xml:space="preserve">Информация в отношении исполнения договора, </w:t>
      </w:r>
      <w:bookmarkStart w:id="15" w:name="_Hlk46492347_Копия_1"/>
      <w:r>
        <w:rPr>
          <w:rFonts w:ascii="Times New Roman" w:hAnsi="Times New Roman"/>
          <w:b/>
          <w:bCs/>
        </w:rPr>
        <w:t xml:space="preserve">которая должна быть учтена при подготовке заявки </w:t>
      </w:r>
      <w:bookmarkEnd w:id="15"/>
      <w:r>
        <w:rPr>
          <w:rFonts w:ascii="Times New Roman" w:hAnsi="Times New Roman"/>
          <w:b/>
          <w:bCs/>
        </w:rPr>
        <w:t>(в том числе перечень ресурсов, услуг и документов, предоставляемых заказчиком на этапе исполнения договора)</w:t>
      </w:r>
      <w:bookmarkEnd w:id="13"/>
      <w:bookmarkEnd w:id="14"/>
    </w:p>
    <w:p>
      <w:pPr>
        <w:pStyle w:val="Standard"/>
        <w:jc w:val="both"/>
        <w:rPr>
          <w:rFonts w:ascii="Times New Roman" w:hAnsi="Times New Roman"/>
        </w:rPr>
      </w:pPr>
      <w:bookmarkStart w:id="16" w:name="_Toc178933457_Копия_1"/>
      <w:r>
        <w:rPr>
          <w:rFonts w:ascii="Times New Roman" w:hAnsi="Times New Roman"/>
        </w:rPr>
        <w:t>Заказчик обеспечивает Подрядчику возможность предоставления площадки для погрузки / разгрузки / складирования / хранения закупаемого оборудования (шкафов). Содержание пожарной и сторожевой охраны.</w:t>
      </w:r>
      <w:bookmarkEnd w:id="16"/>
    </w:p>
    <w:p>
      <w:pPr>
        <w:pStyle w:val="Standard"/>
        <w:spacing w:before="119" w:after="62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1.5.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</w:rPr>
        <w:t>Иные требования и сведения общего характера</w:t>
      </w:r>
    </w:p>
    <w:p>
      <w:pPr>
        <w:pStyle w:val="Standard"/>
        <w:spacing w:before="119" w:after="62"/>
        <w:jc w:val="both"/>
        <w:rPr>
          <w:rFonts w:ascii="Times New Roman" w:hAnsi="Times New Roman"/>
        </w:rPr>
      </w:pPr>
      <w:bookmarkStart w:id="17" w:name="__RefHeading___Toc19741_2480058698_Копия"/>
      <w:bookmarkEnd w:id="17"/>
      <w:r>
        <w:rPr>
          <w:rFonts w:ascii="Times New Roman" w:hAnsi="Times New Roman"/>
        </w:rPr>
        <w:t>Все поставляемое базовое и специализированное программное обеспечение должно быть включено в Единый реестр российских программ для электронных вычислительных машин и баз данных.</w:t>
      </w:r>
    </w:p>
    <w:p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Heading4"/>
        <w:numPr>
          <w:ilvl w:val="0"/>
          <w:numId w:val="15"/>
        </w:numPr>
        <w:ind w:left="340" w:hanging="34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Требования к продукции</w:t>
      </w:r>
    </w:p>
    <w:p>
      <w:pPr>
        <w:pStyle w:val="Standard"/>
        <w:numPr>
          <w:ilvl w:val="0"/>
          <w:numId w:val="0"/>
        </w:numPr>
        <w:spacing w:before="120" w:after="60"/>
        <w:ind w:left="340" w:hanging="340"/>
        <w:outlineLvl w:val="3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2.1. Требования к объемам и срокам поставки</w:t>
      </w:r>
    </w:p>
    <w:p>
      <w:pPr>
        <w:pStyle w:val="Standard"/>
        <w:numPr>
          <w:ilvl w:val="0"/>
          <w:numId w:val="0"/>
        </w:numPr>
        <w:spacing w:before="120" w:after="60"/>
        <w:ind w:left="340" w:hanging="340"/>
        <w:outlineLvl w:val="3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2.1.1. </w:t>
      </w:r>
      <w:r>
        <w:rPr>
          <w:rFonts w:ascii="Times New Roman" w:hAnsi="Times New Roman"/>
        </w:rPr>
        <w:t>Перечень и объем закупаемой продукции</w:t>
      </w:r>
    </w:p>
    <w:p>
      <w:pPr>
        <w:pStyle w:val="Standard"/>
        <w:numPr>
          <w:ilvl w:val="0"/>
          <w:numId w:val="0"/>
        </w:numPr>
        <w:spacing w:before="120" w:after="60"/>
        <w:ind w:left="340" w:hanging="340"/>
        <w:outlineLvl w:val="3"/>
        <w:rPr>
          <w:rFonts w:ascii="Times New Roman" w:hAnsi="Times New Roman"/>
        </w:rPr>
      </w:pPr>
      <w:bookmarkStart w:id="18" w:name="__RefHeading___Toc19717_2480058698"/>
      <w:bookmarkStart w:id="19" w:name="_Toc178933455"/>
      <w:bookmarkEnd w:id="18"/>
      <w:r>
        <w:rPr>
          <w:rFonts w:ascii="Times New Roman" w:hAnsi="Times New Roman"/>
        </w:rPr>
        <w:t xml:space="preserve">Таблица 1.1  Перечень </w:t>
      </w:r>
      <w:bookmarkEnd w:id="19"/>
      <w:r>
        <w:rPr>
          <w:rFonts w:ascii="Times New Roman" w:hAnsi="Times New Roman"/>
        </w:rPr>
        <w:t>и объем закупаемой продукции</w:t>
      </w:r>
    </w:p>
    <w:tbl>
      <w:tblPr>
        <w:tblW w:w="9795" w:type="dxa"/>
        <w:jc w:val="left"/>
        <w:tblInd w:w="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44"/>
        <w:gridCol w:w="7071"/>
        <w:gridCol w:w="899"/>
        <w:gridCol w:w="1080"/>
      </w:tblGrid>
      <w:tr>
        <w:trPr/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>
            <w:pPr>
              <w:pStyle w:val="Standard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7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Ед. изм.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</w:tr>
      <w:tr>
        <w:trPr/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andard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Радиостанция DMR цифровая мобильная 400-470МГц, 25Вт, Tier 2/3, IP67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Блок питания с АКБ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Настольный микрофон DM100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Коллинеарная дипольная антенна UHF диапазона TC420D1-3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Кабельная сборка к антенне (линия)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Кабель RG-213 (100м.)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Разъёмы кабельные на  RG-213 (комплект 2 шт.)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Грозоразрядник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Кабельная сборка разрядник-радиостанция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Кабель вывода аудиосигнала на запись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Кабель программирования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>
      <w:pPr>
        <w:pStyle w:val="Heading3"/>
        <w:tabs>
          <w:tab w:val="clear" w:pos="1440"/>
        </w:tabs>
        <w:ind w:left="1440"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Heading3"/>
        <w:tabs>
          <w:tab w:val="clear" w:pos="1440"/>
        </w:tabs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2.1.2. </w:t>
      </w:r>
      <w:bookmarkStart w:id="20" w:name="_Toc75446578"/>
      <w:bookmarkStart w:id="21" w:name="_Toc51339696"/>
      <w:r>
        <w:rPr>
          <w:rFonts w:ascii="Times New Roman" w:hAnsi="Times New Roman"/>
        </w:rPr>
        <w:t xml:space="preserve">Требования </w:t>
      </w:r>
      <w:bookmarkEnd w:id="21"/>
      <w:r>
        <w:rPr>
          <w:rFonts w:ascii="Times New Roman" w:hAnsi="Times New Roman"/>
        </w:rPr>
        <w:t>к срокам поставки продукции и оказания сопутствующих услуг</w:t>
      </w:r>
      <w:bookmarkEnd w:id="20"/>
    </w:p>
    <w:p>
      <w:pPr>
        <w:pStyle w:val="Heading1"/>
        <w:tabs>
          <w:tab w:val="clear" w:pos="1440"/>
        </w:tabs>
        <w:rPr>
          <w:rFonts w:ascii="Times New Roman" w:hAnsi="Times New Roman"/>
        </w:rPr>
      </w:pPr>
      <w:bookmarkStart w:id="22" w:name="__RefHeading___Toc19745_2480058698"/>
      <w:bookmarkStart w:id="23" w:name="_Toc178933471"/>
      <w:bookmarkStart w:id="24" w:name="_Toc50125127"/>
      <w:bookmarkStart w:id="25" w:name="_Toc51339697"/>
      <w:bookmarkEnd w:id="22"/>
      <w:r>
        <w:rPr>
          <w:rFonts w:ascii="Times New Roman" w:hAnsi="Times New Roman"/>
          <w:sz w:val="24"/>
        </w:rPr>
        <w:t xml:space="preserve">Таблица 2.1. </w:t>
      </w:r>
      <w:bookmarkStart w:id="26" w:name="_Hlk50465284"/>
      <w:r>
        <w:rPr>
          <w:rFonts w:ascii="Times New Roman" w:hAnsi="Times New Roman"/>
          <w:sz w:val="24"/>
        </w:rPr>
        <w:t xml:space="preserve">Требования по срокам </w:t>
      </w:r>
      <w:bookmarkEnd w:id="23"/>
      <w:bookmarkEnd w:id="24"/>
      <w:bookmarkEnd w:id="25"/>
      <w:bookmarkEnd w:id="26"/>
      <w:r>
        <w:rPr>
          <w:rFonts w:ascii="Times New Roman" w:hAnsi="Times New Roman"/>
          <w:sz w:val="24"/>
        </w:rPr>
        <w:t>поставки продукции</w:t>
      </w:r>
    </w:p>
    <w:tbl>
      <w:tblPr>
        <w:tblW w:w="9776" w:type="dxa"/>
        <w:jc w:val="left"/>
        <w:tblInd w:w="1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30"/>
        <w:gridCol w:w="2549"/>
        <w:gridCol w:w="2980"/>
        <w:gridCol w:w="3116"/>
      </w:tblGrid>
      <w:tr>
        <w:trPr/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2"/>
              <w:keepNext w:val="false"/>
              <w:widowControl w:val="false"/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2"/>
              <w:keepNext w:val="false"/>
              <w:widowControl w:val="false"/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ind w:left="27"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Times New Roman" w:hAnsi="Times New Roman"/>
              </w:rPr>
            </w:pPr>
            <w:r>
              <w:rPr>
                <w:rFonts w:eastAsia="Calibri" w:ascii="Times New Roman" w:hAnsi="Times New Roman"/>
              </w:rPr>
              <w:t>Поставка оборудования в соответствии с Таблицей №3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даты заключения договора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течении 5 месяцев с даты заключения договора</w:t>
            </w:r>
          </w:p>
        </w:tc>
      </w:tr>
    </w:tbl>
    <w:p>
      <w:pPr>
        <w:sectPr>
          <w:headerReference w:type="default" r:id="rId2"/>
          <w:headerReference w:type="first" r:id="rId3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100" w:charSpace="0"/>
        </w:sectPr>
      </w:pPr>
    </w:p>
    <w:p>
      <w:pPr>
        <w:pStyle w:val="Heading4"/>
        <w:tabs>
          <w:tab w:val="clear" w:pos="0"/>
        </w:tabs>
        <w:ind w:left="0" w:hanging="0"/>
        <w:rPr>
          <w:rFonts w:ascii="Times New Roman" w:hAnsi="Times New Roman"/>
        </w:rPr>
      </w:pPr>
      <w:bookmarkStart w:id="27" w:name="__RefHeading___Toc19747_2480058698"/>
      <w:bookmarkEnd w:id="27"/>
      <w:r>
        <w:rPr>
          <w:rFonts w:ascii="Times New Roman" w:hAnsi="Times New Roman"/>
          <w:b/>
        </w:rPr>
        <w:t xml:space="preserve">2.2. </w:t>
      </w:r>
      <w:bookmarkStart w:id="28" w:name="_Toc51339698"/>
      <w:bookmarkStart w:id="29" w:name="_Toc178933472"/>
      <w:r>
        <w:rPr>
          <w:rFonts w:ascii="Times New Roman" w:hAnsi="Times New Roman"/>
          <w:b/>
        </w:rPr>
        <w:t xml:space="preserve">Требования к качеству </w:t>
      </w:r>
      <w:bookmarkEnd w:id="29"/>
      <w:r>
        <w:rPr>
          <w:rFonts w:ascii="Times New Roman" w:hAnsi="Times New Roman"/>
          <w:b/>
        </w:rPr>
        <w:t>продукции</w:t>
      </w:r>
    </w:p>
    <w:p>
      <w:pPr>
        <w:pStyle w:val="Heading1"/>
        <w:tabs>
          <w:tab w:val="clear" w:pos="1440"/>
        </w:tabs>
        <w:rPr>
          <w:rFonts w:ascii="Times New Roman" w:hAnsi="Times New Roman"/>
        </w:rPr>
      </w:pPr>
      <w:bookmarkStart w:id="30" w:name="__RefHeading___Toc19749_2480058698"/>
      <w:bookmarkStart w:id="31" w:name="_Toc178933473"/>
      <w:bookmarkEnd w:id="30"/>
      <w:r>
        <w:rPr>
          <w:rFonts w:ascii="Times New Roman" w:hAnsi="Times New Roman"/>
          <w:sz w:val="24"/>
        </w:rPr>
        <w:t xml:space="preserve">Таблица 3. Требования к </w:t>
      </w:r>
      <w:bookmarkEnd w:id="28"/>
      <w:r>
        <w:rPr>
          <w:rFonts w:ascii="Times New Roman" w:hAnsi="Times New Roman"/>
          <w:sz w:val="24"/>
        </w:rPr>
        <w:t xml:space="preserve">качеству </w:t>
      </w:r>
      <w:bookmarkEnd w:id="31"/>
      <w:r>
        <w:rPr>
          <w:rFonts w:ascii="Times New Roman" w:hAnsi="Times New Roman"/>
          <w:sz w:val="24"/>
        </w:rPr>
        <w:t>продукции</w:t>
      </w:r>
    </w:p>
    <w:p>
      <w:pPr>
        <w:pStyle w:val="Normal"/>
        <w:spacing w:before="0" w:after="0"/>
        <w:contextualSpacing/>
        <w:jc w:val="both"/>
        <w:rPr/>
      </w:pPr>
      <w:bookmarkStart w:id="32" w:name="_Toc75446582"/>
      <w:bookmarkEnd w:id="32"/>
      <w:r>
        <w:rPr>
          <w:sz w:val="24"/>
          <w:szCs w:val="24"/>
        </w:rPr>
        <w:t>Наименование продукции (</w:t>
      </w:r>
      <w:r>
        <w:rPr>
          <w:sz w:val="24"/>
          <w:szCs w:val="24"/>
          <w:shd w:fill="FFFFFF" w:val="clear"/>
        </w:rPr>
        <w:t>позиция № 1-11 Таблицы 1.1. «Перечень и объем закупаемой продукци</w:t>
      </w:r>
      <w:r>
        <w:rPr>
          <w:color w:val="000000"/>
          <w:sz w:val="24"/>
          <w:szCs w:val="24"/>
          <w:shd w:fill="FFFFFF" w:val="clear"/>
        </w:rPr>
        <w:t>и»):</w:t>
      </w:r>
      <w:r>
        <w:rPr>
          <w:color w:val="000000"/>
          <w:sz w:val="24"/>
          <w:szCs w:val="24"/>
          <w:shd w:fill="auto" w:val="clear"/>
        </w:rPr>
        <w:t xml:space="preserve"> </w:t>
      </w:r>
      <w:r>
        <w:rPr>
          <w:rFonts w:eastAsia="Calibri" w:cs="Lucida Sans"/>
          <w:color w:val="000000"/>
          <w:kern w:val="2"/>
          <w:sz w:val="26"/>
          <w:szCs w:val="26"/>
          <w:shd w:fill="auto" w:val="clear"/>
          <w:lang w:eastAsia="zh-CN" w:bidi="hi-IN"/>
        </w:rPr>
        <w:t>ОКПД2 26.30.11.150 Приобретение радиостанций для организации единой сети радиосвязи для совместного использования органов управления и сил Якутской территориальной подсистемы РСЧС в рамках инвестиционного проекта Q_508-9349</w:t>
      </w:r>
    </w:p>
    <w:p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15283" w:type="dxa"/>
        <w:jc w:val="left"/>
        <w:tblInd w:w="5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14"/>
        <w:gridCol w:w="1649"/>
        <w:gridCol w:w="715"/>
        <w:gridCol w:w="23"/>
        <w:gridCol w:w="5669"/>
        <w:gridCol w:w="2491"/>
        <w:gridCol w:w="2101"/>
        <w:gridCol w:w="2020"/>
      </w:tblGrid>
      <w:tr>
        <w:trPr/>
        <w:tc>
          <w:tcPr>
            <w:tcW w:w="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-121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3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40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56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40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Требование заказчика*</w:t>
            </w:r>
          </w:p>
        </w:tc>
        <w:tc>
          <w:tcPr>
            <w:tcW w:w="4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uppressAutoHyphens w:val="true"/>
              <w:bidi w:val="0"/>
              <w:spacing w:before="0" w:after="0"/>
              <w:ind w:left="113" w:right="0" w:hanging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uppressAutoHyphens w:val="true"/>
              <w:bidi w:val="0"/>
              <w:spacing w:before="0" w:after="0"/>
              <w:ind w:left="113" w:right="113" w:hanging="0"/>
              <w:jc w:val="left"/>
              <w:textAlignment w:val="baseline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6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69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uppressAutoHyphens w:val="true"/>
              <w:bidi w:val="0"/>
              <w:spacing w:before="0" w:after="0"/>
              <w:ind w:left="113" w:right="0" w:hanging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uppressAutoHyphens w:val="true"/>
              <w:bidi w:val="0"/>
              <w:spacing w:before="0" w:after="0"/>
              <w:ind w:left="57" w:right="0" w:hanging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ind w:left="440" w:hanging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-121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40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40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ind w:left="440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ind w:left="440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ind w:left="440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60"/>
              <w:ind w:left="-121" w:hanging="0"/>
              <w:jc w:val="center"/>
              <w:rPr>
                <w:sz w:val="24"/>
                <w:szCs w:val="24"/>
              </w:rPr>
            </w:pPr>
            <w:r>
              <w:rPr>
                <w:rFonts w:eastAsia="Calibri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2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Требования к техническим и функциональным характеристикам* (включая гарантируемые показатели)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ind w:left="440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ind w:left="440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ind w:left="440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>
        <w:trPr>
          <w:trHeight w:val="1697" w:hRule="atLeast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60"/>
              <w:ind w:left="-121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2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Радиостанция DMR цифровая мобильная 400-470МГц, 25Вт, Tier 2/3, IP67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/>
              <w:t>Технические характеристики: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/>
              <w:t>Частотный диапазон: 400-470 МГц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/>
              <w:t>Мощность передатчика: 25Вт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/>
              <w:t>Банк каналов памяти: 1024 каналов, 248 зон</w:t>
            </w:r>
          </w:p>
          <w:p>
            <w:pPr>
              <w:pStyle w:val="Standard"/>
              <w:widowControl w:val="false"/>
              <w:jc w:val="left"/>
              <w:rPr>
                <w:sz w:val="24"/>
                <w:szCs w:val="24"/>
              </w:rPr>
            </w:pPr>
            <w:r>
              <w:rPr/>
              <w:t>Шаг сетки частот: 25 КГц/12.5 КГц (Аналоговый)</w:t>
            </w:r>
          </w:p>
          <w:p>
            <w:pPr>
              <w:pStyle w:val="Standard"/>
              <w:widowControl w:val="false"/>
              <w:jc w:val="left"/>
              <w:rPr>
                <w:sz w:val="24"/>
                <w:szCs w:val="24"/>
              </w:rPr>
            </w:pPr>
            <w:r>
              <w:rPr/>
              <w:t>12.5 КГц (Цифровой)</w:t>
            </w:r>
          </w:p>
          <w:p>
            <w:pPr>
              <w:pStyle w:val="Standard"/>
              <w:widowControl w:val="false"/>
              <w:jc w:val="left"/>
              <w:rPr>
                <w:sz w:val="24"/>
                <w:szCs w:val="24"/>
              </w:rPr>
            </w:pPr>
            <w:r>
              <w:rPr/>
              <w:t>Номинальная мощность динамика: 3 Ватта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/>
              <w:t>Рабочее напряжение: 13.6 В DC ±20%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/>
              <w:t>Герметичность: класс IP67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/>
              <w:t>MIL-STD-810G: Да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/>
              <w:t>Стандарт DMR: Tier III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/>
              <w:t>Вывод аналогового аудиосигнала для записи переговоров: Да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40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</w:rPr>
              <w:t>Согласие с требованием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4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4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876" w:hRule="atLeast"/>
        </w:trPr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60"/>
              <w:ind w:left="-121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2387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Блок питания с АКБ</w:t>
            </w:r>
          </w:p>
        </w:tc>
        <w:tc>
          <w:tcPr>
            <w:tcW w:w="5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Входное напряжение 175-275В, 50Гц,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Выходное напряжение 13,8В+-1%,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Выходной ток 12А,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Максимальный ток нагрузки 15А,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Защита от перегрузки и КЗ,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Защита от повышенного и пониженного Uвх,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Защита от превышения Uвых,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Тепловая защита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Гальваническая развязка корпуса и выхода,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Индикация основных режимов,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Стабилизированный ток заряда АКБ,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Автоматическое отключение АКБ при ее заряде,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Электронная защита выхода контроллера от короткого замыкания АКБ, от короткого замыкания в нагрузке, контроллера и нагрузки, от переполюсовки АКБ.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АКБ: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Необслуживаемая герметизированная свинцово-кислотная батарея.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Напряжение, В 12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Емкость, Ач 40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Технология AGM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Срок службы, лет 7</w:t>
            </w:r>
          </w:p>
        </w:tc>
        <w:tc>
          <w:tcPr>
            <w:tcW w:w="2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40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</w:rPr>
              <w:t>Согласие с требованием</w:t>
            </w:r>
          </w:p>
        </w:tc>
        <w:tc>
          <w:tcPr>
            <w:tcW w:w="21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4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4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876" w:hRule="atLeast"/>
        </w:trPr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60"/>
              <w:ind w:left="-121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2387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Настольный микрофон</w:t>
            </w:r>
          </w:p>
        </w:tc>
        <w:tc>
          <w:tcPr>
            <w:tcW w:w="5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Совместимый с радиостанцией предложенной участником по п.1.1 Таблицы 3 настоящих технических требований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PPT: да</w:t>
            </w:r>
          </w:p>
        </w:tc>
        <w:tc>
          <w:tcPr>
            <w:tcW w:w="2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40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</w:rPr>
              <w:t>Согласие с требованием</w:t>
            </w:r>
          </w:p>
        </w:tc>
        <w:tc>
          <w:tcPr>
            <w:tcW w:w="21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4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4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876" w:hRule="atLeast"/>
        </w:trPr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60"/>
              <w:ind w:left="-121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2387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Коллинеарная дипольная антенна UHF диапазона TC420D1-3</w:t>
            </w:r>
          </w:p>
        </w:tc>
        <w:tc>
          <w:tcPr>
            <w:tcW w:w="5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/>
              <w:t>- Тип конструкции: коллинеарная дипольная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/>
              <w:t>- Рабочий диапазон: 400–440 МГц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/>
              <w:t>- Частотный диапазон: UHF (400-470/520 МГц)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/>
              <w:t>- Полоса: 40 МГц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/>
              <w:t>- Коэффициент усиления: 3 дБ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/>
              <w:t>- Предельная мощность: 200 Вт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/>
              <w:t>- КСВ: &lt; 1,5:1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/>
              <w:t>- Волновое сопротивление: 50 Ом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/>
              <w:t>- Угол по вертикали: 65°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/>
              <w:t>- DC-ground: да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/>
              <w:t>- Разъем подключения: N-гнездо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/>
              <w:t>- Допустимый ветер: до 240 км/ч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/>
              <w:t>- Комплектация: Антенна, Хомуты крепления на мачту, Техническая документация, Гарантия, Упаковка</w:t>
            </w:r>
          </w:p>
        </w:tc>
        <w:tc>
          <w:tcPr>
            <w:tcW w:w="2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40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</w:rPr>
              <w:t>Согласие с требованием</w:t>
            </w:r>
          </w:p>
        </w:tc>
        <w:tc>
          <w:tcPr>
            <w:tcW w:w="21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4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4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876" w:hRule="atLeast"/>
        </w:trPr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60"/>
              <w:ind w:left="-121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2387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Кабельная сборка к антенне (линия)</w:t>
            </w:r>
          </w:p>
        </w:tc>
        <w:tc>
          <w:tcPr>
            <w:tcW w:w="5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Кабельная сборка</w:t>
            </w:r>
          </w:p>
        </w:tc>
        <w:tc>
          <w:tcPr>
            <w:tcW w:w="2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40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1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4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4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876" w:hRule="atLeast"/>
        </w:trPr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60"/>
              <w:ind w:left="-121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2387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Кабель RG-213 (100м.)</w:t>
            </w:r>
          </w:p>
        </w:tc>
        <w:tc>
          <w:tcPr>
            <w:tcW w:w="5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/>
              <w:t>- Волновое сопротивление (Импеданс): 50.0 Ом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/>
              <w:t>- Электрическая емкость: 101.0 пФ/м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/>
              <w:t>- Скорость распространения (Velocity): 66.0 %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/>
              <w:t>- Максимальная рабочая частота: 11000 МГц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/>
              <w:t>- Диапазон рабочих температур: от -40 °С до +85 °С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/>
              <w:t>- Максимальное рабочее напряжение: 3700 В</w:t>
            </w:r>
          </w:p>
        </w:tc>
        <w:tc>
          <w:tcPr>
            <w:tcW w:w="2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40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1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4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4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876" w:hRule="atLeast"/>
        </w:trPr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60"/>
              <w:ind w:left="-121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2387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Разъёмы кабельные на  RG-213 (комплект 2 шт.)</w:t>
            </w:r>
          </w:p>
        </w:tc>
        <w:tc>
          <w:tcPr>
            <w:tcW w:w="5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Разъёмы кабельные на  RG-213</w:t>
            </w:r>
          </w:p>
        </w:tc>
        <w:tc>
          <w:tcPr>
            <w:tcW w:w="2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40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1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4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4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876" w:hRule="atLeast"/>
        </w:trPr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60"/>
              <w:ind w:left="-121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2387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Грозоразрядник</w:t>
            </w:r>
          </w:p>
        </w:tc>
        <w:tc>
          <w:tcPr>
            <w:tcW w:w="5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Грозоразрядник</w:t>
            </w:r>
          </w:p>
        </w:tc>
        <w:tc>
          <w:tcPr>
            <w:tcW w:w="2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40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</w:rPr>
              <w:t>Согласие с требованием</w:t>
            </w:r>
          </w:p>
        </w:tc>
        <w:tc>
          <w:tcPr>
            <w:tcW w:w="21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4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4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876" w:hRule="atLeast"/>
        </w:trPr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60"/>
              <w:ind w:left="-121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</w:t>
            </w:r>
          </w:p>
        </w:tc>
        <w:tc>
          <w:tcPr>
            <w:tcW w:w="2387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Кабельная сборка разрядник-радиостанция</w:t>
            </w:r>
          </w:p>
        </w:tc>
        <w:tc>
          <w:tcPr>
            <w:tcW w:w="5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Кабельная сборка разрядник-радиостанция</w:t>
            </w:r>
          </w:p>
        </w:tc>
        <w:tc>
          <w:tcPr>
            <w:tcW w:w="2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40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</w:rPr>
              <w:t>Согласие с требованием</w:t>
            </w:r>
          </w:p>
        </w:tc>
        <w:tc>
          <w:tcPr>
            <w:tcW w:w="21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4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4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876" w:hRule="atLeast"/>
        </w:trPr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60"/>
              <w:ind w:left="-121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1.10</w:t>
            </w:r>
          </w:p>
        </w:tc>
        <w:tc>
          <w:tcPr>
            <w:tcW w:w="2387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Кабель вывода аудиосигнала на запись</w:t>
            </w:r>
          </w:p>
        </w:tc>
        <w:tc>
          <w:tcPr>
            <w:tcW w:w="5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Совместимый с радиостанцией предложенной участником по п.1.1 Таблицы 3 настоящих технических требований</w:t>
            </w:r>
          </w:p>
        </w:tc>
        <w:tc>
          <w:tcPr>
            <w:tcW w:w="2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40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</w:rPr>
              <w:t>Согласие с требованием</w:t>
            </w:r>
          </w:p>
        </w:tc>
        <w:tc>
          <w:tcPr>
            <w:tcW w:w="21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4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4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876" w:hRule="atLeast"/>
        </w:trPr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60"/>
              <w:ind w:left="-121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1.11</w:t>
            </w:r>
          </w:p>
        </w:tc>
        <w:tc>
          <w:tcPr>
            <w:tcW w:w="2387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Кабель программирования</w:t>
            </w:r>
          </w:p>
        </w:tc>
        <w:tc>
          <w:tcPr>
            <w:tcW w:w="5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/>
              <w:t>Совместимый с радиостанцией предложенной участником по п.1.1 Таблицы 3 настоящих технических требований</w:t>
            </w:r>
          </w:p>
        </w:tc>
        <w:tc>
          <w:tcPr>
            <w:tcW w:w="2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40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</w:rPr>
              <w:t>Согласие с требованием</w:t>
            </w:r>
          </w:p>
        </w:tc>
        <w:tc>
          <w:tcPr>
            <w:tcW w:w="21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4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4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876" w:hRule="atLeast"/>
        </w:trPr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60"/>
              <w:ind w:left="-121" w:hanging="0"/>
              <w:jc w:val="center"/>
              <w:rPr>
                <w:sz w:val="24"/>
                <w:szCs w:val="24"/>
              </w:rPr>
            </w:pPr>
            <w:r>
              <w:rPr>
                <w:rFonts w:eastAsia="Calibri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5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2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Требования к техническим и функциональным характеристикам в отношении каждой позиции № 1-11 продукции представлены в Таблице №3 настоящих Технических требований</w:t>
            </w:r>
          </w:p>
        </w:tc>
        <w:tc>
          <w:tcPr>
            <w:tcW w:w="2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57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Указание характеристик</w:t>
            </w:r>
          </w:p>
        </w:tc>
        <w:tc>
          <w:tcPr>
            <w:tcW w:w="21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4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4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-121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8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2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Требования к безопасности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ind w:left="440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ind w:left="440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ind w:left="440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>
        <w:trPr>
          <w:trHeight w:val="1114" w:hRule="atLeast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60"/>
              <w:ind w:left="-121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8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2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Поставщик гарантирует, что товар отвечает стандартам безопасности в соответствии с действующим законодательством Российской Федерации и соответствует техническим характеристикам товара, заявленным в заявке.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40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40" w:hang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40" w:hang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60"/>
              <w:ind w:left="-121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8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2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ind w:left="440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ind w:left="440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ind w:left="440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60"/>
              <w:ind w:left="-121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2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2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Место поставки</w:t>
            </w:r>
          </w:p>
        </w:tc>
        <w:tc>
          <w:tcPr>
            <w:tcW w:w="5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2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Продукция должна быть доставлена Поставщиком по адресу: филиал Центральные электрические сети (ЦЭС) ПАО «Якутскэнерго», Республика Саха (Якутия), 677021, г. Якутск, проспект Михаила Николаева, 26.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2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numPr>
                <w:ilvl w:val="0"/>
                <w:numId w:val="0"/>
              </w:numPr>
              <w:spacing w:before="0" w:after="60"/>
              <w:ind w:left="0" w:hanging="0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ind w:left="440" w:hanging="0"/>
              <w:rPr>
                <w:rFonts w:ascii="Times New Roman" w:hAnsi="Times New Roman"/>
                <w:bCs/>
                <w:i/>
                <w:i/>
                <w:sz w:val="24"/>
                <w:szCs w:val="24"/>
                <w:shd w:fill="FFFF99" w:val="clear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shd w:fill="FFFF99" w:val="clear"/>
              </w:rPr>
            </w:r>
          </w:p>
        </w:tc>
      </w:tr>
      <w:tr>
        <w:trPr/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60"/>
              <w:ind w:left="-121" w:hanging="0"/>
              <w:jc w:val="center"/>
              <w:rPr>
                <w:sz w:val="24"/>
                <w:szCs w:val="24"/>
              </w:rPr>
            </w:pPr>
            <w:r>
              <w:rPr>
                <w:rFonts w:eastAsia="Calibri"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2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2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Условия транспортирования</w:t>
            </w:r>
          </w:p>
        </w:tc>
        <w:tc>
          <w:tcPr>
            <w:tcW w:w="5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ind w:left="42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ГОСТ 15150-69 5(ОЖ4). Обоснование: транспортировка в район Крайнего Севера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2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08"/>
                <w:tab w:val="left" w:pos="866" w:leader="none"/>
              </w:tabs>
              <w:spacing w:before="60" w:after="0"/>
              <w:ind w:left="44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ind w:left="440" w:hanging="0"/>
              <w:rPr>
                <w:rFonts w:ascii="Times New Roman" w:hAnsi="Times New Roman"/>
                <w:bCs/>
                <w:i/>
                <w:i/>
                <w:sz w:val="24"/>
                <w:szCs w:val="24"/>
                <w:shd w:fill="FFFF99" w:val="clear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shd w:fill="FFFF99" w:val="clear"/>
              </w:rPr>
            </w:r>
          </w:p>
        </w:tc>
      </w:tr>
      <w:tr>
        <w:trPr/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60"/>
              <w:ind w:left="-121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8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40" w:after="0"/>
              <w:ind w:left="42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Требования к эксплуатации, обеспечению и утилизации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40" w:after="0"/>
              <w:ind w:left="440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40" w:after="0"/>
              <w:ind w:left="440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40" w:after="0"/>
              <w:ind w:left="440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60"/>
              <w:ind w:left="-121" w:hanging="0"/>
              <w:jc w:val="center"/>
              <w:rPr>
                <w:sz w:val="24"/>
                <w:szCs w:val="24"/>
              </w:rPr>
            </w:pPr>
            <w:r>
              <w:rPr>
                <w:rFonts w:eastAsia="Calibri"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805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2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Поставщик обеспечивает упаковку (укладку) товара, способную предотвратить его повреждение или порчу во время перевозки к конечному пункту назначения.</w:t>
            </w:r>
          </w:p>
        </w:tc>
        <w:tc>
          <w:tcPr>
            <w:tcW w:w="2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40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1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ind w:left="44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ind w:left="440" w:hanging="0"/>
              <w:rPr>
                <w:rFonts w:ascii="Times New Roman" w:hAnsi="Times New Roman"/>
                <w:bCs/>
                <w:i/>
                <w:i/>
                <w:sz w:val="24"/>
                <w:szCs w:val="24"/>
                <w:shd w:fill="FFFF99" w:val="clear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shd w:fill="FFFF99" w:val="clear"/>
              </w:rPr>
            </w:r>
          </w:p>
        </w:tc>
      </w:tr>
      <w:tr>
        <w:trPr/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60"/>
              <w:ind w:left="-121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805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0"/>
              <w:ind w:left="42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20" w:after="0"/>
              <w:ind w:left="440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1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20" w:after="0"/>
              <w:ind w:left="440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20" w:after="0"/>
              <w:ind w:left="440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60"/>
              <w:ind w:left="-121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6.1.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2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Срок гарантии</w:t>
            </w:r>
          </w:p>
        </w:tc>
        <w:tc>
          <w:tcPr>
            <w:tcW w:w="640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2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 xml:space="preserve">Гарантийный срок на продукцию: не менее </w:t>
            </w: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shd w:fill="FFFFFF" w:val="clear"/>
                <w:lang w:eastAsia="ru-RU"/>
              </w:rPr>
              <w:t>24 месяцев с момента поставки на склад Покупателя</w:t>
            </w:r>
          </w:p>
        </w:tc>
        <w:tc>
          <w:tcPr>
            <w:tcW w:w="2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2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1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20" w:after="0"/>
              <w:ind w:left="440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20" w:after="0"/>
              <w:ind w:left="440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</w:tbl>
    <w:p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15283" w:type="dxa"/>
        <w:jc w:val="left"/>
        <w:tblInd w:w="5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14"/>
        <w:gridCol w:w="2419"/>
        <w:gridCol w:w="5637"/>
        <w:gridCol w:w="2491"/>
        <w:gridCol w:w="2101"/>
        <w:gridCol w:w="2020"/>
      </w:tblGrid>
      <w:tr>
        <w:trPr/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60"/>
              <w:ind w:left="-121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8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0"/>
              <w:ind w:left="42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20" w:after="0"/>
              <w:ind w:left="440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20" w:after="0"/>
              <w:ind w:left="440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20" w:after="0"/>
              <w:ind w:left="440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>
        <w:trPr>
          <w:trHeight w:val="646" w:hRule="atLeast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60"/>
              <w:ind w:left="-121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7.1.</w:t>
            </w:r>
          </w:p>
        </w:tc>
        <w:tc>
          <w:tcPr>
            <w:tcW w:w="8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2" w:hanging="0"/>
              <w:jc w:val="both"/>
              <w:rPr>
                <w:sz w:val="24"/>
                <w:szCs w:val="24"/>
              </w:rPr>
            </w:pPr>
            <w:r>
              <w:rPr>
                <w:rFonts w:eastAsia="Calibri" w:ascii="Times New Roman" w:hAnsi="Times New Roman"/>
                <w:i/>
                <w:sz w:val="24"/>
                <w:szCs w:val="24"/>
              </w:rPr>
              <w:t>Сертификаты / технический паспорт, инструкции по эксплуатации, упаковочный лист, иные документы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uppressAutoHyphens w:val="true"/>
              <w:bidi w:val="0"/>
              <w:spacing w:before="0" w:after="0"/>
              <w:ind w:left="113" w:right="0" w:hanging="0"/>
              <w:jc w:val="left"/>
              <w:textAlignment w:val="baseline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ascii="Times New Roman" w:hAnsi="Times New Roman"/>
                <w:i w:val="false"/>
                <w:iCs w:val="false"/>
                <w:sz w:val="24"/>
                <w:szCs w:val="24"/>
              </w:rPr>
              <w:t>Требуется в составе заявки представить сертификаты, технические паспорта, инструкции по эксплуатации на поставляемое оборудование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08"/>
                <w:tab w:val="left" w:pos="866" w:leader="none"/>
              </w:tabs>
              <w:spacing w:before="40" w:after="0"/>
              <w:ind w:left="44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numPr>
                <w:ilvl w:val="0"/>
                <w:numId w:val="0"/>
              </w:numPr>
              <w:spacing w:before="60" w:after="60"/>
              <w:ind w:left="0" w:hanging="0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646" w:hRule="atLeast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60"/>
              <w:ind w:left="-121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0"/>
              <w:ind w:left="42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Предоставление информации и документов, подтверждающими страну происхождения товара для целей исполнения Постановления Правительства РФ от 23.12.2024 №1875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ind w:left="440" w:hanging="0"/>
              <w:rPr>
                <w:rFonts w:ascii="Times New Roman" w:hAnsi="Times New Roman"/>
                <w:i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08"/>
                <w:tab w:val="left" w:pos="866" w:leader="none"/>
              </w:tabs>
              <w:spacing w:before="40" w:after="0"/>
              <w:ind w:left="44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numPr>
                <w:ilvl w:val="0"/>
                <w:numId w:val="0"/>
              </w:numPr>
              <w:spacing w:before="60" w:after="60"/>
              <w:ind w:left="0" w:hanging="0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646" w:hRule="atLeast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60"/>
              <w:ind w:left="-121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7.2.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0" w:after="160"/>
              <w:ind w:left="42" w:hanging="0"/>
              <w:rPr>
                <w:sz w:val="24"/>
                <w:szCs w:val="24"/>
              </w:rPr>
            </w:pPr>
            <w:r>
              <w:rPr>
                <w:rFonts w:eastAsia="Calibri" w:ascii="Times New Roman" w:hAnsi="Times New Roman"/>
                <w:iCs/>
                <w:sz w:val="24"/>
                <w:szCs w:val="24"/>
              </w:rPr>
              <w:t>Поставка</w:t>
            </w:r>
          </w:p>
          <w:p>
            <w:pPr>
              <w:pStyle w:val="Standard"/>
              <w:widowControl w:val="false"/>
              <w:ind w:left="42" w:hanging="0"/>
              <w:jc w:val="both"/>
              <w:rPr>
                <w:sz w:val="24"/>
                <w:szCs w:val="24"/>
              </w:rPr>
            </w:pPr>
            <w:r>
              <w:rPr>
                <w:rFonts w:eastAsia="Calibri" w:ascii="Times New Roman" w:hAnsi="Times New Roman"/>
                <w:iCs/>
                <w:sz w:val="24"/>
                <w:szCs w:val="24"/>
              </w:rPr>
              <w:t>Таблицы 1.1. «Перечень и объем закупаемого товара»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2" w:hanging="0"/>
              <w:jc w:val="both"/>
              <w:rPr>
                <w:sz w:val="24"/>
                <w:szCs w:val="24"/>
              </w:rPr>
            </w:pPr>
            <w:r>
              <w:rPr>
                <w:rFonts w:eastAsia="Calibri" w:ascii="Times New Roman" w:hAnsi="Times New Roman"/>
                <w:iCs/>
                <w:sz w:val="24"/>
                <w:szCs w:val="24"/>
              </w:rPr>
              <w:t>- Номер реестровой записи из реестра российской промышленной продукции</w:t>
            </w:r>
          </w:p>
          <w:p>
            <w:pPr>
              <w:pStyle w:val="Standard"/>
              <w:widowControl w:val="false"/>
              <w:ind w:left="42" w:hanging="0"/>
              <w:jc w:val="both"/>
              <w:rPr>
                <w:sz w:val="24"/>
                <w:szCs w:val="24"/>
              </w:rPr>
            </w:pPr>
            <w:r>
              <w:rPr>
                <w:rFonts w:eastAsia="Calibri" w:ascii="Times New Roman" w:hAnsi="Times New Roman"/>
                <w:iCs/>
                <w:sz w:val="24"/>
                <w:szCs w:val="24"/>
              </w:rPr>
              <w:t>- Номер реестровой записи из евразийского реестра промышленных товаров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alibri" w:ascii="Times New Roman" w:hAnsi="Times New Roman"/>
                <w:sz w:val="24"/>
                <w:szCs w:val="24"/>
              </w:rPr>
              <w:t>Указание наименования реестра и номер реестровой записи в Форме Коммерческого предложения и Структуры НМЦ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alibri" w:ascii="Times New Roman" w:hAnsi="Times New Roman"/>
                <w:sz w:val="24"/>
                <w:szCs w:val="24"/>
              </w:rPr>
              <w:t>Требуется в составе заявки представить заполненную Форму Коммерческого предложения и Структуры НМЦ в части столбцов раздела «Коммерческое предложение».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numPr>
                <w:ilvl w:val="0"/>
                <w:numId w:val="0"/>
              </w:numPr>
              <w:spacing w:before="60" w:after="60"/>
              <w:ind w:left="0" w:hanging="0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60"/>
              <w:ind w:left="-121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8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2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Прочие (дополнительные) требования к продукции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ind w:left="440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ind w:left="440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ind w:left="440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>
        <w:trPr>
          <w:trHeight w:val="712" w:hRule="atLeast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60"/>
              <w:ind w:left="-121" w:hanging="0"/>
              <w:jc w:val="center"/>
              <w:rPr>
                <w:sz w:val="24"/>
                <w:szCs w:val="24"/>
              </w:rPr>
            </w:pPr>
            <w:r>
              <w:rPr>
                <w:rFonts w:eastAsia="Calibri" w:ascii="Times New Roman" w:hAnsi="Times New Roman"/>
                <w:sz w:val="24"/>
                <w:szCs w:val="24"/>
              </w:rPr>
              <w:t>8.1.</w:t>
            </w:r>
          </w:p>
        </w:tc>
        <w:tc>
          <w:tcPr>
            <w:tcW w:w="8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2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Товар должен быть новым (период изготовления: не ранее 3 квартала 2026 года), ранее не использованным.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40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ind w:left="44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ind w:left="44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Standard"/>
        <w:ind w:right="397" w:hang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120" w:after="120"/>
        <w:ind w:right="168" w:hanging="0"/>
        <w:jc w:val="both"/>
        <w:rPr>
          <w:sz w:val="24"/>
          <w:szCs w:val="24"/>
        </w:rPr>
      </w:pPr>
      <w:r>
        <w:rPr>
          <w:sz w:val="22"/>
          <w:szCs w:val="22"/>
        </w:rPr>
        <w:t xml:space="preserve"> </w:t>
      </w:r>
      <w:r>
        <w:rPr>
          <w:sz w:val="24"/>
          <w:szCs w:val="24"/>
        </w:rPr>
        <w:t>* Указанные в настоящем ТТ ссылки на ТУ, марку (тип) продукции носят описательный, а не обязательный характер. В случае, если Участником предлагается эквивалентная продукция требуемой Заказчику продукции или ее составных частей, он должен в обязательном порядке в составе своего предложения предоставить подробное техническое описание предлагаемого к поставке эквивалента, в объеме не менее установленных в настоящем ТТ требований. Эквивалентная продукция – это продукция, которая по техническим и функциональным характеристикам не уступает характеристикам, заявленным в документации о закупке, в том числе, по гарантийным срокам и срокам эксплуатации.»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sectPr>
          <w:headerReference w:type="default" r:id="rId4"/>
          <w:headerReference w:type="first" r:id="rId5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100" w:charSpace="0"/>
        </w:sectPr>
        <w:pStyle w:val="Normal"/>
        <w:tabs>
          <w:tab w:val="clear" w:pos="708"/>
          <w:tab w:val="left" w:pos="3600" w:leader="none"/>
        </w:tabs>
        <w:rPr>
          <w:sz w:val="24"/>
          <w:szCs w:val="24"/>
        </w:rPr>
      </w:pPr>
      <w:r>
        <w:rPr>
          <w:sz w:val="24"/>
          <w:szCs w:val="24"/>
        </w:rPr>
        <w:t>Примечание: В случае если какой-либо из указанных в настоящих Технических требованиях ГОСТ или нормативный документ был отменен в связи с выпуском новой редакции стандарта, то Участнику необходимо применять актуализированный ГОСТ или нормативный документ, принятый в его развитие.</w:t>
      </w:r>
    </w:p>
    <w:p>
      <w:pPr>
        <w:pStyle w:val="Heading4"/>
        <w:tabs>
          <w:tab w:val="clear" w:pos="0"/>
        </w:tabs>
        <w:ind w:left="0" w:right="397" w:hanging="0"/>
        <w:jc w:val="center"/>
        <w:rPr>
          <w:rFonts w:ascii="Times New Roman" w:hAnsi="Times New Roman"/>
        </w:rPr>
      </w:pPr>
      <w:bookmarkStart w:id="33" w:name="__RefHeading___Toc15940_2903166146"/>
      <w:bookmarkEnd w:id="33"/>
      <w:r>
        <w:rPr>
          <w:rFonts w:ascii="Times New Roman" w:hAnsi="Times New Roman"/>
          <w:b/>
        </w:rPr>
        <w:t xml:space="preserve">3. </w:t>
      </w:r>
      <w:bookmarkStart w:id="34" w:name="_Toc165117214"/>
      <w:bookmarkStart w:id="35" w:name="_Toc178933477"/>
      <w:r>
        <w:rPr>
          <w:rFonts w:ascii="Times New Roman" w:hAnsi="Times New Roman"/>
          <w:b/>
        </w:rPr>
        <w:t>Требования к документации по ценообразованию на этапе закупки</w:t>
      </w:r>
      <w:bookmarkEnd w:id="34"/>
      <w:bookmarkEnd w:id="35"/>
    </w:p>
    <w:p>
      <w:pPr>
        <w:pStyle w:val="Standard"/>
        <w:keepNext w:val="true"/>
        <w:numPr>
          <w:ilvl w:val="0"/>
          <w:numId w:val="0"/>
        </w:numPr>
        <w:spacing w:before="120" w:after="60"/>
        <w:ind w:left="0" w:hanging="0"/>
        <w:jc w:val="both"/>
        <w:outlineLvl w:val="3"/>
        <w:rPr>
          <w:rFonts w:ascii="Times New Roman" w:hAnsi="Times New Roman"/>
        </w:rPr>
      </w:pPr>
      <w:r>
        <w:rPr>
          <w:rFonts w:eastAsia="Calibri" w:ascii="Times New Roman" w:hAnsi="Times New Roman"/>
          <w:bCs/>
        </w:rPr>
        <w:t xml:space="preserve">3.1. </w:t>
      </w:r>
      <w:bookmarkStart w:id="36" w:name="_Toc165117215"/>
      <w:bookmarkStart w:id="37" w:name="_Toc178933478"/>
      <w:r>
        <w:rPr>
          <w:rFonts w:eastAsia="Calibri" w:ascii="Times New Roman" w:hAnsi="Times New Roman"/>
          <w:bCs/>
        </w:rPr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 (с указанием понижающего коэффициента).</w:t>
      </w:r>
      <w:bookmarkEnd w:id="36"/>
      <w:bookmarkEnd w:id="37"/>
    </w:p>
    <w:p>
      <w:pPr>
        <w:pStyle w:val="Standard"/>
        <w:numPr>
          <w:ilvl w:val="0"/>
          <w:numId w:val="0"/>
        </w:numPr>
        <w:spacing w:before="120" w:after="60"/>
        <w:ind w:left="0" w:hanging="0"/>
        <w:jc w:val="both"/>
        <w:outlineLvl w:val="3"/>
        <w:rPr>
          <w:rFonts w:ascii="Times New Roman" w:hAnsi="Times New Roman"/>
        </w:rPr>
      </w:pPr>
      <w:r>
        <w:rPr>
          <w:rFonts w:eastAsia="Calibri" w:ascii="Times New Roman" w:hAnsi="Times New Roman"/>
          <w:bCs/>
        </w:rPr>
        <w:t xml:space="preserve">3.2. </w:t>
      </w:r>
      <w:bookmarkStart w:id="38" w:name="_Toc165117217"/>
      <w:bookmarkStart w:id="39" w:name="_Toc178933480"/>
      <w:r>
        <w:rPr>
          <w:rFonts w:eastAsia="Calibri" w:ascii="Times New Roman" w:hAnsi="Times New Roman"/>
          <w:bCs/>
        </w:rPr>
        <w:t>Дополнительные документы по ценообразованию (сметная документация) в состав заявки Участника не включаются.</w:t>
      </w:r>
      <w:bookmarkEnd w:id="38"/>
      <w:bookmarkEnd w:id="39"/>
    </w:p>
    <w:p>
      <w:pPr>
        <w:pStyle w:val="Standard"/>
        <w:numPr>
          <w:ilvl w:val="0"/>
          <w:numId w:val="0"/>
        </w:numPr>
        <w:spacing w:before="120" w:after="60"/>
        <w:ind w:left="0" w:hanging="0"/>
        <w:jc w:val="both"/>
        <w:outlineLvl w:val="3"/>
        <w:rPr>
          <w:rFonts w:ascii="Times New Roman" w:hAnsi="Times New Roman"/>
        </w:rPr>
      </w:pPr>
      <w:r>
        <w:rPr>
          <w:rFonts w:ascii="Times New Roman" w:hAnsi="Times New Roman"/>
        </w:rPr>
        <w:t>3.3. Транспортные расходы, тара, упаковка, пломбирование и пр. сопутствующие затраты, в т.ч. связанные с транспортировкой должны быть учтены в цене продукции (к позициям № 1-11 Таблицы 1.1. Перечень и объём закупаемой продукции).</w:t>
      </w:r>
    </w:p>
    <w:p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Heading4"/>
        <w:tabs>
          <w:tab w:val="clear" w:pos="0"/>
        </w:tabs>
        <w:spacing w:before="120" w:after="60"/>
        <w:ind w:left="0" w:right="397" w:hanging="0"/>
        <w:jc w:val="center"/>
        <w:rPr>
          <w:rFonts w:ascii="Times New Roman" w:hAnsi="Times New Roman"/>
        </w:rPr>
      </w:pPr>
      <w:r>
        <w:rPr/>
      </w:r>
    </w:p>
    <w:sectPr>
      <w:headerReference w:type="default" r:id="rId6"/>
      <w:headerReference w:type="first" r:id="rId7"/>
      <w:type w:val="nextPage"/>
      <w:pgSz w:w="11906" w:h="16838"/>
      <w:pgMar w:left="1134" w:right="851" w:gutter="0" w:header="680" w:top="1134" w:footer="0" w:bottom="992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swiss"/>
    <w:pitch w:val="variable"/>
  </w:font>
  <w:font w:name="Arial">
    <w:charset w:val="01"/>
    <w:family w:val="swiss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OpenSymbol">
    <w:altName w:val="Arial Unicode MS"/>
    <w:charset w:val="01"/>
    <w:family w:val="auto"/>
    <w:pitch w:val="variable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10</w:t>
    </w:r>
    <w:r>
      <w:rPr/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t>6</w:t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t>27</w:t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OpenSymbol" w:hAnsi="OpenSymbol" w:cs="Open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513" w:hanging="360"/>
      </w:pPr>
      <w:rPr>
        <w:rFonts w:ascii="OpenSymbol" w:hAnsi="OpenSymbol" w:cs="OpenSymbol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1233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953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2673" w:hanging="360"/>
      </w:pPr>
      <w:rPr>
        <w:rFonts w:ascii="OpenSymbol" w:hAnsi="OpenSymbol" w:cs="OpenSymbol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3393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113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4833" w:hanging="360"/>
      </w:pPr>
      <w:rPr>
        <w:rFonts w:ascii="OpenSymbol" w:hAnsi="OpenSymbol" w:cs="OpenSymbol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decimal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0"/>
      <w:numFmt w:val="bullet"/>
      <w:lvlText w:val=""/>
      <w:lvlJc w:val="left"/>
      <w:pPr>
        <w:tabs>
          <w:tab w:val="num" w:pos="0"/>
        </w:tabs>
        <w:ind w:left="2268" w:hanging="567"/>
      </w:pPr>
      <w:rPr>
        <w:rFonts w:ascii="Symbol" w:hAnsi="Symbol" w:cs="Symbol" w:hint="default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134" w:hanging="0"/>
      </w:pPr>
      <w:rPr/>
    </w:lvl>
  </w:abstractNum>
  <w:abstractNum w:abstractNumId="4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5"/>
    <w:lvlOverride w:ilvl="0">
      <w:startOverride w:val="1"/>
    </w:lvlOverride>
  </w:num>
  <w:num w:numId="12">
    <w:abstractNumId w:val="5"/>
  </w:num>
  <w:num w:numId="13">
    <w:abstractNumId w:val="5"/>
  </w:num>
  <w:num w:numId="14">
    <w:abstractNumId w:val="5"/>
  </w:num>
  <w:num w:numId="1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imSun" w:cs="" w:asciiTheme="minorHAnsi" w:cstheme="minorBid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uiPriority="0" w:semiHidden="1" w:unhideWhenUsed="1"/>
    <w:lsdException w:name="footer" w:uiPriority="0" w:semiHidden="1" w:unhideWhenUsed="1"/>
    <w:lsdException w:name="index heading" w:uiPriority="0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uiPriority="0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uiPriority="0" w:semiHidden="1" w:unhideWhenUsed="1"/>
    <w:lsdException w:name="Body Text Indent 2" w:uiPriority="0" w:semiHidden="1" w:unhideWhenUsed="1"/>
    <w:lsdException w:name="Body Text Indent 3" w:uiPriority="0" w:semiHidden="1" w:unhideWhenUsed="1"/>
    <w:lsdException w:name="Block Text" w:uiPriority="0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uiPriority="0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0" w:semiHidden="1"/>
    <w:lsdException w:name="List Paragraph" w:uiPriority="0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80f8e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ing1">
    <w:name w:val="Heading 1"/>
    <w:basedOn w:val="Heading3"/>
    <w:next w:val="Standard"/>
    <w:link w:val="1"/>
    <w:qFormat/>
    <w:rsid w:val="00f80f8e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Standard"/>
    <w:link w:val="2"/>
    <w:qFormat/>
    <w:rsid w:val="00f80f8e"/>
    <w:pPr>
      <w:outlineLvl w:val="1"/>
    </w:pPr>
    <w:rPr/>
  </w:style>
  <w:style w:type="paragraph" w:styleId="Heading3">
    <w:name w:val="Heading 3"/>
    <w:basedOn w:val="Standard"/>
    <w:next w:val="Standard"/>
    <w:link w:val="3"/>
    <w:autoRedefine/>
    <w:qFormat/>
    <w:rsid w:val="00f80f8e"/>
    <w:pPr>
      <w:keepNext w:val="true"/>
      <w:tabs>
        <w:tab w:val="clear" w:pos="708"/>
        <w:tab w:val="left" w:pos="1440" w:leader="none"/>
      </w:tabs>
      <w:spacing w:before="120" w:after="60"/>
      <w:outlineLvl w:val="2"/>
    </w:pPr>
    <w:rPr>
      <w:rFonts w:eastAsia="Calibri"/>
    </w:rPr>
  </w:style>
  <w:style w:type="paragraph" w:styleId="Heading4">
    <w:name w:val="Heading 4"/>
    <w:basedOn w:val="Heading3"/>
    <w:next w:val="Standard"/>
    <w:link w:val="4"/>
    <w:qFormat/>
    <w:rsid w:val="00f80f8e"/>
    <w:pPr>
      <w:tabs>
        <w:tab w:val="clear" w:pos="1440"/>
        <w:tab w:val="left" w:pos="0" w:leader="none"/>
      </w:tabs>
      <w:ind w:left="1224" w:hanging="504"/>
      <w:outlineLvl w:val="3"/>
    </w:pPr>
    <w:rPr>
      <w:bCs/>
    </w:rPr>
  </w:style>
  <w:style w:type="paragraph" w:styleId="Heading5">
    <w:name w:val="Heading 5"/>
    <w:basedOn w:val="Standard"/>
    <w:next w:val="Standard"/>
    <w:link w:val="5"/>
    <w:qFormat/>
    <w:rsid w:val="00f80f8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Standard"/>
    <w:next w:val="Standard"/>
    <w:link w:val="6"/>
    <w:qFormat/>
    <w:rsid w:val="00f80f8e"/>
    <w:pPr>
      <w:keepNext w:val="true"/>
      <w:keepLines/>
      <w:spacing w:before="200" w:after="120"/>
      <w:outlineLvl w:val="5"/>
    </w:pPr>
    <w:rPr>
      <w:rFonts w:ascii="Cambria" w:hAnsi="Cambria" w:eastAsia="Cambria" w:cs="Cambria"/>
      <w:i/>
      <w:iCs/>
      <w:color w:val="243F60"/>
      <w:sz w:val="20"/>
      <w:szCs w:val="20"/>
    </w:rPr>
  </w:style>
  <w:style w:type="paragraph" w:styleId="Heading7">
    <w:name w:val="Heading 7"/>
    <w:basedOn w:val="Standard"/>
    <w:next w:val="Standard"/>
    <w:link w:val="7"/>
    <w:qFormat/>
    <w:rsid w:val="00f80f8e"/>
    <w:pPr>
      <w:keepNext w:val="true"/>
      <w:keepLines/>
      <w:spacing w:before="200" w:after="120"/>
      <w:outlineLvl w:val="6"/>
    </w:pPr>
    <w:rPr>
      <w:rFonts w:ascii="Cambria" w:hAnsi="Cambria" w:eastAsia="Cambria" w:cs="Cambria"/>
      <w:i/>
      <w:iCs/>
      <w:color w:val="404040"/>
      <w:sz w:val="20"/>
      <w:szCs w:val="20"/>
    </w:rPr>
  </w:style>
  <w:style w:type="paragraph" w:styleId="Heading8">
    <w:name w:val="Heading 8"/>
    <w:basedOn w:val="Standard"/>
    <w:next w:val="Standard"/>
    <w:link w:val="8"/>
    <w:qFormat/>
    <w:rsid w:val="00f80f8e"/>
    <w:pPr>
      <w:keepNext w:val="true"/>
      <w:keepLines/>
      <w:spacing w:before="200" w:after="120"/>
      <w:outlineLvl w:val="7"/>
    </w:pPr>
    <w:rPr>
      <w:rFonts w:ascii="Cambria" w:hAnsi="Cambria" w:eastAsia="Cambria" w:cs="Cambria"/>
      <w:color w:val="4F81BD"/>
      <w:sz w:val="20"/>
      <w:szCs w:val="20"/>
    </w:rPr>
  </w:style>
  <w:style w:type="paragraph" w:styleId="Heading9">
    <w:name w:val="Heading 9"/>
    <w:basedOn w:val="Standard"/>
    <w:next w:val="Standard"/>
    <w:link w:val="9"/>
    <w:qFormat/>
    <w:rsid w:val="00f80f8e"/>
    <w:pPr>
      <w:spacing w:before="240" w:after="60"/>
      <w:outlineLvl w:val="8"/>
    </w:pPr>
    <w:rPr>
      <w:rFonts w:ascii="Arial" w:hAnsi="Arial" w:eastAsia="Arial" w:cs="Arial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f80f8e"/>
    <w:rPr>
      <w:rFonts w:ascii="Times New Roman" w:hAnsi="Times New Roman" w:eastAsia="Calibri" w:cs="Times New Roman"/>
      <w:sz w:val="28"/>
      <w:szCs w:val="28"/>
      <w:lang w:eastAsia="ru-RU"/>
    </w:rPr>
  </w:style>
  <w:style w:type="character" w:styleId="2" w:customStyle="1">
    <w:name w:val="Заголовок 2 Знак"/>
    <w:basedOn w:val="DefaultParagraphFont"/>
    <w:qFormat/>
    <w:rsid w:val="00f80f8e"/>
    <w:rPr>
      <w:rFonts w:ascii="Times New Roman" w:hAnsi="Times New Roman" w:eastAsia="Calibri" w:cs="Times New Roman"/>
      <w:bCs/>
      <w:sz w:val="24"/>
      <w:szCs w:val="24"/>
      <w:lang w:eastAsia="ru-RU"/>
    </w:rPr>
  </w:style>
  <w:style w:type="character" w:styleId="3" w:customStyle="1">
    <w:name w:val="Заголовок 3 Знак"/>
    <w:basedOn w:val="DefaultParagraphFont"/>
    <w:qFormat/>
    <w:rsid w:val="00f80f8e"/>
    <w:rPr>
      <w:rFonts w:ascii="Liberation Serif" w:hAnsi="Liberation Serif" w:eastAsia="Calibri" w:cs="Lucida Sans"/>
      <w:kern w:val="2"/>
      <w:sz w:val="24"/>
      <w:szCs w:val="24"/>
      <w:lang w:eastAsia="zh-CN" w:bidi="hi-IN"/>
    </w:rPr>
  </w:style>
  <w:style w:type="character" w:styleId="4" w:customStyle="1">
    <w:name w:val="Заголовок 4 Знак"/>
    <w:basedOn w:val="DefaultParagraphFont"/>
    <w:qFormat/>
    <w:rsid w:val="00f80f8e"/>
    <w:rPr>
      <w:rFonts w:ascii="Liberation Serif" w:hAnsi="Liberation Serif" w:eastAsia="Calibri" w:cs="Lucida Sans"/>
      <w:bCs/>
      <w:kern w:val="2"/>
      <w:sz w:val="24"/>
      <w:szCs w:val="24"/>
      <w:lang w:eastAsia="zh-CN" w:bidi="hi-IN"/>
    </w:rPr>
  </w:style>
  <w:style w:type="character" w:styleId="5" w:customStyle="1">
    <w:name w:val="Заголовок 5 Знак"/>
    <w:basedOn w:val="DefaultParagraphFont"/>
    <w:qFormat/>
    <w:rsid w:val="00f80f8e"/>
    <w:rPr>
      <w:rFonts w:ascii="Times New Roman" w:hAnsi="Times New Roman" w:eastAsia="Times New Roman" w:cs="Times New Roman"/>
      <w:b/>
      <w:bCs/>
      <w:i/>
      <w:iCs/>
      <w:sz w:val="26"/>
      <w:szCs w:val="26"/>
      <w:lang w:eastAsia="ru-RU"/>
    </w:rPr>
  </w:style>
  <w:style w:type="character" w:styleId="6" w:customStyle="1">
    <w:name w:val="Заголовок 6 Знак"/>
    <w:basedOn w:val="DefaultParagraphFont"/>
    <w:qFormat/>
    <w:rsid w:val="00f80f8e"/>
    <w:rPr>
      <w:rFonts w:ascii="Cambria" w:hAnsi="Cambria" w:eastAsia="Cambria" w:cs="Cambria"/>
      <w:i/>
      <w:iCs/>
      <w:color w:val="243F60"/>
      <w:sz w:val="20"/>
      <w:szCs w:val="20"/>
      <w:lang w:eastAsia="ru-RU"/>
    </w:rPr>
  </w:style>
  <w:style w:type="character" w:styleId="7" w:customStyle="1">
    <w:name w:val="Заголовок 7 Знак"/>
    <w:basedOn w:val="DefaultParagraphFont"/>
    <w:qFormat/>
    <w:rsid w:val="00f80f8e"/>
    <w:rPr>
      <w:rFonts w:ascii="Cambria" w:hAnsi="Cambria" w:eastAsia="Cambria" w:cs="Cambria"/>
      <w:i/>
      <w:iCs/>
      <w:color w:val="404040"/>
      <w:sz w:val="20"/>
      <w:szCs w:val="20"/>
      <w:lang w:eastAsia="ru-RU"/>
    </w:rPr>
  </w:style>
  <w:style w:type="character" w:styleId="8" w:customStyle="1">
    <w:name w:val="Заголовок 8 Знак"/>
    <w:basedOn w:val="DefaultParagraphFont"/>
    <w:qFormat/>
    <w:rsid w:val="00f80f8e"/>
    <w:rPr>
      <w:rFonts w:ascii="Cambria" w:hAnsi="Cambria" w:eastAsia="Cambria" w:cs="Cambria"/>
      <w:color w:val="4F81BD"/>
      <w:sz w:val="20"/>
      <w:szCs w:val="20"/>
      <w:lang w:eastAsia="ru-RU"/>
    </w:rPr>
  </w:style>
  <w:style w:type="character" w:styleId="9" w:customStyle="1">
    <w:name w:val="Заголовок 9 Знак"/>
    <w:basedOn w:val="DefaultParagraphFont"/>
    <w:qFormat/>
    <w:rsid w:val="00f80f8e"/>
    <w:rPr>
      <w:rFonts w:ascii="Arial" w:hAnsi="Arial" w:eastAsia="Arial" w:cs="Arial"/>
      <w:lang w:eastAsia="ru-RU"/>
    </w:rPr>
  </w:style>
  <w:style w:type="character" w:styleId="Style" w:customStyle="1">
    <w:name w:val="Верхний колонтитул Знак"/>
    <w:basedOn w:val="DefaultParagraphFont"/>
    <w:qFormat/>
    <w:rsid w:val="00f80f8e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" w:customStyle="1">
    <w:name w:val="Нижний колонтитул Знак"/>
    <w:basedOn w:val="DefaultParagraphFont"/>
    <w:qFormat/>
    <w:rsid w:val="00f80f8e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21" w:customStyle="1">
    <w:name w:val="Основной текст с отступом 2 Знак"/>
    <w:basedOn w:val="DefaultParagraphFont"/>
    <w:link w:val="BodyTextIndent2"/>
    <w:qFormat/>
    <w:rsid w:val="00f80f8e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31" w:customStyle="1">
    <w:name w:val="Основной текст 3 Знак"/>
    <w:basedOn w:val="DefaultParagraphFont"/>
    <w:link w:val="BodyText3"/>
    <w:qFormat/>
    <w:rsid w:val="00f80f8e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32" w:customStyle="1">
    <w:name w:val="Основной текст с отступом 3 Знак"/>
    <w:basedOn w:val="DefaultParagraphFont"/>
    <w:link w:val="BodyTextIndent3"/>
    <w:qFormat/>
    <w:rsid w:val="00f80f8e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22" w:customStyle="1">
    <w:name w:val="Основной текст 2 Знак"/>
    <w:basedOn w:val="DefaultParagraphFont"/>
    <w:link w:val="BodyText2"/>
    <w:qFormat/>
    <w:rsid w:val="00f80f8e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2" w:customStyle="1">
    <w:name w:val="Текст выноски Знак"/>
    <w:basedOn w:val="DefaultParagraphFont"/>
    <w:link w:val="BalloonText"/>
    <w:qFormat/>
    <w:rsid w:val="00f80f8e"/>
    <w:rPr>
      <w:rFonts w:ascii="Tahoma" w:hAnsi="Tahoma" w:eastAsia="Tahoma" w:cs="Tahoma"/>
      <w:sz w:val="16"/>
      <w:szCs w:val="16"/>
      <w:lang w:eastAsia="ru-RU"/>
    </w:rPr>
  </w:style>
  <w:style w:type="character" w:styleId="Style3" w:customStyle="1">
    <w:name w:val="Текст примечания Знак"/>
    <w:basedOn w:val="DefaultParagraphFont"/>
    <w:link w:val="Annotationtext"/>
    <w:qFormat/>
    <w:rsid w:val="00f80f8e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4" w:customStyle="1">
    <w:name w:val="Тема примечания Знак"/>
    <w:basedOn w:val="Style3"/>
    <w:link w:val="Annotationsubject"/>
    <w:qFormat/>
    <w:rsid w:val="00f80f8e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Style5" w:customStyle="1">
    <w:name w:val="Подзаголовок Знак"/>
    <w:basedOn w:val="DefaultParagraphFont"/>
    <w:qFormat/>
    <w:rsid w:val="00f80f8e"/>
    <w:rPr>
      <w:rFonts w:ascii="Cambria" w:hAnsi="Cambria" w:eastAsia="Cambria" w:cs="Cambria"/>
      <w:i/>
      <w:iCs/>
      <w:color w:val="4F81BD"/>
      <w:spacing w:val="15"/>
      <w:sz w:val="24"/>
      <w:szCs w:val="24"/>
      <w:lang w:eastAsia="ru-RU"/>
    </w:rPr>
  </w:style>
  <w:style w:type="character" w:styleId="23" w:customStyle="1">
    <w:name w:val="Цитата 2 Знак"/>
    <w:basedOn w:val="DefaultParagraphFont"/>
    <w:link w:val="Quote"/>
    <w:qFormat/>
    <w:rsid w:val="00f80f8e"/>
    <w:rPr>
      <w:rFonts w:ascii="Calibri" w:hAnsi="Calibri" w:eastAsia="Calibri" w:cs="Calibri"/>
      <w:i/>
      <w:iCs/>
      <w:color w:val="000000"/>
      <w:sz w:val="20"/>
      <w:szCs w:val="20"/>
      <w:lang w:eastAsia="ru-RU"/>
    </w:rPr>
  </w:style>
  <w:style w:type="character" w:styleId="Style6" w:customStyle="1">
    <w:name w:val="Выделенная цитата Знак"/>
    <w:basedOn w:val="DefaultParagraphFont"/>
    <w:link w:val="IntenseQuote"/>
    <w:qFormat/>
    <w:rsid w:val="00f80f8e"/>
    <w:rPr>
      <w:rFonts w:ascii="Calibri" w:hAnsi="Calibri" w:eastAsia="Calibri" w:cs="Calibri"/>
      <w:b/>
      <w:bCs/>
      <w:i/>
      <w:iCs/>
      <w:color w:val="4F81BD"/>
      <w:sz w:val="20"/>
      <w:szCs w:val="20"/>
      <w:lang w:eastAsia="ru-RU"/>
    </w:rPr>
  </w:style>
  <w:style w:type="character" w:styleId="Style7" w:customStyle="1">
    <w:name w:val="Электронная подпись Знак"/>
    <w:basedOn w:val="DefaultParagraphFont"/>
    <w:link w:val="E-mailSignature"/>
    <w:qFormat/>
    <w:rsid w:val="00f80f8e"/>
    <w:rPr>
      <w:rFonts w:ascii="Times New Roman" w:hAnsi="Times New Roman" w:eastAsia="Calibri" w:cs="Times New Roman"/>
      <w:sz w:val="24"/>
      <w:szCs w:val="24"/>
      <w:lang w:eastAsia="ru-RU"/>
    </w:rPr>
  </w:style>
  <w:style w:type="character" w:styleId="FootnoteSymbol" w:customStyle="1">
    <w:name w:val="Footnote Symbol"/>
    <w:qFormat/>
    <w:rsid w:val="00f80f8e"/>
    <w:rPr>
      <w:vertAlign w:val="superscript"/>
    </w:rPr>
  </w:style>
  <w:style w:type="character" w:styleId="Style8" w:customStyle="1">
    <w:name w:val="Символ сноски"/>
    <w:qFormat/>
    <w:rsid w:val="00f80f8e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f80f8e"/>
    <w:rPr/>
  </w:style>
  <w:style w:type="character" w:styleId="Internetlink" w:customStyle="1">
    <w:name w:val="Internet link"/>
    <w:qFormat/>
    <w:rsid w:val="00f80f8e"/>
    <w:rPr>
      <w:color w:val="0000FF"/>
      <w:u w:val="single"/>
    </w:rPr>
  </w:style>
  <w:style w:type="character" w:styleId="Annotationreference">
    <w:name w:val="annotation reference"/>
    <w:qFormat/>
    <w:rsid w:val="00f80f8e"/>
    <w:rPr>
      <w:sz w:val="16"/>
      <w:szCs w:val="16"/>
    </w:rPr>
  </w:style>
  <w:style w:type="character" w:styleId="Strong1" w:customStyle="1">
    <w:name w:val="Strong1"/>
    <w:qFormat/>
    <w:rsid w:val="00f80f8e"/>
    <w:rPr>
      <w:b/>
      <w:bCs/>
    </w:rPr>
  </w:style>
  <w:style w:type="character" w:styleId="Style9" w:customStyle="1">
    <w:name w:val="Название Знак"/>
    <w:qFormat/>
    <w:rsid w:val="00f80f8e"/>
    <w:rPr>
      <w:sz w:val="28"/>
    </w:rPr>
  </w:style>
  <w:style w:type="character" w:styleId="Emphasis">
    <w:name w:val="Emphasis"/>
    <w:qFormat/>
    <w:rsid w:val="00f80f8e"/>
    <w:rPr>
      <w:i/>
      <w:iCs/>
    </w:rPr>
  </w:style>
  <w:style w:type="character" w:styleId="SubtleEmphasis">
    <w:name w:val="Subtle Emphasis"/>
    <w:qFormat/>
    <w:rsid w:val="00f80f8e"/>
    <w:rPr>
      <w:i/>
      <w:iCs/>
      <w:color w:val="808080"/>
    </w:rPr>
  </w:style>
  <w:style w:type="character" w:styleId="IntenseEmphasis">
    <w:name w:val="Intense Emphasis"/>
    <w:qFormat/>
    <w:rsid w:val="00f80f8e"/>
    <w:rPr>
      <w:b/>
      <w:bCs/>
      <w:i/>
      <w:iCs/>
      <w:color w:val="4F81BD"/>
    </w:rPr>
  </w:style>
  <w:style w:type="character" w:styleId="SubtleReference">
    <w:name w:val="Subtle Reference"/>
    <w:qFormat/>
    <w:rsid w:val="00f80f8e"/>
    <w:rPr>
      <w:smallCaps/>
      <w:color w:val="C0504D"/>
      <w:u w:val="single"/>
    </w:rPr>
  </w:style>
  <w:style w:type="character" w:styleId="IntenseReference">
    <w:name w:val="Intense Reference"/>
    <w:qFormat/>
    <w:rsid w:val="00f80f8e"/>
    <w:rPr>
      <w:b/>
      <w:bCs/>
      <w:smallCaps/>
      <w:color w:val="C0504D"/>
      <w:spacing w:val="5"/>
      <w:u w:val="single"/>
    </w:rPr>
  </w:style>
  <w:style w:type="character" w:styleId="BookTitle">
    <w:name w:val="Book Title"/>
    <w:qFormat/>
    <w:rsid w:val="00f80f8e"/>
    <w:rPr>
      <w:b/>
      <w:bCs/>
      <w:smallCaps/>
      <w:spacing w:val="5"/>
    </w:rPr>
  </w:style>
  <w:style w:type="character" w:styleId="11" w:customStyle="1">
    <w:name w:val="Подпункт Знак1"/>
    <w:qFormat/>
    <w:rsid w:val="00f80f8e"/>
    <w:rPr>
      <w:sz w:val="28"/>
    </w:rPr>
  </w:style>
  <w:style w:type="character" w:styleId="Style10" w:customStyle="1">
    <w:name w:val="Текст сноски Знак"/>
    <w:qFormat/>
    <w:rsid w:val="00f80f8e"/>
    <w:rPr/>
  </w:style>
  <w:style w:type="character" w:styleId="Style11" w:customStyle="1">
    <w:name w:val="Основной текст Знак"/>
    <w:qFormat/>
    <w:rsid w:val="00f80f8e"/>
    <w:rPr>
      <w:sz w:val="28"/>
      <w:szCs w:val="28"/>
    </w:rPr>
  </w:style>
  <w:style w:type="character" w:styleId="Blk" w:customStyle="1">
    <w:name w:val="blk"/>
    <w:qFormat/>
    <w:rsid w:val="00f80f8e"/>
    <w:rPr/>
  </w:style>
  <w:style w:type="character" w:styleId="Style12" w:customStyle="1">
    <w:name w:val="Абзац списка Знак"/>
    <w:qFormat/>
    <w:rsid w:val="00f80f8e"/>
    <w:rPr>
      <w:rFonts w:eastAsia="Calibri"/>
      <w:sz w:val="24"/>
      <w:szCs w:val="24"/>
    </w:rPr>
  </w:style>
  <w:style w:type="character" w:styleId="Style13" w:customStyle="1">
    <w:name w:val="комментарий"/>
    <w:qFormat/>
    <w:rsid w:val="00f80f8e"/>
    <w:rPr>
      <w:b/>
      <w:i/>
      <w:shd w:fill="FFFF99" w:val="clear"/>
    </w:rPr>
  </w:style>
  <w:style w:type="character" w:styleId="Style14" w:customStyle="1">
    <w:name w:val="Подподпункт Знак"/>
    <w:qFormat/>
    <w:rsid w:val="00f80f8e"/>
    <w:rPr>
      <w:sz w:val="26"/>
      <w:szCs w:val="26"/>
    </w:rPr>
  </w:style>
  <w:style w:type="character" w:styleId="33" w:customStyle="1">
    <w:name w:val="УРОВЕНЬ_Абзац_тип3 Знак"/>
    <w:qFormat/>
    <w:rsid w:val="00f80f8e"/>
    <w:rPr>
      <w:rFonts w:eastAsia="Calibri"/>
      <w:sz w:val="26"/>
      <w:szCs w:val="28"/>
      <w:lang w:eastAsia="en-US"/>
    </w:rPr>
  </w:style>
  <w:style w:type="character" w:styleId="Style15" w:customStyle="1">
    <w:name w:val="Текст концевой сноски Знак"/>
    <w:basedOn w:val="DefaultParagraphFont"/>
    <w:qFormat/>
    <w:rsid w:val="00f80f8e"/>
    <w:rPr/>
  </w:style>
  <w:style w:type="character" w:styleId="EndnoteSymbol" w:customStyle="1">
    <w:name w:val="Endnote Symbol"/>
    <w:qFormat/>
    <w:rsid w:val="00f80f8e"/>
    <w:rPr>
      <w:vertAlign w:val="superscript"/>
    </w:rPr>
  </w:style>
  <w:style w:type="character" w:styleId="Style16" w:customStyle="1">
    <w:name w:val="Символ концевой сноски"/>
    <w:qFormat/>
    <w:rsid w:val="00f80f8e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4" w:customStyle="1">
    <w:name w:val="Пункт2 Знак"/>
    <w:qFormat/>
    <w:rsid w:val="00f80f8e"/>
    <w:rPr>
      <w:b/>
      <w:sz w:val="28"/>
    </w:rPr>
  </w:style>
  <w:style w:type="character" w:styleId="12" w:customStyle="1">
    <w:name w:val="УРОВЕНЬ_1. Знак"/>
    <w:qFormat/>
    <w:rsid w:val="00f80f8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qFormat/>
    <w:rsid w:val="00f80f8e"/>
    <w:rPr>
      <w:color w:val="605E5C"/>
      <w:shd w:fill="E1DFDD" w:val="clear"/>
    </w:rPr>
  </w:style>
  <w:style w:type="character" w:styleId="ConsPlusNormal" w:customStyle="1">
    <w:name w:val="ConsPlusNormal Знак"/>
    <w:qFormat/>
    <w:rsid w:val="00f80f8e"/>
    <w:rPr>
      <w:rFonts w:ascii="Arial" w:hAnsi="Arial" w:eastAsia="Arial" w:cs="Arial"/>
    </w:rPr>
  </w:style>
  <w:style w:type="character" w:styleId="Style17" w:customStyle="1">
    <w:name w:val="Ссылка указателя"/>
    <w:qFormat/>
    <w:rsid w:val="00f80f8e"/>
    <w:rPr/>
  </w:style>
  <w:style w:type="character" w:styleId="14" w:customStyle="1">
    <w:name w:val="Строгий1"/>
    <w:qFormat/>
    <w:rsid w:val="00f80f8e"/>
    <w:rPr>
      <w:b/>
      <w:bCs/>
    </w:rPr>
  </w:style>
  <w:style w:type="character" w:styleId="Hyperlink">
    <w:name w:val="Hyperlink"/>
    <w:rPr>
      <w:color w:val="000080"/>
      <w:u w:val="single"/>
    </w:rPr>
  </w:style>
  <w:style w:type="character" w:styleId="Strong">
    <w:name w:val="Strong"/>
    <w:qFormat/>
    <w:rPr>
      <w:b/>
      <w:bCs/>
    </w:rPr>
  </w:style>
  <w:style w:type="character" w:styleId="Style18">
    <w:name w:val="Маркеры"/>
    <w:qFormat/>
    <w:rPr>
      <w:rFonts w:ascii="OpenSymbol" w:hAnsi="OpenSymbol" w:eastAsia="OpenSymbol" w:cs="OpenSymbol"/>
    </w:rPr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rsid w:val="00f80f8e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 Unicode MS"/>
    </w:rPr>
  </w:style>
  <w:style w:type="paragraph" w:styleId="15" w:customStyle="1">
    <w:name w:val="Заголовок1"/>
    <w:basedOn w:val="Standard"/>
    <w:next w:val="Textbody"/>
    <w:qFormat/>
    <w:rsid w:val="00f80f8e"/>
    <w:pPr>
      <w:keepNext w:val="true"/>
      <w:spacing w:before="240" w:after="120"/>
    </w:pPr>
    <w:rPr>
      <w:rFonts w:ascii="Liberation Sans" w:hAnsi="Liberation Sans" w:eastAsia="Noto Sans CJK SC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16" w:customStyle="1">
    <w:name w:val="Указатель1"/>
    <w:basedOn w:val="Standard"/>
    <w:qFormat/>
    <w:rsid w:val="00f80f8e"/>
    <w:pPr>
      <w:suppressLineNumbers/>
    </w:pPr>
    <w:rPr>
      <w:rFonts w:cs="Arial Unicode MS"/>
    </w:rPr>
  </w:style>
  <w:style w:type="paragraph" w:styleId="Standard" w:customStyle="1">
    <w:name w:val="Standard"/>
    <w:qFormat/>
    <w:rsid w:val="00f80f8e"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paragraph" w:styleId="Textbody" w:customStyle="1">
    <w:name w:val="Text body"/>
    <w:basedOn w:val="Standard"/>
    <w:qFormat/>
    <w:rsid w:val="00f80f8e"/>
    <w:pPr>
      <w:spacing w:before="0" w:after="120"/>
    </w:pPr>
    <w:rPr/>
  </w:style>
  <w:style w:type="paragraph" w:styleId="Caption11" w:customStyle="1">
    <w:name w:val="caption11"/>
    <w:basedOn w:val="Standard"/>
    <w:qFormat/>
    <w:rsid w:val="00f80f8e"/>
    <w:pPr>
      <w:suppressLineNumbers/>
      <w:spacing w:before="120" w:after="120"/>
    </w:pPr>
    <w:rPr>
      <w:rFonts w:cs="Arial Unicode MS"/>
      <w:i/>
      <w:iCs/>
    </w:rPr>
  </w:style>
  <w:style w:type="paragraph" w:styleId="Style21" w:customStyle="1">
    <w:name w:val="Название раздела инструкции"/>
    <w:basedOn w:val="Standard"/>
    <w:autoRedefine/>
    <w:qFormat/>
    <w:rsid w:val="00f80f8e"/>
    <w:pPr>
      <w:jc w:val="center"/>
    </w:pPr>
    <w:rPr>
      <w:b/>
    </w:rPr>
  </w:style>
  <w:style w:type="paragraph" w:styleId="Style22" w:customStyle="1">
    <w:name w:val="Раздел положения"/>
    <w:basedOn w:val="Standard"/>
    <w:autoRedefine/>
    <w:qFormat/>
    <w:rsid w:val="00f80f8e"/>
    <w:pPr>
      <w:spacing w:before="80" w:after="80"/>
      <w:jc w:val="center"/>
    </w:pPr>
    <w:rPr>
      <w:b/>
      <w:sz w:val="32"/>
      <w:szCs w:val="32"/>
    </w:rPr>
  </w:style>
  <w:style w:type="paragraph" w:styleId="Style23" w:customStyle="1">
    <w:name w:val="Подраздел раздела положения"/>
    <w:basedOn w:val="Standard"/>
    <w:autoRedefine/>
    <w:qFormat/>
    <w:rsid w:val="00f80f8e"/>
    <w:pPr>
      <w:numPr>
        <w:ilvl w:val="0"/>
        <w:numId w:val="1"/>
      </w:numPr>
      <w:spacing w:before="80" w:after="80"/>
      <w:jc w:val="both"/>
    </w:pPr>
    <w:rPr/>
  </w:style>
  <w:style w:type="paragraph" w:styleId="Footnote" w:customStyle="1">
    <w:name w:val="Footnote"/>
    <w:basedOn w:val="Standard"/>
    <w:qFormat/>
    <w:rsid w:val="00f80f8e"/>
    <w:pPr/>
    <w:rPr>
      <w:sz w:val="20"/>
      <w:szCs w:val="20"/>
    </w:rPr>
  </w:style>
  <w:style w:type="paragraph" w:styleId="17" w:customStyle="1">
    <w:name w:val="Шапка 1"/>
    <w:basedOn w:val="Standard"/>
    <w:qFormat/>
    <w:rsid w:val="00f80f8e"/>
    <w:pPr>
      <w:pBdr>
        <w:bottom w:val="double" w:sz="12" w:space="1" w:color="000000"/>
      </w:pBdr>
      <w:spacing w:before="0" w:after="240"/>
      <w:jc w:val="center"/>
    </w:pPr>
    <w:rPr>
      <w:sz w:val="22"/>
      <w:szCs w:val="22"/>
    </w:rPr>
  </w:style>
  <w:style w:type="paragraph" w:styleId="25" w:customStyle="1">
    <w:name w:val="Шапка 2"/>
    <w:basedOn w:val="Standard"/>
    <w:qFormat/>
    <w:rsid w:val="00f80f8e"/>
    <w:pPr>
      <w:pBdr>
        <w:bottom w:val="double" w:sz="12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4" w:customStyle="1">
    <w:name w:val="Шапка 3"/>
    <w:basedOn w:val="Standard"/>
    <w:qFormat/>
    <w:rsid w:val="00f80f8e"/>
    <w:pPr>
      <w:pBdr>
        <w:bottom w:val="double" w:sz="12" w:space="1" w:color="000000"/>
      </w:pBdr>
      <w:spacing w:before="240" w:after="360"/>
      <w:jc w:val="center"/>
    </w:pPr>
    <w:rPr>
      <w:b/>
    </w:rPr>
  </w:style>
  <w:style w:type="paragraph" w:styleId="18" w:customStyle="1">
    <w:name w:val="Название1"/>
    <w:basedOn w:val="Standard"/>
    <w:qFormat/>
    <w:rsid w:val="00f80f8e"/>
    <w:pPr>
      <w:jc w:val="center"/>
    </w:pPr>
    <w:rPr>
      <w:szCs w:val="20"/>
    </w:rPr>
  </w:style>
  <w:style w:type="paragraph" w:styleId="Style24" w:customStyle="1">
    <w:name w:val="Колонтитул"/>
    <w:basedOn w:val="Standard"/>
    <w:qFormat/>
    <w:rsid w:val="00f80f8e"/>
    <w:pPr/>
    <w:rPr/>
  </w:style>
  <w:style w:type="paragraph" w:styleId="Header">
    <w:name w:val="Header"/>
    <w:basedOn w:val="Standard"/>
    <w:link w:val="Style"/>
    <w:rsid w:val="00f80f8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Textbodyindent" w:customStyle="1">
    <w:name w:val="Text body indent"/>
    <w:basedOn w:val="Standard"/>
    <w:qFormat/>
    <w:rsid w:val="00f80f8e"/>
    <w:pPr>
      <w:ind w:left="360" w:hanging="0"/>
    </w:pPr>
    <w:rPr/>
  </w:style>
  <w:style w:type="paragraph" w:styleId="Footer">
    <w:name w:val="Footer"/>
    <w:basedOn w:val="Standard"/>
    <w:link w:val="Style1"/>
    <w:rsid w:val="00f80f8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Standard"/>
    <w:link w:val="21"/>
    <w:qFormat/>
    <w:rsid w:val="00f80f8e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Standard"/>
    <w:link w:val="31"/>
    <w:qFormat/>
    <w:rsid w:val="00f80f8e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Standard"/>
    <w:link w:val="32"/>
    <w:qFormat/>
    <w:rsid w:val="00f80f8e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Standard"/>
    <w:link w:val="22"/>
    <w:qFormat/>
    <w:rsid w:val="00f80f8e"/>
    <w:pPr>
      <w:spacing w:lineRule="auto" w:line="480" w:before="0" w:after="120"/>
    </w:pPr>
    <w:rPr/>
  </w:style>
  <w:style w:type="paragraph" w:styleId="BlockText">
    <w:name w:val="Block Text"/>
    <w:basedOn w:val="Standard"/>
    <w:qFormat/>
    <w:rsid w:val="00f80f8e"/>
    <w:pPr>
      <w:ind w:left="-567" w:right="-766" w:hanging="0"/>
      <w:jc w:val="center"/>
    </w:pPr>
    <w:rPr>
      <w:b/>
      <w:bCs/>
      <w:szCs w:val="20"/>
    </w:rPr>
  </w:style>
  <w:style w:type="paragraph" w:styleId="Style25" w:customStyle="1">
    <w:name w:val="Подпункт"/>
    <w:basedOn w:val="Standard"/>
    <w:qFormat/>
    <w:rsid w:val="00f80f8e"/>
    <w:pPr>
      <w:tabs>
        <w:tab w:val="clear" w:pos="708"/>
        <w:tab w:val="left" w:pos="2268" w:leader="none"/>
      </w:tabs>
      <w:snapToGrid w:val="false"/>
      <w:spacing w:lineRule="auto" w:line="360"/>
      <w:ind w:left="1134" w:hanging="1134"/>
      <w:jc w:val="both"/>
    </w:pPr>
    <w:rPr>
      <w:szCs w:val="20"/>
    </w:rPr>
  </w:style>
  <w:style w:type="paragraph" w:styleId="26" w:customStyle="1">
    <w:name w:val="Пункт2"/>
    <w:basedOn w:val="Standard"/>
    <w:qFormat/>
    <w:rsid w:val="00f80f8e"/>
    <w:pPr>
      <w:keepNext w:val="true"/>
      <w:tabs>
        <w:tab w:val="clear" w:pos="708"/>
        <w:tab w:val="left" w:pos="2268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Contents1" w:customStyle="1">
    <w:name w:val="Contents 1"/>
    <w:basedOn w:val="Standard"/>
    <w:next w:val="Standard"/>
    <w:autoRedefine/>
    <w:qFormat/>
    <w:rsid w:val="00f80f8e"/>
    <w:pPr>
      <w:spacing w:before="120" w:after="0"/>
    </w:pPr>
    <w:rPr>
      <w:rFonts w:cs="Calibri Light (Заголовки)"/>
      <w:b/>
      <w:bCs/>
    </w:rPr>
  </w:style>
  <w:style w:type="paragraph" w:styleId="Contents3" w:customStyle="1">
    <w:name w:val="Contents 3"/>
    <w:basedOn w:val="Standard"/>
    <w:next w:val="Standard"/>
    <w:autoRedefine/>
    <w:qFormat/>
    <w:rsid w:val="00f80f8e"/>
    <w:pPr>
      <w:ind w:left="280" w:hanging="0"/>
    </w:pPr>
    <w:rPr>
      <w:rFonts w:cs="Calibri"/>
      <w:sz w:val="20"/>
      <w:szCs w:val="20"/>
    </w:rPr>
  </w:style>
  <w:style w:type="paragraph" w:styleId="Style26" w:customStyle="1">
    <w:name w:val="Раздел регламента"/>
    <w:basedOn w:val="Standard"/>
    <w:qFormat/>
    <w:rsid w:val="00f80f8e"/>
    <w:pPr/>
    <w:rPr/>
  </w:style>
  <w:style w:type="paragraph" w:styleId="Style27" w:customStyle="1">
    <w:name w:val="Приложение к регламенту"/>
    <w:basedOn w:val="Standard"/>
    <w:qFormat/>
    <w:rsid w:val="00f80f8e"/>
    <w:pPr>
      <w:jc w:val="right"/>
    </w:pPr>
    <w:rPr/>
  </w:style>
  <w:style w:type="paragraph" w:styleId="Contents2" w:customStyle="1">
    <w:name w:val="Contents 2"/>
    <w:basedOn w:val="Standard"/>
    <w:next w:val="Standard"/>
    <w:autoRedefine/>
    <w:qFormat/>
    <w:rsid w:val="00f80f8e"/>
    <w:pPr>
      <w:spacing w:before="240" w:after="0"/>
    </w:pPr>
    <w:rPr>
      <w:rFonts w:cs="Calibri"/>
      <w:b/>
      <w:bCs/>
      <w:sz w:val="20"/>
      <w:szCs w:val="20"/>
    </w:rPr>
  </w:style>
  <w:style w:type="paragraph" w:styleId="BalloonText">
    <w:name w:val="Balloon Text"/>
    <w:basedOn w:val="Standard"/>
    <w:link w:val="Style2"/>
    <w:qFormat/>
    <w:rsid w:val="00f80f8e"/>
    <w:pPr/>
    <w:rPr>
      <w:rFonts w:ascii="Tahoma" w:hAnsi="Tahoma" w:eastAsia="Tahoma" w:cs="Tahoma"/>
      <w:sz w:val="16"/>
      <w:szCs w:val="16"/>
    </w:rPr>
  </w:style>
  <w:style w:type="paragraph" w:styleId="Annotationtext">
    <w:name w:val="annotation text"/>
    <w:basedOn w:val="Standard"/>
    <w:link w:val="Style3"/>
    <w:qFormat/>
    <w:rsid w:val="00f80f8e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4"/>
    <w:qFormat/>
    <w:rsid w:val="00f80f8e"/>
    <w:pPr/>
    <w:rPr>
      <w:b/>
      <w:bCs/>
    </w:rPr>
  </w:style>
  <w:style w:type="paragraph" w:styleId="19" w:customStyle="1">
    <w:name w:val="Обычный (веб)1"/>
    <w:basedOn w:val="Standard"/>
    <w:qFormat/>
    <w:rsid w:val="00f80f8e"/>
    <w:pPr>
      <w:spacing w:before="280" w:after="280"/>
    </w:pPr>
    <w:rPr>
      <w:rFonts w:ascii="Arial Unicode MS" w:hAnsi="Arial Unicode MS" w:eastAsia="Arial Unicode MS" w:cs="Arial Unicode MS"/>
    </w:rPr>
  </w:style>
  <w:style w:type="paragraph" w:styleId="Contents9" w:customStyle="1">
    <w:name w:val="Contents 9"/>
    <w:basedOn w:val="Standard"/>
    <w:next w:val="Standard"/>
    <w:autoRedefine/>
    <w:qFormat/>
    <w:rsid w:val="00f80f8e"/>
    <w:pPr>
      <w:ind w:left="1960" w:hanging="0"/>
    </w:pPr>
    <w:rPr>
      <w:rFonts w:ascii="Calibri" w:hAnsi="Calibri" w:eastAsia="Calibri" w:cs="Calibri"/>
      <w:sz w:val="20"/>
      <w:szCs w:val="20"/>
    </w:rPr>
  </w:style>
  <w:style w:type="paragraph" w:styleId="Contents5" w:customStyle="1">
    <w:name w:val="Contents 5"/>
    <w:basedOn w:val="Standard"/>
    <w:next w:val="Standard"/>
    <w:autoRedefine/>
    <w:qFormat/>
    <w:rsid w:val="00f80f8e"/>
    <w:pPr>
      <w:ind w:left="840" w:hanging="0"/>
    </w:pPr>
    <w:rPr>
      <w:rFonts w:ascii="Calibri" w:hAnsi="Calibri" w:eastAsia="Calibri" w:cs="Calibri"/>
      <w:sz w:val="20"/>
      <w:szCs w:val="20"/>
    </w:rPr>
  </w:style>
  <w:style w:type="paragraph" w:styleId="Contents4" w:customStyle="1">
    <w:name w:val="Contents 4"/>
    <w:basedOn w:val="Standard"/>
    <w:next w:val="Standard"/>
    <w:autoRedefine/>
    <w:qFormat/>
    <w:rsid w:val="00f80f8e"/>
    <w:pPr>
      <w:ind w:left="560" w:hanging="0"/>
    </w:pPr>
    <w:rPr>
      <w:rFonts w:cs="Calibri"/>
      <w:sz w:val="20"/>
      <w:szCs w:val="20"/>
    </w:rPr>
  </w:style>
  <w:style w:type="paragraph" w:styleId="27" w:customStyle="1">
    <w:name w:val="Раздел положения 2"/>
    <w:basedOn w:val="Standard"/>
    <w:qFormat/>
    <w:rsid w:val="00f80f8e"/>
    <w:pPr>
      <w:pageBreakBefore/>
      <w:jc w:val="both"/>
      <w:outlineLvl w:val="0"/>
    </w:pPr>
    <w:rPr>
      <w:b/>
    </w:rPr>
  </w:style>
  <w:style w:type="paragraph" w:styleId="Style28" w:customStyle="1">
    <w:name w:val="Знак Знак Знак Знак Знак Знак Знак Знак Знак"/>
    <w:basedOn w:val="Standard"/>
    <w:qFormat/>
    <w:rsid w:val="00f80f8e"/>
    <w:pPr>
      <w:spacing w:lineRule="exact" w:line="240" w:before="0" w:after="160"/>
      <w:jc w:val="both"/>
    </w:pPr>
    <w:rPr>
      <w:rFonts w:ascii="Verdana" w:hAnsi="Verdana" w:eastAsia="Verdana" w:cs="Verdana"/>
      <w:sz w:val="22"/>
      <w:szCs w:val="22"/>
      <w:lang w:val="en-US" w:eastAsia="en-US"/>
    </w:rPr>
  </w:style>
  <w:style w:type="paragraph" w:styleId="NoSpacing">
    <w:name w:val="No Spacing"/>
    <w:basedOn w:val="Standard"/>
    <w:qFormat/>
    <w:rsid w:val="00f80f8e"/>
    <w:pPr>
      <w:spacing w:lineRule="auto" w:line="360"/>
    </w:pPr>
    <w:rPr>
      <w:rFonts w:eastAsia="Calibri"/>
    </w:rPr>
  </w:style>
  <w:style w:type="paragraph" w:styleId="Caption111" w:customStyle="1">
    <w:name w:val="caption111"/>
    <w:basedOn w:val="Standard"/>
    <w:next w:val="Standard"/>
    <w:qFormat/>
    <w:rsid w:val="00f80f8e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Standard"/>
    <w:next w:val="Standard"/>
    <w:link w:val="Style5"/>
    <w:qFormat/>
    <w:rsid w:val="00f80f8e"/>
    <w:pPr>
      <w:ind w:left="1066" w:firstLine="709"/>
    </w:pPr>
    <w:rPr>
      <w:rFonts w:ascii="Cambria" w:hAnsi="Cambria" w:eastAsia="Cambria" w:cs="Cambria"/>
      <w:i/>
      <w:iCs/>
      <w:color w:val="4F81BD"/>
      <w:spacing w:val="15"/>
    </w:rPr>
  </w:style>
  <w:style w:type="paragraph" w:styleId="ListParagraph">
    <w:name w:val="List Paragraph"/>
    <w:basedOn w:val="Standard"/>
    <w:qFormat/>
    <w:rsid w:val="00f80f8e"/>
    <w:pPr>
      <w:ind w:left="720" w:hanging="0"/>
    </w:pPr>
    <w:rPr>
      <w:rFonts w:eastAsia="Calibri"/>
    </w:rPr>
  </w:style>
  <w:style w:type="paragraph" w:styleId="Quote">
    <w:name w:val="Quote"/>
    <w:basedOn w:val="Standard"/>
    <w:next w:val="Standard"/>
    <w:link w:val="23"/>
    <w:qFormat/>
    <w:rsid w:val="00f80f8e"/>
    <w:pPr/>
    <w:rPr>
      <w:rFonts w:ascii="Calibri" w:hAnsi="Calibri" w:eastAsia="Calibri" w:cs="Calibri"/>
      <w:i/>
      <w:iCs/>
      <w:color w:val="000000"/>
      <w:sz w:val="20"/>
      <w:szCs w:val="20"/>
    </w:rPr>
  </w:style>
  <w:style w:type="paragraph" w:styleId="IntenseQuote">
    <w:name w:val="Intense Quote"/>
    <w:basedOn w:val="Standard"/>
    <w:next w:val="Standard"/>
    <w:link w:val="Style6"/>
    <w:qFormat/>
    <w:rsid w:val="00f80f8e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 w:cs="Calibri"/>
      <w:b/>
      <w:bCs/>
      <w:i/>
      <w:iCs/>
      <w:color w:val="4F81BD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qFormat/>
    <w:rsid w:val="00f80f8e"/>
    <w:pPr>
      <w:ind w:left="200" w:hanging="200"/>
    </w:pPr>
    <w:rPr/>
  </w:style>
  <w:style w:type="paragraph" w:styleId="Indexheading">
    <w:name w:val="index heading"/>
    <w:basedOn w:val="15"/>
    <w:qFormat/>
    <w:rsid w:val="00f80f8e"/>
    <w:pPr/>
    <w:rPr/>
  </w:style>
  <w:style w:type="paragraph" w:styleId="ContentsHeading" w:customStyle="1">
    <w:name w:val="Contents Heading"/>
    <w:basedOn w:val="Heading1"/>
    <w:next w:val="Standard"/>
    <w:qFormat/>
    <w:rsid w:val="00f80f8e"/>
    <w:pPr>
      <w:keepLines/>
      <w:spacing w:before="480" w:after="60"/>
    </w:pPr>
    <w:rPr>
      <w:rFonts w:ascii="Cambria" w:hAnsi="Cambria" w:eastAsia="Cambria" w:cs="Cambria"/>
      <w:bCs/>
      <w:color w:val="365F91"/>
    </w:rPr>
  </w:style>
  <w:style w:type="paragraph" w:styleId="E-mailSignature">
    <w:name w:val="E-mail Signature"/>
    <w:basedOn w:val="Standard"/>
    <w:link w:val="Style7"/>
    <w:qFormat/>
    <w:rsid w:val="00f80f8e"/>
    <w:pPr/>
    <w:rPr>
      <w:rFonts w:eastAsia="Calibri"/>
    </w:rPr>
  </w:style>
  <w:style w:type="paragraph" w:styleId="Style29" w:customStyle="1">
    <w:name w:val="Знак"/>
    <w:basedOn w:val="Standard"/>
    <w:qFormat/>
    <w:rsid w:val="00f80f8e"/>
    <w:pPr>
      <w:spacing w:lineRule="exact" w:line="240" w:before="0" w:after="160"/>
    </w:pPr>
    <w:rPr>
      <w:rFonts w:ascii="Verdana" w:hAnsi="Verdana" w:eastAsia="Verdana" w:cs="Verdana"/>
      <w:sz w:val="20"/>
      <w:szCs w:val="20"/>
      <w:lang w:val="en-US" w:eastAsia="en-US"/>
    </w:rPr>
  </w:style>
  <w:style w:type="paragraph" w:styleId="35" w:customStyle="1">
    <w:name w:val="Нумерованный список ур3"/>
    <w:basedOn w:val="Standard"/>
    <w:qFormat/>
    <w:rsid w:val="00f80f8e"/>
    <w:pPr>
      <w:jc w:val="both"/>
    </w:pPr>
    <w:rPr>
      <w:rFonts w:ascii="Garamond" w:hAnsi="Garamond" w:eastAsia="Garamond" w:cs="Garamond"/>
      <w:szCs w:val="20"/>
    </w:rPr>
  </w:style>
  <w:style w:type="paragraph" w:styleId="ListBullet4">
    <w:name w:val="List Bullet 4"/>
    <w:basedOn w:val="Standard"/>
    <w:qFormat/>
    <w:rsid w:val="00f80f8e"/>
    <w:pPr>
      <w:spacing w:before="120" w:after="0"/>
      <w:jc w:val="both"/>
    </w:pPr>
    <w:rPr>
      <w:rFonts w:ascii="Garamond" w:hAnsi="Garamond" w:eastAsia="Garamond" w:cs="Garamond"/>
      <w:szCs w:val="20"/>
    </w:rPr>
  </w:style>
  <w:style w:type="paragraph" w:styleId="28" w:customStyle="1">
    <w:name w:val="Нумерованный список ур2"/>
    <w:basedOn w:val="Standard"/>
    <w:qFormat/>
    <w:rsid w:val="00f80f8e"/>
    <w:pPr>
      <w:numPr>
        <w:ilvl w:val="0"/>
        <w:numId w:val="2"/>
      </w:numPr>
      <w:spacing w:before="120" w:after="0"/>
      <w:jc w:val="both"/>
    </w:pPr>
    <w:rPr>
      <w:rFonts w:ascii="Garamond" w:hAnsi="Garamond" w:eastAsia="Garamond" w:cs="Garamond"/>
      <w:szCs w:val="20"/>
    </w:rPr>
  </w:style>
  <w:style w:type="paragraph" w:styleId="Revision">
    <w:name w:val="Revision"/>
    <w:qFormat/>
    <w:rsid w:val="00f80f8e"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Calibri" w:cs="Times New Roman" w:eastAsiaTheme="minorHAnsi"/>
      <w:color w:val="auto"/>
      <w:kern w:val="0"/>
      <w:sz w:val="24"/>
      <w:szCs w:val="24"/>
      <w:lang w:val="ru-RU" w:eastAsia="ru-RU" w:bidi="ar-SA"/>
    </w:rPr>
  </w:style>
  <w:style w:type="paragraph" w:styleId="ConsPlusNormal1" w:customStyle="1">
    <w:name w:val="ConsPlusNormal"/>
    <w:qFormat/>
    <w:rsid w:val="00f80f8e"/>
    <w:pPr>
      <w:widowControl w:val="false"/>
      <w:suppressAutoHyphens w:val="true"/>
      <w:bidi w:val="0"/>
      <w:spacing w:before="0" w:after="0"/>
      <w:ind w:firstLine="720"/>
      <w:jc w:val="left"/>
      <w:textAlignment w:val="baseline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6" w:customStyle="1">
    <w:name w:val="Знак Знак3 Знак Знак"/>
    <w:basedOn w:val="Standard"/>
    <w:qFormat/>
    <w:rsid w:val="00f80f8e"/>
    <w:pPr>
      <w:spacing w:lineRule="exact" w:line="240" w:before="0" w:after="160"/>
      <w:jc w:val="both"/>
    </w:pPr>
    <w:rPr>
      <w:rFonts w:ascii="Verdana" w:hAnsi="Verdana" w:eastAsia="Verdana" w:cs="Verdana"/>
      <w:sz w:val="22"/>
      <w:szCs w:val="22"/>
      <w:lang w:val="en-US" w:eastAsia="en-US"/>
    </w:rPr>
  </w:style>
  <w:style w:type="paragraph" w:styleId="Style30" w:customStyle="1">
    <w:name w:val="Пункт"/>
    <w:basedOn w:val="Standard"/>
    <w:qFormat/>
    <w:rsid w:val="00f80f8e"/>
    <w:pPr>
      <w:widowControl w:val="false"/>
      <w:tabs>
        <w:tab w:val="clear" w:pos="708"/>
        <w:tab w:val="left" w:pos="2268" w:leader="none"/>
      </w:tabs>
      <w:spacing w:lineRule="auto" w:line="360" w:before="120" w:after="0"/>
      <w:ind w:left="1134" w:right="800" w:hanging="1134"/>
      <w:jc w:val="both"/>
    </w:pPr>
    <w:rPr>
      <w:rFonts w:ascii="Arial" w:hAnsi="Arial" w:eastAsia="Arial" w:cs="Arial"/>
      <w:b/>
      <w:i/>
      <w:szCs w:val="20"/>
    </w:rPr>
  </w:style>
  <w:style w:type="paragraph" w:styleId="110" w:customStyle="1">
    <w:name w:val="Абзац списка1"/>
    <w:basedOn w:val="Standard"/>
    <w:qFormat/>
    <w:rsid w:val="00f80f8e"/>
    <w:pPr>
      <w:spacing w:lineRule="auto" w:line="276" w:before="0" w:after="200"/>
      <w:ind w:left="720" w:hanging="0"/>
    </w:pPr>
    <w:rPr>
      <w:rFonts w:ascii="Calibri" w:hAnsi="Calibri" w:eastAsia="Calibri" w:cs="Calibri"/>
      <w:sz w:val="22"/>
      <w:szCs w:val="22"/>
      <w:lang w:eastAsia="en-US"/>
    </w:rPr>
  </w:style>
  <w:style w:type="paragraph" w:styleId="Style31" w:customStyle="1">
    <w:name w:val="Таблица"/>
    <w:basedOn w:val="Standard"/>
    <w:qFormat/>
    <w:rsid w:val="00f80f8e"/>
    <w:pPr>
      <w:keepNext w:val="true"/>
      <w:spacing w:before="60" w:after="60"/>
      <w:jc w:val="center"/>
    </w:pPr>
    <w:rPr>
      <w:rFonts w:eastAsia="Calibri"/>
      <w:b/>
    </w:rPr>
  </w:style>
  <w:style w:type="paragraph" w:styleId="Style32" w:customStyle="1">
    <w:name w:val="Таблица шапка"/>
    <w:basedOn w:val="Standard"/>
    <w:qFormat/>
    <w:rsid w:val="00f80f8e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3" w:customStyle="1">
    <w:name w:val="Подподпункт"/>
    <w:basedOn w:val="Style25"/>
    <w:qFormat/>
    <w:rsid w:val="00f80f8e"/>
    <w:pPr>
      <w:tabs>
        <w:tab w:val="clear" w:pos="2268"/>
        <w:tab w:val="left" w:pos="10208" w:leader="none"/>
      </w:tabs>
      <w:snapToGrid w:val="true"/>
      <w:spacing w:lineRule="auto" w:line="240" w:before="120" w:after="0"/>
      <w:ind w:left="5104" w:hanging="567"/>
    </w:pPr>
    <w:rPr>
      <w:sz w:val="26"/>
      <w:szCs w:val="26"/>
    </w:rPr>
  </w:style>
  <w:style w:type="paragraph" w:styleId="Style34" w:customStyle="1">
    <w:name w:val="УРОВЕНЬ_(а)"/>
    <w:basedOn w:val="ListParagraph"/>
    <w:qFormat/>
    <w:rsid w:val="00f80f8e"/>
    <w:pPr>
      <w:spacing w:lineRule="exact" w:line="360" w:before="120" w:after="0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f80f8e"/>
    <w:pPr>
      <w:spacing w:lineRule="exact" w:line="360" w:before="120" w:after="0"/>
      <w:jc w:val="both"/>
      <w:outlineLvl w:val="4"/>
    </w:pPr>
    <w:rPr>
      <w:sz w:val="26"/>
      <w:szCs w:val="28"/>
      <w:lang w:eastAsia="en-US"/>
    </w:rPr>
  </w:style>
  <w:style w:type="paragraph" w:styleId="29" w:customStyle="1">
    <w:name w:val="УРОВЕНЬ_Абзац_тип2"/>
    <w:basedOn w:val="ListParagraph"/>
    <w:qFormat/>
    <w:rsid w:val="00f80f8e"/>
    <w:pPr>
      <w:spacing w:lineRule="exact" w:line="360" w:before="120" w:after="0"/>
      <w:jc w:val="both"/>
    </w:pPr>
    <w:rPr>
      <w:sz w:val="26"/>
      <w:szCs w:val="28"/>
      <w:lang w:eastAsia="en-US"/>
    </w:rPr>
  </w:style>
  <w:style w:type="paragraph" w:styleId="37" w:customStyle="1">
    <w:name w:val="УРОВЕНЬ_Абзац_тип3"/>
    <w:basedOn w:val="ListParagraph"/>
    <w:qFormat/>
    <w:rsid w:val="00f80f8e"/>
    <w:pPr>
      <w:spacing w:lineRule="exact" w:line="360" w:before="120" w:after="0"/>
      <w:jc w:val="both"/>
    </w:pPr>
    <w:rPr>
      <w:sz w:val="26"/>
      <w:szCs w:val="28"/>
      <w:lang w:eastAsia="en-US"/>
    </w:rPr>
  </w:style>
  <w:style w:type="paragraph" w:styleId="Style35" w:customStyle="1">
    <w:name w:val="УРОВЕНЬ_Подпись"/>
    <w:basedOn w:val="ListParagraph"/>
    <w:qFormat/>
    <w:rsid w:val="00f80f8e"/>
    <w:pPr>
      <w:keepNext w:val="true"/>
      <w:numPr>
        <w:ilvl w:val="0"/>
        <w:numId w:val="3"/>
      </w:numPr>
      <w:spacing w:lineRule="exact" w:line="360" w:before="120" w:after="120"/>
      <w:jc w:val="right"/>
      <w:outlineLvl w:val="3"/>
    </w:pPr>
    <w:rPr>
      <w:sz w:val="26"/>
      <w:szCs w:val="28"/>
      <w:lang w:eastAsia="en-US"/>
    </w:rPr>
  </w:style>
  <w:style w:type="paragraph" w:styleId="111" w:customStyle="1">
    <w:name w:val="Стиль Заголовок 1 + по ширине"/>
    <w:basedOn w:val="Heading1"/>
    <w:qFormat/>
    <w:rsid w:val="00f80f8e"/>
    <w:pPr>
      <w:keepLines/>
      <w:tabs>
        <w:tab w:val="left" w:pos="1134" w:leader="none"/>
        <w:tab w:val="left" w:pos="1440" w:leader="none"/>
      </w:tabs>
      <w:spacing w:before="480" w:after="240"/>
      <w:ind w:left="567" w:hanging="567"/>
    </w:pPr>
    <w:rPr>
      <w:rFonts w:ascii="Arial" w:hAnsi="Arial" w:eastAsia="Times New Roman" w:cs="Arial"/>
      <w:bCs/>
      <w:sz w:val="40"/>
      <w:szCs w:val="20"/>
    </w:rPr>
  </w:style>
  <w:style w:type="paragraph" w:styleId="Endnote" w:customStyle="1">
    <w:name w:val="Endnote"/>
    <w:basedOn w:val="Standard"/>
    <w:qFormat/>
    <w:rsid w:val="00f80f8e"/>
    <w:pPr/>
    <w:rPr>
      <w:sz w:val="20"/>
      <w:szCs w:val="20"/>
    </w:rPr>
  </w:style>
  <w:style w:type="paragraph" w:styleId="210" w:customStyle="1">
    <w:name w:val="Заголовок 2 КВВ"/>
    <w:basedOn w:val="Standard"/>
    <w:qFormat/>
    <w:rsid w:val="00f80f8e"/>
    <w:pPr>
      <w:keepNext w:val="true"/>
      <w:numPr>
        <w:ilvl w:val="0"/>
        <w:numId w:val="4"/>
      </w:numPr>
      <w:spacing w:before="120" w:after="120"/>
      <w:jc w:val="both"/>
      <w:outlineLvl w:val="0"/>
    </w:pPr>
    <w:rPr>
      <w:b/>
      <w:szCs w:val="20"/>
    </w:rPr>
  </w:style>
  <w:style w:type="paragraph" w:styleId="Style36" w:customStyle="1">
    <w:name w:val="Таблица текст"/>
    <w:basedOn w:val="Standard"/>
    <w:qFormat/>
    <w:rsid w:val="00f80f8e"/>
    <w:pPr>
      <w:spacing w:before="40" w:after="40"/>
      <w:ind w:left="57" w:right="57" w:hanging="0"/>
    </w:pPr>
    <w:rPr>
      <w:szCs w:val="26"/>
    </w:rPr>
  </w:style>
  <w:style w:type="paragraph" w:styleId="NormalWeb">
    <w:name w:val="Normal (Web)"/>
    <w:basedOn w:val="Standard"/>
    <w:qFormat/>
    <w:rsid w:val="00f80f8e"/>
    <w:pPr>
      <w:spacing w:before="280" w:after="280"/>
    </w:pPr>
    <w:rPr/>
  </w:style>
  <w:style w:type="paragraph" w:styleId="112" w:customStyle="1">
    <w:name w:val="УРОВЕНЬ_1."/>
    <w:basedOn w:val="ListParagraph"/>
    <w:qFormat/>
    <w:rsid w:val="00f80f8e"/>
    <w:pPr>
      <w:keepNext w:val="true"/>
      <w:keepLines/>
      <w:spacing w:lineRule="auto" w:line="276" w:before="240" w:after="120"/>
      <w:ind w:left="0" w:hanging="0"/>
      <w:jc w:val="both"/>
      <w:outlineLvl w:val="0"/>
    </w:pPr>
    <w:rPr>
      <w:caps/>
      <w:sz w:val="28"/>
      <w:szCs w:val="28"/>
      <w:lang w:eastAsia="en-US"/>
    </w:rPr>
  </w:style>
  <w:style w:type="paragraph" w:styleId="Contents6" w:customStyle="1">
    <w:name w:val="Contents 6"/>
    <w:basedOn w:val="Standard"/>
    <w:next w:val="Standard"/>
    <w:autoRedefine/>
    <w:qFormat/>
    <w:rsid w:val="00f80f8e"/>
    <w:pPr>
      <w:ind w:left="1120" w:hanging="0"/>
    </w:pPr>
    <w:rPr>
      <w:rFonts w:ascii="Calibri" w:hAnsi="Calibri" w:eastAsia="Calibri" w:cs="Calibri"/>
      <w:sz w:val="20"/>
      <w:szCs w:val="20"/>
    </w:rPr>
  </w:style>
  <w:style w:type="paragraph" w:styleId="Contents7" w:customStyle="1">
    <w:name w:val="Contents 7"/>
    <w:basedOn w:val="Standard"/>
    <w:next w:val="Standard"/>
    <w:autoRedefine/>
    <w:qFormat/>
    <w:rsid w:val="00f80f8e"/>
    <w:pPr>
      <w:ind w:left="1400" w:hanging="0"/>
    </w:pPr>
    <w:rPr>
      <w:rFonts w:ascii="Calibri" w:hAnsi="Calibri" w:eastAsia="Calibri" w:cs="Calibri"/>
      <w:sz w:val="20"/>
      <w:szCs w:val="20"/>
    </w:rPr>
  </w:style>
  <w:style w:type="paragraph" w:styleId="Contents8" w:customStyle="1">
    <w:name w:val="Contents 8"/>
    <w:basedOn w:val="Standard"/>
    <w:next w:val="Standard"/>
    <w:autoRedefine/>
    <w:qFormat/>
    <w:rsid w:val="00f80f8e"/>
    <w:pPr>
      <w:ind w:left="1680" w:hanging="0"/>
    </w:pPr>
    <w:rPr>
      <w:rFonts w:ascii="Calibri" w:hAnsi="Calibri" w:eastAsia="Calibri" w:cs="Calibri"/>
      <w:sz w:val="20"/>
      <w:szCs w:val="20"/>
    </w:rPr>
  </w:style>
  <w:style w:type="paragraph" w:styleId="38" w:customStyle="1">
    <w:name w:val="Абзац списка3"/>
    <w:basedOn w:val="Standard"/>
    <w:qFormat/>
    <w:rsid w:val="00f80f8e"/>
    <w:pPr>
      <w:ind w:left="720" w:hanging="0"/>
    </w:pPr>
    <w:rPr>
      <w:rFonts w:eastAsia="Calibri"/>
    </w:rPr>
  </w:style>
  <w:style w:type="paragraph" w:styleId="113" w:customStyle="1">
    <w:name w:val="Текст примечания1"/>
    <w:basedOn w:val="Standard"/>
    <w:qFormat/>
    <w:rsid w:val="00f80f8e"/>
    <w:pPr/>
    <w:rPr>
      <w:sz w:val="20"/>
      <w:szCs w:val="20"/>
    </w:rPr>
  </w:style>
  <w:style w:type="paragraph" w:styleId="Style37" w:customStyle="1">
    <w:name w:val="Содержимое врезки"/>
    <w:basedOn w:val="Standard"/>
    <w:qFormat/>
    <w:rsid w:val="00f80f8e"/>
    <w:pPr/>
    <w:rPr/>
  </w:style>
  <w:style w:type="paragraph" w:styleId="Style38" w:customStyle="1">
    <w:name w:val="Содержимое таблицы"/>
    <w:basedOn w:val="Standard"/>
    <w:qFormat/>
    <w:rsid w:val="00f80f8e"/>
    <w:pPr>
      <w:widowControl w:val="false"/>
      <w:suppressLineNumbers/>
    </w:pPr>
    <w:rPr/>
  </w:style>
  <w:style w:type="paragraph" w:styleId="Style39" w:customStyle="1">
    <w:name w:val="Заголовок таблицы"/>
    <w:basedOn w:val="Style38"/>
    <w:qFormat/>
    <w:rsid w:val="00f80f8e"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4" w:customStyle="1">
    <w:name w:val="Стиль1"/>
    <w:qFormat/>
    <w:rsid w:val="00f80f8e"/>
  </w:style>
  <w:style w:type="numbering" w:styleId="211" w:customStyle="1">
    <w:name w:val="Стиль2"/>
    <w:qFormat/>
    <w:rsid w:val="00f80f8e"/>
  </w:style>
  <w:style w:type="table" w:default="1" w:styleId="a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2051</TotalTime>
  <Application>AlterOffice/3.4.0.9$Linux_X86_64 LibreOffice_project/b8daf9e823b1a5463a2f48435ddc2e8696e7d4fc</Application>
  <AppVersion>15.0000</AppVersion>
  <Pages>11</Pages>
  <Words>1554</Words>
  <Characters>10389</Characters>
  <CharactersWithSpaces>11619</CharactersWithSpaces>
  <Paragraphs>325</Paragraphs>
  <Company>PAO Yakutskenergo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2026-07-09T08:04:00Z</dcterms:created>
  <dc:creator>Корякина Мария Васильевна</dc:creator>
  <dc:description/>
  <dc:language>ru-RU</dc:language>
  <cp:lastModifiedBy>levinvv</cp:lastModifiedBy>
  <cp:lastPrinted>2026-07-17T09:00:00Z</cp:lastPrinted>
  <dcterms:modified xsi:type="dcterms:W3CDTF">2026-09-08T14:29:01Z</dcterms:modified>
  <cp:revision>35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