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646" w:rsidRDefault="00E149E1">
      <w:pPr>
        <w:shd w:val="clear" w:color="auto" w:fill="FFFFFF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4F08DD" w:rsidRPr="004F08DD" w:rsidRDefault="00E149E1" w:rsidP="004F08DD">
      <w:pPr>
        <w:keepNext/>
        <w:shd w:val="clear" w:color="auto" w:fill="FFFFFF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на оказание консультационных услуг </w:t>
      </w:r>
      <w:bookmarkStart w:id="0" w:name="_Hlk211961806"/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по разработке 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br/>
        <w:t>Политики в области устойчивого развития</w:t>
      </w:r>
      <w:bookmarkEnd w:id="0"/>
      <w:r w:rsidR="004F08DD" w:rsidRPr="004F08D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 (далее – Политика)</w:t>
      </w:r>
    </w:p>
    <w:p w:rsidR="00C01646" w:rsidRDefault="00C01646" w:rsidP="004F08DD">
      <w:pPr>
        <w:tabs>
          <w:tab w:val="left" w:pos="0"/>
          <w:tab w:val="left" w:pos="993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F08DD" w:rsidRDefault="004F08DD" w:rsidP="004F08DD">
      <w:pPr>
        <w:tabs>
          <w:tab w:val="left" w:pos="0"/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C01646" w:rsidRDefault="00E149E1">
      <w:pPr>
        <w:pStyle w:val="af2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Цель и задачи, место оказания услуг: </w:t>
      </w:r>
    </w:p>
    <w:p w:rsidR="00C01646" w:rsidRPr="00477A21" w:rsidRDefault="00E149E1" w:rsidP="00477A2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7A21">
        <w:rPr>
          <w:rFonts w:ascii="Times New Roman" w:hAnsi="Times New Roman" w:cs="Times New Roman"/>
          <w:sz w:val="24"/>
          <w:szCs w:val="24"/>
          <w:u w:val="single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актуализация Политики, определяющей принципы, приоритетные направления, цели, задачи и механизмы управления </w:t>
      </w:r>
      <w:r w:rsidRPr="00477A21">
        <w:rPr>
          <w:rFonts w:ascii="Times New Roman" w:hAnsi="Times New Roman" w:cs="Times New Roman"/>
          <w:sz w:val="24"/>
          <w:szCs w:val="24"/>
        </w:rPr>
        <w:t xml:space="preserve">устойчивым развитием </w:t>
      </w:r>
      <w:r w:rsidR="00477A21" w:rsidRPr="00477A21">
        <w:rPr>
          <w:rFonts w:ascii="Times New Roman" w:hAnsi="Times New Roman" w:cs="Times New Roman"/>
          <w:sz w:val="24"/>
          <w:szCs w:val="24"/>
        </w:rPr>
        <w:t>ПАО «</w:t>
      </w:r>
      <w:proofErr w:type="spellStart"/>
      <w:r w:rsidR="00477A21" w:rsidRPr="00477A21">
        <w:rPr>
          <w:rFonts w:ascii="Times New Roman" w:hAnsi="Times New Roman" w:cs="Times New Roman"/>
          <w:sz w:val="24"/>
          <w:szCs w:val="24"/>
        </w:rPr>
        <w:t>РусГидро</w:t>
      </w:r>
      <w:proofErr w:type="spellEnd"/>
      <w:r w:rsidR="00477A21" w:rsidRPr="00477A21">
        <w:rPr>
          <w:rFonts w:ascii="Times New Roman" w:hAnsi="Times New Roman" w:cs="Times New Roman"/>
          <w:sz w:val="24"/>
          <w:szCs w:val="24"/>
        </w:rPr>
        <w:t>» (далее – Компания)</w:t>
      </w:r>
      <w:r w:rsidRPr="00477A21">
        <w:rPr>
          <w:rFonts w:ascii="Times New Roman" w:hAnsi="Times New Roman" w:cs="Times New Roman"/>
          <w:sz w:val="24"/>
          <w:szCs w:val="24"/>
        </w:rPr>
        <w:t xml:space="preserve"> с учетом действующей стратегии, отраслевой специфики, ожиданий заинтересованных сторон, национальной и международной повестки</w:t>
      </w:r>
      <w:r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477A2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устойчивого развития.</w:t>
      </w:r>
    </w:p>
    <w:p w:rsidR="00C01646" w:rsidRDefault="00E149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1646" w:rsidRDefault="00E149E1">
      <w:pPr>
        <w:pStyle w:val="af2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Подготовка проекта актуализации текста Политики с учетом внешнего </w:t>
      </w:r>
      <w:r>
        <w:rPr>
          <w:rFonts w:ascii="Times New Roman" w:hAnsi="Times New Roman" w:cs="Times New Roman"/>
          <w:sz w:val="24"/>
          <w:szCs w:val="24"/>
        </w:rPr>
        <w:br/>
        <w:t xml:space="preserve">и внутреннего контекста. </w:t>
      </w:r>
    </w:p>
    <w:p w:rsidR="00A51040" w:rsidRDefault="00A51040">
      <w:pPr>
        <w:pStyle w:val="af2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Актуализация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целевых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показателей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Политики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01646" w:rsidRDefault="00E149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Место 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: дистанционно (на территории Исполнителя) с возможными выездами и оказанием услуг непосредственно по месту нахождения заказчика </w:t>
      </w:r>
      <w:r>
        <w:rPr>
          <w:rFonts w:ascii="Times New Roman" w:hAnsi="Times New Roman" w:cs="Times New Roman"/>
          <w:sz w:val="24"/>
          <w:szCs w:val="24"/>
        </w:rPr>
        <w:br/>
        <w:t>или в иных согласованных местах.</w:t>
      </w:r>
    </w:p>
    <w:p w:rsidR="00C01646" w:rsidRDefault="00E149E1">
      <w:pPr>
        <w:pStyle w:val="af2"/>
        <w:numPr>
          <w:ilvl w:val="0"/>
          <w:numId w:val="3"/>
        </w:numPr>
        <w:shd w:val="clear" w:color="auto" w:fill="FFFFFF"/>
        <w:tabs>
          <w:tab w:val="left" w:pos="993"/>
        </w:tabs>
        <w:spacing w:before="240"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1" w:name="_Hlk220595560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Состав и план-график оказания Консультационных услуг</w:t>
      </w:r>
      <w:r w:rsidR="00FB212E" w:rsidRPr="00FB21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(далее </w:t>
      </w:r>
      <w:r w:rsidR="00FB21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–</w:t>
      </w:r>
      <w:r w:rsidR="00FB212E" w:rsidRPr="00FB212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Услуг)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bookmarkEnd w:id="1"/>
    </w:p>
    <w:tbl>
      <w:tblPr>
        <w:tblStyle w:val="aff9"/>
        <w:tblW w:w="4933" w:type="pct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4"/>
        <w:gridCol w:w="2835"/>
        <w:gridCol w:w="1843"/>
        <w:gridCol w:w="1416"/>
        <w:gridCol w:w="1560"/>
      </w:tblGrid>
      <w:tr w:rsidR="00FB212E" w:rsidTr="00FB212E">
        <w:tc>
          <w:tcPr>
            <w:tcW w:w="1844" w:type="dxa"/>
          </w:tcPr>
          <w:p w:rsidR="00FB212E" w:rsidRDefault="00FB212E" w:rsidP="00FB2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Этап</w:t>
            </w:r>
          </w:p>
        </w:tc>
        <w:tc>
          <w:tcPr>
            <w:tcW w:w="2835" w:type="dxa"/>
          </w:tcPr>
          <w:p w:rsidR="00FB212E" w:rsidRDefault="00FB212E" w:rsidP="00FB2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Состав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слуг</w:t>
            </w:r>
          </w:p>
        </w:tc>
        <w:tc>
          <w:tcPr>
            <w:tcW w:w="1843" w:type="dxa"/>
          </w:tcPr>
          <w:p w:rsidR="00FB212E" w:rsidRDefault="00FB212E" w:rsidP="00FB2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Результаты оказания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слуг</w:t>
            </w:r>
          </w:p>
        </w:tc>
        <w:tc>
          <w:tcPr>
            <w:tcW w:w="1416" w:type="dxa"/>
          </w:tcPr>
          <w:p w:rsidR="00FB212E" w:rsidRPr="00FB212E" w:rsidRDefault="00FB212E" w:rsidP="00FB2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B212E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Стоимость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 w:eastAsia="ru-RU"/>
              </w:rPr>
              <w:t>оказания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 w:eastAsia="ru-RU"/>
              </w:rPr>
              <w:t xml:space="preserve"> </w:t>
            </w:r>
            <w:r w:rsidRPr="00FB212E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Услуг</w:t>
            </w:r>
          </w:p>
        </w:tc>
        <w:tc>
          <w:tcPr>
            <w:tcW w:w="1560" w:type="dxa"/>
          </w:tcPr>
          <w:p w:rsidR="00FB212E" w:rsidRPr="00FB212E" w:rsidRDefault="00FB212E" w:rsidP="00FB212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С</w:t>
            </w:r>
            <w:r w:rsidRPr="00FB212E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 xml:space="preserve">роки </w:t>
            </w:r>
            <w:r w:rsidRPr="00FB212E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br/>
              <w:t xml:space="preserve">оказания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br/>
            </w:r>
            <w:r w:rsidRPr="00FB212E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eastAsia="ru-RU"/>
              </w:rPr>
              <w:t>Услуг</w:t>
            </w:r>
          </w:p>
        </w:tc>
      </w:tr>
      <w:tr w:rsidR="00FB212E" w:rsidTr="00FB212E">
        <w:tc>
          <w:tcPr>
            <w:tcW w:w="1844" w:type="dxa"/>
          </w:tcPr>
          <w:p w:rsidR="00FB212E" w:rsidRDefault="00FB21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Этап 1 Анализ внешнего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и внутреннего контекста, подготовка структуры Политики</w:t>
            </w:r>
          </w:p>
        </w:tc>
        <w:tc>
          <w:tcPr>
            <w:tcW w:w="2835" w:type="dxa"/>
          </w:tcPr>
          <w:p w:rsidR="00FB212E" w:rsidRDefault="00FB212E" w:rsidP="003F2415">
            <w:pPr>
              <w:pStyle w:val="af2"/>
              <w:numPr>
                <w:ilvl w:val="0"/>
                <w:numId w:val="5"/>
              </w:numPr>
              <w:tabs>
                <w:tab w:val="clear" w:pos="774"/>
                <w:tab w:val="num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Анализ внешнего контекста в области устойчивого развития, включая </w:t>
            </w:r>
            <w:r w:rsidR="003F241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ключевые российские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и международные тенденции, регуляторные требования, отраслевые практики среди компаний-аналогов (до пяти компаний), ожидания заинтересованных сторон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 релевантные ESG-подходы.</w:t>
            </w:r>
          </w:p>
          <w:p w:rsidR="00FB212E" w:rsidRDefault="00FB212E" w:rsidP="003F2415">
            <w:pPr>
              <w:pStyle w:val="af2"/>
              <w:numPr>
                <w:ilvl w:val="0"/>
                <w:numId w:val="5"/>
              </w:numPr>
              <w:tabs>
                <w:tab w:val="clear" w:pos="774"/>
                <w:tab w:val="num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Анализ внутреннего контекста Компании, включая стратегические документы, действующие политики, программы, регламенты, публичную отчетность, систему управления, текущие цели и показатели в области устойчивого развития.</w:t>
            </w:r>
          </w:p>
          <w:p w:rsidR="00FB212E" w:rsidRDefault="00FB212E" w:rsidP="003F2415">
            <w:pPr>
              <w:pStyle w:val="af2"/>
              <w:numPr>
                <w:ilvl w:val="0"/>
                <w:numId w:val="5"/>
              </w:numPr>
              <w:tabs>
                <w:tab w:val="clear" w:pos="774"/>
                <w:tab w:val="num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Актуализация ключевых направлений устойчивого развития, релевантных деятельности Компании </w:t>
            </w:r>
            <w:r w:rsidR="003F241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коррелирующих </w:t>
            </w:r>
            <w:r w:rsidR="003F2415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 стратегическими приоритетами.</w:t>
            </w:r>
          </w:p>
          <w:p w:rsidR="00FB212E" w:rsidRPr="003F2415" w:rsidRDefault="00FB212E" w:rsidP="003F2415">
            <w:pPr>
              <w:pStyle w:val="af2"/>
              <w:numPr>
                <w:ilvl w:val="0"/>
                <w:numId w:val="5"/>
              </w:numPr>
              <w:tabs>
                <w:tab w:val="clear" w:pos="774"/>
                <w:tab w:val="num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Формирование структуры Политики, включая цели, принципы, область применения, приоритетные направления, задачи, систему управления, распределение ролей и ответственности, подходы к мониторингу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 отчетности.</w:t>
            </w:r>
          </w:p>
          <w:p w:rsidR="003F2415" w:rsidRDefault="003F2415" w:rsidP="003F2415">
            <w:pPr>
              <w:pStyle w:val="af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FB212E" w:rsidRDefault="00FB212E">
            <w:pPr>
              <w:tabs>
                <w:tab w:val="left" w:pos="188"/>
              </w:tabs>
              <w:spacing w:after="0" w:line="240" w:lineRule="auto"/>
              <w:rPr>
                <w:sz w:val="20"/>
                <w:szCs w:val="20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Презентация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с отчетом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об анализе внешнего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и внутреннего контекста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и проект структуры Политики. </w:t>
            </w:r>
          </w:p>
        </w:tc>
        <w:tc>
          <w:tcPr>
            <w:tcW w:w="1416" w:type="dxa"/>
          </w:tcPr>
          <w:p w:rsidR="00FB212E" w:rsidRPr="00FB212E" w:rsidRDefault="00FB212E">
            <w:pPr>
              <w:tabs>
                <w:tab w:val="left" w:pos="33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25% стоимо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сти услуг </w:t>
            </w:r>
            <w:r w:rsidR="006901B7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 </w:t>
            </w: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д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оговору </w:t>
            </w:r>
          </w:p>
          <w:p w:rsidR="00FB212E" w:rsidRDefault="00FB212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B212E" w:rsidRPr="00FB212E" w:rsidRDefault="00FB212E">
            <w:pPr>
              <w:tabs>
                <w:tab w:val="left" w:pos="3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Не позднее 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28 календарных дней с момента заключения договора</w:t>
            </w:r>
          </w:p>
        </w:tc>
      </w:tr>
      <w:tr w:rsidR="00FB212E" w:rsidTr="00FB212E">
        <w:tc>
          <w:tcPr>
            <w:tcW w:w="1844" w:type="dxa"/>
          </w:tcPr>
          <w:p w:rsidR="00FB212E" w:rsidRDefault="00FB21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Этап 2. Подготовка проекта текста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Политики </w:t>
            </w:r>
            <w:r w:rsidR="006901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 учетом внешнего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и внутреннего контекста</w:t>
            </w:r>
            <w:r w:rsidRPr="009679F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Проведение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питч-сессий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с представителями функциональных структурных подразделений ПАО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РусГидро</w:t>
            </w:r>
            <w:proofErr w:type="spellEnd"/>
            <w:r w:rsidR="006901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для обсуждения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 xml:space="preserve">и калибровки направлений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и целевых показателей</w:t>
            </w:r>
          </w:p>
        </w:tc>
        <w:tc>
          <w:tcPr>
            <w:tcW w:w="2835" w:type="dxa"/>
          </w:tcPr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Разработка проекта </w:t>
            </w:r>
            <w:r w:rsidR="001733BA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текста Политики.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Подготовка Приложения 1 </w:t>
            </w:r>
            <w:r w:rsidR="001733BA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к Политике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перечнем целевых показателей в области устойчивого развития, включая их описание, единицы измерения, рекомендуемые горизонты планирования, ответственных владельцев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 возможные источники данных.</w:t>
            </w:r>
          </w:p>
          <w:p w:rsidR="00FB212E" w:rsidRPr="009679F5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Подготовка Приложения 2 </w:t>
            </w:r>
            <w:r w:rsidR="006901B7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 П</w:t>
            </w:r>
            <w:r w:rsidR="006901B7">
              <w:rPr>
                <w:rFonts w:ascii="Times New Roman" w:eastAsia="Calibri" w:hAnsi="Times New Roman" w:cs="Times New Roman"/>
                <w:sz w:val="20"/>
                <w:szCs w:val="20"/>
              </w:rPr>
              <w:t>олитике со схемой выполнения /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бизнес-процессом реализации Политики, включая основные этапы, участников процесса, роли и зоны ответственности, порядок мониторинга, актуализации </w:t>
            </w:r>
            <w:r w:rsidR="006901B7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 отчетности.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питч-сессий для презентации </w:t>
            </w:r>
            <w:r w:rsidR="006901B7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обсуждения предлагаемых направлений устойчивого развития, целей, задач </w:t>
            </w:r>
            <w:r w:rsidR="006901B7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 цел</w:t>
            </w:r>
            <w:r w:rsidR="00477A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евых показателей </w:t>
            </w:r>
            <w:r w:rsidR="00477A21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 территории Заказчика).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Сбор и систематизация обратной связи по предлагаемым направлениям, целевым показателям, структуре управления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 бизнес-процессу реализации Политики.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Калибровка приоритетных направлений устойчивого развития с учетом позиции функциональных подразделений</w:t>
            </w:r>
            <w:r w:rsidR="00477A21" w:rsidRPr="00477A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Компании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Уточнение целевых показателей, включая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их применимость,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амбициозность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измеримость, доступность данных и связь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со стратегическими целями Компании.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Доработка проекта </w:t>
            </w:r>
            <w:r w:rsidR="00477A21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текста Политики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 Приложений по итогам проведенных обсуждений.</w:t>
            </w:r>
          </w:p>
          <w:p w:rsidR="00FB212E" w:rsidRDefault="00FB212E" w:rsidP="001733BA">
            <w:pPr>
              <w:pStyle w:val="af2"/>
              <w:numPr>
                <w:ilvl w:val="0"/>
                <w:numId w:val="7"/>
              </w:numPr>
              <w:tabs>
                <w:tab w:val="left" w:pos="22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Подготовка финальной редакции Политики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для последующего утверждения внутри </w:t>
            </w:r>
            <w:r w:rsidR="004C0C88" w:rsidRPr="004C0C88">
              <w:rPr>
                <w:rFonts w:ascii="Times New Roman" w:eastAsia="Calibri" w:hAnsi="Times New Roman" w:cs="Times New Roman"/>
                <w:sz w:val="20"/>
                <w:szCs w:val="20"/>
              </w:rPr>
              <w:t>Компании.</w:t>
            </w:r>
          </w:p>
          <w:p w:rsidR="00FB212E" w:rsidRDefault="00FB212E" w:rsidP="004C0C88">
            <w:pPr>
              <w:pStyle w:val="af2"/>
              <w:numPr>
                <w:ilvl w:val="0"/>
                <w:numId w:val="7"/>
              </w:numPr>
              <w:tabs>
                <w:tab w:val="left" w:pos="222"/>
                <w:tab w:val="left" w:pos="363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сессии-презентации проекта текста Политики для руководства Компании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(при необходимости).</w:t>
            </w:r>
          </w:p>
        </w:tc>
        <w:tc>
          <w:tcPr>
            <w:tcW w:w="1843" w:type="dxa"/>
            <w:shd w:val="clear" w:color="auto" w:fill="auto"/>
          </w:tcPr>
          <w:p w:rsidR="00FB212E" w:rsidRDefault="00FB212E" w:rsidP="009679F5">
            <w:pPr>
              <w:pStyle w:val="af2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Пр</w:t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оект текста Политики, включая: Приложение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 xml:space="preserve">«Целевые показатели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в области устойчивого развития»</w:t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Приложение 2 «Схема выполнения / бизнес-процесс реализации Политики»</w:t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;</w:t>
            </w:r>
          </w:p>
          <w:p w:rsidR="00FB212E" w:rsidRDefault="00FB212E" w:rsidP="001F2E8C">
            <w:pPr>
              <w:pStyle w:val="af2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Перечень ключевых комментариев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 предложений представителей функциональных подразделений;</w:t>
            </w:r>
          </w:p>
          <w:p w:rsidR="00FB212E" w:rsidRDefault="00FB212E" w:rsidP="001F2E8C">
            <w:pPr>
              <w:pStyle w:val="af2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Доработанный проект текста Политики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и Приложений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 учетом результатов обсуждений.</w:t>
            </w:r>
          </w:p>
          <w:p w:rsidR="00FB212E" w:rsidRPr="009679F5" w:rsidRDefault="00FB212E" w:rsidP="001F2E8C">
            <w:pPr>
              <w:pStyle w:val="af2"/>
              <w:numPr>
                <w:ilvl w:val="0"/>
                <w:numId w:val="6"/>
              </w:numPr>
              <w:tabs>
                <w:tab w:val="left" w:pos="188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9679F5"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Финальная версия Политики для утверждения.</w:t>
            </w:r>
          </w:p>
          <w:p w:rsidR="00FB212E" w:rsidRDefault="00FB212E">
            <w:pPr>
              <w:tabs>
                <w:tab w:val="left" w:pos="18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</w:tc>
        <w:tc>
          <w:tcPr>
            <w:tcW w:w="1416" w:type="dxa"/>
          </w:tcPr>
          <w:p w:rsidR="00FB212E" w:rsidRPr="00FB212E" w:rsidRDefault="00FB212E" w:rsidP="00FB212E">
            <w:pPr>
              <w:tabs>
                <w:tab w:val="left" w:pos="33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>7</w:t>
            </w: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>5% стоимо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сти 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услуг по Договору </w:t>
            </w:r>
          </w:p>
          <w:p w:rsidR="00FB212E" w:rsidRDefault="00FB212E">
            <w:pPr>
              <w:tabs>
                <w:tab w:val="left" w:pos="33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</w:tcPr>
          <w:p w:rsidR="00FB212E" w:rsidRPr="00FB212E" w:rsidRDefault="00FB212E" w:rsidP="00FB212E">
            <w:pPr>
              <w:tabs>
                <w:tab w:val="left" w:pos="3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Не позднее 58 календарных дней с момента </w:t>
            </w:r>
            <w:r w:rsidRPr="00FB212E">
              <w:rPr>
                <w:rFonts w:ascii="Times New Roman" w:eastAsia="Calibri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заключения договора</w:t>
            </w:r>
          </w:p>
        </w:tc>
      </w:tr>
    </w:tbl>
    <w:p w:rsidR="00C01646" w:rsidRDefault="00C0164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5F83" w:rsidRDefault="00325F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764" w:rsidRDefault="002237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764" w:rsidRDefault="002237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764" w:rsidRDefault="002237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1646" w:rsidRDefault="00E149E1">
      <w:pPr>
        <w:pStyle w:val="af2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Сроки оказания Консультационных услуг:</w:t>
      </w:r>
    </w:p>
    <w:p w:rsidR="00C01646" w:rsidRDefault="00E149E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1 – </w:t>
      </w:r>
      <w:r w:rsidR="009679F5" w:rsidRPr="009679F5">
        <w:rPr>
          <w:rFonts w:ascii="Times New Roman" w:hAnsi="Times New Roman" w:cs="Times New Roman"/>
          <w:sz w:val="24"/>
          <w:szCs w:val="24"/>
        </w:rPr>
        <w:t>28 ка</w:t>
      </w:r>
      <w:r w:rsidR="009679F5">
        <w:rPr>
          <w:rFonts w:ascii="Times New Roman" w:hAnsi="Times New Roman" w:cs="Times New Roman"/>
          <w:sz w:val="24"/>
          <w:szCs w:val="24"/>
        </w:rPr>
        <w:t>л</w:t>
      </w:r>
      <w:r w:rsidR="009679F5" w:rsidRPr="009679F5">
        <w:rPr>
          <w:rFonts w:ascii="Times New Roman" w:hAnsi="Times New Roman" w:cs="Times New Roman"/>
          <w:sz w:val="24"/>
          <w:szCs w:val="24"/>
        </w:rPr>
        <w:t xml:space="preserve">ендарных </w:t>
      </w:r>
      <w:r>
        <w:rPr>
          <w:rFonts w:ascii="Times New Roman" w:hAnsi="Times New Roman" w:cs="Times New Roman"/>
          <w:sz w:val="24"/>
          <w:szCs w:val="24"/>
        </w:rPr>
        <w:t xml:space="preserve">(7 календарных дней – Исполнителю, 7 – Заказчику </w:t>
      </w:r>
      <w:r w:rsidR="003025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согласование результатов этапа</w:t>
      </w:r>
      <w:r w:rsidR="009679F5" w:rsidRPr="009679F5">
        <w:rPr>
          <w:rFonts w:ascii="Times New Roman" w:hAnsi="Times New Roman" w:cs="Times New Roman"/>
          <w:sz w:val="24"/>
          <w:szCs w:val="24"/>
        </w:rPr>
        <w:t xml:space="preserve">, при наличии замечаний дополнительно </w:t>
      </w:r>
      <w:r w:rsidR="009679F5">
        <w:rPr>
          <w:rFonts w:ascii="Times New Roman" w:hAnsi="Times New Roman" w:cs="Times New Roman"/>
          <w:sz w:val="24"/>
          <w:szCs w:val="24"/>
        </w:rPr>
        <w:t>7 календарных дней – Исполнителю</w:t>
      </w:r>
      <w:r w:rsidR="009679F5" w:rsidRPr="009679F5">
        <w:rPr>
          <w:rFonts w:ascii="Times New Roman" w:hAnsi="Times New Roman" w:cs="Times New Roman"/>
          <w:sz w:val="24"/>
          <w:szCs w:val="24"/>
        </w:rPr>
        <w:t xml:space="preserve"> для корректировки результатов этапа, </w:t>
      </w:r>
      <w:r w:rsidR="009679F5">
        <w:rPr>
          <w:rFonts w:ascii="Times New Roman" w:hAnsi="Times New Roman" w:cs="Times New Roman"/>
          <w:sz w:val="24"/>
          <w:szCs w:val="24"/>
        </w:rPr>
        <w:t xml:space="preserve">7 – Заказчику </w:t>
      </w:r>
      <w:r w:rsidR="009679F5">
        <w:rPr>
          <w:rFonts w:ascii="Times New Roman" w:hAnsi="Times New Roman" w:cs="Times New Roman"/>
          <w:sz w:val="24"/>
          <w:szCs w:val="24"/>
        </w:rPr>
        <w:br/>
        <w:t xml:space="preserve">на согласование </w:t>
      </w:r>
      <w:r w:rsidR="009679F5" w:rsidRPr="009679F5">
        <w:rPr>
          <w:rFonts w:ascii="Times New Roman" w:hAnsi="Times New Roman" w:cs="Times New Roman"/>
          <w:sz w:val="24"/>
          <w:szCs w:val="24"/>
        </w:rPr>
        <w:t xml:space="preserve">скорректированных </w:t>
      </w:r>
      <w:r w:rsidR="009679F5">
        <w:rPr>
          <w:rFonts w:ascii="Times New Roman" w:hAnsi="Times New Roman" w:cs="Times New Roman"/>
          <w:sz w:val="24"/>
          <w:szCs w:val="24"/>
        </w:rPr>
        <w:t>результатов этапа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01646" w:rsidRDefault="00E149E1" w:rsidP="0030253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 2 – </w:t>
      </w:r>
      <w:r w:rsidR="009679F5" w:rsidRPr="009679F5">
        <w:rPr>
          <w:rFonts w:ascii="Times New Roman" w:hAnsi="Times New Roman" w:cs="Times New Roman"/>
          <w:sz w:val="24"/>
          <w:szCs w:val="24"/>
        </w:rPr>
        <w:t>30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265B5" w:rsidRPr="003265B5">
        <w:rPr>
          <w:rFonts w:ascii="Times New Roman" w:hAnsi="Times New Roman" w:cs="Times New Roman"/>
          <w:sz w:val="24"/>
          <w:szCs w:val="24"/>
        </w:rPr>
        <w:t xml:space="preserve">9 календарных дней – Исполнителю, 7 – Заказчику </w:t>
      </w:r>
      <w:r w:rsidR="00302532">
        <w:rPr>
          <w:rFonts w:ascii="Times New Roman" w:hAnsi="Times New Roman" w:cs="Times New Roman"/>
          <w:sz w:val="24"/>
          <w:szCs w:val="24"/>
        </w:rPr>
        <w:br/>
      </w:r>
      <w:r w:rsidR="003265B5" w:rsidRPr="003265B5">
        <w:rPr>
          <w:rFonts w:ascii="Times New Roman" w:hAnsi="Times New Roman" w:cs="Times New Roman"/>
          <w:sz w:val="24"/>
          <w:szCs w:val="24"/>
        </w:rPr>
        <w:t>на согласование результатов этапа, при наличии замечаний дополнительно 7 календарных дней – Исполнителю для корректировки результатов этапа, 7 – Заказчику на согласование скорректированных результатов этапа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3265B5" w:rsidRPr="003265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646" w:rsidRDefault="00E149E1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срок оказания Консультационных услуг: </w:t>
      </w:r>
      <w:r w:rsidR="00F70CA4" w:rsidRPr="00F70CA4">
        <w:rPr>
          <w:rFonts w:ascii="Times New Roman" w:hAnsi="Times New Roman" w:cs="Times New Roman"/>
          <w:sz w:val="24"/>
          <w:szCs w:val="24"/>
        </w:rPr>
        <w:t>не 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793F">
        <w:rPr>
          <w:rFonts w:ascii="Times New Roman" w:hAnsi="Times New Roman" w:cs="Times New Roman"/>
          <w:sz w:val="24"/>
          <w:szCs w:val="24"/>
        </w:rPr>
        <w:t xml:space="preserve">30 ноября 2026 г. </w:t>
      </w:r>
      <w:r>
        <w:rPr>
          <w:rFonts w:ascii="Times New Roman" w:hAnsi="Times New Roman" w:cs="Times New Roman"/>
          <w:sz w:val="24"/>
          <w:szCs w:val="24"/>
        </w:rPr>
        <w:t>Часть работ по этапам может выполняться одновременно.</w:t>
      </w:r>
    </w:p>
    <w:p w:rsidR="00C01646" w:rsidRDefault="00C0164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1646" w:rsidRDefault="00E149E1">
      <w:pPr>
        <w:pStyle w:val="af2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результатам Консультационных услуг: </w:t>
      </w:r>
    </w:p>
    <w:p w:rsidR="00C01646" w:rsidRDefault="00E149E1">
      <w:pPr>
        <w:pStyle w:val="af2"/>
        <w:widowControl w:val="0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 Структура предоставляемых результатов должна соответствовать составу </w:t>
      </w:r>
      <w:r w:rsidR="0065793F">
        <w:rPr>
          <w:rFonts w:ascii="Times New Roman" w:hAnsi="Times New Roman" w:cs="Times New Roman"/>
          <w:sz w:val="24"/>
          <w:szCs w:val="24"/>
        </w:rPr>
        <w:t>оказываемых услуг, указанным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65793F" w:rsidRPr="0065793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.2.</w:t>
      </w:r>
    </w:p>
    <w:p w:rsidR="00C01646" w:rsidRDefault="00E149E1">
      <w:pPr>
        <w:pStyle w:val="af2"/>
        <w:widowControl w:val="0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оказания услуг (презентационные материалы, сопроводительные материалы, методики, отчеты и т.п.) и итоговые материалы (финальная версия Политики </w:t>
      </w:r>
      <w:r>
        <w:rPr>
          <w:rFonts w:ascii="Times New Roman" w:hAnsi="Times New Roman" w:cs="Times New Roman"/>
          <w:sz w:val="24"/>
          <w:szCs w:val="24"/>
        </w:rPr>
        <w:br/>
        <w:t xml:space="preserve">для утверждения) по результатам оказания услуг должны быть представлены (в формате 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pptx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 xml:space="preserve">) на русском языке </w:t>
      </w:r>
      <w:r>
        <w:rPr>
          <w:rFonts w:ascii="Times New Roman" w:hAnsi="Times New Roman" w:cs="Times New Roman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t>по электронной почте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1646" w:rsidRDefault="00E149E1">
      <w:pPr>
        <w:pStyle w:val="af2"/>
        <w:numPr>
          <w:ilvl w:val="1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fe"/>
          <w:rFonts w:ascii="Times New Roman" w:hAnsi="Times New Roman" w:cs="Times New Roman"/>
          <w:color w:val="auto"/>
          <w:sz w:val="24"/>
          <w:szCs w:val="24"/>
          <w:u w:val="none"/>
          <w14:textOutline w14:w="12700" w14:cap="flat" w14:cmpd="sng" w14:algn="ctr">
            <w14:noFill/>
            <w14:prstDash w14:val="solid"/>
            <w14:miter w14:lim="400000"/>
          </w14:textOutline>
        </w:rPr>
        <w:t>Итоговые материалы должны содержать ссылки на первоисточники в рамках оказания консультационных услуг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1646" w:rsidRDefault="00C01646">
      <w:pPr>
        <w:pStyle w:val="af2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1646" w:rsidRDefault="00E149E1">
      <w:pPr>
        <w:pStyle w:val="af2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квалификации подрядчика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C01646" w:rsidRDefault="00E149E1">
      <w:pPr>
        <w:pStyle w:val="af2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Подрядчик входит в </w:t>
      </w:r>
      <w:hyperlink r:id="rId8">
        <w:proofErr w:type="spellStart"/>
        <w:r>
          <w:rPr>
            <w:rStyle w:val="afe"/>
            <w:rFonts w:ascii="Times New Roman" w:hAnsi="Times New Roman" w:cs="Times New Roman"/>
            <w:color w:val="auto"/>
            <w:sz w:val="24"/>
            <w:szCs w:val="24"/>
            <w:u w:val="none"/>
          </w:rPr>
          <w:t>р</w:t>
        </w:r>
        <w:r w:rsidRPr="00E149E1">
          <w:rPr>
            <w:rStyle w:val="afe"/>
            <w:rFonts w:ascii="Times New Roman" w:hAnsi="Times New Roman" w:cs="Times New Roman"/>
            <w:color w:val="auto"/>
            <w:sz w:val="24"/>
            <w:szCs w:val="24"/>
            <w:u w:val="none"/>
          </w:rPr>
          <w:t>энк</w:t>
        </w:r>
        <w:r>
          <w:rPr>
            <w:rStyle w:val="afe"/>
            <w:rFonts w:ascii="Times New Roman" w:hAnsi="Times New Roman" w:cs="Times New Roman"/>
            <w:color w:val="auto"/>
            <w:sz w:val="24"/>
            <w:szCs w:val="24"/>
            <w:u w:val="none"/>
          </w:rPr>
          <w:t>инг</w:t>
        </w:r>
        <w:proofErr w:type="spellEnd"/>
        <w:r>
          <w:rPr>
            <w:rStyle w:val="af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крупнейших консалтинговых групп и компаний России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подготовленный рейтинговым агентством RAEX (2026 год). </w:t>
      </w:r>
    </w:p>
    <w:p w:rsidR="00C01646" w:rsidRDefault="00E149E1">
      <w:pPr>
        <w:pStyle w:val="af2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реализованных проектов по разработке стратегий в области устойчивого развития, ESG-стратегий или сопоставимых документов.</w:t>
      </w:r>
    </w:p>
    <w:p w:rsidR="00C01646" w:rsidRDefault="00E149E1">
      <w:pPr>
        <w:pStyle w:val="af2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реализованных проектов по разработке политик в области устойчивого развития.</w:t>
      </w:r>
    </w:p>
    <w:p w:rsidR="00C01646" w:rsidRDefault="00C01646">
      <w:pPr>
        <w:pStyle w:val="af2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C01646">
      <w:headerReference w:type="default" r:id="rId9"/>
      <w:pgSz w:w="11906" w:h="16838"/>
      <w:pgMar w:top="766" w:right="851" w:bottom="426" w:left="1418" w:header="709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EC9" w:rsidRDefault="00E149E1">
      <w:pPr>
        <w:spacing w:after="0" w:line="240" w:lineRule="auto"/>
      </w:pPr>
      <w:r>
        <w:separator/>
      </w:r>
    </w:p>
  </w:endnote>
  <w:endnote w:type="continuationSeparator" w:id="0">
    <w:p w:rsidR="001C4EC9" w:rsidRDefault="00E14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EC9" w:rsidRDefault="00E149E1">
      <w:pPr>
        <w:spacing w:after="0" w:line="240" w:lineRule="auto"/>
      </w:pPr>
      <w:r>
        <w:separator/>
      </w:r>
    </w:p>
  </w:footnote>
  <w:footnote w:type="continuationSeparator" w:id="0">
    <w:p w:rsidR="001C4EC9" w:rsidRDefault="00E14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8718344"/>
      <w:docPartObj>
        <w:docPartGallery w:val="Page Numbers (Top of Page)"/>
        <w:docPartUnique/>
      </w:docPartObj>
    </w:sdtPr>
    <w:sdtEndPr/>
    <w:sdtContent>
      <w:p w:rsidR="00C01646" w:rsidRDefault="00E149E1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27765">
          <w:rPr>
            <w:rFonts w:ascii="Times New Roman" w:hAnsi="Times New Roman" w:cs="Times New Roman"/>
            <w:noProof/>
            <w:sz w:val="24"/>
            <w:szCs w:val="24"/>
          </w:rPr>
          <w:t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01646" w:rsidRDefault="00C0164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17D3"/>
    <w:multiLevelType w:val="multilevel"/>
    <w:tmpl w:val="686452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424396"/>
    <w:multiLevelType w:val="multilevel"/>
    <w:tmpl w:val="25D47F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CF54E9C"/>
    <w:multiLevelType w:val="multilevel"/>
    <w:tmpl w:val="EEBE830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1E1F4CE6"/>
    <w:multiLevelType w:val="multilevel"/>
    <w:tmpl w:val="8F5C3D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38B3582"/>
    <w:multiLevelType w:val="multilevel"/>
    <w:tmpl w:val="F10CF704"/>
    <w:lvl w:ilvl="0">
      <w:start w:val="1"/>
      <w:numFmt w:val="decimal"/>
      <w:pStyle w:val="16tablenumber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pStyle w:val="17tableletter2"/>
      <w:lvlText w:val="%2."/>
      <w:lvlJc w:val="left"/>
      <w:pPr>
        <w:tabs>
          <w:tab w:val="num" w:pos="646"/>
        </w:tabs>
        <w:ind w:left="646" w:hanging="289"/>
      </w:pPr>
      <w:rPr>
        <w:rFonts w:ascii="Arial" w:hAnsi="Arial"/>
        <w:color w:val="auto"/>
        <w:sz w:val="22"/>
      </w:rPr>
    </w:lvl>
    <w:lvl w:ilvl="2">
      <w:start w:val="1"/>
      <w:numFmt w:val="decimal"/>
      <w:pStyle w:val="18tablenumber3"/>
      <w:lvlText w:val="%3)"/>
      <w:lvlJc w:val="left"/>
      <w:pPr>
        <w:tabs>
          <w:tab w:val="num" w:pos="924"/>
        </w:tabs>
        <w:ind w:left="924" w:hanging="278"/>
      </w:pPr>
      <w:rPr>
        <w:rFonts w:ascii="Arial" w:hAnsi="Arial"/>
        <w:color w:val="auto"/>
        <w:sz w:val="22"/>
      </w:rPr>
    </w:lvl>
    <w:lvl w:ilvl="3">
      <w:start w:val="1"/>
      <w:numFmt w:val="lowerLetter"/>
      <w:pStyle w:val="19tableletter4"/>
      <w:lvlText w:val="%4)"/>
      <w:lvlJc w:val="left"/>
      <w:pPr>
        <w:tabs>
          <w:tab w:val="num" w:pos="1213"/>
        </w:tabs>
        <w:ind w:left="1213" w:hanging="289"/>
      </w:pPr>
      <w:rPr>
        <w:rFonts w:ascii="Arial" w:hAnsi="Arial"/>
        <w:b w:val="0"/>
        <w:i w:val="0"/>
        <w:color w:val="auto"/>
        <w:sz w:val="22"/>
      </w:rPr>
    </w:lvl>
    <w:lvl w:ilvl="4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26375393"/>
    <w:multiLevelType w:val="multilevel"/>
    <w:tmpl w:val="CE8446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8E4C63"/>
    <w:multiLevelType w:val="multilevel"/>
    <w:tmpl w:val="526697E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A2D6917"/>
    <w:multiLevelType w:val="multilevel"/>
    <w:tmpl w:val="C242DA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2232F2A"/>
    <w:multiLevelType w:val="multilevel"/>
    <w:tmpl w:val="4A480168"/>
    <w:lvl w:ilvl="0">
      <w:start w:val="1"/>
      <w:numFmt w:val="bullet"/>
      <w:pStyle w:val="11tablesquarebullet"/>
      <w:lvlText w:val="■"/>
      <w:lvlJc w:val="left"/>
      <w:pPr>
        <w:tabs>
          <w:tab w:val="num" w:pos="430"/>
        </w:tabs>
        <w:ind w:left="430" w:hanging="288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C930112"/>
    <w:multiLevelType w:val="multilevel"/>
    <w:tmpl w:val="7ED09386"/>
    <w:lvl w:ilvl="0">
      <w:start w:val="1"/>
      <w:numFmt w:val="decimal"/>
      <w:lvlText w:val="%1."/>
      <w:lvlJc w:val="left"/>
      <w:pPr>
        <w:tabs>
          <w:tab w:val="num" w:pos="416"/>
        </w:tabs>
        <w:ind w:left="416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66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7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82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53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88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5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94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2656" w:hanging="1800"/>
      </w:pPr>
    </w:lvl>
  </w:abstractNum>
  <w:abstractNum w:abstractNumId="10" w15:restartNumberingAfterBreak="0">
    <w:nsid w:val="75BE3FB1"/>
    <w:multiLevelType w:val="multilevel"/>
    <w:tmpl w:val="4C9A3A98"/>
    <w:lvl w:ilvl="0">
      <w:start w:val="1"/>
      <w:numFmt w:val="decimal"/>
      <w:lvlText w:val="%1."/>
      <w:lvlJc w:val="left"/>
      <w:pPr>
        <w:tabs>
          <w:tab w:val="num" w:pos="774"/>
        </w:tabs>
        <w:ind w:left="1494" w:hanging="360"/>
      </w:pPr>
    </w:lvl>
    <w:lvl w:ilvl="1">
      <w:start w:val="2"/>
      <w:numFmt w:val="decimal"/>
      <w:lvlText w:val="%1.%2."/>
      <w:lvlJc w:val="left"/>
      <w:pPr>
        <w:tabs>
          <w:tab w:val="num" w:pos="774"/>
        </w:tabs>
        <w:ind w:left="1843" w:hanging="360"/>
      </w:pPr>
    </w:lvl>
    <w:lvl w:ilvl="2">
      <w:start w:val="1"/>
      <w:numFmt w:val="decimal"/>
      <w:lvlText w:val="%1.%2.%3."/>
      <w:lvlJc w:val="left"/>
      <w:pPr>
        <w:tabs>
          <w:tab w:val="num" w:pos="774"/>
        </w:tabs>
        <w:ind w:left="2552" w:hanging="720"/>
      </w:pPr>
    </w:lvl>
    <w:lvl w:ilvl="3">
      <w:start w:val="1"/>
      <w:numFmt w:val="decimal"/>
      <w:lvlText w:val="%1.%2.%3.%4."/>
      <w:lvlJc w:val="left"/>
      <w:pPr>
        <w:tabs>
          <w:tab w:val="num" w:pos="774"/>
        </w:tabs>
        <w:ind w:left="2901" w:hanging="720"/>
      </w:pPr>
    </w:lvl>
    <w:lvl w:ilvl="4">
      <w:start w:val="1"/>
      <w:numFmt w:val="decimal"/>
      <w:lvlText w:val="%1.%2.%3.%4.%5."/>
      <w:lvlJc w:val="left"/>
      <w:pPr>
        <w:tabs>
          <w:tab w:val="num" w:pos="774"/>
        </w:tabs>
        <w:ind w:left="3610" w:hanging="1080"/>
      </w:pPr>
    </w:lvl>
    <w:lvl w:ilvl="5">
      <w:start w:val="1"/>
      <w:numFmt w:val="decimal"/>
      <w:lvlText w:val="%1.%2.%3.%4.%5.%6."/>
      <w:lvlJc w:val="left"/>
      <w:pPr>
        <w:tabs>
          <w:tab w:val="num" w:pos="774"/>
        </w:tabs>
        <w:ind w:left="395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74"/>
        </w:tabs>
        <w:ind w:left="466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774"/>
        </w:tabs>
        <w:ind w:left="501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74"/>
        </w:tabs>
        <w:ind w:left="5726" w:hanging="180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2"/>
  </w:num>
  <w:num w:numId="5">
    <w:abstractNumId w:val="10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646"/>
    <w:rsid w:val="000C0FA4"/>
    <w:rsid w:val="000E3417"/>
    <w:rsid w:val="001733BA"/>
    <w:rsid w:val="001C4EC9"/>
    <w:rsid w:val="00215571"/>
    <w:rsid w:val="00223764"/>
    <w:rsid w:val="00234446"/>
    <w:rsid w:val="00302532"/>
    <w:rsid w:val="00325F83"/>
    <w:rsid w:val="003265B5"/>
    <w:rsid w:val="003F2415"/>
    <w:rsid w:val="00477A21"/>
    <w:rsid w:val="004C0C88"/>
    <w:rsid w:val="004D0469"/>
    <w:rsid w:val="004F08DD"/>
    <w:rsid w:val="00543682"/>
    <w:rsid w:val="0065793F"/>
    <w:rsid w:val="006901B7"/>
    <w:rsid w:val="008146E5"/>
    <w:rsid w:val="009679F5"/>
    <w:rsid w:val="00A51040"/>
    <w:rsid w:val="00A75DA3"/>
    <w:rsid w:val="00B27765"/>
    <w:rsid w:val="00BC7E08"/>
    <w:rsid w:val="00C01646"/>
    <w:rsid w:val="00C70278"/>
    <w:rsid w:val="00D26773"/>
    <w:rsid w:val="00E149E1"/>
    <w:rsid w:val="00F70CA4"/>
    <w:rsid w:val="00FB212E"/>
    <w:rsid w:val="00FD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C5154-A2C8-49CE-A870-AA6336E7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12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basedOn w:val="a0"/>
    <w:link w:val="aa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b">
    <w:name w:val="Нижний колонтитул Знак"/>
    <w:link w:val="ac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d">
    <w:name w:val="Текст концевой сноски Знак"/>
    <w:link w:val="ae"/>
    <w:uiPriority w:val="99"/>
    <w:qFormat/>
    <w:rPr>
      <w:sz w:val="20"/>
    </w:rPr>
  </w:style>
  <w:style w:type="character" w:customStyle="1" w:styleId="af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styleId="af0">
    <w:name w:val="endnote reference"/>
    <w:rPr>
      <w:vertAlign w:val="superscript"/>
    </w:rPr>
  </w:style>
  <w:style w:type="character" w:customStyle="1" w:styleId="af1">
    <w:name w:val="Абзац списка Знак"/>
    <w:link w:val="af2"/>
    <w:uiPriority w:val="34"/>
    <w:qFormat/>
  </w:style>
  <w:style w:type="character" w:customStyle="1" w:styleId="af3">
    <w:name w:val="Текст сноски Знак"/>
    <w:basedOn w:val="a0"/>
    <w:link w:val="af4"/>
    <w:qFormat/>
    <w:rPr>
      <w:sz w:val="20"/>
      <w:szCs w:val="20"/>
    </w:rPr>
  </w:style>
  <w:style w:type="character" w:customStyle="1" w:styleId="af5">
    <w:name w:val="Символ сноски"/>
    <w:basedOn w:val="a0"/>
    <w:uiPriority w:val="99"/>
    <w:unhideWhenUsed/>
    <w:qFormat/>
    <w:rPr>
      <w:vertAlign w:val="superscript"/>
    </w:rPr>
  </w:style>
  <w:style w:type="character" w:styleId="af6">
    <w:name w:val="footnote reference"/>
    <w:rPr>
      <w:vertAlign w:val="superscript"/>
    </w:rPr>
  </w:style>
  <w:style w:type="character" w:styleId="af7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8">
    <w:name w:val="Текст примечания Знак"/>
    <w:basedOn w:val="a0"/>
    <w:link w:val="af9"/>
    <w:uiPriority w:val="99"/>
    <w:semiHidden/>
    <w:qFormat/>
    <w:rPr>
      <w:sz w:val="20"/>
      <w:szCs w:val="20"/>
    </w:rPr>
  </w:style>
  <w:style w:type="character" w:customStyle="1" w:styleId="afa">
    <w:name w:val="Тема примечания Знак"/>
    <w:basedOn w:val="af8"/>
    <w:link w:val="afb"/>
    <w:uiPriority w:val="99"/>
    <w:semiHidden/>
    <w:qFormat/>
    <w:rPr>
      <w:b/>
      <w:bCs/>
      <w:sz w:val="20"/>
      <w:szCs w:val="20"/>
    </w:rPr>
  </w:style>
  <w:style w:type="character" w:customStyle="1" w:styleId="afc">
    <w:name w:val="Текст выноски Знак"/>
    <w:basedOn w:val="a0"/>
    <w:link w:val="afd"/>
    <w:uiPriority w:val="99"/>
    <w:semiHidden/>
    <w:qFormat/>
    <w:rPr>
      <w:rFonts w:ascii="Segoe UI" w:hAnsi="Segoe UI" w:cs="Segoe UI"/>
      <w:sz w:val="18"/>
      <w:szCs w:val="18"/>
    </w:rPr>
  </w:style>
  <w:style w:type="character" w:styleId="afe">
    <w:name w:val="Hyperlink"/>
    <w:basedOn w:val="a0"/>
    <w:uiPriority w:val="99"/>
    <w:rPr>
      <w:color w:val="0000FF" w:themeColor="hyperlink"/>
      <w:u w:val="single"/>
    </w:rPr>
  </w:style>
  <w:style w:type="character" w:styleId="aff">
    <w:name w:val="Strong"/>
    <w:qFormat/>
    <w:rsid w:val="00B66510"/>
    <w:rPr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qFormat/>
    <w:rsid w:val="009E4849"/>
    <w:rPr>
      <w:color w:val="605E5C"/>
      <w:shd w:val="clear" w:color="auto" w:fill="E1DFDD"/>
    </w:rPr>
  </w:style>
  <w:style w:type="paragraph" w:styleId="a4">
    <w:name w:val="Title"/>
    <w:basedOn w:val="a"/>
    <w:next w:val="aff0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ff0">
    <w:name w:val="Body Text"/>
    <w:basedOn w:val="a"/>
    <w:pPr>
      <w:spacing w:after="140"/>
    </w:pPr>
  </w:style>
  <w:style w:type="paragraph" w:styleId="aff1">
    <w:name w:val="List"/>
    <w:basedOn w:val="aff0"/>
    <w:rPr>
      <w:rFonts w:cs="Arial Unicode MS"/>
    </w:rPr>
  </w:style>
  <w:style w:type="paragraph" w:styleId="aff2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f3">
    <w:name w:val="index heading"/>
    <w:basedOn w:val="a4"/>
  </w:style>
  <w:style w:type="paragraph" w:styleId="aff4">
    <w:name w:val="No Spacing"/>
    <w:uiPriority w:val="1"/>
    <w:qFormat/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5">
    <w:name w:val="Колонтитул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caption1">
    <w:name w:val="caption1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e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6">
    <w:name w:val="TOC Heading"/>
    <w:uiPriority w:val="39"/>
    <w:unhideWhenUsed/>
    <w:qFormat/>
    <w:pPr>
      <w:spacing w:after="200" w:line="276" w:lineRule="auto"/>
    </w:pPr>
  </w:style>
  <w:style w:type="paragraph" w:styleId="aff7">
    <w:name w:val="table of figures"/>
    <w:basedOn w:val="a"/>
    <w:next w:val="a"/>
    <w:uiPriority w:val="99"/>
    <w:unhideWhenUsed/>
    <w:qFormat/>
    <w:pPr>
      <w:spacing w:after="0"/>
    </w:pPr>
  </w:style>
  <w:style w:type="paragraph" w:styleId="af2">
    <w:name w:val="List Paragraph"/>
    <w:basedOn w:val="a"/>
    <w:link w:val="af1"/>
    <w:uiPriority w:val="34"/>
    <w:qFormat/>
    <w:pPr>
      <w:ind w:left="720"/>
      <w:contextualSpacing/>
    </w:pPr>
  </w:style>
  <w:style w:type="paragraph" w:customStyle="1" w:styleId="10tablenormal">
    <w:name w:val="10 table normal"/>
    <w:basedOn w:val="a"/>
    <w:uiPriority w:val="99"/>
    <w:qFormat/>
    <w:pPr>
      <w:spacing w:before="60" w:after="60" w:line="240" w:lineRule="auto"/>
      <w:ind w:right="289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customStyle="1" w:styleId="11tablesquarebullet">
    <w:name w:val="11 table square bullet"/>
    <w:basedOn w:val="10tablenormal"/>
    <w:uiPriority w:val="99"/>
    <w:qFormat/>
    <w:pPr>
      <w:numPr>
        <w:numId w:val="1"/>
      </w:numPr>
    </w:pPr>
  </w:style>
  <w:style w:type="paragraph" w:customStyle="1" w:styleId="16tablenumber1">
    <w:name w:val="16 table number/1"/>
    <w:basedOn w:val="10tablenormal"/>
    <w:qFormat/>
    <w:pPr>
      <w:numPr>
        <w:numId w:val="2"/>
      </w:numPr>
      <w:spacing w:line="276" w:lineRule="auto"/>
    </w:pPr>
  </w:style>
  <w:style w:type="paragraph" w:customStyle="1" w:styleId="17tableletter2">
    <w:name w:val="17 table letter/2"/>
    <w:basedOn w:val="10tablenormal"/>
    <w:qFormat/>
    <w:pPr>
      <w:numPr>
        <w:ilvl w:val="1"/>
        <w:numId w:val="2"/>
      </w:numPr>
      <w:spacing w:line="276" w:lineRule="auto"/>
    </w:pPr>
  </w:style>
  <w:style w:type="paragraph" w:customStyle="1" w:styleId="18tablenumber3">
    <w:name w:val="18 table number/3"/>
    <w:basedOn w:val="10tablenormal"/>
    <w:qFormat/>
    <w:pPr>
      <w:numPr>
        <w:ilvl w:val="2"/>
        <w:numId w:val="2"/>
      </w:numPr>
      <w:spacing w:line="276" w:lineRule="auto"/>
    </w:pPr>
  </w:style>
  <w:style w:type="paragraph" w:customStyle="1" w:styleId="19tableletter4">
    <w:name w:val="19 table letter/4"/>
    <w:basedOn w:val="10tablenormal"/>
    <w:qFormat/>
    <w:pPr>
      <w:numPr>
        <w:ilvl w:val="3"/>
        <w:numId w:val="2"/>
      </w:numPr>
      <w:spacing w:line="276" w:lineRule="auto"/>
    </w:pPr>
  </w:style>
  <w:style w:type="paragraph" w:styleId="af4">
    <w:name w:val="footnote text"/>
    <w:basedOn w:val="a"/>
    <w:link w:val="af3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f9">
    <w:name w:val="annotation text"/>
    <w:basedOn w:val="a"/>
    <w:link w:val="af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qFormat/>
    <w:rPr>
      <w:b/>
      <w:bCs/>
    </w:rPr>
  </w:style>
  <w:style w:type="paragraph" w:styleId="afd">
    <w:name w:val="Balloon Text"/>
    <w:basedOn w:val="a"/>
    <w:link w:val="afc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C30A0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8">
    <w:name w:val="Revision"/>
    <w:uiPriority w:val="99"/>
    <w:semiHidden/>
    <w:qFormat/>
    <w:rsid w:val="006159F1"/>
  </w:style>
  <w:style w:type="paragraph" w:customStyle="1" w:styleId="--">
    <w:name w:val="ук-пи-кому"/>
    <w:basedOn w:val="a"/>
    <w:qFormat/>
    <w:pPr>
      <w:spacing w:after="0" w:line="240" w:lineRule="auto"/>
      <w:ind w:right="-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42">
    <w:name w:val="Импортированный стиль 4"/>
    <w:qFormat/>
  </w:style>
  <w:style w:type="table" w:customStyle="1" w:styleId="TableGridLight1">
    <w:name w:val="Table Grid Light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3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1">
    <w:name w:val="Grid Table 1 Light - Accent 1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1">
    <w:name w:val="Grid Table 1 Light - Accent 21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1">
    <w:name w:val="Grid Table 1 Light - Accent 31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1">
    <w:name w:val="Grid Table 1 Light - Accent 41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1">
    <w:name w:val="Grid Table 1 Light - Accent 51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1">
    <w:name w:val="Grid Table 1 Light - Accent 61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1">
    <w:name w:val="List Table 3 - Accent 31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1">
    <w:name w:val="List Table 3 - Accent 41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1">
    <w:name w:val="List Table 3 - Accent 51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1">
    <w:name w:val="List Table 3 - Accent 61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1">
    <w:name w:val="List Table 5 Dark - Accent 21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9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ex-rr.com/b2b/consulting/biggest_consulting_companies_and_groups/202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7E3DE-4186-4555-BE87-9C5E0B34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Kept AV</dc:creator>
  <dc:description/>
  <cp:lastModifiedBy>Кубрак Ирина Александровна</cp:lastModifiedBy>
  <cp:revision>24</cp:revision>
  <dcterms:created xsi:type="dcterms:W3CDTF">2026-09-02T10:45:00Z</dcterms:created>
  <dcterms:modified xsi:type="dcterms:W3CDTF">2026-09-09T02:12:00Z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UniqueId">
    <vt:lpwstr>b99c5814-174c-42ec-8ba0-e7aaf9f9f318</vt:lpwstr>
  </property>
</Properties>
</file>