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«УТВЕРЖДАЮ»</w:t>
      </w:r>
    </w:p>
    <w:p>
      <w:pPr>
        <w:pStyle w:val="Style25"/>
        <w:spacing w:before="0"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Директор</w:t>
      </w:r>
    </w:p>
    <w:p>
      <w:pPr>
        <w:pStyle w:val="Style25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Саяно-Шушенского филиала </w:t>
      </w:r>
    </w:p>
    <w:p>
      <w:pPr>
        <w:pStyle w:val="Style25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АО «ТК РусГидро»</w:t>
      </w:r>
    </w:p>
    <w:p>
      <w:pPr>
        <w:pStyle w:val="ListParagraph"/>
        <w:spacing w:before="240" w:after="0"/>
        <w:contextualSpacing/>
        <w:jc w:val="right"/>
        <w:rPr/>
      </w:pPr>
      <w:r>
        <w:rPr/>
        <w:t xml:space="preserve">        </w:t>
      </w:r>
      <w:r>
        <w:rPr/>
        <w:t>_______________В.А. Кяри</w:t>
      </w:r>
    </w:p>
    <w:p>
      <w:pPr>
        <w:pStyle w:val="ListParagraph"/>
        <w:spacing w:before="240" w:after="0"/>
        <w:contextualSpacing/>
        <w:jc w:val="right"/>
        <w:rPr/>
      </w:pPr>
      <w:r>
        <w:rPr/>
        <w:t>«____»________________</w:t>
      </w:r>
    </w:p>
    <w:p>
      <w:pPr>
        <w:pStyle w:val="ListParagraph"/>
        <w:spacing w:before="240" w:after="0"/>
        <w:contextualSpacing/>
        <w:jc w:val="right"/>
        <w:rPr/>
      </w:pPr>
      <w:r>
        <w:rPr/>
      </w:r>
    </w:p>
    <w:p>
      <w:pPr>
        <w:pStyle w:val="ListParagraph"/>
        <w:spacing w:before="240" w:after="0"/>
        <w:contextualSpacing/>
        <w:jc w:val="right"/>
        <w:rPr>
          <w:lang w:eastAsia="en-US"/>
        </w:rPr>
      </w:pPr>
      <w:r>
        <w:rPr>
          <w:lang w:eastAsia="en-US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Fonts w:eastAsia="Calibri" w:cs="Times New Roman"/>
          <w:color w:val="auto"/>
          <w:kern w:val="0"/>
          <w:sz w:val="26"/>
          <w:szCs w:val="26"/>
          <w:lang w:val="ru-RU" w:eastAsia="ru-RU" w:bidi="ar-SA"/>
        </w:rPr>
        <w:t>«ОКПД2 45.20.21.223 Шиномонтажные услуги для нужд Саяно-Шушенского участка Саяно-Шушенского филиала АО "ТК РусГидро"»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ascii="Times New Roman" w:hAnsi="Times New Roman" w:eastAsia="Calibri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/>
          <w:color w:val="auto"/>
          <w:kern w:val="0"/>
          <w:sz w:val="26"/>
          <w:szCs w:val="26"/>
          <w:lang w:val="ru-RU" w:eastAsia="ru-RU" w:bidi="ar-SA"/>
        </w:rPr>
        <w:t>Лот № 40</w:t>
      </w:r>
      <w:r>
        <w:rPr>
          <w:rFonts w:eastAsia="Calibri" w:cs="Times New Roman"/>
          <w:color w:val="auto"/>
          <w:kern w:val="0"/>
          <w:sz w:val="26"/>
          <w:szCs w:val="26"/>
          <w:lang w:val="ru-RU" w:eastAsia="ru-RU" w:bidi="ar-SA"/>
        </w:rPr>
        <w:t>70</w:t>
      </w:r>
      <w:r>
        <w:rPr>
          <w:rFonts w:eastAsia="Calibri" w:cs="Times New Roman"/>
          <w:color w:val="auto"/>
          <w:kern w:val="0"/>
          <w:sz w:val="26"/>
          <w:szCs w:val="26"/>
          <w:lang w:val="ru-RU" w:eastAsia="ru-RU" w:bidi="ar-SA"/>
        </w:rPr>
        <w:t>-ЭКСП ПРОД-202</w:t>
      </w:r>
      <w:r>
        <w:rPr>
          <w:rFonts w:eastAsia="Calibri" w:cs="Times New Roman"/>
          <w:color w:val="auto"/>
          <w:kern w:val="0"/>
          <w:sz w:val="26"/>
          <w:szCs w:val="26"/>
          <w:lang w:val="ru-RU" w:eastAsia="ru-RU" w:bidi="ar-SA"/>
        </w:rPr>
        <w:t>7</w:t>
      </w:r>
      <w:r>
        <w:rPr>
          <w:rFonts w:eastAsia="Calibri" w:cs="Times New Roman"/>
          <w:color w:val="auto"/>
          <w:kern w:val="0"/>
          <w:sz w:val="26"/>
          <w:szCs w:val="26"/>
          <w:lang w:val="ru-RU" w:eastAsia="ru-RU" w:bidi="ar-SA"/>
        </w:rPr>
        <w:t>-ТК-СШФ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54643694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5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6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7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8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 xml:space="preserve">Существующее положение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69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0">
            <w:r>
              <w:rPr>
                <w:webHidden/>
                <w:rStyle w:val="Style14"/>
                <w:iCs/>
                <w:vanish w:val="false"/>
              </w:rPr>
              <w:t>1.5.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1">
            <w:r>
              <w:rPr>
                <w:webHidden/>
                <w:rStyle w:val="Style14"/>
                <w:iCs/>
                <w:vanish w:val="false"/>
              </w:rPr>
              <w:t>1.6.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 xml:space="preserve">Иные требования и сведения общего характера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2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3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4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6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8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10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</w:r>
            <w:r>
              <w:rPr>
                <w:rStyle w:val="Style14"/>
                <w:vanish w:val="false"/>
              </w:rPr>
              <w:tab/>
            </w:r>
          </w:hyperlink>
          <w:r>
            <w:rPr>
              <w:vanish w:val="false"/>
            </w:rPr>
            <w:t>8</w:t>
          </w:r>
          <w:r>
            <w:rPr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4643694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54643695"/>
      <w:bookmarkStart w:id="2" w:name="_Toc46743505"/>
      <w:r>
        <w:rPr/>
        <w:t>Обозначения и сокращения</w:t>
      </w:r>
      <w:bookmarkEnd w:id="1"/>
      <w:bookmarkEnd w:id="2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LC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Land Cruiser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Style w:val="Hyperlink"/>
                <w:color w:val="000000"/>
                <w:u w:val="none"/>
                <w:shd w:fill="auto" w:val="clear"/>
              </w:rPr>
              <w:t>R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Радиус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ПАЗ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Павловский автобусный завод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ГАЗ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Горьковский автомобильный завод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УАЗ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Ульяновский автомобильный завод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ЗиЛ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Зовод имени Лихачёва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3" w:name="_Toc54643696"/>
      <w:bookmarkStart w:id="4" w:name="_Toc46743506"/>
      <w:r>
        <w:rPr/>
        <w:t>Наименование 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left"/>
        <w:rPr>
          <w:i w:val="false"/>
          <w:i w:val="false"/>
          <w:iCs w:val="false"/>
        </w:rPr>
      </w:pPr>
      <w:r>
        <w:rPr>
          <w:rFonts w:eastAsia="Calibri"/>
          <w:i w:val="false"/>
          <w:iCs w:val="false"/>
          <w:sz w:val="24"/>
          <w:szCs w:val="24"/>
          <w:lang w:eastAsia="x-none"/>
        </w:rPr>
        <w:t>«ОКПД2 45.20.21.223 Шиномонтажные услуги для нужд Саяно-Шушенского участка Саяно-Шушенского филиала АО "ТК РусГидро"».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5" w:name="_Toc54643697"/>
      <w:bookmarkStart w:id="6" w:name="_Toc46743507"/>
      <w:r>
        <w:rPr/>
        <w:t xml:space="preserve">Цель </w:t>
      </w:r>
      <w:bookmarkEnd w:id="6"/>
      <w:r>
        <w:rPr>
          <w:lang w:val="ru-RU"/>
        </w:rPr>
        <w:t>оказания услуг</w:t>
      </w:r>
      <w:r>
        <w:rPr/>
        <w:t xml:space="preserve"> </w:t>
      </w:r>
      <w:bookmarkEnd w:id="5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rStyle w:val="Style8"/>
          <w:b w:val="false"/>
          <w:bCs/>
          <w:sz w:val="24"/>
          <w:szCs w:val="24"/>
        </w:rPr>
      </w:pPr>
      <w:r>
        <w:rPr>
          <w:rStyle w:val="Style8"/>
          <w:b w:val="false"/>
          <w:bCs/>
          <w:i w:val="false"/>
          <w:iCs w:val="false"/>
          <w:sz w:val="24"/>
          <w:szCs w:val="24"/>
          <w:shd w:fill="auto" w:val="clear"/>
        </w:rPr>
        <w:t>Поддержание надлежащего технического состояния транспортных средств, исполнения обязательств доходного договора оказания транспортных услуг, заключенного с Филиалом ПАО «РусГидро» Саяно-Шушенская ГЭС им. П.С. Непорожнего № 1010-1452-2022 от 14 декабря 2022г.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7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7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17"/>
        <w:gridCol w:w="2856"/>
        <w:gridCol w:w="2132"/>
        <w:gridCol w:w="2129"/>
        <w:gridCol w:w="198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Calibri"/>
                <w:b w:val="false"/>
                <w:bCs w:val="false"/>
                <w:i w:val="false"/>
                <w:iCs w:val="false"/>
                <w:sz w:val="24"/>
                <w:szCs w:val="24"/>
                <w:lang w:val="ru-RU" w:eastAsia="x-none"/>
              </w:rPr>
              <w:t>ОКПД2 45.20.21.223 Шиномонтажные услуги для нужд Саяно-Шушенского участка Саяно-Шушенского филиала АО "ТК РусГидро""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Республика Хакасия г.Саяногорск, рп.Черёмушки, д.101.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TOYOTA CAMRY, 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TOYOTA LC-200, 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TOYOTA LC-150, FORD TRANZIT,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УАЗ-220695-04,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TOYOTA HIACE,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ПАЗ-32053,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YUTONG, КАМАЗ, HYUNDAI GOLD, ГАЗ, ЗиЛ.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8" w:name="_Toc54643702"/>
      <w:bookmarkStart w:id="9" w:name="_Toc51339693"/>
      <w:bookmarkStart w:id="10" w:name="_Toc50125126"/>
      <w:bookmarkStart w:id="11" w:name="_Hlk48209761_Копия_1"/>
      <w:bookmarkEnd w:id="10"/>
      <w:bookmarkEnd w:id="11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8"/>
      <w:bookmarkEnd w:id="9"/>
    </w:p>
    <w:p>
      <w:pPr>
        <w:pStyle w:val="Heading4"/>
        <w:numPr>
          <w:ilvl w:val="1"/>
          <w:numId w:val="3"/>
        </w:numPr>
        <w:rPr/>
      </w:pPr>
      <w:bookmarkStart w:id="12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2"/>
    </w:p>
    <w:p>
      <w:pPr>
        <w:pStyle w:val="Heading3"/>
        <w:numPr>
          <w:ilvl w:val="2"/>
          <w:numId w:val="3"/>
        </w:numPr>
        <w:rPr/>
      </w:pPr>
      <w:bookmarkStart w:id="13" w:name="_Toc54643704"/>
      <w:r>
        <w:rPr>
          <w:lang w:val="ru-RU"/>
        </w:rPr>
        <w:t>Требования к перечню и объему услуг</w:t>
      </w:r>
      <w:bookmarkEnd w:id="13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4" w:name="_Toc54643705"/>
      <w:bookmarkStart w:id="15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5"/>
      <w:r>
        <w:rPr>
          <w:sz w:val="24"/>
          <w:szCs w:val="24"/>
          <w:lang w:val="ru-RU"/>
        </w:rPr>
        <w:t>и объем оказываемых услуг</w:t>
      </w:r>
      <w:bookmarkEnd w:id="14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49"/>
        <w:gridCol w:w="4849"/>
        <w:gridCol w:w="1993"/>
        <w:gridCol w:w="2118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Style w:val="Style8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pacing w:val="-1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Снятие, демонтаж, балансировка, монтаж, установка. Легковый авто R-18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18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Style w:val="Style8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pacing w:val="-1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Снятие, демонтаж, балансировка, монтаж, установка. Джип, паркетник, низкий профиль R-18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Style w:val="Hyperlink"/>
                <w:rFonts w:eastAsia="Times New Roman" w:cs="Times New Roman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Снятие, демонтаж, балансировка, монтаж, установка. Джип, паркетник, низкий профиль R-20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Style w:val="Hyperlink"/>
                <w:rFonts w:eastAsia="Times New Roman" w:cs="Times New Roman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Снятие, демонтаж, балансировка, монтаж, установка.  УАЗ/ГАЗЕЛЬ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/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Style w:val="Hyperlink"/>
                <w:rFonts w:eastAsia="Times New Roman" w:cs="Times New Roman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Снятие, демонтаж, балансировка, монтаж, установка. Грузовые авто R-16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Style w:val="Hyperlink"/>
                <w:rFonts w:eastAsia="Times New Roman" w:cs="Times New Roman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Снятие, демонтаж, балансировка, монтаж, установка. Грузовые авто R-17,5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шт.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Hyperlink"/>
                <w:rFonts w:eastAsia="Times New Roman" w:cs="Times New Roman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Снятие, демонтаж, балансировка, монтаж, установка. Грузовые авто R-17,5 Трал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/>
              <w:t>шт.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Hyperlink"/>
                <w:rFonts w:eastAsia="Times New Roman" w:cs="Times New Roman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Снятие, демонтаж, балансировка, монтаж, установка. Грузовые авто R-20 ГАЗ/ПАЗ/Камаз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/>
              <w:t>шт.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Hyperlink"/>
                <w:rFonts w:eastAsia="Times New Roman" w:cs="Times New Roman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Снятие, демонтаж, балансировка, монтаж, установка. Грузовые авто R-22,5 Китай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/>
              <w:t>шт.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Hyperlink"/>
                <w:rFonts w:eastAsia="Times New Roman" w:cs="Times New Roman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Снятие, демонтаж, балансировка, монтаж, установка. Грузовые авто R-22,5 Камаз/Батыр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/>
              <w:t>шт.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6" w:name="_Toc54643706"/>
      <w:bookmarkStart w:id="17" w:name="_Toc51339696"/>
      <w:r>
        <w:rPr>
          <w:lang w:val="ru-RU"/>
        </w:rPr>
        <w:t xml:space="preserve">Требования </w:t>
      </w:r>
      <w:bookmarkEnd w:id="17"/>
      <w:r>
        <w:rPr>
          <w:lang w:val="ru-RU"/>
        </w:rPr>
        <w:t>к срокам оказания услуг</w:t>
      </w:r>
      <w:bookmarkEnd w:id="16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8" w:name="_Toc54643707"/>
      <w:bookmarkStart w:id="19" w:name="_Toc50125127"/>
      <w:bookmarkStart w:id="20" w:name="_Toc51339697"/>
      <w:bookmarkStart w:id="21" w:name="_Toc50125126_Копия_1"/>
      <w:bookmarkEnd w:id="2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2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9"/>
      <w:bookmarkEnd w:id="20"/>
      <w:bookmarkEnd w:id="22"/>
      <w:r>
        <w:rPr>
          <w:sz w:val="24"/>
          <w:szCs w:val="24"/>
          <w:lang w:val="ru-RU"/>
        </w:rPr>
        <w:t>оказания услуг</w:t>
      </w:r>
      <w:bookmarkEnd w:id="18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75"/>
        <w:gridCol w:w="4080"/>
        <w:gridCol w:w="2612"/>
        <w:gridCol w:w="2408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rPr/>
            </w:pPr>
            <w:r>
              <w:rPr/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Style w:val="Style8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pacing w:val="-1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Снятие, демонтаж, балансировка, монтаж, установка. Легковый авто R-18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момента подписания договора, по заявке.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заявке в течении 1 календарного дня, по 31.12.202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г.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rPr/>
            </w:pPr>
            <w:r>
              <w:rPr/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Style w:val="Style8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pacing w:val="-1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Снятие, демонтаж, балансировка, монтаж, установка. Джип, паркетник, низкий профиль R-18</w:t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Style w:val="Hyperlink"/>
                <w:rFonts w:eastAsia="Times New Roman" w:cs="Times New Roman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Снятие, демонтаж, балансировка, монтаж, установка. Джип, паркетник, низкий профиль R-20</w:t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23" w:name="_Toc46743510"/>
            <w:bookmarkStart w:id="24" w:name="_Toc46743510"/>
            <w:bookmarkEnd w:id="24"/>
          </w:p>
        </w:tc>
      </w:tr>
      <w:tr>
        <w:trPr>
          <w:trHeight w:val="308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Style w:val="Hyperlink"/>
                <w:rFonts w:eastAsia="Times New Roman" w:cs="Times New Roman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Снятие, демонтаж, балансировка, монтаж, установка.  УАЗ/ГАЗЕЛЬ</w:t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Style w:val="Hyperlink"/>
                <w:rFonts w:eastAsia="Times New Roman" w:cs="Times New Roman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Снятие, демонтаж, балансировка, монтаж, установка. Грузовые авто R-16</w:t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Style w:val="Hyperlink"/>
                <w:rFonts w:eastAsia="Times New Roman" w:cs="Times New Roman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Снятие, демонтаж, балансировка, монтаж, установка. Грузовые авто R-17,5</w:t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Hyperlink"/>
                <w:rFonts w:eastAsia="Times New Roman" w:cs="Times New Roman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Снятие, демонтаж, балансировка, монтаж, установка. Грузовые авто R-17,5 Трал</w:t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Hyperlink"/>
                <w:rFonts w:eastAsia="Times New Roman" w:cs="Times New Roman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Снятие, демонтаж, балансировка, монтаж, установка. Грузовые авто R-20 ГАЗ/ПАЗ/Камаз</w:t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Hyperlink"/>
                <w:rFonts w:eastAsia="Times New Roman" w:cs="Times New Roman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Снятие, демонтаж, балансировка, монтаж, установка. Грузовые авто R-22,5 Китай</w:t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Hyperlink"/>
                <w:rFonts w:eastAsia="Times New Roman" w:cs="Times New Roman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Снятие, демонтаж, балансировка, монтаж, установка. Грузовые авто R-22,5 Камаз/Батыр</w:t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5" w:name="_Toc54643709"/>
      <w:bookmarkStart w:id="26" w:name="_Toc51339698"/>
      <w:bookmarkStart w:id="27" w:name="_Toc54643708"/>
      <w:bookmarkStart w:id="28" w:name="_Toc46743511"/>
      <w:r>
        <w:rPr/>
        <w:t xml:space="preserve">Требования к </w:t>
      </w:r>
      <w:bookmarkEnd w:id="28"/>
      <w:r>
        <w:rPr>
          <w:lang w:val="ru-RU"/>
        </w:rPr>
        <w:t>качеству услуг</w:t>
      </w:r>
      <w:bookmarkEnd w:id="27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6"/>
      <w:r>
        <w:rPr>
          <w:sz w:val="24"/>
          <w:szCs w:val="24"/>
          <w:lang w:val="ru-RU"/>
        </w:rPr>
        <w:t>качеству услуг</w:t>
      </w:r>
      <w:bookmarkEnd w:id="25"/>
      <w:r>
        <w:rPr>
          <w:sz w:val="24"/>
          <w:szCs w:val="24"/>
        </w:rPr>
        <w:t xml:space="preserve"> 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 </w:t>
      </w:r>
      <w:r>
        <w:rPr>
          <w:rStyle w:val="Style8"/>
          <w:b w:val="false"/>
          <w:bCs/>
          <w:i w:val="false"/>
          <w:iCs w:val="false"/>
          <w:sz w:val="24"/>
          <w:szCs w:val="24"/>
          <w:shd w:fill="auto" w:val="clear"/>
        </w:rPr>
        <w:t xml:space="preserve">1-10 </w:t>
      </w:r>
      <w:r>
        <w:rPr>
          <w:b/>
          <w:bCs/>
          <w:sz w:val="24"/>
          <w:szCs w:val="24"/>
        </w:rPr>
        <w:t xml:space="preserve">Таблицы 2): </w:t>
      </w:r>
      <w:r>
        <w:rPr>
          <w:rFonts w:eastAsia="Calibri"/>
          <w:b w:val="false"/>
          <w:bCs w:val="false"/>
          <w:i w:val="false"/>
          <w:iCs w:val="false"/>
          <w:sz w:val="24"/>
          <w:szCs w:val="24"/>
          <w:lang w:val="ru-RU" w:eastAsia="x-none"/>
        </w:rPr>
        <w:t>ОКПД2 45.20.21.223 Шиномонтажные услуги для нужд Саяно-Шушенского участка АО "ТК РусГидро"</w:t>
      </w:r>
    </w:p>
    <w:tbl>
      <w:tblPr>
        <w:tblStyle w:val="af"/>
        <w:tblW w:w="1488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1"/>
        <w:gridCol w:w="2267"/>
        <w:gridCol w:w="3403"/>
        <w:gridCol w:w="2692"/>
        <w:gridCol w:w="2927"/>
        <w:gridCol w:w="2744"/>
      </w:tblGrid>
      <w:tr>
        <w:trPr/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0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61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40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9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9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9"/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4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69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269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67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/>
                <w:bCs/>
                <w:color w:val="auto"/>
                <w:kern w:val="0"/>
                <w:sz w:val="24"/>
                <w:szCs w:val="24"/>
                <w:lang w:val="ru-RU" w:bidi="ar-SA"/>
              </w:rPr>
              <w:t xml:space="preserve">Услуги должны выполняться с соблюдением технологических процессов, обеспечивающих безопасность эксплуатации транспортных средств после проведения шиномонтажных работ </w:t>
            </w:r>
          </w:p>
        </w:tc>
        <w:tc>
          <w:tcPr>
            <w:tcW w:w="26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69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530" w:hRule="atLeast"/>
        </w:trPr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69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left"/>
              <w:rPr>
                <w:rStyle w:val="Style8"/>
                <w:b w:val="false"/>
                <w:iCs/>
              </w:rPr>
            </w:pPr>
            <w:r>
              <w:rPr>
                <w:bCs/>
              </w:rPr>
              <w:t xml:space="preserve">Транспортное средства, прошедшие </w:t>
            </w:r>
            <w:r>
              <w:rPr>
                <w:bCs/>
                <w:lang w:eastAsia="x-none"/>
              </w:rPr>
              <w:t>шиномонтаж</w:t>
            </w:r>
            <w:r>
              <w:rPr>
                <w:bCs/>
              </w:rPr>
              <w:t xml:space="preserve"> должно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правительства РФ от 23.10.1993 № 1090 (ред. От 16.07.2025) «О правилах дорожного движения»). 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670" w:type="dxa"/>
            <w:gridSpan w:val="2"/>
            <w:tcBorders>
              <w:top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left"/>
              <w:rPr>
                <w:rStyle w:val="Style8"/>
                <w:b w:val="false"/>
                <w:iCs/>
              </w:rPr>
            </w:pPr>
            <w:r>
              <w:rPr>
                <w:b w:val="false"/>
                <w:iCs/>
              </w:rPr>
              <w:t>Услуги должны выполняться Исполнителем в соответствии с ГОСТ 33997-2016. Межгосударственный стандарт. Колесные транспортные средства. Требования к безопасности в эксплуатации и методы проверки" (введен в действие Приказом Росстандарта от 18.07.2017 N 708-ст) (ред. от 31.01.2025)</w:t>
            </w:r>
          </w:p>
        </w:tc>
        <w:tc>
          <w:tcPr>
            <w:tcW w:w="26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69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25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3.1.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эксплуатации автомобиля после замены стекол - не менее 180 дней или 20 000 км пробега, что наступит раньше с момента ввода в эксплуатацию при соблюдении Заказчиком требований по техническому обслуживанию, ремонту и эксплуатации.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случае выявления в гарантийный период дефектов замены стекол, возникших по вине Исполнителя, гарантийный срок эксплуатации продлевается на время простоя автомобиля в связи с устранением дефекта.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несёт все расходы, возникающие при производстве гарантийного ремонта, включая доставку автомобиля к месту ремонта и возврат к месту эксплуатации. 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69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25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4.1.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240"/>
              <w:jc w:val="both"/>
              <w:rPr/>
            </w:pPr>
            <w:r>
              <w:rPr>
                <w:rFonts w:eastAsia="Calibri"/>
                <w:b w:val="false"/>
                <w:bCs w:val="false"/>
                <w:sz w:val="24"/>
                <w:szCs w:val="24"/>
                <w:lang w:eastAsia="x-none"/>
              </w:rPr>
              <w:t>Участник должен иметь не менее одной собственной (либо в аренде) производственной базы для оказания ш</w:t>
            </w:r>
            <w:r>
              <w:rPr>
                <w:rStyle w:val="Hyperlink"/>
                <w:rFonts w:eastAsia="Calibri"/>
                <w:b w:val="false"/>
                <w:bCs w:val="false"/>
                <w:color w:val="000000"/>
                <w:sz w:val="24"/>
                <w:szCs w:val="24"/>
                <w:u w:val="single"/>
                <w:lang w:eastAsia="x-none"/>
              </w:rPr>
              <w:t>иномонтажных услуг</w:t>
            </w:r>
            <w:r>
              <w:rPr>
                <w:rStyle w:val="Hyperlink"/>
                <w:rFonts w:eastAsia="Calibri"/>
                <w:b w:val="false"/>
                <w:bCs w:val="false"/>
                <w:color w:val="000000"/>
                <w:sz w:val="24"/>
                <w:szCs w:val="24"/>
                <w:u w:val="none"/>
                <w:lang w:eastAsia="x-none"/>
              </w:rPr>
              <w:t xml:space="preserve"> на удалении не более 50 км от р</w:t>
            </w:r>
            <w:r>
              <w:rPr>
                <w:rStyle w:val="Hyperlink"/>
                <w:rFonts w:eastAsia="Calibri"/>
                <w:b w:val="false"/>
                <w:bCs w:val="false"/>
                <w:color w:val="auto"/>
                <w:spacing w:val="-10"/>
                <w:sz w:val="24"/>
                <w:szCs w:val="24"/>
                <w:u w:val="none"/>
              </w:rPr>
              <w:t>п. Черемушки, Республики Хакасия.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Договор аренды или свидетельство о праве собственности</w:t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30" w:name="_Toc54281228"/>
      <w:bookmarkStart w:id="31" w:name="_Toc54643711"/>
      <w:bookmarkStart w:id="32" w:name="_Toc51339699"/>
      <w:bookmarkStart w:id="33" w:name="_Toc46743519"/>
      <w:bookmarkEnd w:id="32"/>
      <w:bookmarkEnd w:id="33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  <w:bookmarkEnd w:id="30"/>
      <w:bookmarkEnd w:id="31"/>
    </w:p>
    <w:p>
      <w:pPr>
        <w:pStyle w:val="BodyText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  <w:sz w:val="24"/>
          <w:szCs w:val="22"/>
        </w:rPr>
        <w:t>3.1.</w:t>
      </w:r>
      <w:r>
        <w:rPr>
          <w:b w:val="false"/>
          <w:bCs w:val="false"/>
          <w:i w:val="false"/>
          <w:iCs w:val="false"/>
          <w:caps w:val="false"/>
          <w:smallCaps w:val="false"/>
          <w:sz w:val="24"/>
          <w:szCs w:val="22"/>
        </w:rPr>
        <w:t xml:space="preserve"> </w:t>
      </w:r>
      <w:r>
        <w:rPr>
          <w:b w:val="false"/>
          <w:bCs w:val="false"/>
          <w:i w:val="false"/>
          <w:iCs w:val="false"/>
          <w:sz w:val="24"/>
          <w:szCs w:val="22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34" w:name="_Hlk88325985"/>
      <w:bookmarkEnd w:id="34"/>
      <w:r>
        <w:rPr>
          <w:b w:val="false"/>
          <w:bCs w:val="false"/>
          <w:i w:val="false"/>
          <w:iCs w:val="false"/>
          <w:sz w:val="24"/>
          <w:szCs w:val="22"/>
        </w:rPr>
        <w:t>(с учетом прилагаемой к ней инструкции по заполнению), приведенной в Документации о закупке.</w:t>
      </w:r>
    </w:p>
    <w:p>
      <w:pPr>
        <w:pStyle w:val="BodyText"/>
        <w:widowControl/>
        <w:suppressAutoHyphens w:val="true"/>
        <w:bidi w:val="0"/>
        <w:spacing w:before="0" w:after="120"/>
        <w:ind w:left="0" w:right="0" w:hanging="0"/>
        <w:jc w:val="left"/>
        <w:rPr>
          <w:b w:val="false"/>
          <w:bCs w:val="false"/>
          <w:i w:val="false"/>
          <w:i w:val="false"/>
          <w:iCs w:val="false"/>
        </w:rPr>
      </w:pPr>
      <w:bookmarkStart w:id="35" w:name="_Hlk88327292"/>
      <w:bookmarkEnd w:id="35"/>
      <w:r>
        <w:rPr>
          <w:b w:val="false"/>
          <w:bCs w:val="false"/>
          <w:i w:val="false"/>
          <w:iCs w:val="false"/>
          <w:sz w:val="24"/>
          <w:szCs w:val="24"/>
        </w:rPr>
        <w:t>3.2.</w:t>
      </w:r>
      <w:r>
        <w:rPr>
          <w:b w:val="false"/>
          <w:bCs w:val="false"/>
          <w:i w:val="false"/>
          <w:iCs w:val="false"/>
          <w:caps w:val="false"/>
          <w:smallCaps w:val="false"/>
        </w:rPr>
        <w:t xml:space="preserve"> </w:t>
      </w:r>
      <w:r>
        <w:rPr>
          <w:b w:val="false"/>
          <w:bCs w:val="false"/>
          <w:i w:val="false"/>
          <w:iCs w:val="false"/>
          <w:sz w:val="24"/>
        </w:rPr>
        <w:t>Дополнительные документы по ценообразованию</w:t>
      </w:r>
      <w:r>
        <w:rPr>
          <w:b w:val="false"/>
          <w:bCs w:val="false"/>
          <w:i w:val="false"/>
          <w:iCs w:val="false"/>
        </w:rPr>
        <w:t xml:space="preserve"> </w:t>
      </w:r>
      <w:r>
        <w:rPr>
          <w:b w:val="false"/>
          <w:bCs w:val="false"/>
          <w:i w:val="false"/>
          <w:iCs w:val="false"/>
          <w:sz w:val="24"/>
        </w:rPr>
        <w:t>в состав заявки не включаются.</w:t>
      </w:r>
    </w:p>
    <w:p>
      <w:pPr>
        <w:pStyle w:val="NoSpacing"/>
        <w:jc w:val="both"/>
        <w:rPr>
          <w:szCs w:val="22"/>
        </w:rPr>
      </w:pPr>
      <w:r>
        <w:rPr>
          <w:szCs w:val="22"/>
        </w:rPr>
      </w:r>
      <w:bookmarkStart w:id="36" w:name="_Toc46743519_Копия_1"/>
      <w:bookmarkStart w:id="37" w:name="_Toc51339699_Копия_1"/>
      <w:bookmarkStart w:id="38" w:name="_Toc46743519_Копия_1"/>
      <w:bookmarkStart w:id="39" w:name="_Toc51339699_Копия_1"/>
      <w:bookmarkEnd w:id="38"/>
      <w:bookmarkEnd w:id="39"/>
    </w:p>
    <w:p>
      <w:pPr>
        <w:pStyle w:val="NoSpacing"/>
        <w:spacing w:lineRule="auto" w:line="240"/>
        <w:jc w:val="both"/>
        <w:rPr>
          <w:b/>
          <w:i/>
          <w:i/>
        </w:rPr>
      </w:pPr>
      <w:r>
        <w:rPr/>
        <w:t>Куратор договора</w:t>
      </w:r>
    </w:p>
    <w:p>
      <w:pPr>
        <w:pStyle w:val="NoSpacing"/>
        <w:spacing w:lineRule="auto" w:line="240"/>
        <w:jc w:val="both"/>
        <w:rPr>
          <w:b/>
          <w:i/>
          <w:i/>
        </w:rPr>
      </w:pPr>
      <w:r>
        <w:rPr/>
        <w:t>Начальник</w:t>
      </w:r>
      <w:r>
        <w:rPr/>
        <w:t xml:space="preserve"> СШТУ</w:t>
      </w:r>
    </w:p>
    <w:p>
      <w:pPr>
        <w:pStyle w:val="NoSpacing"/>
        <w:spacing w:lineRule="auto" w:line="240"/>
        <w:jc w:val="both"/>
        <w:rPr>
          <w:b/>
          <w:i/>
          <w:i/>
        </w:rPr>
      </w:pPr>
      <w:r>
        <w:rPr/>
        <w:t>Сулеков А.А.                        ________________</w:t>
      </w:r>
    </w:p>
    <w:p>
      <w:pPr>
        <w:pStyle w:val="NoSpacing"/>
        <w:jc w:val="both"/>
        <w:rPr>
          <w:b/>
          <w:i/>
          <w:i/>
        </w:rPr>
      </w:pPr>
      <w:r>
        <w:rPr>
          <w:b/>
          <w:i/>
        </w:rPr>
      </w:r>
    </w:p>
    <w:p>
      <w:pPr>
        <w:pStyle w:val="NoSpacing"/>
        <w:spacing w:lineRule="auto" w:line="240"/>
        <w:jc w:val="both"/>
        <w:rPr>
          <w:b/>
          <w:i/>
          <w:i/>
        </w:rPr>
      </w:pPr>
      <w:r>
        <w:rPr/>
        <w:t>Технический куратор договора</w:t>
      </w:r>
    </w:p>
    <w:p>
      <w:pPr>
        <w:pStyle w:val="NoSpacing"/>
        <w:spacing w:lineRule="auto" w:line="240"/>
        <w:jc w:val="both"/>
        <w:rPr>
          <w:b/>
          <w:i/>
          <w:i/>
        </w:rPr>
      </w:pPr>
      <w:r>
        <w:rPr/>
        <w:t>Руководитель ГКЭОиРТС</w:t>
      </w:r>
    </w:p>
    <w:p>
      <w:pPr>
        <w:pStyle w:val="NoSpacing"/>
        <w:spacing w:lineRule="auto" w:line="240"/>
        <w:jc w:val="both"/>
        <w:rPr/>
      </w:pPr>
      <w:r>
        <w:rPr>
          <w:rStyle w:val="Style8"/>
          <w:rFonts w:eastAsia="Calibri"/>
          <w:b w:val="false"/>
          <w:bCs w:val="false"/>
          <w:i w:val="false"/>
          <w:iCs w:val="false"/>
          <w:sz w:val="24"/>
          <w:szCs w:val="24"/>
          <w:shd w:fill="auto" w:val="clear"/>
        </w:rPr>
        <w:t>Лихошапко В.В.                  _________________</w:t>
      </w:r>
    </w:p>
    <w:p>
      <w:pPr>
        <w:pStyle w:val="Heading1"/>
        <w:keepLines/>
        <w:numPr>
          <w:ilvl w:val="0"/>
          <w:numId w:val="0"/>
        </w:numPr>
        <w:spacing w:before="120" w:after="60"/>
        <w:ind w:left="357" w:hanging="0"/>
        <w:rPr>
          <w:rStyle w:val="Style8"/>
          <w:b w:val="false"/>
          <w:bCs/>
          <w:iCs/>
          <w:caps/>
          <w:sz w:val="24"/>
          <w:szCs w:val="24"/>
        </w:rPr>
      </w:pPr>
      <w:r>
        <w:rPr/>
      </w:r>
      <w:bookmarkStart w:id="40" w:name="_Toc51339699_Копия_1_Копия_1"/>
      <w:bookmarkStart w:id="41" w:name="_Toc51339699_Копия_1_Копия_1"/>
      <w:bookmarkEnd w:id="41"/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character" w:styleId="FollowedHyperlink">
    <w:name w:val="FollowedHyperlink"/>
    <w:rPr>
      <w:color w:val="80000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5D8BB-A1FF-4CD5-A115-408287A55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Application>AlterOffice/3.4.0.9$Linux_X86_64 LibreOffice_project/b8daf9e823b1a5463a2f48435ddc2e8696e7d4fc</Application>
  <AppVersion>15.0000</AppVersion>
  <Pages>8</Pages>
  <Words>1032</Words>
  <Characters>6761</Characters>
  <CharactersWithSpaces>7618</CharactersWithSpaces>
  <Paragraphs>233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sulekovaa@corp.gidroogk.com</cp:lastModifiedBy>
  <cp:lastPrinted>2026-03-27T08:16:54Z</cp:lastPrinted>
  <dcterms:modified xsi:type="dcterms:W3CDTF">2026-09-09T14:57:56Z</dcterms:modified>
  <cp:revision>41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