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_rels/document.xml.rels" ContentType="application/vnd.openxmlformats-package.relationships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keepLines/>
        <w:jc w:val="right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</w:r>
    </w:p>
    <w:p>
      <w:pPr>
        <w:pStyle w:val="Normal"/>
        <w:keepNext w:val="true"/>
        <w:keepLines/>
        <w:jc w:val="right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</w:r>
    </w:p>
    <w:p>
      <w:pPr>
        <w:pStyle w:val="Normal"/>
        <w:keepNext w:val="true"/>
        <w:keepLines/>
        <w:jc w:val="right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</w:r>
    </w:p>
    <w:p>
      <w:pPr>
        <w:pStyle w:val="Normal"/>
        <w:keepNext w:val="true"/>
        <w:keepLines/>
        <w:jc w:val="right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</w:r>
    </w:p>
    <w:p>
      <w:pPr>
        <w:pStyle w:val="Normal"/>
        <w:keepNext w:val="true"/>
        <w:keepLines/>
        <w:jc w:val="right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</w:r>
    </w:p>
    <w:p>
      <w:pPr>
        <w:pStyle w:val="Normal"/>
        <w:keepNext w:val="true"/>
        <w:keepLines/>
        <w:jc w:val="right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</w:r>
    </w:p>
    <w:p>
      <w:pPr>
        <w:pStyle w:val="Normal"/>
        <w:keepNext w:val="true"/>
        <w:keepLines/>
        <w:jc w:val="right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</w:r>
    </w:p>
    <w:p>
      <w:pPr>
        <w:pStyle w:val="Normal"/>
        <w:keepNext w:val="true"/>
        <w:keepLines/>
        <w:jc w:val="right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</w:r>
    </w:p>
    <w:p>
      <w:pPr>
        <w:pStyle w:val="Normal"/>
        <w:keepNext w:val="true"/>
        <w:keepLines/>
        <w:jc w:val="right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</w:r>
    </w:p>
    <w:p>
      <w:pPr>
        <w:pStyle w:val="Normal"/>
        <w:keepNext w:val="true"/>
        <w:keepLines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keepNext w:val="true"/>
        <w:keepLines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keepNext w:val="true"/>
        <w:keepLines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keepNext w:val="true"/>
        <w:keepLines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keepNext w:val="true"/>
        <w:keepLines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keepNext w:val="true"/>
        <w:keepLines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keepNext w:val="true"/>
        <w:keepLines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keepNext w:val="true"/>
        <w:keepLines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keepNext w:val="true"/>
        <w:keepLines/>
        <w:spacing w:lineRule="auto" w:line="360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keepNext w:val="true"/>
        <w:keepLines/>
        <w:spacing w:lineRule="auto" w:line="360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keepNext w:val="true"/>
        <w:numPr>
          <w:ilvl w:val="0"/>
          <w:numId w:val="0"/>
        </w:numPr>
        <w:spacing w:lineRule="auto" w:line="360"/>
        <w:ind w:hanging="0" w:left="0" w:right="0"/>
        <w:jc w:val="center"/>
        <w:outlineLvl w:val="0"/>
        <w:rPr>
          <w:rFonts w:ascii="Times New Roman" w:hAnsi="Times New Roman"/>
          <w:sz w:val="24"/>
          <w:szCs w:val="24"/>
        </w:rPr>
      </w:pPr>
      <w:bookmarkStart w:id="0" w:name="__RefHeading___Toc7015_899461045"/>
      <w:bookmarkEnd w:id="0"/>
      <w:r>
        <w:rPr>
          <w:b/>
          <w:sz w:val="24"/>
          <w:szCs w:val="24"/>
        </w:rPr>
        <w:t>ТЕХНИЧЕСКИЕ ТРЕБОВАНИЯ</w:t>
      </w:r>
    </w:p>
    <w:p>
      <w:pPr>
        <w:pStyle w:val="Normal"/>
        <w:keepNext w:val="true"/>
        <w:keepLines/>
        <w:spacing w:lineRule="auto" w:line="360"/>
        <w:jc w:val="center"/>
        <w:rPr>
          <w:rFonts w:ascii="Times New Roman" w:hAnsi="Times New Roman"/>
          <w:sz w:val="24"/>
          <w:szCs w:val="24"/>
        </w:rPr>
      </w:pPr>
      <w:r>
        <w:rPr>
          <w:b/>
          <w:sz w:val="24"/>
          <w:szCs w:val="24"/>
        </w:rPr>
        <w:t>ОКПД2 27.11.31.000 Поставка дизель-генераторной установки мощностью 100 кВт на Колымскую ГЭС для нужд Башкирского филиала</w:t>
      </w:r>
    </w:p>
    <w:p>
      <w:pPr>
        <w:pStyle w:val="Normal"/>
        <w:spacing w:lineRule="auto" w:line="360"/>
        <w:jc w:val="center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</w:p>
    <w:p>
      <w:pPr>
        <w:pStyle w:val="Heading2"/>
        <w:numPr>
          <w:ilvl w:val="0"/>
        </w:numPr>
        <w:ind w:hanging="0" w:left="284" w:right="0"/>
        <w:jc w:val="center"/>
        <w:rPr>
          <w:b/>
          <w:bCs/>
          <w:i w:val="false"/>
          <w:i w:val="false"/>
          <w:caps w:val="false"/>
          <w:smallCaps w:val="false"/>
          <w:color w:val="000000"/>
          <w:spacing w:val="0"/>
          <w:shd w:fill="FFFFFF" w:val="clear"/>
        </w:rPr>
      </w:pPr>
      <w:r>
        <w:rPr>
          <w:b/>
          <w:bCs/>
          <w:i w:val="false"/>
          <w:caps w:val="false"/>
          <w:smallCaps w:val="false"/>
          <w:color w:val="000000"/>
          <w:spacing w:val="0"/>
          <w:shd w:fill="FFFFFF" w:val="clear"/>
        </w:rPr>
      </w:r>
      <w:bookmarkStart w:id="1" w:name="__RefHeading___Toc12781_1771583711"/>
      <w:bookmarkStart w:id="2" w:name="__RefHeading___Toc12781_1771583711"/>
      <w:bookmarkEnd w:id="2"/>
    </w:p>
    <w:p>
      <w:pPr>
        <w:pStyle w:val="Normal"/>
        <w:ind w:hanging="0" w:left="284" w:right="0"/>
        <w:jc w:val="center"/>
        <w:rPr>
          <w:b/>
          <w:bCs/>
          <w:color w:val="000000"/>
        </w:rPr>
      </w:pPr>
      <w:r>
        <w:rPr>
          <w:b/>
          <w:bCs/>
          <w:color w:val="000000"/>
        </w:rPr>
      </w:r>
    </w:p>
    <w:p>
      <w:pPr>
        <w:pStyle w:val="Normal"/>
        <w:keepNext w:val="true"/>
        <w:keepLines/>
        <w:jc w:val="center"/>
        <w:rPr>
          <w:rFonts w:eastAsia="Calibri"/>
          <w:b/>
          <w:i/>
          <w:i/>
          <w:sz w:val="24"/>
          <w:szCs w:val="24"/>
        </w:rPr>
      </w:pPr>
      <w:r>
        <w:rPr>
          <w:rFonts w:eastAsia="Calibri"/>
          <w:b/>
          <w:i/>
          <w:sz w:val="24"/>
          <w:szCs w:val="24"/>
        </w:rPr>
      </w:r>
    </w:p>
    <w:p>
      <w:pPr>
        <w:pStyle w:val="Normal"/>
        <w:keepNext w:val="true"/>
        <w:keepLines/>
        <w:jc w:val="center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</w:p>
    <w:sdt>
      <w:sdtPr>
        <w:docPartObj>
          <w:docPartGallery w:val="Table of Contents"/>
          <w:docPartUnique w:val="true"/>
        </w:docPartObj>
      </w:sdtPr>
      <w:sdtContent>
        <w:p>
          <w:pPr>
            <w:pStyle w:val="TOCHeading"/>
            <w:keepLines/>
            <w:numPr>
              <w:ilvl w:val="0"/>
            </w:numPr>
            <w:spacing w:before="480" w:after="60"/>
            <w:ind w:hanging="0" w:left="284" w:right="0"/>
            <w:rPr>
              <w:rFonts w:ascii="Times New Roman" w:hAnsi="Times New Roman"/>
              <w:bCs/>
              <w:color w:val="000000"/>
            </w:rPr>
          </w:pPr>
          <w:r>
            <w:rPr>
              <w:rFonts w:ascii="Times New Roman" w:hAnsi="Times New Roman"/>
              <w:bCs/>
              <w:color w:val="000000"/>
            </w:rPr>
            <w:t>Содержание</w:t>
          </w:r>
        </w:p>
        <w:p>
          <w:pPr>
            <w:pStyle w:val="TOC1"/>
            <w:tabs>
              <w:tab w:val="clear" w:pos="708"/>
              <w:tab w:val="right" w:pos="9921" w:leader="dot"/>
            </w:tabs>
            <w:rPr/>
          </w:pPr>
          <w:r>
            <w:fldChar w:fldCharType="begin"/>
          </w:r>
          <w:r>
            <w:rPr>
              <w:rStyle w:val="Style16"/>
            </w:rPr>
            <w:instrText xml:space="preserve"> TOC \f \o "1-9" \h</w:instrText>
          </w:r>
          <w:r>
            <w:rPr>
              <w:rStyle w:val="Style16"/>
            </w:rPr>
            <w:fldChar w:fldCharType="separate"/>
          </w:r>
          <w:hyperlink w:anchor="__RefHeading___Toc7015_899461045">
            <w:r>
              <w:rPr>
                <w:rStyle w:val="Style16"/>
              </w:rPr>
              <w:t>ТЕХНИЧЕСКИЕ ТРЕБОВАНИЯ</w:t>
              <w:tab/>
              <w:t>1</w:t>
            </w:r>
          </w:hyperlink>
        </w:p>
        <w:p>
          <w:pPr>
            <w:pStyle w:val="TOC1"/>
            <w:tabs>
              <w:tab w:val="clear" w:pos="708"/>
              <w:tab w:val="right" w:pos="9921" w:leader="dot"/>
            </w:tabs>
            <w:rPr/>
          </w:pPr>
          <w:hyperlink w:anchor="__RefHeading___Toc7017_899461045">
            <w:r>
              <w:rPr>
                <w:rStyle w:val="Style16"/>
              </w:rPr>
              <w:t>1. Общие сведения</w:t>
              <w:tab/>
              <w:t>3</w:t>
            </w:r>
          </w:hyperlink>
        </w:p>
        <w:p>
          <w:pPr>
            <w:pStyle w:val="TOC4"/>
            <w:tabs>
              <w:tab w:val="clear" w:pos="708"/>
              <w:tab w:val="right" w:pos="9921" w:leader="dot"/>
            </w:tabs>
            <w:rPr/>
          </w:pPr>
          <w:hyperlink w:anchor="__RefHeading___Toc7019_899461045">
            <w:r>
              <w:rPr>
                <w:rStyle w:val="Style16"/>
              </w:rPr>
              <w:t>1.1. Наименование закупаемой продукции</w:t>
              <w:tab/>
              <w:t>3</w:t>
            </w:r>
          </w:hyperlink>
        </w:p>
        <w:p>
          <w:pPr>
            <w:pStyle w:val="TOC4"/>
            <w:tabs>
              <w:tab w:val="clear" w:pos="708"/>
              <w:tab w:val="right" w:pos="9921" w:leader="dot"/>
            </w:tabs>
            <w:rPr/>
          </w:pPr>
          <w:hyperlink w:anchor="__RefHeading___Toc7021_899461045">
            <w:r>
              <w:rPr>
                <w:rStyle w:val="Style16"/>
              </w:rPr>
              <w:t>1.2. Наименование закупаемой продукции</w:t>
              <w:tab/>
              <w:t>3</w:t>
            </w:r>
          </w:hyperlink>
        </w:p>
        <w:p>
          <w:pPr>
            <w:pStyle w:val="TOC4"/>
            <w:tabs>
              <w:tab w:val="clear" w:pos="708"/>
              <w:tab w:val="right" w:pos="9921" w:leader="dot"/>
            </w:tabs>
            <w:rPr/>
          </w:pPr>
          <w:hyperlink w:anchor="__RefHeading___Toc8323_2243388018">
            <w:r>
              <w:rPr>
                <w:rStyle w:val="Style16"/>
              </w:rPr>
              <w:t>1.3. Цель использования закупаемой продукции</w:t>
              <w:tab/>
              <w:t>3</w:t>
            </w:r>
          </w:hyperlink>
        </w:p>
        <w:p>
          <w:pPr>
            <w:pStyle w:val="TOC1"/>
            <w:tabs>
              <w:tab w:val="clear" w:pos="708"/>
              <w:tab w:val="right" w:pos="9921" w:leader="dot"/>
            </w:tabs>
            <w:rPr/>
          </w:pPr>
          <w:hyperlink w:anchor="__RefHeading___Toc8325_2243388018">
            <w:r>
              <w:rPr>
                <w:rStyle w:val="Style16"/>
              </w:rPr>
              <w:t>2. Требования к продукции</w:t>
              <w:tab/>
              <w:t>3</w:t>
            </w:r>
          </w:hyperlink>
        </w:p>
        <w:p>
          <w:pPr>
            <w:pStyle w:val="TOC4"/>
            <w:tabs>
              <w:tab w:val="clear" w:pos="708"/>
              <w:tab w:val="right" w:pos="9921" w:leader="dot"/>
            </w:tabs>
            <w:rPr/>
          </w:pPr>
          <w:hyperlink w:anchor="__RefHeading___Toc7023_899461045">
            <w:r>
              <w:rPr>
                <w:rStyle w:val="Style16"/>
              </w:rPr>
              <w:t>2.1. Требования к объемам и срокам поставки</w:t>
              <w:tab/>
              <w:t>3</w:t>
            </w:r>
          </w:hyperlink>
        </w:p>
        <w:p>
          <w:pPr>
            <w:pStyle w:val="TOC3"/>
            <w:tabs>
              <w:tab w:val="clear" w:pos="708"/>
              <w:tab w:val="right" w:pos="9921" w:leader="dot"/>
            </w:tabs>
            <w:rPr/>
          </w:pPr>
          <w:hyperlink w:anchor="__RefHeading___Toc7025_899461045">
            <w:r>
              <w:rPr>
                <w:rStyle w:val="Style16"/>
              </w:rPr>
              <w:t>2.1.1. Перечень и объем закупаемой продукции</w:t>
              <w:tab/>
              <w:t>3</w:t>
            </w:r>
          </w:hyperlink>
        </w:p>
        <w:p>
          <w:pPr>
            <w:pStyle w:val="TOC1"/>
            <w:tabs>
              <w:tab w:val="clear" w:pos="708"/>
              <w:tab w:val="right" w:pos="9921" w:leader="dot"/>
            </w:tabs>
            <w:rPr/>
          </w:pPr>
          <w:hyperlink w:anchor="__RefHeading___Toc7027_899461045">
            <w:r>
              <w:rPr>
                <w:rStyle w:val="Style16"/>
              </w:rPr>
              <w:t>Таблица 1.1 Перечень и объем закупаемой продукции</w:t>
              <w:tab/>
              <w:t>3</w:t>
            </w:r>
          </w:hyperlink>
        </w:p>
        <w:p>
          <w:pPr>
            <w:pStyle w:val="TOC3"/>
            <w:tabs>
              <w:tab w:val="clear" w:pos="708"/>
              <w:tab w:val="right" w:pos="9921" w:leader="dot"/>
            </w:tabs>
            <w:rPr/>
          </w:pPr>
          <w:hyperlink w:anchor="__RefHeading___Toc7029_899461045">
            <w:r>
              <w:rPr>
                <w:rStyle w:val="Style16"/>
              </w:rPr>
              <w:t>2.1.2. Требования к срокам поставки продукции</w:t>
              <w:tab/>
              <w:t>4</w:t>
            </w:r>
          </w:hyperlink>
        </w:p>
        <w:p>
          <w:pPr>
            <w:pStyle w:val="TOC1"/>
            <w:tabs>
              <w:tab w:val="clear" w:pos="708"/>
              <w:tab w:val="right" w:pos="9921" w:leader="dot"/>
            </w:tabs>
            <w:rPr/>
          </w:pPr>
          <w:hyperlink w:anchor="__RefHeading___Toc7031_899461045">
            <w:r>
              <w:rPr>
                <w:rStyle w:val="Style16"/>
              </w:rPr>
              <w:t>Таблица 2.1 Требования по срокам поставки продукции</w:t>
              <w:tab/>
              <w:t>4</w:t>
            </w:r>
          </w:hyperlink>
        </w:p>
        <w:p>
          <w:pPr>
            <w:pStyle w:val="TOC4"/>
            <w:tabs>
              <w:tab w:val="clear" w:pos="708"/>
              <w:tab w:val="right" w:pos="9921" w:leader="dot"/>
            </w:tabs>
            <w:rPr/>
          </w:pPr>
          <w:hyperlink w:anchor="__RefHeading___Toc7033_899461045">
            <w:r>
              <w:rPr>
                <w:rStyle w:val="Style16"/>
              </w:rPr>
              <w:t>2.2. Требования к качеству продукции</w:t>
              <w:tab/>
              <w:t>5</w:t>
            </w:r>
          </w:hyperlink>
        </w:p>
        <w:p>
          <w:pPr>
            <w:pStyle w:val="TOC1"/>
            <w:tabs>
              <w:tab w:val="clear" w:pos="708"/>
              <w:tab w:val="right" w:pos="9921" w:leader="dot"/>
            </w:tabs>
            <w:rPr/>
          </w:pPr>
          <w:hyperlink w:anchor="__RefHeading___Toc7035_899461045">
            <w:r>
              <w:rPr>
                <w:rStyle w:val="Style16"/>
              </w:rPr>
              <w:t>Таблица 3. Требования к продукции</w:t>
              <w:tab/>
              <w:t>5</w:t>
            </w:r>
          </w:hyperlink>
        </w:p>
        <w:p>
          <w:pPr>
            <w:pStyle w:val="TOC4"/>
            <w:tabs>
              <w:tab w:val="clear" w:pos="708"/>
              <w:tab w:val="right" w:pos="9921" w:leader="dot"/>
            </w:tabs>
            <w:rPr/>
          </w:pPr>
          <w:hyperlink w:anchor="__RefHeading___Toc7037_899461045">
            <w:r>
              <w:rPr>
                <w:rStyle w:val="Style16"/>
              </w:rPr>
              <w:t>3. Требования к документации по ценообразованию на этапе закупки</w:t>
              <w:tab/>
              <w:t>10</w:t>
            </w:r>
          </w:hyperlink>
          <w:r>
            <w:rPr>
              <w:rStyle w:val="Style16"/>
            </w:rPr>
            <w:fldChar w:fldCharType="end"/>
          </w:r>
        </w:p>
      </w:sdtContent>
    </w:sdt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  <w:r>
        <w:br w:type="page"/>
      </w:r>
    </w:p>
    <w:p>
      <w:pPr>
        <w:pStyle w:val="Heading1"/>
        <w:numPr>
          <w:ilvl w:val="0"/>
          <w:numId w:val="3"/>
        </w:numPr>
        <w:ind w:hanging="432" w:left="432" w:right="0"/>
        <w:rPr>
          <w:b/>
          <w:sz w:val="24"/>
          <w:szCs w:val="24"/>
        </w:rPr>
      </w:pPr>
      <w:bookmarkStart w:id="3" w:name="__RefHeading___Toc7017_899461045"/>
      <w:bookmarkStart w:id="4" w:name="_Toc46743506"/>
      <w:bookmarkStart w:id="5" w:name="_Toc75446568"/>
      <w:bookmarkEnd w:id="3"/>
      <w:r>
        <w:rPr>
          <w:b/>
          <w:sz w:val="24"/>
          <w:szCs w:val="24"/>
        </w:rPr>
        <w:t>Общие сведения</w:t>
      </w:r>
      <w:bookmarkEnd w:id="4"/>
      <w:bookmarkEnd w:id="5"/>
    </w:p>
    <w:p>
      <w:pPr>
        <w:pStyle w:val="Heading4"/>
        <w:numPr>
          <w:ilvl w:val="1"/>
          <w:numId w:val="3"/>
        </w:numPr>
        <w:ind w:hanging="432" w:left="432" w:right="0"/>
        <w:rPr>
          <w:b/>
        </w:rPr>
      </w:pPr>
      <w:bookmarkStart w:id="6" w:name="__RefHeading___Toc7019_899461045"/>
      <w:bookmarkEnd w:id="6"/>
      <w:r>
        <w:rPr>
          <w:b/>
        </w:rPr>
        <w:t>Наименование закупаемой продукции</w:t>
      </w:r>
    </w:p>
    <w:tbl>
      <w:tblPr>
        <w:tblW w:w="9783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85"/>
        <w:gridCol w:w="7997"/>
      </w:tblGrid>
      <w:tr>
        <w:trPr>
          <w:cantSplit w:val="true"/>
        </w:trPr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keepLines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СТО</w:t>
            </w:r>
          </w:p>
        </w:tc>
        <w:tc>
          <w:tcPr>
            <w:tcW w:w="7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keepLines/>
              <w:widowControl w:val="false"/>
              <w:jc w:val="both"/>
              <w:rPr>
                <w:b w:val="false"/>
                <w:bCs/>
                <w:i w:val="false"/>
                <w:i w:val="false"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стандарт организации</w:t>
            </w:r>
          </w:p>
        </w:tc>
      </w:tr>
      <w:tr>
        <w:trPr>
          <w:cantSplit w:val="true"/>
        </w:trPr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keepLines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ТТ</w:t>
            </w:r>
          </w:p>
        </w:tc>
        <w:tc>
          <w:tcPr>
            <w:tcW w:w="7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keepLines/>
              <w:widowControl w:val="false"/>
              <w:jc w:val="both"/>
              <w:rPr>
                <w:b w:val="false"/>
                <w:bCs/>
                <w:i w:val="false"/>
                <w:i w:val="false"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технические требования</w:t>
            </w:r>
          </w:p>
        </w:tc>
      </w:tr>
    </w:tbl>
    <w:p>
      <w:pPr>
        <w:pStyle w:val="Heading4"/>
        <w:numPr>
          <w:ilvl w:val="1"/>
          <w:numId w:val="3"/>
        </w:numPr>
        <w:ind w:hanging="432" w:left="432" w:right="0"/>
        <w:rPr>
          <w:b/>
        </w:rPr>
      </w:pPr>
      <w:bookmarkStart w:id="7" w:name="__RefHeading___Toc7021_899461045"/>
      <w:bookmarkEnd w:id="7"/>
      <w:r>
        <w:rPr>
          <w:b/>
        </w:rPr>
        <w:t>Наименование закупаемой продукции</w:t>
      </w:r>
    </w:p>
    <w:p>
      <w:pPr>
        <w:pStyle w:val="Normal"/>
        <w:jc w:val="both"/>
        <w:rPr>
          <w:b w:val="false"/>
          <w:bCs w:val="false"/>
        </w:rPr>
      </w:pPr>
      <w:r>
        <w:rPr>
          <w:b w:val="false"/>
          <w:bCs w:val="false"/>
          <w:sz w:val="24"/>
          <w:szCs w:val="24"/>
        </w:rPr>
        <w:t>ОКПД2 27.11.31.000 Поставка дизель-генераторной установки мощностью 100 кВт на Колымскую ГЭС для нужд Башкирского филиала.</w:t>
      </w:r>
    </w:p>
    <w:p>
      <w:pPr>
        <w:pStyle w:val="Heading4"/>
        <w:numPr>
          <w:ilvl w:val="1"/>
          <w:numId w:val="3"/>
        </w:numPr>
        <w:ind w:hanging="432" w:left="432" w:right="0"/>
        <w:rPr>
          <w:sz w:val="24"/>
          <w:szCs w:val="24"/>
        </w:rPr>
      </w:pPr>
      <w:bookmarkStart w:id="8" w:name="__RefHeading___Toc8323_2243388018"/>
      <w:bookmarkEnd w:id="8"/>
      <w:r>
        <w:rPr>
          <w:b/>
          <w:sz w:val="24"/>
          <w:szCs w:val="24"/>
        </w:rPr>
        <w:t>Цель использования закупаемой продукции</w:t>
      </w:r>
    </w:p>
    <w:p>
      <w:pPr>
        <w:pStyle w:val="Normal"/>
        <w:widowControl w:val="false"/>
        <w:tabs>
          <w:tab w:val="clear" w:pos="708"/>
          <w:tab w:val="left" w:pos="426" w:leader="none"/>
        </w:tabs>
        <w:spacing w:lineRule="auto" w:line="360" w:before="120" w:after="120"/>
        <w:jc w:val="both"/>
        <w:rPr>
          <w:b w:val="false"/>
          <w:bCs w:val="false"/>
        </w:rPr>
      </w:pPr>
      <w:r>
        <w:rPr>
          <w:b w:val="false"/>
          <w:bCs w:val="false"/>
          <w:sz w:val="24"/>
          <w:szCs w:val="24"/>
        </w:rPr>
        <w:t>Закупаемая продукция предназначена для выполнения работ по договору №574-РЕМ от 05.08.2025г. на Усть-Среднеканской ГЭС для  работ капитального ремонта бычков отсасывающих труб, разделительной стенки и правобережной облицовки Усть-Среднеканской ГЭС, в части бетонных поверхностей в нижнем бьефе в районе переменных уровней воды, в рамках обоснования закупки у взаимозависимого лица по лоту № 0004-РЕМ ПРОД-2025-УСГЭС, подписанного между АО «Усть-Среднеканская ГЭС им. А.Ф. Дьякова» и АО «Гидроремонт-ВКК».</w:t>
      </w:r>
    </w:p>
    <w:p>
      <w:pPr>
        <w:pStyle w:val="Heading1"/>
        <w:numPr>
          <w:ilvl w:val="0"/>
          <w:numId w:val="3"/>
        </w:numPr>
        <w:spacing w:before="0" w:after="0"/>
        <w:ind w:hanging="709" w:left="709" w:right="0"/>
        <w:rPr>
          <w:b/>
          <w:bCs/>
        </w:rPr>
      </w:pPr>
      <w:bookmarkStart w:id="9" w:name="__RefHeading___Toc8325_2243388018"/>
      <w:bookmarkStart w:id="10" w:name="_Toc124846885"/>
      <w:bookmarkStart w:id="11" w:name="_Toc75446573"/>
      <w:bookmarkStart w:id="12" w:name="_Toc51339693"/>
      <w:bookmarkStart w:id="13" w:name="_Toc50125126"/>
      <w:bookmarkStart w:id="14" w:name="_Toc46743510_Копия_1"/>
      <w:bookmarkEnd w:id="9"/>
      <w:bookmarkEnd w:id="13"/>
      <w:bookmarkEnd w:id="14"/>
      <w:r>
        <w:rPr>
          <w:b/>
          <w:bCs/>
          <w:sz w:val="24"/>
          <w:szCs w:val="24"/>
        </w:rPr>
        <w:t>Требования к продукции</w:t>
      </w:r>
      <w:bookmarkEnd w:id="10"/>
      <w:bookmarkEnd w:id="11"/>
      <w:bookmarkEnd w:id="12"/>
    </w:p>
    <w:p>
      <w:pPr>
        <w:pStyle w:val="Heading4"/>
        <w:numPr>
          <w:ilvl w:val="1"/>
          <w:numId w:val="3"/>
        </w:numPr>
        <w:ind w:hanging="432" w:left="432" w:right="0"/>
        <w:rPr>
          <w:b/>
        </w:rPr>
      </w:pPr>
      <w:bookmarkStart w:id="15" w:name="__RefHeading___Toc7023_899461045"/>
      <w:bookmarkStart w:id="16" w:name="_Toc75446574"/>
      <w:bookmarkEnd w:id="15"/>
      <w:r>
        <w:rPr>
          <w:b/>
        </w:rPr>
        <w:t>Требования к объемам и срокам поставки</w:t>
      </w:r>
      <w:bookmarkEnd w:id="16"/>
    </w:p>
    <w:p>
      <w:pPr>
        <w:pStyle w:val="Heading3"/>
        <w:numPr>
          <w:ilvl w:val="2"/>
          <w:numId w:val="3"/>
        </w:numPr>
        <w:ind w:hanging="504" w:left="1224" w:right="0"/>
        <w:rPr>
          <w:b/>
        </w:rPr>
      </w:pPr>
      <w:bookmarkStart w:id="17" w:name="__RefHeading___Toc7025_899461045"/>
      <w:bookmarkStart w:id="18" w:name="_Toc75446575"/>
      <w:bookmarkEnd w:id="17"/>
      <w:r>
        <w:rPr>
          <w:b/>
        </w:rPr>
        <w:t>Перечень и объем закупаемой продукции</w:t>
      </w:r>
      <w:bookmarkEnd w:id="18"/>
    </w:p>
    <w:p>
      <w:pPr>
        <w:pStyle w:val="Heading1"/>
        <w:numPr>
          <w:ilvl w:val="0"/>
        </w:numPr>
        <w:ind w:hanging="0" w:left="284" w:right="0"/>
        <w:rPr>
          <w:b/>
          <w:sz w:val="24"/>
          <w:szCs w:val="24"/>
        </w:rPr>
      </w:pPr>
      <w:bookmarkStart w:id="19" w:name="__RefHeading___Toc7027_899461045"/>
      <w:bookmarkStart w:id="20" w:name="_Toc75446576"/>
      <w:bookmarkStart w:id="21" w:name="_Toc51339695"/>
      <w:bookmarkEnd w:id="19"/>
      <w:r>
        <w:rPr>
          <w:b/>
          <w:sz w:val="24"/>
          <w:szCs w:val="24"/>
        </w:rPr>
        <w:t xml:space="preserve">Таблица 1.1 Перечень </w:t>
      </w:r>
      <w:bookmarkEnd w:id="21"/>
      <w:r>
        <w:rPr>
          <w:b/>
          <w:sz w:val="24"/>
          <w:szCs w:val="24"/>
        </w:rPr>
        <w:t>и объем закупаемой продукции</w:t>
      </w:r>
      <w:bookmarkEnd w:id="20"/>
    </w:p>
    <w:tbl>
      <w:tblPr>
        <w:tblW w:w="10065" w:type="dxa"/>
        <w:jc w:val="left"/>
        <w:tblInd w:w="-5" w:type="dxa"/>
        <w:tblLayout w:type="fixed"/>
        <w:tblCellMar>
          <w:top w:w="0" w:type="dxa"/>
          <w:left w:w="57" w:type="dxa"/>
          <w:bottom w:w="0" w:type="dxa"/>
          <w:right w:w="57" w:type="dxa"/>
        </w:tblCellMar>
      </w:tblPr>
      <w:tblGrid>
        <w:gridCol w:w="818"/>
        <w:gridCol w:w="3998"/>
        <w:gridCol w:w="1276"/>
        <w:gridCol w:w="1988"/>
        <w:gridCol w:w="1985"/>
      </w:tblGrid>
      <w:tr>
        <w:trPr>
          <w:tblHeader w:val="true"/>
          <w:trHeight w:val="454" w:hRule="atLeast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</w:t>
            </w:r>
          </w:p>
          <w:p>
            <w:pPr>
              <w:pStyle w:val="Normal"/>
              <w:keepNext w:val="true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п/п</w:t>
            </w:r>
          </w:p>
        </w:tc>
        <w:tc>
          <w:tcPr>
            <w:tcW w:w="3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продукции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Единица измерения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Примечание</w:t>
            </w:r>
          </w:p>
        </w:tc>
      </w:tr>
      <w:tr>
        <w:trPr>
          <w:trHeight w:val="256" w:hRule="atLeast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</w:t>
            </w:r>
          </w:p>
        </w:tc>
        <w:tc>
          <w:tcPr>
            <w:tcW w:w="3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3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6</w:t>
            </w:r>
          </w:p>
        </w:tc>
      </w:tr>
      <w:tr>
        <w:trPr>
          <w:trHeight w:val="454" w:hRule="atLeast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6"/>
              </w:numPr>
              <w:suppressAutoHyphens w:val="true"/>
              <w:bidi w:val="0"/>
              <w:spacing w:before="0" w:after="0"/>
              <w:ind w:hanging="227" w:left="340" w:right="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3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Дизель — генераторная установка мощностью 100 кВт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</w:tbl>
    <w:p>
      <w:pPr>
        <w:pStyle w:val="Normal"/>
        <w:jc w:val="both"/>
        <w:rPr>
          <w:b/>
          <w:sz w:val="24"/>
          <w:szCs w:val="24"/>
          <w:lang w:eastAsia="x-none"/>
        </w:rPr>
      </w:pPr>
      <w:r>
        <w:rPr>
          <w:b/>
          <w:sz w:val="24"/>
          <w:szCs w:val="24"/>
          <w:lang w:eastAsia="x-none"/>
        </w:rPr>
      </w:r>
    </w:p>
    <w:p>
      <w:pPr>
        <w:pStyle w:val="Normal"/>
        <w:jc w:val="both"/>
        <w:rPr>
          <w:b/>
          <w:sz w:val="24"/>
          <w:szCs w:val="24"/>
          <w:lang w:eastAsia="x-none"/>
        </w:rPr>
      </w:pPr>
      <w:r>
        <w:rPr>
          <w:b/>
          <w:sz w:val="24"/>
          <w:szCs w:val="24"/>
          <w:lang w:eastAsia="x-none"/>
        </w:rPr>
      </w:r>
    </w:p>
    <w:p>
      <w:pPr>
        <w:pStyle w:val="Heading3"/>
        <w:numPr>
          <w:ilvl w:val="2"/>
          <w:numId w:val="3"/>
        </w:numPr>
        <w:ind w:hanging="504" w:left="1224" w:right="0"/>
        <w:rPr>
          <w:b/>
        </w:rPr>
      </w:pPr>
      <w:bookmarkStart w:id="22" w:name="__RefHeading___Toc7029_899461045"/>
      <w:bookmarkEnd w:id="22"/>
      <w:r>
        <w:rPr>
          <w:b/>
        </w:rPr>
        <w:t xml:space="preserve">Требования к срокам поставки продукции </w:t>
      </w:r>
    </w:p>
    <w:p>
      <w:pPr>
        <w:pStyle w:val="Heading1"/>
        <w:numPr>
          <w:ilvl w:val="0"/>
        </w:numPr>
        <w:ind w:hanging="0" w:left="142" w:right="0"/>
        <w:rPr>
          <w:b/>
          <w:sz w:val="24"/>
        </w:rPr>
      </w:pPr>
      <w:bookmarkStart w:id="23" w:name="__RefHeading___Toc7031_899461045"/>
      <w:bookmarkStart w:id="24" w:name="_Toc75446579"/>
      <w:bookmarkStart w:id="25" w:name="_Toc51339697"/>
      <w:bookmarkStart w:id="26" w:name="_Toc50125127"/>
      <w:bookmarkStart w:id="27" w:name="_Toc501251261"/>
      <w:bookmarkEnd w:id="23"/>
      <w:bookmarkEnd w:id="27"/>
      <w:r>
        <w:rPr>
          <w:b/>
          <w:sz w:val="24"/>
        </w:rPr>
        <w:t xml:space="preserve">Таблица 2.1 </w:t>
      </w:r>
      <w:bookmarkStart w:id="28" w:name="_Hlk50465284"/>
      <w:r>
        <w:rPr>
          <w:b/>
          <w:sz w:val="24"/>
        </w:rPr>
        <w:t xml:space="preserve">Требования по срокам </w:t>
      </w:r>
      <w:bookmarkEnd w:id="25"/>
      <w:bookmarkEnd w:id="26"/>
      <w:bookmarkEnd w:id="28"/>
      <w:r>
        <w:rPr>
          <w:b/>
          <w:sz w:val="24"/>
        </w:rPr>
        <w:t>поставки продукции</w:t>
      </w:r>
      <w:bookmarkEnd w:id="24"/>
      <w:r>
        <w:rPr>
          <w:b/>
          <w:sz w:val="24"/>
        </w:rPr>
        <w:t xml:space="preserve"> </w:t>
      </w:r>
    </w:p>
    <w:tbl>
      <w:tblPr>
        <w:tblW w:w="9878" w:type="dxa"/>
        <w:jc w:val="left"/>
        <w:tblInd w:w="159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50"/>
        <w:gridCol w:w="3472"/>
        <w:gridCol w:w="3877"/>
        <w:gridCol w:w="2078"/>
      </w:tblGrid>
      <w:tr>
        <w:trPr/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</w:t>
            </w:r>
            <w:r>
              <w:rPr>
                <w:sz w:val="22"/>
                <w:szCs w:val="22"/>
              </w:rPr>
              <w:t>п/п</w:t>
            </w:r>
          </w:p>
        </w:tc>
        <w:tc>
          <w:tcPr>
            <w:tcW w:w="3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продукции / партии продукции</w:t>
            </w:r>
          </w:p>
        </w:tc>
        <w:tc>
          <w:tcPr>
            <w:tcW w:w="3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Требования к началу срока поставки продукции</w:t>
            </w:r>
          </w:p>
        </w:tc>
        <w:tc>
          <w:tcPr>
            <w:tcW w:w="2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Требования к окончанию срока поставки продукции</w:t>
            </w:r>
          </w:p>
        </w:tc>
      </w:tr>
      <w:tr>
        <w:trPr/>
        <w:tc>
          <w:tcPr>
            <w:tcW w:w="45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347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  <w:tc>
          <w:tcPr>
            <w:tcW w:w="387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0"/>
              <w:keepNext w:val="false"/>
              <w:widowControl w:val="false"/>
              <w:spacing w:before="40" w:after="40"/>
              <w:jc w:val="center"/>
              <w:rPr>
                <w:szCs w:val="22"/>
              </w:rPr>
            </w:pPr>
            <w:r>
              <w:rPr>
                <w:b/>
                <w:szCs w:val="22"/>
              </w:rPr>
              <w:t>5</w:t>
            </w:r>
          </w:p>
        </w:tc>
        <w:tc>
          <w:tcPr>
            <w:tcW w:w="20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0"/>
              <w:keepNext w:val="false"/>
              <w:widowControl w:val="false"/>
              <w:spacing w:before="40" w:after="40"/>
              <w:jc w:val="center"/>
              <w:rPr>
                <w:szCs w:val="22"/>
              </w:rPr>
            </w:pPr>
            <w:bookmarkStart w:id="29" w:name="_Toc46743510"/>
            <w:r>
              <w:rPr>
                <w:b/>
                <w:szCs w:val="22"/>
              </w:rPr>
              <w:t>6</w:t>
            </w:r>
            <w:bookmarkEnd w:id="29"/>
          </w:p>
        </w:tc>
      </w:tr>
      <w:tr>
        <w:trPr>
          <w:trHeight w:val="919" w:hRule="atLeast"/>
        </w:trPr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bidi w:val="0"/>
              <w:spacing w:before="0" w:after="0"/>
              <w:ind w:hanging="0" w:left="113" w:right="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347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spacing w:lineRule="auto" w:line="240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4"/>
                <w:szCs w:val="24"/>
              </w:rPr>
              <w:t>ОКПД2 27.11.31.000 Поставка дизель-генераторной установки мощностью 100 кВт на Колымскую ГЭС для нужд Башкирского филиала</w:t>
            </w:r>
          </w:p>
        </w:tc>
        <w:tc>
          <w:tcPr>
            <w:tcW w:w="387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 </w:t>
            </w:r>
            <w:r>
              <w:rPr>
                <w:sz w:val="22"/>
                <w:szCs w:val="22"/>
              </w:rPr>
              <w:t>01</w:t>
            </w:r>
            <w:r>
              <w:rPr>
                <w:sz w:val="22"/>
                <w:szCs w:val="22"/>
              </w:rPr>
              <w:t>.03.2027 г.*</w:t>
            </w:r>
          </w:p>
        </w:tc>
        <w:tc>
          <w:tcPr>
            <w:tcW w:w="20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 </w:t>
            </w:r>
            <w:r>
              <w:rPr>
                <w:sz w:val="22"/>
                <w:szCs w:val="22"/>
              </w:rPr>
              <w:t>15</w:t>
            </w:r>
            <w:r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.2027 г.*</w:t>
            </w:r>
          </w:p>
        </w:tc>
      </w:tr>
      <w:tr>
        <w:trPr>
          <w:trHeight w:val="795" w:hRule="atLeast"/>
        </w:trPr>
        <w:tc>
          <w:tcPr>
            <w:tcW w:w="9877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ind w:hanging="0" w:left="0" w:right="0"/>
              <w:jc w:val="both"/>
              <w:rPr>
                <w:shd w:fill="FFFFFF" w:val="clear"/>
              </w:rPr>
            </w:pPr>
            <w:r>
              <w:rPr>
                <w:sz w:val="22"/>
                <w:szCs w:val="22"/>
                <w:shd w:fill="FFFFFF" w:val="clear"/>
              </w:rPr>
              <w:t xml:space="preserve">*Поставка осуществляется не ранее </w:t>
            </w:r>
            <w:r>
              <w:rPr>
                <w:sz w:val="22"/>
                <w:szCs w:val="22"/>
                <w:shd w:fill="FFFFFF" w:val="clear"/>
              </w:rPr>
              <w:t>01</w:t>
            </w:r>
            <w:r>
              <w:rPr>
                <w:sz w:val="22"/>
                <w:szCs w:val="22"/>
                <w:shd w:fill="FFFFFF" w:val="clear"/>
              </w:rPr>
              <w:t>.0</w:t>
            </w:r>
            <w:r>
              <w:rPr>
                <w:sz w:val="22"/>
                <w:szCs w:val="22"/>
                <w:shd w:fill="FFFFFF" w:val="clear"/>
              </w:rPr>
              <w:t>3</w:t>
            </w:r>
            <w:r>
              <w:rPr>
                <w:sz w:val="22"/>
                <w:szCs w:val="22"/>
                <w:shd w:fill="FFFFFF" w:val="clear"/>
              </w:rPr>
              <w:t>.2027г. Срок обусловлен отсутствием персонала АО «Гидроремонт-ВКК» на площадке строительства Усть-Среднеканской ГЭС для разгрузки поступаемой продукции ранее 01.0</w:t>
            </w:r>
            <w:r>
              <w:rPr>
                <w:sz w:val="22"/>
                <w:szCs w:val="22"/>
                <w:shd w:fill="FFFFFF" w:val="clear"/>
              </w:rPr>
              <w:t>3</w:t>
            </w:r>
            <w:r>
              <w:rPr>
                <w:sz w:val="22"/>
                <w:szCs w:val="22"/>
                <w:shd w:fill="FFFFFF" w:val="clear"/>
              </w:rPr>
              <w:t xml:space="preserve">.2027г. </w:t>
            </w:r>
          </w:p>
        </w:tc>
      </w:tr>
    </w:tbl>
    <w:p>
      <w:pPr>
        <w:sectPr>
          <w:headerReference w:type="default" r:id="rId2"/>
          <w:headerReference w:type="first" r:id="rId3"/>
          <w:type w:val="nextPage"/>
          <w:pgSz w:w="11906" w:h="16838"/>
          <w:pgMar w:left="1134" w:right="851" w:gutter="0" w:header="680" w:top="1134" w:footer="0" w:bottom="1276"/>
          <w:pgNumType w:fmt="decimal"/>
          <w:formProt w:val="false"/>
          <w:titlePg/>
          <w:textDirection w:val="lrTb"/>
          <w:docGrid w:type="default" w:linePitch="360" w:charSpace="0"/>
        </w:sectPr>
      </w:pPr>
    </w:p>
    <w:p>
      <w:pPr>
        <w:pStyle w:val="Heading4"/>
        <w:numPr>
          <w:ilvl w:val="1"/>
          <w:numId w:val="3"/>
        </w:numPr>
        <w:ind w:hanging="432" w:left="432" w:right="0"/>
        <w:rPr>
          <w:b/>
        </w:rPr>
      </w:pPr>
      <w:bookmarkStart w:id="30" w:name="__RefHeading___Toc7033_899461045"/>
      <w:bookmarkStart w:id="31" w:name="_Toc51339698"/>
      <w:bookmarkStart w:id="32" w:name="_Toc75446581"/>
      <w:bookmarkStart w:id="33" w:name="_Toc46743511"/>
      <w:bookmarkStart w:id="34" w:name="_Toc547856221"/>
      <w:bookmarkEnd w:id="30"/>
      <w:bookmarkEnd w:id="34"/>
      <w:r>
        <w:rPr>
          <w:b/>
        </w:rPr>
        <w:t xml:space="preserve">Требования к </w:t>
      </w:r>
      <w:bookmarkEnd w:id="33"/>
      <w:r>
        <w:rPr>
          <w:b/>
        </w:rPr>
        <w:t>качеству продукции</w:t>
      </w:r>
      <w:bookmarkEnd w:id="32"/>
    </w:p>
    <w:p>
      <w:pPr>
        <w:pStyle w:val="Heading1"/>
        <w:numPr>
          <w:ilvl w:val="0"/>
        </w:numPr>
        <w:ind w:hanging="0" w:left="0" w:right="0"/>
        <w:rPr>
          <w:b/>
          <w:sz w:val="24"/>
          <w:szCs w:val="24"/>
        </w:rPr>
      </w:pPr>
      <w:bookmarkStart w:id="35" w:name="__RefHeading___Toc7035_899461045"/>
      <w:bookmarkStart w:id="36" w:name="_Toc75446582"/>
      <w:bookmarkEnd w:id="35"/>
      <w:r>
        <w:rPr>
          <w:b/>
          <w:sz w:val="24"/>
          <w:szCs w:val="24"/>
        </w:rPr>
        <w:t>Таблица 3. Требования к продукции</w:t>
      </w:r>
      <w:bookmarkEnd w:id="36"/>
      <w:r>
        <w:rPr>
          <w:b/>
          <w:sz w:val="24"/>
          <w:szCs w:val="24"/>
        </w:rPr>
        <w:t xml:space="preserve"> </w:t>
      </w:r>
      <w:bookmarkEnd w:id="31"/>
    </w:p>
    <w:p>
      <w:pPr>
        <w:pStyle w:val="Normal"/>
        <w:jc w:val="both"/>
        <w:rPr>
          <w:sz w:val="24"/>
          <w:szCs w:val="24"/>
        </w:rPr>
      </w:pPr>
      <w:r>
        <w:rPr>
          <w:b/>
          <w:bCs/>
          <w:iCs/>
          <w:sz w:val="24"/>
          <w:szCs w:val="24"/>
        </w:rPr>
        <w:t>Наименование продукции (позиция №1 Таблицы 1.1. «Перечень и объем закупаемой продукции»):</w:t>
      </w:r>
      <w:r>
        <w:rPr>
          <w:iCs/>
          <w:sz w:val="24"/>
          <w:szCs w:val="24"/>
        </w:rPr>
        <w:t xml:space="preserve"> </w:t>
      </w:r>
      <w:r>
        <w:rPr>
          <w:b w:val="false"/>
          <w:bCs w:val="false"/>
          <w:iCs/>
          <w:sz w:val="24"/>
          <w:szCs w:val="24"/>
        </w:rPr>
        <w:t>ОКПД2 27.11.31.000 Поставка дизель-генераторной установки мощностью 100 кВт на Колымскую ГЭС для нужд Башкирского филиала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57" w:type="dxa"/>
          <w:bottom w:w="0" w:type="dxa"/>
          <w:right w:w="57" w:type="dxa"/>
        </w:tblCellMar>
      </w:tblPr>
      <w:tblGrid>
        <w:gridCol w:w="728"/>
        <w:gridCol w:w="4687"/>
        <w:gridCol w:w="2270"/>
        <w:gridCol w:w="2113"/>
        <w:gridCol w:w="1715"/>
        <w:gridCol w:w="1564"/>
        <w:gridCol w:w="1634"/>
      </w:tblGrid>
      <w:tr>
        <w:trPr>
          <w:tblHeader w:val="true"/>
          <w:trHeight w:val="20" w:hRule="atLeast"/>
        </w:trPr>
        <w:tc>
          <w:tcPr>
            <w:tcW w:w="7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№ </w:t>
            </w:r>
            <w:r>
              <w:rPr>
                <w:b/>
                <w:bCs/>
                <w:sz w:val="22"/>
                <w:szCs w:val="22"/>
              </w:rPr>
              <w:t>п/п</w:t>
            </w:r>
          </w:p>
        </w:tc>
        <w:tc>
          <w:tcPr>
            <w:tcW w:w="46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Наименование продукции</w:t>
            </w:r>
          </w:p>
        </w:tc>
        <w:tc>
          <w:tcPr>
            <w:tcW w:w="22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Наименование параметра</w:t>
            </w:r>
          </w:p>
        </w:tc>
        <w:tc>
          <w:tcPr>
            <w:tcW w:w="21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Требование заказчика</w:t>
            </w:r>
          </w:p>
        </w:tc>
        <w:tc>
          <w:tcPr>
            <w:tcW w:w="32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Способ подтверждения участником соответствия требованиям</w:t>
            </w:r>
          </w:p>
        </w:tc>
        <w:tc>
          <w:tcPr>
            <w:tcW w:w="16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Предложение участника по характеристикам и параметрам</w:t>
            </w:r>
          </w:p>
        </w:tc>
      </w:tr>
      <w:tr>
        <w:trPr>
          <w:tblHeader w:val="true"/>
          <w:trHeight w:val="20" w:hRule="atLeast"/>
        </w:trPr>
        <w:tc>
          <w:tcPr>
            <w:tcW w:w="72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468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11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171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Согласие с требованием/ указание характеристик</w:t>
            </w:r>
          </w:p>
        </w:tc>
        <w:tc>
          <w:tcPr>
            <w:tcW w:w="156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Предоставление подтверждающего документа или иной способ подтверждения</w:t>
            </w:r>
          </w:p>
        </w:tc>
        <w:tc>
          <w:tcPr>
            <w:tcW w:w="163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>
          <w:trHeight w:val="20" w:hRule="atLeast"/>
        </w:trPr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before="60" w:after="6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  <w:shd w:fill="FFFFFF" w:val="clear"/>
              </w:rPr>
              <w:t>1</w:t>
            </w:r>
          </w:p>
        </w:tc>
        <w:tc>
          <w:tcPr>
            <w:tcW w:w="4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  <w:shd w:fill="FFFFFF" w:val="clear"/>
              </w:rPr>
              <w:t>2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  <w:shd w:fill="FFFFFF" w:val="clear"/>
              </w:rPr>
              <w:t>3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  <w:shd w:fill="FFFFFF" w:val="clear"/>
              </w:rPr>
              <w:t>4</w:t>
            </w:r>
          </w:p>
        </w:tc>
        <w:tc>
          <w:tcPr>
            <w:tcW w:w="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2"/>
                <w:szCs w:val="22"/>
                <w:shd w:fill="FFFFFF" w:val="clear"/>
                <w:lang w:val="en-US"/>
              </w:rPr>
            </w:pPr>
            <w:r>
              <w:rPr>
                <w:b/>
                <w:sz w:val="22"/>
                <w:szCs w:val="22"/>
                <w:shd w:fill="FFFFFF" w:val="clear"/>
                <w:lang w:val="en-US"/>
              </w:rPr>
              <w:t>5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2"/>
                <w:szCs w:val="22"/>
                <w:shd w:fill="FFFFFF" w:val="clear"/>
                <w:lang w:val="en-US"/>
              </w:rPr>
            </w:pPr>
            <w:r>
              <w:rPr>
                <w:b/>
                <w:sz w:val="22"/>
                <w:szCs w:val="22"/>
                <w:shd w:fill="FFFFFF" w:val="clear"/>
                <w:lang w:val="en-US"/>
              </w:rPr>
              <w:t>6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2"/>
                <w:szCs w:val="22"/>
                <w:shd w:fill="FFFFFF" w:val="clear"/>
                <w:lang w:val="en-US"/>
              </w:rPr>
            </w:pPr>
            <w:r>
              <w:rPr>
                <w:b/>
                <w:sz w:val="22"/>
                <w:szCs w:val="22"/>
                <w:shd w:fill="FFFFFF" w:val="clear"/>
                <w:lang w:val="en-US"/>
              </w:rPr>
              <w:t>7</w:t>
            </w:r>
          </w:p>
        </w:tc>
      </w:tr>
      <w:tr>
        <w:trPr>
          <w:trHeight w:val="20" w:hRule="atLeast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before="60" w:after="60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907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Требования к техническим и функциональным характеристикам (включая гарантируемые показатели)</w:t>
            </w:r>
          </w:p>
        </w:tc>
        <w:tc>
          <w:tcPr>
            <w:tcW w:w="171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-//-</w:t>
            </w:r>
          </w:p>
        </w:tc>
        <w:tc>
          <w:tcPr>
            <w:tcW w:w="1564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-//-</w:t>
            </w:r>
          </w:p>
        </w:tc>
        <w:tc>
          <w:tcPr>
            <w:tcW w:w="16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-//-</w:t>
            </w:r>
          </w:p>
        </w:tc>
      </w:tr>
      <w:tr>
        <w:trPr>
          <w:trHeight w:val="20" w:hRule="atLeast"/>
        </w:trPr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pacing w:before="60" w:after="60"/>
              <w:ind w:hanging="0" w:left="0" w:right="-53"/>
              <w:contextualSpacing/>
              <w:jc w:val="center"/>
              <w:rPr>
                <w:sz w:val="22"/>
                <w:szCs w:val="22"/>
                <w:shd w:fill="FFFFFF" w:val="clear"/>
              </w:rPr>
            </w:pPr>
            <w:r>
              <w:rPr>
                <w:sz w:val="22"/>
                <w:szCs w:val="22"/>
                <w:shd w:fill="FFFFFF" w:val="clear"/>
              </w:rPr>
              <w:t>1.1</w:t>
            </w:r>
          </w:p>
        </w:tc>
        <w:tc>
          <w:tcPr>
            <w:tcW w:w="46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Дизель — генераторная установка мощностью 100 кВт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Мощность постоянная, кВт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Не менее 100 </w:t>
            </w:r>
          </w:p>
        </w:tc>
        <w:tc>
          <w:tcPr>
            <w:tcW w:w="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color w:val="000000"/>
                <w:sz w:val="22"/>
                <w:szCs w:val="22"/>
                <w:shd w:fill="FFFFFF" w:val="clear"/>
              </w:rPr>
              <w:t>Согласие с требованием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2"/>
                <w:szCs w:val="22"/>
                <w:shd w:fill="FFFFFF" w:val="clear"/>
              </w:rPr>
            </w:pPr>
            <w:r>
              <w:rPr>
                <w:b/>
                <w:sz w:val="22"/>
                <w:szCs w:val="22"/>
                <w:shd w:fill="FFFFFF" w:val="clear"/>
              </w:rPr>
              <w:t>-//-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-//-</w:t>
            </w:r>
          </w:p>
        </w:tc>
      </w:tr>
      <w:tr>
        <w:trPr>
          <w:trHeight w:val="20" w:hRule="atLeast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spacing w:before="60" w:after="60"/>
              <w:ind w:hanging="360" w:left="360" w:right="-53"/>
              <w:contextualSpacing/>
              <w:jc w:val="center"/>
              <w:rPr>
                <w:sz w:val="22"/>
                <w:szCs w:val="22"/>
                <w:shd w:fill="FFFFFF" w:val="clear"/>
              </w:rPr>
            </w:pPr>
            <w:r>
              <w:rPr>
                <w:sz w:val="22"/>
                <w:szCs w:val="22"/>
                <w:shd w:fill="FFFFFF" w:val="clear"/>
              </w:rPr>
              <w:t>1.2</w:t>
            </w:r>
          </w:p>
        </w:tc>
        <w:tc>
          <w:tcPr>
            <w:tcW w:w="468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2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Мощность постоянная, кВА</w:t>
            </w:r>
          </w:p>
        </w:tc>
        <w:tc>
          <w:tcPr>
            <w:tcW w:w="21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Не менее 125</w:t>
            </w:r>
          </w:p>
        </w:tc>
        <w:tc>
          <w:tcPr>
            <w:tcW w:w="171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color w:val="000000"/>
                <w:sz w:val="22"/>
                <w:szCs w:val="22"/>
                <w:shd w:fill="FFFFFF" w:val="clear"/>
              </w:rPr>
              <w:t>Согласие с требованием</w:t>
            </w:r>
          </w:p>
        </w:tc>
        <w:tc>
          <w:tcPr>
            <w:tcW w:w="1564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2"/>
                <w:szCs w:val="22"/>
                <w:shd w:fill="FFFFFF" w:val="clear"/>
              </w:rPr>
            </w:pPr>
            <w:r>
              <w:rPr>
                <w:b/>
                <w:sz w:val="22"/>
                <w:szCs w:val="22"/>
                <w:shd w:fill="FFFFFF" w:val="clear"/>
              </w:rPr>
              <w:t>-//-</w:t>
            </w:r>
          </w:p>
        </w:tc>
        <w:tc>
          <w:tcPr>
            <w:tcW w:w="16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-//-</w:t>
            </w:r>
          </w:p>
        </w:tc>
      </w:tr>
      <w:tr>
        <w:trPr>
          <w:trHeight w:val="594" w:hRule="atLeast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spacing w:before="60" w:after="60"/>
              <w:ind w:hanging="360" w:left="360" w:right="-53"/>
              <w:contextualSpacing/>
              <w:jc w:val="center"/>
              <w:rPr>
                <w:sz w:val="22"/>
                <w:szCs w:val="22"/>
                <w:shd w:fill="FFFFFF" w:val="clear"/>
              </w:rPr>
            </w:pPr>
            <w:r>
              <w:rPr>
                <w:sz w:val="22"/>
                <w:szCs w:val="22"/>
                <w:shd w:fill="FFFFFF" w:val="clear"/>
              </w:rPr>
              <w:t>1.3</w:t>
            </w:r>
          </w:p>
        </w:tc>
        <w:tc>
          <w:tcPr>
            <w:tcW w:w="468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2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Мощность максимальная, кВт</w:t>
            </w:r>
          </w:p>
        </w:tc>
        <w:tc>
          <w:tcPr>
            <w:tcW w:w="21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Не менее 110</w:t>
            </w:r>
          </w:p>
        </w:tc>
        <w:tc>
          <w:tcPr>
            <w:tcW w:w="171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color w:val="000000"/>
                <w:sz w:val="22"/>
                <w:szCs w:val="22"/>
                <w:shd w:fill="FFFFFF" w:val="clear"/>
              </w:rPr>
              <w:t>Согласие с требованием</w:t>
            </w:r>
          </w:p>
        </w:tc>
        <w:tc>
          <w:tcPr>
            <w:tcW w:w="1564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2"/>
                <w:szCs w:val="22"/>
                <w:shd w:fill="FFFFFF" w:val="clear"/>
              </w:rPr>
            </w:pPr>
            <w:r>
              <w:rPr>
                <w:b/>
                <w:sz w:val="22"/>
                <w:szCs w:val="22"/>
                <w:shd w:fill="FFFFFF" w:val="clear"/>
              </w:rPr>
              <w:t>-//-</w:t>
            </w:r>
          </w:p>
        </w:tc>
        <w:tc>
          <w:tcPr>
            <w:tcW w:w="16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-//-</w:t>
            </w:r>
          </w:p>
        </w:tc>
      </w:tr>
      <w:tr>
        <w:trPr>
          <w:trHeight w:val="20" w:hRule="atLeast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spacing w:before="60" w:after="60"/>
              <w:ind w:hanging="360" w:left="360" w:right="-53"/>
              <w:contextualSpacing/>
              <w:jc w:val="center"/>
              <w:rPr>
                <w:sz w:val="22"/>
                <w:szCs w:val="22"/>
                <w:shd w:fill="FFFFFF" w:val="clear"/>
              </w:rPr>
            </w:pPr>
            <w:r>
              <w:rPr>
                <w:sz w:val="22"/>
                <w:szCs w:val="22"/>
                <w:shd w:fill="FFFFFF" w:val="clear"/>
              </w:rPr>
              <w:t>1.4</w:t>
            </w:r>
          </w:p>
        </w:tc>
        <w:tc>
          <w:tcPr>
            <w:tcW w:w="468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2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Мощность максимальная, кВА</w:t>
            </w:r>
          </w:p>
        </w:tc>
        <w:tc>
          <w:tcPr>
            <w:tcW w:w="21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Не менее 137,5</w:t>
            </w:r>
          </w:p>
        </w:tc>
        <w:tc>
          <w:tcPr>
            <w:tcW w:w="171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color w:val="000000"/>
                <w:sz w:val="22"/>
                <w:szCs w:val="22"/>
                <w:shd w:fill="FFFFFF" w:val="clear"/>
              </w:rPr>
              <w:t>Согласие с требованием</w:t>
            </w:r>
          </w:p>
        </w:tc>
        <w:tc>
          <w:tcPr>
            <w:tcW w:w="1564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2"/>
                <w:szCs w:val="22"/>
                <w:shd w:fill="FFFFFF" w:val="clear"/>
              </w:rPr>
            </w:pPr>
            <w:r>
              <w:rPr>
                <w:b/>
                <w:sz w:val="22"/>
                <w:szCs w:val="22"/>
                <w:shd w:fill="FFFFFF" w:val="clear"/>
              </w:rPr>
              <w:t>-//-</w:t>
            </w:r>
          </w:p>
        </w:tc>
        <w:tc>
          <w:tcPr>
            <w:tcW w:w="16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-//-</w:t>
            </w:r>
          </w:p>
        </w:tc>
      </w:tr>
      <w:tr>
        <w:trPr>
          <w:trHeight w:val="20" w:hRule="atLeast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spacing w:before="60" w:after="60"/>
              <w:ind w:hanging="360" w:left="360" w:right="-53"/>
              <w:contextualSpacing/>
              <w:jc w:val="center"/>
              <w:rPr>
                <w:sz w:val="22"/>
                <w:szCs w:val="22"/>
                <w:shd w:fill="FFFFFF" w:val="clear"/>
              </w:rPr>
            </w:pPr>
            <w:r>
              <w:rPr>
                <w:sz w:val="22"/>
                <w:szCs w:val="22"/>
                <w:shd w:fill="FFFFFF" w:val="clear"/>
              </w:rPr>
              <w:t>1.5</w:t>
            </w:r>
          </w:p>
        </w:tc>
        <w:tc>
          <w:tcPr>
            <w:tcW w:w="468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2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Коэффициент мощности, cos φ</w:t>
            </w:r>
          </w:p>
        </w:tc>
        <w:tc>
          <w:tcPr>
            <w:tcW w:w="21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0,8</w:t>
            </w:r>
          </w:p>
        </w:tc>
        <w:tc>
          <w:tcPr>
            <w:tcW w:w="171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color w:val="000000"/>
                <w:sz w:val="22"/>
                <w:szCs w:val="22"/>
                <w:shd w:fill="FFFFFF" w:val="clear"/>
              </w:rPr>
              <w:t>Согласие с требованием</w:t>
            </w:r>
          </w:p>
        </w:tc>
        <w:tc>
          <w:tcPr>
            <w:tcW w:w="1564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2"/>
                <w:szCs w:val="22"/>
                <w:shd w:fill="FFFFFF" w:val="clear"/>
              </w:rPr>
            </w:pPr>
            <w:r>
              <w:rPr>
                <w:b/>
                <w:sz w:val="22"/>
                <w:szCs w:val="22"/>
                <w:shd w:fill="FFFFFF" w:val="clear"/>
              </w:rPr>
              <w:t>-//-</w:t>
            </w:r>
          </w:p>
        </w:tc>
        <w:tc>
          <w:tcPr>
            <w:tcW w:w="16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-//-</w:t>
            </w:r>
          </w:p>
        </w:tc>
      </w:tr>
      <w:tr>
        <w:trPr>
          <w:trHeight w:val="20" w:hRule="atLeast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spacing w:before="60" w:after="60"/>
              <w:ind w:hanging="360" w:left="360" w:right="-53"/>
              <w:contextualSpacing/>
              <w:jc w:val="center"/>
              <w:rPr>
                <w:sz w:val="22"/>
                <w:szCs w:val="22"/>
                <w:shd w:fill="FFFFFF" w:val="clear"/>
              </w:rPr>
            </w:pPr>
            <w:r>
              <w:rPr>
                <w:sz w:val="22"/>
                <w:szCs w:val="22"/>
                <w:shd w:fill="FFFFFF" w:val="clear"/>
              </w:rPr>
              <w:t>1.6</w:t>
            </w:r>
          </w:p>
        </w:tc>
        <w:tc>
          <w:tcPr>
            <w:tcW w:w="468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2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Напряжение, В</w:t>
            </w:r>
          </w:p>
        </w:tc>
        <w:tc>
          <w:tcPr>
            <w:tcW w:w="21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400</w:t>
            </w:r>
          </w:p>
        </w:tc>
        <w:tc>
          <w:tcPr>
            <w:tcW w:w="171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color w:val="000000"/>
                <w:sz w:val="22"/>
                <w:szCs w:val="22"/>
                <w:shd w:fill="FFFFFF" w:val="clear"/>
              </w:rPr>
              <w:t>Согласие с требованием</w:t>
            </w:r>
          </w:p>
        </w:tc>
        <w:tc>
          <w:tcPr>
            <w:tcW w:w="1564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2"/>
                <w:szCs w:val="22"/>
                <w:shd w:fill="FFFFFF" w:val="clear"/>
              </w:rPr>
            </w:pPr>
            <w:r>
              <w:rPr>
                <w:b/>
                <w:sz w:val="22"/>
                <w:szCs w:val="22"/>
                <w:shd w:fill="FFFFFF" w:val="clear"/>
              </w:rPr>
              <w:t>-//-</w:t>
            </w:r>
          </w:p>
        </w:tc>
        <w:tc>
          <w:tcPr>
            <w:tcW w:w="16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-//-</w:t>
            </w:r>
          </w:p>
        </w:tc>
      </w:tr>
      <w:tr>
        <w:trPr>
          <w:trHeight w:val="20" w:hRule="atLeast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spacing w:before="60" w:after="60"/>
              <w:ind w:hanging="360" w:left="360" w:right="-53"/>
              <w:contextualSpacing/>
              <w:jc w:val="center"/>
              <w:rPr>
                <w:sz w:val="22"/>
                <w:szCs w:val="22"/>
                <w:shd w:fill="FFFFFF" w:val="clear"/>
              </w:rPr>
            </w:pPr>
            <w:r>
              <w:rPr>
                <w:sz w:val="22"/>
                <w:szCs w:val="22"/>
                <w:shd w:fill="FFFFFF" w:val="clear"/>
              </w:rPr>
              <w:t>1.7</w:t>
            </w:r>
          </w:p>
        </w:tc>
        <w:tc>
          <w:tcPr>
            <w:tcW w:w="468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2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Количество фаз</w:t>
            </w:r>
          </w:p>
        </w:tc>
        <w:tc>
          <w:tcPr>
            <w:tcW w:w="21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3</w:t>
            </w:r>
          </w:p>
        </w:tc>
        <w:tc>
          <w:tcPr>
            <w:tcW w:w="171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color w:val="000000"/>
                <w:sz w:val="22"/>
                <w:szCs w:val="22"/>
                <w:shd w:fill="FFFFFF" w:val="clear"/>
              </w:rPr>
              <w:t>Согласие с требованием</w:t>
            </w:r>
          </w:p>
        </w:tc>
        <w:tc>
          <w:tcPr>
            <w:tcW w:w="1564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2"/>
                <w:szCs w:val="22"/>
                <w:shd w:fill="FFFFFF" w:val="clear"/>
              </w:rPr>
            </w:pPr>
            <w:r>
              <w:rPr>
                <w:b/>
                <w:sz w:val="22"/>
                <w:szCs w:val="22"/>
                <w:shd w:fill="FFFFFF" w:val="clear"/>
              </w:rPr>
              <w:t>-//-</w:t>
            </w:r>
          </w:p>
        </w:tc>
        <w:tc>
          <w:tcPr>
            <w:tcW w:w="16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-//-</w:t>
            </w:r>
          </w:p>
        </w:tc>
      </w:tr>
      <w:tr>
        <w:trPr>
          <w:trHeight w:val="20" w:hRule="atLeast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spacing w:before="60" w:after="60"/>
              <w:ind w:hanging="360" w:left="360" w:right="-53"/>
              <w:contextualSpacing/>
              <w:jc w:val="center"/>
              <w:rPr>
                <w:sz w:val="22"/>
                <w:szCs w:val="22"/>
                <w:shd w:fill="FFFFFF" w:val="clear"/>
              </w:rPr>
            </w:pPr>
            <w:r>
              <w:rPr>
                <w:sz w:val="22"/>
                <w:szCs w:val="22"/>
                <w:shd w:fill="FFFFFF" w:val="clear"/>
              </w:rPr>
              <w:t>1.8</w:t>
            </w:r>
          </w:p>
        </w:tc>
        <w:tc>
          <w:tcPr>
            <w:tcW w:w="468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2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Частота, Гц</w:t>
            </w:r>
          </w:p>
        </w:tc>
        <w:tc>
          <w:tcPr>
            <w:tcW w:w="21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50</w:t>
            </w:r>
          </w:p>
        </w:tc>
        <w:tc>
          <w:tcPr>
            <w:tcW w:w="171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color w:val="000000"/>
                <w:sz w:val="22"/>
                <w:szCs w:val="22"/>
                <w:shd w:fill="FFFFFF" w:val="clear"/>
              </w:rPr>
              <w:t>Согласие с требованием</w:t>
            </w:r>
          </w:p>
        </w:tc>
        <w:tc>
          <w:tcPr>
            <w:tcW w:w="1564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2"/>
                <w:szCs w:val="22"/>
                <w:shd w:fill="FFFFFF" w:val="clear"/>
              </w:rPr>
            </w:pPr>
            <w:r>
              <w:rPr>
                <w:b/>
                <w:sz w:val="22"/>
                <w:szCs w:val="22"/>
                <w:shd w:fill="FFFFFF" w:val="clear"/>
              </w:rPr>
              <w:t>-//-</w:t>
            </w:r>
          </w:p>
        </w:tc>
        <w:tc>
          <w:tcPr>
            <w:tcW w:w="16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-//-</w:t>
            </w:r>
          </w:p>
        </w:tc>
      </w:tr>
      <w:tr>
        <w:trPr>
          <w:trHeight w:val="20" w:hRule="atLeast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spacing w:before="60" w:after="60"/>
              <w:ind w:hanging="360" w:left="360" w:right="-53"/>
              <w:contextualSpacing/>
              <w:jc w:val="center"/>
              <w:rPr>
                <w:sz w:val="22"/>
                <w:szCs w:val="22"/>
                <w:shd w:fill="FFFFFF" w:val="clear"/>
              </w:rPr>
            </w:pPr>
            <w:r>
              <w:rPr>
                <w:sz w:val="22"/>
                <w:szCs w:val="22"/>
                <w:shd w:fill="FFFFFF" w:val="clear"/>
              </w:rPr>
            </w:r>
          </w:p>
        </w:tc>
        <w:tc>
          <w:tcPr>
            <w:tcW w:w="468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2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Номинальный ток, А</w:t>
            </w:r>
          </w:p>
        </w:tc>
        <w:tc>
          <w:tcPr>
            <w:tcW w:w="21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Не менее 180</w:t>
            </w:r>
          </w:p>
        </w:tc>
        <w:tc>
          <w:tcPr>
            <w:tcW w:w="171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color w:val="000000"/>
                <w:sz w:val="22"/>
                <w:szCs w:val="22"/>
              </w:rPr>
              <w:t>Указание характеристик</w:t>
            </w:r>
          </w:p>
        </w:tc>
        <w:tc>
          <w:tcPr>
            <w:tcW w:w="1564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2"/>
                <w:szCs w:val="22"/>
                <w:shd w:fill="FFFFFF" w:val="clear"/>
              </w:rPr>
              <w:t>-//-</w:t>
            </w:r>
          </w:p>
        </w:tc>
        <w:tc>
          <w:tcPr>
            <w:tcW w:w="16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4"/>
                <w:szCs w:val="24"/>
              </w:rPr>
              <w:t>-//-</w:t>
            </w:r>
          </w:p>
        </w:tc>
      </w:tr>
      <w:tr>
        <w:trPr>
          <w:trHeight w:val="20" w:hRule="atLeast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spacing w:before="60" w:after="60"/>
              <w:ind w:hanging="360" w:left="360" w:right="-53"/>
              <w:contextualSpacing/>
              <w:jc w:val="center"/>
              <w:rPr>
                <w:sz w:val="22"/>
                <w:szCs w:val="22"/>
                <w:shd w:fill="FFFFFF" w:val="clear"/>
              </w:rPr>
            </w:pPr>
            <w:r>
              <w:rPr>
                <w:sz w:val="22"/>
                <w:szCs w:val="22"/>
                <w:shd w:fill="FFFFFF" w:val="clear"/>
              </w:rPr>
              <w:t>1.9</w:t>
            </w:r>
          </w:p>
        </w:tc>
        <w:tc>
          <w:tcPr>
            <w:tcW w:w="468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2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Ресурс до капитального ремонта, мото-час</w:t>
            </w:r>
          </w:p>
        </w:tc>
        <w:tc>
          <w:tcPr>
            <w:tcW w:w="21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Не менее 15000</w:t>
            </w:r>
          </w:p>
        </w:tc>
        <w:tc>
          <w:tcPr>
            <w:tcW w:w="171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color w:val="000000"/>
                <w:sz w:val="22"/>
                <w:szCs w:val="22"/>
              </w:rPr>
              <w:t>Указание характеристик</w:t>
            </w:r>
          </w:p>
        </w:tc>
        <w:tc>
          <w:tcPr>
            <w:tcW w:w="1564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2"/>
                <w:szCs w:val="22"/>
                <w:shd w:fill="FFFFFF" w:val="clear"/>
              </w:rPr>
              <w:t>-//-</w:t>
            </w:r>
          </w:p>
        </w:tc>
        <w:tc>
          <w:tcPr>
            <w:tcW w:w="16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4"/>
                <w:szCs w:val="24"/>
              </w:rPr>
              <w:t>-//-</w:t>
            </w:r>
          </w:p>
        </w:tc>
      </w:tr>
      <w:tr>
        <w:trPr>
          <w:trHeight w:val="20" w:hRule="atLeast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spacing w:before="60" w:after="60"/>
              <w:ind w:hanging="360" w:left="360" w:right="-53"/>
              <w:contextualSpacing/>
              <w:jc w:val="center"/>
              <w:rPr>
                <w:sz w:val="22"/>
                <w:szCs w:val="22"/>
                <w:shd w:fill="FFFFFF" w:val="clear"/>
              </w:rPr>
            </w:pPr>
            <w:r>
              <w:rPr>
                <w:sz w:val="22"/>
                <w:szCs w:val="22"/>
                <w:shd w:fill="FFFFFF" w:val="clear"/>
              </w:rPr>
              <w:t>1.10</w:t>
            </w:r>
          </w:p>
        </w:tc>
        <w:tc>
          <w:tcPr>
            <w:tcW w:w="468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2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Тип генератора</w:t>
            </w:r>
          </w:p>
        </w:tc>
        <w:tc>
          <w:tcPr>
            <w:tcW w:w="21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синхронный бесщёточный</w:t>
            </w:r>
          </w:p>
        </w:tc>
        <w:tc>
          <w:tcPr>
            <w:tcW w:w="171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color w:val="000000"/>
                <w:sz w:val="22"/>
                <w:szCs w:val="22"/>
                <w:shd w:fill="FFFFFF" w:val="clear"/>
              </w:rPr>
              <w:t>Согласие с требованием</w:t>
            </w:r>
          </w:p>
        </w:tc>
        <w:tc>
          <w:tcPr>
            <w:tcW w:w="1564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2"/>
                <w:szCs w:val="22"/>
                <w:shd w:fill="FFFFFF" w:val="clear"/>
              </w:rPr>
            </w:pPr>
            <w:r>
              <w:rPr>
                <w:b/>
                <w:sz w:val="22"/>
                <w:szCs w:val="22"/>
                <w:shd w:fill="FFFFFF" w:val="clear"/>
              </w:rPr>
              <w:t>-//-</w:t>
            </w:r>
          </w:p>
        </w:tc>
        <w:tc>
          <w:tcPr>
            <w:tcW w:w="16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-//-</w:t>
            </w:r>
          </w:p>
        </w:tc>
      </w:tr>
      <w:tr>
        <w:trPr>
          <w:trHeight w:val="20" w:hRule="atLeast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spacing w:before="60" w:after="60"/>
              <w:ind w:hanging="360" w:left="360" w:right="-53"/>
              <w:contextualSpacing/>
              <w:jc w:val="center"/>
              <w:rPr>
                <w:sz w:val="22"/>
                <w:szCs w:val="22"/>
                <w:shd w:fill="FFFFFF" w:val="clear"/>
              </w:rPr>
            </w:pPr>
            <w:r>
              <w:rPr>
                <w:sz w:val="22"/>
                <w:szCs w:val="22"/>
                <w:shd w:fill="FFFFFF" w:val="clear"/>
              </w:rPr>
              <w:t>1.11</w:t>
            </w:r>
          </w:p>
        </w:tc>
        <w:tc>
          <w:tcPr>
            <w:tcW w:w="468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2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КПД, %</w:t>
            </w:r>
          </w:p>
        </w:tc>
        <w:tc>
          <w:tcPr>
            <w:tcW w:w="21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Не менее 94</w:t>
            </w:r>
          </w:p>
        </w:tc>
        <w:tc>
          <w:tcPr>
            <w:tcW w:w="171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color w:val="000000"/>
                <w:sz w:val="22"/>
                <w:szCs w:val="22"/>
              </w:rPr>
              <w:t>Указание характеристик</w:t>
            </w:r>
          </w:p>
        </w:tc>
        <w:tc>
          <w:tcPr>
            <w:tcW w:w="1564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2"/>
                <w:szCs w:val="22"/>
                <w:shd w:fill="FFFFFF" w:val="clear"/>
              </w:rPr>
              <w:t>-//-</w:t>
            </w:r>
          </w:p>
        </w:tc>
        <w:tc>
          <w:tcPr>
            <w:tcW w:w="16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4"/>
                <w:szCs w:val="24"/>
              </w:rPr>
              <w:t>-//-</w:t>
            </w:r>
          </w:p>
        </w:tc>
      </w:tr>
      <w:tr>
        <w:trPr>
          <w:trHeight w:val="20" w:hRule="atLeast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spacing w:before="60" w:after="60"/>
              <w:ind w:hanging="360" w:left="360" w:right="-53"/>
              <w:contextualSpacing/>
              <w:jc w:val="center"/>
              <w:rPr>
                <w:sz w:val="22"/>
                <w:szCs w:val="22"/>
                <w:shd w:fill="FFFFFF" w:val="clear"/>
              </w:rPr>
            </w:pPr>
            <w:r>
              <w:rPr>
                <w:sz w:val="22"/>
                <w:szCs w:val="22"/>
                <w:shd w:fill="FFFFFF" w:val="clear"/>
              </w:rPr>
              <w:t>1.12</w:t>
            </w:r>
          </w:p>
        </w:tc>
        <w:tc>
          <w:tcPr>
            <w:tcW w:w="468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2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Количество опорных подшипников</w:t>
            </w:r>
          </w:p>
        </w:tc>
        <w:tc>
          <w:tcPr>
            <w:tcW w:w="21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Не менее 1</w:t>
            </w:r>
          </w:p>
        </w:tc>
        <w:tc>
          <w:tcPr>
            <w:tcW w:w="171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color w:val="000000"/>
                <w:sz w:val="22"/>
                <w:szCs w:val="22"/>
              </w:rPr>
              <w:t>Указание характеристик</w:t>
            </w:r>
          </w:p>
        </w:tc>
        <w:tc>
          <w:tcPr>
            <w:tcW w:w="1564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2"/>
                <w:szCs w:val="22"/>
                <w:shd w:fill="FFFFFF" w:val="clear"/>
              </w:rPr>
              <w:t>-//-</w:t>
            </w:r>
          </w:p>
        </w:tc>
        <w:tc>
          <w:tcPr>
            <w:tcW w:w="16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4"/>
                <w:szCs w:val="24"/>
              </w:rPr>
              <w:t>-//-</w:t>
            </w:r>
          </w:p>
        </w:tc>
      </w:tr>
      <w:tr>
        <w:trPr>
          <w:trHeight w:val="20" w:hRule="atLeast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spacing w:before="60" w:after="60"/>
              <w:ind w:hanging="360" w:left="360" w:right="-53"/>
              <w:contextualSpacing/>
              <w:jc w:val="center"/>
              <w:rPr>
                <w:sz w:val="22"/>
                <w:szCs w:val="22"/>
                <w:shd w:fill="FFFFFF" w:val="clear"/>
              </w:rPr>
            </w:pPr>
            <w:r>
              <w:rPr>
                <w:sz w:val="22"/>
                <w:szCs w:val="22"/>
                <w:shd w:fill="FFFFFF" w:val="clear"/>
              </w:rPr>
              <w:t>1.13</w:t>
            </w:r>
          </w:p>
        </w:tc>
        <w:tc>
          <w:tcPr>
            <w:tcW w:w="468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2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Шаг обмотки</w:t>
            </w:r>
          </w:p>
        </w:tc>
        <w:tc>
          <w:tcPr>
            <w:tcW w:w="21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2/3</w:t>
            </w:r>
          </w:p>
        </w:tc>
        <w:tc>
          <w:tcPr>
            <w:tcW w:w="171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color w:val="000000"/>
                <w:sz w:val="22"/>
                <w:szCs w:val="22"/>
                <w:shd w:fill="FFFFFF" w:val="clear"/>
              </w:rPr>
              <w:t>Согласие с требованием</w:t>
            </w:r>
          </w:p>
        </w:tc>
        <w:tc>
          <w:tcPr>
            <w:tcW w:w="1564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2"/>
                <w:szCs w:val="22"/>
                <w:shd w:fill="FFFFFF" w:val="clear"/>
              </w:rPr>
            </w:pPr>
            <w:r>
              <w:rPr>
                <w:b/>
                <w:sz w:val="22"/>
                <w:szCs w:val="22"/>
                <w:shd w:fill="FFFFFF" w:val="clear"/>
              </w:rPr>
              <w:t>-//-</w:t>
            </w:r>
          </w:p>
        </w:tc>
        <w:tc>
          <w:tcPr>
            <w:tcW w:w="16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-//-</w:t>
            </w:r>
          </w:p>
        </w:tc>
      </w:tr>
      <w:tr>
        <w:trPr>
          <w:trHeight w:val="20" w:hRule="atLeast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spacing w:before="60" w:after="60"/>
              <w:ind w:hanging="360" w:left="360" w:right="-53"/>
              <w:contextualSpacing/>
              <w:jc w:val="center"/>
              <w:rPr>
                <w:sz w:val="22"/>
                <w:szCs w:val="22"/>
                <w:shd w:fill="FFFFFF" w:val="clear"/>
              </w:rPr>
            </w:pPr>
            <w:r>
              <w:rPr>
                <w:sz w:val="22"/>
                <w:szCs w:val="22"/>
                <w:shd w:fill="FFFFFF" w:val="clear"/>
              </w:rPr>
              <w:t>1.14</w:t>
            </w:r>
          </w:p>
        </w:tc>
        <w:tc>
          <w:tcPr>
            <w:tcW w:w="468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Диапазон регулировки напряжения (± %)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Не более 5</w:t>
            </w:r>
          </w:p>
        </w:tc>
        <w:tc>
          <w:tcPr>
            <w:tcW w:w="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color w:val="000000"/>
                <w:sz w:val="22"/>
                <w:szCs w:val="22"/>
              </w:rPr>
              <w:t>Указание характеристик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2"/>
                <w:szCs w:val="22"/>
                <w:shd w:fill="FFFFFF" w:val="clear"/>
              </w:rPr>
              <w:t>-//-</w:t>
            </w:r>
          </w:p>
        </w:tc>
        <w:tc>
          <w:tcPr>
            <w:tcW w:w="16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4"/>
                <w:szCs w:val="24"/>
              </w:rPr>
              <w:t>-//-</w:t>
            </w:r>
          </w:p>
        </w:tc>
      </w:tr>
      <w:tr>
        <w:trPr>
          <w:trHeight w:val="20" w:hRule="atLeast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spacing w:before="60" w:after="60"/>
              <w:ind w:hanging="360" w:left="360" w:right="-53"/>
              <w:contextualSpacing/>
              <w:jc w:val="center"/>
              <w:rPr>
                <w:sz w:val="22"/>
                <w:szCs w:val="22"/>
                <w:shd w:fill="FFFFFF" w:val="clear"/>
              </w:rPr>
            </w:pPr>
            <w:r>
              <w:rPr>
                <w:sz w:val="22"/>
                <w:szCs w:val="22"/>
                <w:shd w:fill="FFFFFF" w:val="clear"/>
              </w:rPr>
              <w:t>1.15</w:t>
            </w:r>
          </w:p>
        </w:tc>
        <w:tc>
          <w:tcPr>
            <w:tcW w:w="468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270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Регулятор напряжения</w:t>
            </w:r>
          </w:p>
        </w:tc>
        <w:tc>
          <w:tcPr>
            <w:tcW w:w="2113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электронный</w:t>
            </w:r>
          </w:p>
        </w:tc>
        <w:tc>
          <w:tcPr>
            <w:tcW w:w="171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color w:val="000000"/>
                <w:sz w:val="22"/>
                <w:szCs w:val="22"/>
                <w:shd w:fill="FFFFFF" w:val="clear"/>
              </w:rPr>
              <w:t>Согласие с требованием</w:t>
            </w:r>
          </w:p>
        </w:tc>
        <w:tc>
          <w:tcPr>
            <w:tcW w:w="15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2"/>
                <w:szCs w:val="22"/>
                <w:shd w:fill="FFFFFF" w:val="clear"/>
              </w:rPr>
            </w:pPr>
            <w:r>
              <w:rPr>
                <w:b/>
                <w:sz w:val="22"/>
                <w:szCs w:val="22"/>
                <w:shd w:fill="FFFFFF" w:val="clear"/>
              </w:rPr>
              <w:t>-//-</w:t>
            </w:r>
          </w:p>
        </w:tc>
        <w:tc>
          <w:tcPr>
            <w:tcW w:w="16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-//-</w:t>
            </w:r>
          </w:p>
        </w:tc>
      </w:tr>
      <w:tr>
        <w:trPr>
          <w:trHeight w:val="20" w:hRule="atLeast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spacing w:before="60" w:after="60"/>
              <w:ind w:hanging="360" w:left="360" w:right="-53"/>
              <w:contextualSpacing/>
              <w:jc w:val="center"/>
              <w:rPr>
                <w:sz w:val="22"/>
                <w:szCs w:val="22"/>
                <w:shd w:fill="FFFFFF" w:val="clear"/>
              </w:rPr>
            </w:pPr>
            <w:r>
              <w:rPr>
                <w:sz w:val="22"/>
                <w:szCs w:val="22"/>
                <w:shd w:fill="FFFFFF" w:val="clear"/>
              </w:rPr>
              <w:t>1.16</w:t>
            </w:r>
          </w:p>
        </w:tc>
        <w:tc>
          <w:tcPr>
            <w:tcW w:w="468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270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Автоматический регулятор напряжения (AVR)</w:t>
            </w:r>
          </w:p>
        </w:tc>
        <w:tc>
          <w:tcPr>
            <w:tcW w:w="2113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наличие</w:t>
            </w:r>
          </w:p>
        </w:tc>
        <w:tc>
          <w:tcPr>
            <w:tcW w:w="171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color w:val="000000"/>
                <w:sz w:val="22"/>
                <w:szCs w:val="22"/>
                <w:shd w:fill="FFFFFF" w:val="clear"/>
              </w:rPr>
              <w:t>Согласие с требованием</w:t>
            </w:r>
          </w:p>
        </w:tc>
        <w:tc>
          <w:tcPr>
            <w:tcW w:w="15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2"/>
                <w:szCs w:val="22"/>
                <w:shd w:fill="FFFFFF" w:val="clear"/>
              </w:rPr>
            </w:pPr>
            <w:r>
              <w:rPr>
                <w:b/>
                <w:sz w:val="22"/>
                <w:szCs w:val="22"/>
                <w:shd w:fill="FFFFFF" w:val="clear"/>
              </w:rPr>
              <w:t>-//-</w:t>
            </w:r>
          </w:p>
        </w:tc>
        <w:tc>
          <w:tcPr>
            <w:tcW w:w="16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-//-</w:t>
            </w:r>
          </w:p>
        </w:tc>
      </w:tr>
      <w:tr>
        <w:trPr>
          <w:trHeight w:val="20" w:hRule="atLeast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spacing w:before="60" w:after="60"/>
              <w:ind w:hanging="360" w:left="360" w:right="-53"/>
              <w:contextualSpacing/>
              <w:jc w:val="center"/>
              <w:rPr>
                <w:sz w:val="22"/>
                <w:szCs w:val="22"/>
                <w:shd w:fill="FFFFFF" w:val="clear"/>
              </w:rPr>
            </w:pPr>
            <w:r>
              <w:rPr>
                <w:sz w:val="22"/>
                <w:szCs w:val="22"/>
                <w:shd w:fill="FFFFFF" w:val="clear"/>
              </w:rPr>
              <w:t>1.17</w:t>
            </w:r>
          </w:p>
        </w:tc>
        <w:tc>
          <w:tcPr>
            <w:tcW w:w="468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270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Трансформаторы тока</w:t>
            </w:r>
          </w:p>
        </w:tc>
        <w:tc>
          <w:tcPr>
            <w:tcW w:w="2113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есть</w:t>
            </w:r>
          </w:p>
        </w:tc>
        <w:tc>
          <w:tcPr>
            <w:tcW w:w="171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color w:val="000000"/>
                <w:sz w:val="22"/>
                <w:szCs w:val="22"/>
                <w:shd w:fill="FFFFFF" w:val="clear"/>
              </w:rPr>
              <w:t>Согласие с требованием</w:t>
            </w:r>
          </w:p>
        </w:tc>
        <w:tc>
          <w:tcPr>
            <w:tcW w:w="15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2"/>
                <w:szCs w:val="22"/>
                <w:shd w:fill="FFFFFF" w:val="clear"/>
              </w:rPr>
            </w:pPr>
            <w:r>
              <w:rPr>
                <w:b/>
                <w:sz w:val="22"/>
                <w:szCs w:val="22"/>
                <w:shd w:fill="FFFFFF" w:val="clear"/>
              </w:rPr>
              <w:t>-//-</w:t>
            </w:r>
          </w:p>
        </w:tc>
        <w:tc>
          <w:tcPr>
            <w:tcW w:w="16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-//-</w:t>
            </w:r>
          </w:p>
        </w:tc>
      </w:tr>
      <w:tr>
        <w:trPr>
          <w:trHeight w:val="20" w:hRule="atLeast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spacing w:before="60" w:after="60"/>
              <w:ind w:hanging="360" w:left="360" w:right="-53"/>
              <w:contextualSpacing/>
              <w:jc w:val="center"/>
              <w:rPr>
                <w:sz w:val="22"/>
                <w:szCs w:val="22"/>
                <w:shd w:fill="FFFFFF" w:val="clear"/>
              </w:rPr>
            </w:pPr>
            <w:r>
              <w:rPr>
                <w:sz w:val="22"/>
                <w:szCs w:val="22"/>
                <w:shd w:fill="FFFFFF" w:val="clear"/>
              </w:rPr>
              <w:t>1.18</w:t>
            </w:r>
          </w:p>
        </w:tc>
        <w:tc>
          <w:tcPr>
            <w:tcW w:w="468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270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Язык интерфейса контроллера</w:t>
            </w:r>
          </w:p>
        </w:tc>
        <w:tc>
          <w:tcPr>
            <w:tcW w:w="2113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русский</w:t>
            </w:r>
          </w:p>
        </w:tc>
        <w:tc>
          <w:tcPr>
            <w:tcW w:w="171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color w:val="000000"/>
                <w:sz w:val="22"/>
                <w:szCs w:val="22"/>
                <w:shd w:fill="FFFFFF" w:val="clear"/>
              </w:rPr>
              <w:t>Согласие с требованием</w:t>
            </w:r>
          </w:p>
        </w:tc>
        <w:tc>
          <w:tcPr>
            <w:tcW w:w="15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2"/>
                <w:szCs w:val="22"/>
                <w:shd w:fill="FFFFFF" w:val="clear"/>
              </w:rPr>
            </w:pPr>
            <w:r>
              <w:rPr>
                <w:b/>
                <w:sz w:val="22"/>
                <w:szCs w:val="22"/>
                <w:shd w:fill="FFFFFF" w:val="clear"/>
              </w:rPr>
              <w:t>-//-</w:t>
            </w:r>
          </w:p>
        </w:tc>
        <w:tc>
          <w:tcPr>
            <w:tcW w:w="16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-//-</w:t>
            </w:r>
          </w:p>
        </w:tc>
      </w:tr>
      <w:tr>
        <w:trPr>
          <w:trHeight w:val="20" w:hRule="atLeast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spacing w:before="60" w:after="60"/>
              <w:ind w:hanging="360" w:left="360" w:right="-53"/>
              <w:contextualSpacing/>
              <w:jc w:val="center"/>
              <w:rPr>
                <w:sz w:val="22"/>
                <w:szCs w:val="22"/>
                <w:shd w:fill="FFFFFF" w:val="clear"/>
              </w:rPr>
            </w:pPr>
            <w:r>
              <w:rPr>
                <w:sz w:val="22"/>
                <w:szCs w:val="22"/>
                <w:shd w:fill="FFFFFF" w:val="clear"/>
              </w:rPr>
              <w:t>1.19</w:t>
            </w:r>
          </w:p>
        </w:tc>
        <w:tc>
          <w:tcPr>
            <w:tcW w:w="468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270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Диапазон рабочих температур (°C)</w:t>
            </w:r>
          </w:p>
        </w:tc>
        <w:tc>
          <w:tcPr>
            <w:tcW w:w="2113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-25+55</w:t>
            </w:r>
          </w:p>
        </w:tc>
        <w:tc>
          <w:tcPr>
            <w:tcW w:w="171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color w:val="000000"/>
                <w:sz w:val="22"/>
                <w:szCs w:val="22"/>
                <w:shd w:fill="FFFFFF" w:val="clear"/>
              </w:rPr>
              <w:t>Согласие с требованием</w:t>
            </w:r>
          </w:p>
        </w:tc>
        <w:tc>
          <w:tcPr>
            <w:tcW w:w="15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2"/>
                <w:szCs w:val="22"/>
                <w:shd w:fill="FFFFFF" w:val="clear"/>
              </w:rPr>
            </w:pPr>
            <w:r>
              <w:rPr>
                <w:b/>
                <w:sz w:val="22"/>
                <w:szCs w:val="22"/>
                <w:shd w:fill="FFFFFF" w:val="clear"/>
              </w:rPr>
              <w:t>-//-</w:t>
            </w:r>
          </w:p>
        </w:tc>
        <w:tc>
          <w:tcPr>
            <w:tcW w:w="16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-//-</w:t>
            </w:r>
          </w:p>
        </w:tc>
      </w:tr>
      <w:tr>
        <w:trPr>
          <w:trHeight w:val="20" w:hRule="atLeast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spacing w:before="60" w:after="60"/>
              <w:ind w:hanging="360" w:left="360" w:right="-53"/>
              <w:contextualSpacing/>
              <w:jc w:val="center"/>
              <w:rPr>
                <w:sz w:val="22"/>
                <w:szCs w:val="22"/>
                <w:shd w:fill="FFFFFF" w:val="clear"/>
              </w:rPr>
            </w:pPr>
            <w:r>
              <w:rPr>
                <w:sz w:val="22"/>
                <w:szCs w:val="22"/>
                <w:shd w:fill="FFFFFF" w:val="clear"/>
              </w:rPr>
              <w:t>1.20</w:t>
            </w:r>
          </w:p>
        </w:tc>
        <w:tc>
          <w:tcPr>
            <w:tcW w:w="468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270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Функция задержки запуска, остановки</w:t>
            </w:r>
          </w:p>
        </w:tc>
        <w:tc>
          <w:tcPr>
            <w:tcW w:w="2113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наличие</w:t>
            </w:r>
          </w:p>
        </w:tc>
        <w:tc>
          <w:tcPr>
            <w:tcW w:w="171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color w:val="000000"/>
                <w:sz w:val="22"/>
                <w:szCs w:val="22"/>
                <w:shd w:fill="FFFFFF" w:val="clear"/>
              </w:rPr>
              <w:t>Согласие с требованием</w:t>
            </w:r>
          </w:p>
        </w:tc>
        <w:tc>
          <w:tcPr>
            <w:tcW w:w="15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2"/>
                <w:szCs w:val="22"/>
                <w:shd w:fill="FFFFFF" w:val="clear"/>
              </w:rPr>
            </w:pPr>
            <w:r>
              <w:rPr>
                <w:b/>
                <w:sz w:val="22"/>
                <w:szCs w:val="22"/>
                <w:shd w:fill="FFFFFF" w:val="clear"/>
              </w:rPr>
              <w:t>-//-</w:t>
            </w:r>
          </w:p>
        </w:tc>
        <w:tc>
          <w:tcPr>
            <w:tcW w:w="16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-//-</w:t>
            </w:r>
          </w:p>
        </w:tc>
      </w:tr>
      <w:tr>
        <w:trPr>
          <w:trHeight w:val="20" w:hRule="atLeast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spacing w:before="60" w:after="60"/>
              <w:ind w:hanging="360" w:left="360" w:right="-53"/>
              <w:contextualSpacing/>
              <w:jc w:val="center"/>
              <w:rPr>
                <w:sz w:val="22"/>
                <w:szCs w:val="22"/>
                <w:shd w:fill="FFFFFF" w:val="clear"/>
              </w:rPr>
            </w:pPr>
            <w:r>
              <w:rPr>
                <w:sz w:val="22"/>
                <w:szCs w:val="22"/>
                <w:shd w:fill="FFFFFF" w:val="clear"/>
              </w:rPr>
              <w:t>1.21</w:t>
            </w:r>
          </w:p>
        </w:tc>
        <w:tc>
          <w:tcPr>
            <w:tcW w:w="468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270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Возможность запуска от внешнего сигнала</w:t>
            </w:r>
          </w:p>
        </w:tc>
        <w:tc>
          <w:tcPr>
            <w:tcW w:w="2113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наличие</w:t>
            </w:r>
          </w:p>
        </w:tc>
        <w:tc>
          <w:tcPr>
            <w:tcW w:w="171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color w:val="000000"/>
                <w:sz w:val="22"/>
                <w:szCs w:val="22"/>
                <w:shd w:fill="FFFFFF" w:val="clear"/>
              </w:rPr>
              <w:t>Согласие с требованием</w:t>
            </w:r>
          </w:p>
        </w:tc>
        <w:tc>
          <w:tcPr>
            <w:tcW w:w="15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2"/>
                <w:szCs w:val="22"/>
                <w:shd w:fill="FFFFFF" w:val="clear"/>
              </w:rPr>
            </w:pPr>
            <w:r>
              <w:rPr>
                <w:b/>
                <w:sz w:val="22"/>
                <w:szCs w:val="22"/>
                <w:shd w:fill="FFFFFF" w:val="clear"/>
              </w:rPr>
              <w:t>-//-</w:t>
            </w:r>
          </w:p>
        </w:tc>
        <w:tc>
          <w:tcPr>
            <w:tcW w:w="16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-//-</w:t>
            </w:r>
          </w:p>
        </w:tc>
      </w:tr>
      <w:tr>
        <w:trPr>
          <w:trHeight w:val="20" w:hRule="atLeast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spacing w:before="60" w:after="60"/>
              <w:ind w:hanging="360" w:left="360" w:right="-53"/>
              <w:contextualSpacing/>
              <w:jc w:val="center"/>
              <w:rPr>
                <w:sz w:val="22"/>
                <w:szCs w:val="22"/>
                <w:shd w:fill="FFFFFF" w:val="clear"/>
              </w:rPr>
            </w:pPr>
            <w:r>
              <w:rPr>
                <w:sz w:val="22"/>
                <w:szCs w:val="22"/>
                <w:shd w:fill="FFFFFF" w:val="clear"/>
              </w:rPr>
              <w:t>1.22</w:t>
            </w:r>
          </w:p>
        </w:tc>
        <w:tc>
          <w:tcPr>
            <w:tcW w:w="468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270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Возможность совместной работы с автоматическим вводом резерва</w:t>
            </w:r>
          </w:p>
        </w:tc>
        <w:tc>
          <w:tcPr>
            <w:tcW w:w="2113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наличие</w:t>
            </w:r>
          </w:p>
        </w:tc>
        <w:tc>
          <w:tcPr>
            <w:tcW w:w="171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color w:val="000000"/>
                <w:sz w:val="22"/>
                <w:szCs w:val="22"/>
                <w:shd w:fill="FFFFFF" w:val="clear"/>
              </w:rPr>
              <w:t>Согласие с требованием</w:t>
            </w:r>
          </w:p>
        </w:tc>
        <w:tc>
          <w:tcPr>
            <w:tcW w:w="15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2"/>
                <w:szCs w:val="22"/>
                <w:shd w:fill="FFFFFF" w:val="clear"/>
              </w:rPr>
            </w:pPr>
            <w:r>
              <w:rPr>
                <w:b/>
                <w:sz w:val="22"/>
                <w:szCs w:val="22"/>
                <w:shd w:fill="FFFFFF" w:val="clear"/>
              </w:rPr>
              <w:t>-//-</w:t>
            </w:r>
          </w:p>
        </w:tc>
        <w:tc>
          <w:tcPr>
            <w:tcW w:w="16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-//-</w:t>
            </w:r>
          </w:p>
        </w:tc>
      </w:tr>
      <w:tr>
        <w:trPr>
          <w:trHeight w:val="20" w:hRule="atLeast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spacing w:before="60" w:after="60"/>
              <w:ind w:hanging="360" w:left="360" w:right="-53"/>
              <w:contextualSpacing/>
              <w:jc w:val="center"/>
              <w:rPr>
                <w:sz w:val="22"/>
                <w:szCs w:val="22"/>
                <w:shd w:fill="FFFFFF" w:val="clear"/>
              </w:rPr>
            </w:pPr>
            <w:r>
              <w:rPr>
                <w:sz w:val="22"/>
                <w:szCs w:val="22"/>
                <w:shd w:fill="FFFFFF" w:val="clear"/>
              </w:rPr>
              <w:t>1.23</w:t>
            </w:r>
          </w:p>
        </w:tc>
        <w:tc>
          <w:tcPr>
            <w:tcW w:w="468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270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Напряжение контроллера, В</w:t>
            </w:r>
          </w:p>
        </w:tc>
        <w:tc>
          <w:tcPr>
            <w:tcW w:w="2113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8 ~ 35</w:t>
            </w:r>
          </w:p>
        </w:tc>
        <w:tc>
          <w:tcPr>
            <w:tcW w:w="171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color w:val="000000"/>
                <w:sz w:val="22"/>
                <w:szCs w:val="22"/>
                <w:shd w:fill="FFFFFF" w:val="clear"/>
              </w:rPr>
              <w:t>Согласие с требованием</w:t>
            </w:r>
          </w:p>
        </w:tc>
        <w:tc>
          <w:tcPr>
            <w:tcW w:w="15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2"/>
                <w:szCs w:val="22"/>
                <w:shd w:fill="FFFFFF" w:val="clear"/>
              </w:rPr>
            </w:pPr>
            <w:r>
              <w:rPr>
                <w:b/>
                <w:sz w:val="22"/>
                <w:szCs w:val="22"/>
                <w:shd w:fill="FFFFFF" w:val="clear"/>
              </w:rPr>
              <w:t>-//-</w:t>
            </w:r>
          </w:p>
        </w:tc>
        <w:tc>
          <w:tcPr>
            <w:tcW w:w="16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-//-</w:t>
            </w:r>
          </w:p>
        </w:tc>
      </w:tr>
      <w:tr>
        <w:trPr>
          <w:trHeight w:val="20" w:hRule="atLeast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spacing w:before="60" w:after="60"/>
              <w:ind w:hanging="360" w:left="360" w:right="-53"/>
              <w:contextualSpacing/>
              <w:jc w:val="center"/>
              <w:rPr>
                <w:sz w:val="22"/>
                <w:szCs w:val="22"/>
                <w:shd w:fill="FFFFFF" w:val="clear"/>
              </w:rPr>
            </w:pPr>
            <w:r>
              <w:rPr>
                <w:sz w:val="22"/>
                <w:szCs w:val="22"/>
                <w:shd w:fill="FFFFFF" w:val="clear"/>
              </w:rPr>
              <w:t>1.24</w:t>
            </w:r>
          </w:p>
        </w:tc>
        <w:tc>
          <w:tcPr>
            <w:tcW w:w="468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270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Контроль температуры</w:t>
            </w:r>
          </w:p>
        </w:tc>
        <w:tc>
          <w:tcPr>
            <w:tcW w:w="2113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наличие</w:t>
            </w:r>
          </w:p>
        </w:tc>
        <w:tc>
          <w:tcPr>
            <w:tcW w:w="171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color w:val="000000"/>
                <w:sz w:val="22"/>
                <w:szCs w:val="22"/>
                <w:shd w:fill="FFFFFF" w:val="clear"/>
              </w:rPr>
              <w:t>Согласие с требованием</w:t>
            </w:r>
          </w:p>
        </w:tc>
        <w:tc>
          <w:tcPr>
            <w:tcW w:w="15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2"/>
                <w:szCs w:val="22"/>
                <w:shd w:fill="FFFFFF" w:val="clear"/>
              </w:rPr>
            </w:pPr>
            <w:r>
              <w:rPr>
                <w:b/>
                <w:sz w:val="22"/>
                <w:szCs w:val="22"/>
                <w:shd w:fill="FFFFFF" w:val="clear"/>
              </w:rPr>
              <w:t>-//-</w:t>
            </w:r>
          </w:p>
        </w:tc>
        <w:tc>
          <w:tcPr>
            <w:tcW w:w="16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-//-</w:t>
            </w:r>
          </w:p>
        </w:tc>
      </w:tr>
      <w:tr>
        <w:trPr>
          <w:trHeight w:val="20" w:hRule="atLeast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spacing w:before="60" w:after="60"/>
              <w:ind w:hanging="360" w:left="360" w:right="-53"/>
              <w:contextualSpacing/>
              <w:jc w:val="center"/>
              <w:rPr>
                <w:sz w:val="22"/>
                <w:szCs w:val="22"/>
                <w:shd w:fill="FFFFFF" w:val="clear"/>
              </w:rPr>
            </w:pPr>
            <w:r>
              <w:rPr>
                <w:sz w:val="22"/>
                <w:szCs w:val="22"/>
                <w:shd w:fill="FFFFFF" w:val="clear"/>
              </w:rPr>
              <w:t>1.25</w:t>
            </w:r>
          </w:p>
        </w:tc>
        <w:tc>
          <w:tcPr>
            <w:tcW w:w="468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270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Контроль температуры</w:t>
            </w:r>
          </w:p>
        </w:tc>
        <w:tc>
          <w:tcPr>
            <w:tcW w:w="2113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наличие</w:t>
            </w:r>
          </w:p>
        </w:tc>
        <w:tc>
          <w:tcPr>
            <w:tcW w:w="171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color w:val="000000"/>
                <w:sz w:val="22"/>
                <w:szCs w:val="22"/>
                <w:shd w:fill="FFFFFF" w:val="clear"/>
              </w:rPr>
              <w:t>Согласие с требованием</w:t>
            </w:r>
          </w:p>
        </w:tc>
        <w:tc>
          <w:tcPr>
            <w:tcW w:w="15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2"/>
                <w:szCs w:val="22"/>
                <w:shd w:fill="FFFFFF" w:val="clear"/>
              </w:rPr>
            </w:pPr>
            <w:r>
              <w:rPr>
                <w:b/>
                <w:sz w:val="22"/>
                <w:szCs w:val="22"/>
                <w:shd w:fill="FFFFFF" w:val="clear"/>
              </w:rPr>
              <w:t>-//-</w:t>
            </w:r>
          </w:p>
        </w:tc>
        <w:tc>
          <w:tcPr>
            <w:tcW w:w="16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-//-</w:t>
            </w:r>
          </w:p>
        </w:tc>
      </w:tr>
      <w:tr>
        <w:trPr>
          <w:trHeight w:val="20" w:hRule="atLeast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spacing w:before="60" w:after="60"/>
              <w:ind w:hanging="360" w:left="360" w:right="-53"/>
              <w:contextualSpacing/>
              <w:jc w:val="center"/>
              <w:rPr>
                <w:sz w:val="22"/>
                <w:szCs w:val="22"/>
                <w:shd w:fill="FFFFFF" w:val="clear"/>
              </w:rPr>
            </w:pPr>
            <w:r>
              <w:rPr>
                <w:sz w:val="22"/>
                <w:szCs w:val="22"/>
                <w:shd w:fill="FFFFFF" w:val="clear"/>
              </w:rPr>
              <w:t>1.26</w:t>
            </w:r>
          </w:p>
        </w:tc>
        <w:tc>
          <w:tcPr>
            <w:tcW w:w="468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270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Контроль давления масла</w:t>
            </w:r>
          </w:p>
        </w:tc>
        <w:tc>
          <w:tcPr>
            <w:tcW w:w="2113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наличие</w:t>
            </w:r>
          </w:p>
        </w:tc>
        <w:tc>
          <w:tcPr>
            <w:tcW w:w="171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color w:val="000000"/>
                <w:sz w:val="22"/>
                <w:szCs w:val="22"/>
                <w:shd w:fill="FFFFFF" w:val="clear"/>
              </w:rPr>
              <w:t>Согласие с требованием</w:t>
            </w:r>
          </w:p>
        </w:tc>
        <w:tc>
          <w:tcPr>
            <w:tcW w:w="15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2"/>
                <w:szCs w:val="22"/>
                <w:shd w:fill="FFFFFF" w:val="clear"/>
              </w:rPr>
            </w:pPr>
            <w:r>
              <w:rPr>
                <w:b/>
                <w:sz w:val="22"/>
                <w:szCs w:val="22"/>
                <w:shd w:fill="FFFFFF" w:val="clear"/>
              </w:rPr>
              <w:t>-//-</w:t>
            </w:r>
          </w:p>
        </w:tc>
        <w:tc>
          <w:tcPr>
            <w:tcW w:w="16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-//-</w:t>
            </w:r>
          </w:p>
        </w:tc>
      </w:tr>
      <w:tr>
        <w:trPr>
          <w:trHeight w:val="20" w:hRule="atLeast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spacing w:before="60" w:after="60"/>
              <w:ind w:hanging="360" w:left="360" w:right="-53"/>
              <w:contextualSpacing/>
              <w:jc w:val="center"/>
              <w:rPr>
                <w:sz w:val="22"/>
                <w:szCs w:val="22"/>
                <w:shd w:fill="FFFFFF" w:val="clear"/>
              </w:rPr>
            </w:pPr>
            <w:r>
              <w:rPr>
                <w:sz w:val="22"/>
                <w:szCs w:val="22"/>
                <w:shd w:fill="FFFFFF" w:val="clear"/>
              </w:rPr>
              <w:t>1.27</w:t>
            </w:r>
          </w:p>
        </w:tc>
        <w:tc>
          <w:tcPr>
            <w:tcW w:w="468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270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Контроль уровня топлива</w:t>
            </w:r>
          </w:p>
        </w:tc>
        <w:tc>
          <w:tcPr>
            <w:tcW w:w="2113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наличие</w:t>
            </w:r>
          </w:p>
        </w:tc>
        <w:tc>
          <w:tcPr>
            <w:tcW w:w="171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color w:val="000000"/>
                <w:sz w:val="22"/>
                <w:szCs w:val="22"/>
                <w:shd w:fill="FFFFFF" w:val="clear"/>
              </w:rPr>
              <w:t>Согласие с требованием</w:t>
            </w:r>
          </w:p>
        </w:tc>
        <w:tc>
          <w:tcPr>
            <w:tcW w:w="15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2"/>
                <w:szCs w:val="22"/>
                <w:shd w:fill="FFFFFF" w:val="clear"/>
              </w:rPr>
            </w:pPr>
            <w:r>
              <w:rPr>
                <w:b/>
                <w:sz w:val="22"/>
                <w:szCs w:val="22"/>
                <w:shd w:fill="FFFFFF" w:val="clear"/>
              </w:rPr>
              <w:t>-//-</w:t>
            </w:r>
          </w:p>
        </w:tc>
        <w:tc>
          <w:tcPr>
            <w:tcW w:w="16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-//-</w:t>
            </w:r>
          </w:p>
        </w:tc>
      </w:tr>
      <w:tr>
        <w:trPr>
          <w:trHeight w:val="20" w:hRule="atLeast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spacing w:before="60" w:after="60"/>
              <w:ind w:hanging="360" w:left="360" w:right="-53"/>
              <w:contextualSpacing/>
              <w:jc w:val="center"/>
              <w:rPr>
                <w:sz w:val="22"/>
                <w:szCs w:val="22"/>
                <w:shd w:fill="FFFFFF" w:val="clear"/>
              </w:rPr>
            </w:pPr>
            <w:r>
              <w:rPr>
                <w:sz w:val="22"/>
                <w:szCs w:val="22"/>
                <w:shd w:fill="FFFFFF" w:val="clear"/>
              </w:rPr>
              <w:t>1.28</w:t>
            </w:r>
          </w:p>
        </w:tc>
        <w:tc>
          <w:tcPr>
            <w:tcW w:w="468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270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Контроль напряжения по фазам</w:t>
            </w:r>
          </w:p>
        </w:tc>
        <w:tc>
          <w:tcPr>
            <w:tcW w:w="2113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наличие</w:t>
            </w:r>
          </w:p>
        </w:tc>
        <w:tc>
          <w:tcPr>
            <w:tcW w:w="171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color w:val="000000"/>
                <w:sz w:val="22"/>
                <w:szCs w:val="22"/>
                <w:shd w:fill="FFFFFF" w:val="clear"/>
              </w:rPr>
              <w:t>Согласие с требованием</w:t>
            </w:r>
          </w:p>
        </w:tc>
        <w:tc>
          <w:tcPr>
            <w:tcW w:w="15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2"/>
                <w:szCs w:val="22"/>
                <w:shd w:fill="FFFFFF" w:val="clear"/>
              </w:rPr>
            </w:pPr>
            <w:r>
              <w:rPr>
                <w:b/>
                <w:sz w:val="22"/>
                <w:szCs w:val="22"/>
                <w:shd w:fill="FFFFFF" w:val="clear"/>
              </w:rPr>
              <w:t>-//-</w:t>
            </w:r>
          </w:p>
        </w:tc>
        <w:tc>
          <w:tcPr>
            <w:tcW w:w="16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-//-</w:t>
            </w:r>
          </w:p>
        </w:tc>
      </w:tr>
      <w:tr>
        <w:trPr>
          <w:trHeight w:val="20" w:hRule="atLeast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spacing w:before="60" w:after="60"/>
              <w:ind w:hanging="360" w:left="360" w:right="-53"/>
              <w:contextualSpacing/>
              <w:jc w:val="center"/>
              <w:rPr>
                <w:sz w:val="22"/>
                <w:szCs w:val="22"/>
                <w:shd w:fill="FFFFFF" w:val="clear"/>
              </w:rPr>
            </w:pPr>
            <w:r>
              <w:rPr>
                <w:sz w:val="22"/>
                <w:szCs w:val="22"/>
                <w:shd w:fill="FFFFFF" w:val="clear"/>
              </w:rPr>
              <w:t>1.29</w:t>
            </w:r>
          </w:p>
        </w:tc>
        <w:tc>
          <w:tcPr>
            <w:tcW w:w="468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270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Контроль силы тока по фазам</w:t>
            </w:r>
          </w:p>
        </w:tc>
        <w:tc>
          <w:tcPr>
            <w:tcW w:w="2113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наличие</w:t>
            </w:r>
          </w:p>
        </w:tc>
        <w:tc>
          <w:tcPr>
            <w:tcW w:w="171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color w:val="000000"/>
                <w:sz w:val="22"/>
                <w:szCs w:val="22"/>
                <w:shd w:fill="FFFFFF" w:val="clear"/>
              </w:rPr>
              <w:t>Согласие с требованием</w:t>
            </w:r>
          </w:p>
        </w:tc>
        <w:tc>
          <w:tcPr>
            <w:tcW w:w="15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2"/>
                <w:szCs w:val="22"/>
                <w:shd w:fill="FFFFFF" w:val="clear"/>
              </w:rPr>
            </w:pPr>
            <w:r>
              <w:rPr>
                <w:b/>
                <w:sz w:val="22"/>
                <w:szCs w:val="22"/>
                <w:shd w:fill="FFFFFF" w:val="clear"/>
              </w:rPr>
              <w:t>-//-</w:t>
            </w:r>
          </w:p>
        </w:tc>
        <w:tc>
          <w:tcPr>
            <w:tcW w:w="16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-//-</w:t>
            </w:r>
          </w:p>
        </w:tc>
      </w:tr>
      <w:tr>
        <w:trPr>
          <w:trHeight w:val="20" w:hRule="atLeast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spacing w:before="60" w:after="60"/>
              <w:ind w:hanging="360" w:left="360" w:right="-53"/>
              <w:contextualSpacing/>
              <w:jc w:val="center"/>
              <w:rPr>
                <w:sz w:val="22"/>
                <w:szCs w:val="22"/>
                <w:shd w:fill="FFFFFF" w:val="clear"/>
              </w:rPr>
            </w:pPr>
            <w:r>
              <w:rPr>
                <w:sz w:val="22"/>
                <w:szCs w:val="22"/>
                <w:shd w:fill="FFFFFF" w:val="clear"/>
              </w:rPr>
              <w:t>1.30</w:t>
            </w:r>
          </w:p>
        </w:tc>
        <w:tc>
          <w:tcPr>
            <w:tcW w:w="468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270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Контроль мощности</w:t>
            </w:r>
          </w:p>
        </w:tc>
        <w:tc>
          <w:tcPr>
            <w:tcW w:w="2113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наличие</w:t>
            </w:r>
          </w:p>
        </w:tc>
        <w:tc>
          <w:tcPr>
            <w:tcW w:w="171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color w:val="000000"/>
                <w:sz w:val="22"/>
                <w:szCs w:val="22"/>
                <w:shd w:fill="FFFFFF" w:val="clear"/>
              </w:rPr>
              <w:t>Согласие с требованием</w:t>
            </w:r>
          </w:p>
        </w:tc>
        <w:tc>
          <w:tcPr>
            <w:tcW w:w="15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2"/>
                <w:szCs w:val="22"/>
                <w:shd w:fill="FFFFFF" w:val="clear"/>
              </w:rPr>
            </w:pPr>
            <w:r>
              <w:rPr>
                <w:b/>
                <w:sz w:val="22"/>
                <w:szCs w:val="22"/>
                <w:shd w:fill="FFFFFF" w:val="clear"/>
              </w:rPr>
              <w:t>-//-</w:t>
            </w:r>
          </w:p>
        </w:tc>
        <w:tc>
          <w:tcPr>
            <w:tcW w:w="16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-//-</w:t>
            </w:r>
          </w:p>
        </w:tc>
      </w:tr>
      <w:tr>
        <w:trPr>
          <w:trHeight w:val="20" w:hRule="atLeast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spacing w:before="60" w:after="60"/>
              <w:ind w:hanging="360" w:left="360" w:right="-53"/>
              <w:contextualSpacing/>
              <w:jc w:val="center"/>
              <w:rPr>
                <w:sz w:val="22"/>
                <w:szCs w:val="22"/>
                <w:shd w:fill="FFFFFF" w:val="clear"/>
              </w:rPr>
            </w:pPr>
            <w:r>
              <w:rPr>
                <w:sz w:val="22"/>
                <w:szCs w:val="22"/>
                <w:shd w:fill="FFFFFF" w:val="clear"/>
              </w:rPr>
              <w:t>1.31</w:t>
            </w:r>
          </w:p>
        </w:tc>
        <w:tc>
          <w:tcPr>
            <w:tcW w:w="468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270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Контроль частоты</w:t>
            </w:r>
          </w:p>
        </w:tc>
        <w:tc>
          <w:tcPr>
            <w:tcW w:w="2113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наличие</w:t>
            </w:r>
          </w:p>
        </w:tc>
        <w:tc>
          <w:tcPr>
            <w:tcW w:w="171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color w:val="000000"/>
                <w:sz w:val="22"/>
                <w:szCs w:val="22"/>
                <w:shd w:fill="FFFFFF" w:val="clear"/>
              </w:rPr>
              <w:t>Согласие с требованием</w:t>
            </w:r>
          </w:p>
        </w:tc>
        <w:tc>
          <w:tcPr>
            <w:tcW w:w="15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2"/>
                <w:szCs w:val="22"/>
                <w:shd w:fill="FFFFFF" w:val="clear"/>
              </w:rPr>
            </w:pPr>
            <w:r>
              <w:rPr>
                <w:b/>
                <w:sz w:val="22"/>
                <w:szCs w:val="22"/>
                <w:shd w:fill="FFFFFF" w:val="clear"/>
              </w:rPr>
              <w:t>-//-</w:t>
            </w:r>
          </w:p>
        </w:tc>
        <w:tc>
          <w:tcPr>
            <w:tcW w:w="16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-//-</w:t>
            </w:r>
          </w:p>
        </w:tc>
      </w:tr>
      <w:tr>
        <w:trPr>
          <w:trHeight w:val="20" w:hRule="atLeast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spacing w:before="60" w:after="60"/>
              <w:ind w:hanging="360" w:left="360" w:right="-53"/>
              <w:contextualSpacing/>
              <w:jc w:val="center"/>
              <w:rPr>
                <w:sz w:val="22"/>
                <w:szCs w:val="22"/>
                <w:shd w:fill="FFFFFF" w:val="clear"/>
              </w:rPr>
            </w:pPr>
            <w:r>
              <w:rPr>
                <w:sz w:val="22"/>
                <w:szCs w:val="22"/>
                <w:shd w:fill="FFFFFF" w:val="clear"/>
              </w:rPr>
              <w:t>1.32</w:t>
            </w:r>
          </w:p>
        </w:tc>
        <w:tc>
          <w:tcPr>
            <w:tcW w:w="468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270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Контроль напряжения зарядного генератора</w:t>
            </w:r>
          </w:p>
        </w:tc>
        <w:tc>
          <w:tcPr>
            <w:tcW w:w="2113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наличие</w:t>
            </w:r>
          </w:p>
        </w:tc>
        <w:tc>
          <w:tcPr>
            <w:tcW w:w="171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color w:val="000000"/>
                <w:sz w:val="22"/>
                <w:szCs w:val="22"/>
                <w:shd w:fill="FFFFFF" w:val="clear"/>
              </w:rPr>
              <w:t>Согласие с требованием</w:t>
            </w:r>
          </w:p>
        </w:tc>
        <w:tc>
          <w:tcPr>
            <w:tcW w:w="15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2"/>
                <w:szCs w:val="22"/>
                <w:shd w:fill="FFFFFF" w:val="clear"/>
              </w:rPr>
            </w:pPr>
            <w:r>
              <w:rPr>
                <w:b/>
                <w:sz w:val="22"/>
                <w:szCs w:val="22"/>
                <w:shd w:fill="FFFFFF" w:val="clear"/>
              </w:rPr>
              <w:t>-//-</w:t>
            </w:r>
          </w:p>
        </w:tc>
        <w:tc>
          <w:tcPr>
            <w:tcW w:w="16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-//-</w:t>
            </w:r>
          </w:p>
        </w:tc>
      </w:tr>
      <w:tr>
        <w:trPr>
          <w:trHeight w:val="20" w:hRule="atLeast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spacing w:before="60" w:after="60"/>
              <w:ind w:hanging="360" w:left="360" w:right="-53"/>
              <w:contextualSpacing/>
              <w:jc w:val="center"/>
              <w:rPr>
                <w:sz w:val="22"/>
                <w:szCs w:val="22"/>
                <w:shd w:fill="FFFFFF" w:val="clear"/>
              </w:rPr>
            </w:pPr>
            <w:r>
              <w:rPr>
                <w:sz w:val="22"/>
                <w:szCs w:val="22"/>
                <w:shd w:fill="FFFFFF" w:val="clear"/>
              </w:rPr>
              <w:t>1.33</w:t>
            </w:r>
          </w:p>
        </w:tc>
        <w:tc>
          <w:tcPr>
            <w:tcW w:w="468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270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Контроль количества запусков</w:t>
            </w:r>
          </w:p>
        </w:tc>
        <w:tc>
          <w:tcPr>
            <w:tcW w:w="2113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наличие</w:t>
            </w:r>
          </w:p>
        </w:tc>
        <w:tc>
          <w:tcPr>
            <w:tcW w:w="171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color w:val="000000"/>
                <w:sz w:val="22"/>
                <w:szCs w:val="22"/>
                <w:shd w:fill="FFFFFF" w:val="clear"/>
              </w:rPr>
              <w:t>Согласие с требованием</w:t>
            </w:r>
          </w:p>
        </w:tc>
        <w:tc>
          <w:tcPr>
            <w:tcW w:w="15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2"/>
                <w:szCs w:val="22"/>
                <w:shd w:fill="FFFFFF" w:val="clear"/>
              </w:rPr>
            </w:pPr>
            <w:r>
              <w:rPr>
                <w:b/>
                <w:sz w:val="22"/>
                <w:szCs w:val="22"/>
                <w:shd w:fill="FFFFFF" w:val="clear"/>
              </w:rPr>
              <w:t>-//-</w:t>
            </w:r>
          </w:p>
        </w:tc>
        <w:tc>
          <w:tcPr>
            <w:tcW w:w="16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-//-</w:t>
            </w:r>
          </w:p>
        </w:tc>
      </w:tr>
      <w:tr>
        <w:trPr>
          <w:trHeight w:val="20" w:hRule="atLeast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spacing w:before="60" w:after="60"/>
              <w:ind w:hanging="360" w:left="360" w:right="-53"/>
              <w:contextualSpacing/>
              <w:jc w:val="center"/>
              <w:rPr>
                <w:sz w:val="22"/>
                <w:szCs w:val="22"/>
                <w:shd w:fill="FFFFFF" w:val="clear"/>
              </w:rPr>
            </w:pPr>
            <w:r>
              <w:rPr>
                <w:sz w:val="22"/>
                <w:szCs w:val="22"/>
                <w:shd w:fill="FFFFFF" w:val="clear"/>
              </w:rPr>
              <w:t>1.34</w:t>
            </w:r>
          </w:p>
        </w:tc>
        <w:tc>
          <w:tcPr>
            <w:tcW w:w="468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270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Контроль наработки мото часов</w:t>
            </w:r>
          </w:p>
        </w:tc>
        <w:tc>
          <w:tcPr>
            <w:tcW w:w="2113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наличие</w:t>
            </w:r>
          </w:p>
        </w:tc>
        <w:tc>
          <w:tcPr>
            <w:tcW w:w="171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color w:val="000000"/>
                <w:sz w:val="22"/>
                <w:szCs w:val="22"/>
                <w:shd w:fill="FFFFFF" w:val="clear"/>
              </w:rPr>
              <w:t>Согласие с требованием</w:t>
            </w:r>
          </w:p>
        </w:tc>
        <w:tc>
          <w:tcPr>
            <w:tcW w:w="15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2"/>
                <w:szCs w:val="22"/>
                <w:shd w:fill="FFFFFF" w:val="clear"/>
              </w:rPr>
            </w:pPr>
            <w:r>
              <w:rPr>
                <w:b/>
                <w:sz w:val="22"/>
                <w:szCs w:val="22"/>
                <w:shd w:fill="FFFFFF" w:val="clear"/>
              </w:rPr>
              <w:t>-//-</w:t>
            </w:r>
          </w:p>
        </w:tc>
        <w:tc>
          <w:tcPr>
            <w:tcW w:w="16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-//-</w:t>
            </w:r>
          </w:p>
        </w:tc>
      </w:tr>
      <w:tr>
        <w:trPr>
          <w:trHeight w:val="20" w:hRule="atLeast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spacing w:before="60" w:after="60"/>
              <w:ind w:hanging="360" w:left="360" w:right="-53"/>
              <w:contextualSpacing/>
              <w:jc w:val="center"/>
              <w:rPr>
                <w:sz w:val="22"/>
                <w:szCs w:val="22"/>
                <w:shd w:fill="FFFFFF" w:val="clear"/>
              </w:rPr>
            </w:pPr>
            <w:r>
              <w:rPr>
                <w:sz w:val="22"/>
                <w:szCs w:val="22"/>
                <w:shd w:fill="FFFFFF" w:val="clear"/>
              </w:rPr>
              <w:t>1.35</w:t>
            </w:r>
          </w:p>
        </w:tc>
        <w:tc>
          <w:tcPr>
            <w:tcW w:w="468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270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Контроль выработанной мощности</w:t>
            </w:r>
          </w:p>
        </w:tc>
        <w:tc>
          <w:tcPr>
            <w:tcW w:w="2113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наличие</w:t>
            </w:r>
          </w:p>
        </w:tc>
        <w:tc>
          <w:tcPr>
            <w:tcW w:w="171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color w:val="000000"/>
                <w:sz w:val="22"/>
                <w:szCs w:val="22"/>
                <w:shd w:fill="FFFFFF" w:val="clear"/>
              </w:rPr>
              <w:t>Согласие с требованием</w:t>
            </w:r>
          </w:p>
        </w:tc>
        <w:tc>
          <w:tcPr>
            <w:tcW w:w="15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2"/>
                <w:szCs w:val="22"/>
                <w:shd w:fill="FFFFFF" w:val="clear"/>
              </w:rPr>
            </w:pPr>
            <w:r>
              <w:rPr>
                <w:b/>
                <w:sz w:val="22"/>
                <w:szCs w:val="22"/>
                <w:shd w:fill="FFFFFF" w:val="clear"/>
              </w:rPr>
              <w:t>-//-</w:t>
            </w:r>
          </w:p>
        </w:tc>
        <w:tc>
          <w:tcPr>
            <w:tcW w:w="16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-//-</w:t>
            </w:r>
          </w:p>
        </w:tc>
      </w:tr>
      <w:tr>
        <w:trPr>
          <w:trHeight w:val="20" w:hRule="atLeast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spacing w:before="60" w:after="60"/>
              <w:ind w:hanging="360" w:left="360" w:right="-53"/>
              <w:contextualSpacing/>
              <w:jc w:val="center"/>
              <w:rPr>
                <w:sz w:val="22"/>
                <w:szCs w:val="22"/>
                <w:shd w:fill="FFFFFF" w:val="clear"/>
              </w:rPr>
            </w:pPr>
            <w:r>
              <w:rPr>
                <w:sz w:val="22"/>
                <w:szCs w:val="22"/>
                <w:shd w:fill="FFFFFF" w:val="clear"/>
              </w:rPr>
              <w:t>1.36</w:t>
            </w:r>
          </w:p>
        </w:tc>
        <w:tc>
          <w:tcPr>
            <w:tcW w:w="468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270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Мощность двигателя, кВт</w:t>
            </w:r>
          </w:p>
        </w:tc>
        <w:tc>
          <w:tcPr>
            <w:tcW w:w="2113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Не менее 120</w:t>
            </w:r>
          </w:p>
        </w:tc>
        <w:tc>
          <w:tcPr>
            <w:tcW w:w="171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color w:val="000000"/>
                <w:sz w:val="22"/>
                <w:szCs w:val="22"/>
              </w:rPr>
              <w:t>Указание характеристик</w:t>
            </w:r>
          </w:p>
        </w:tc>
        <w:tc>
          <w:tcPr>
            <w:tcW w:w="15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2"/>
                <w:szCs w:val="22"/>
                <w:shd w:fill="FFFFFF" w:val="clear"/>
              </w:rPr>
              <w:t>-//-</w:t>
            </w:r>
          </w:p>
        </w:tc>
        <w:tc>
          <w:tcPr>
            <w:tcW w:w="16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4"/>
                <w:szCs w:val="24"/>
              </w:rPr>
              <w:t>-//-</w:t>
            </w:r>
          </w:p>
        </w:tc>
      </w:tr>
      <w:tr>
        <w:trPr>
          <w:trHeight w:val="20" w:hRule="atLeast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spacing w:before="60" w:after="60"/>
              <w:ind w:hanging="360" w:left="360" w:right="-53"/>
              <w:contextualSpacing/>
              <w:jc w:val="center"/>
              <w:rPr>
                <w:sz w:val="22"/>
                <w:szCs w:val="22"/>
                <w:shd w:fill="FFFFFF" w:val="clear"/>
              </w:rPr>
            </w:pPr>
            <w:r>
              <w:rPr>
                <w:sz w:val="22"/>
                <w:szCs w:val="22"/>
                <w:shd w:fill="FFFFFF" w:val="clear"/>
              </w:rPr>
              <w:t>1.37</w:t>
            </w:r>
          </w:p>
        </w:tc>
        <w:tc>
          <w:tcPr>
            <w:tcW w:w="468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270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Система охлаждения</w:t>
            </w:r>
          </w:p>
        </w:tc>
        <w:tc>
          <w:tcPr>
            <w:tcW w:w="2113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жидкостная</w:t>
            </w:r>
          </w:p>
        </w:tc>
        <w:tc>
          <w:tcPr>
            <w:tcW w:w="171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color w:val="000000"/>
                <w:sz w:val="22"/>
                <w:szCs w:val="22"/>
              </w:rPr>
              <w:t>Указание характеристик</w:t>
            </w:r>
          </w:p>
        </w:tc>
        <w:tc>
          <w:tcPr>
            <w:tcW w:w="15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2"/>
                <w:szCs w:val="22"/>
                <w:shd w:fill="FFFFFF" w:val="clear"/>
              </w:rPr>
              <w:t>-//-</w:t>
            </w:r>
          </w:p>
        </w:tc>
        <w:tc>
          <w:tcPr>
            <w:tcW w:w="16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4"/>
                <w:szCs w:val="24"/>
              </w:rPr>
              <w:t>-//-</w:t>
            </w:r>
          </w:p>
        </w:tc>
      </w:tr>
      <w:tr>
        <w:trPr>
          <w:trHeight w:val="20" w:hRule="atLeast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spacing w:before="60" w:after="60"/>
              <w:ind w:hanging="360" w:left="360" w:right="-53"/>
              <w:contextualSpacing/>
              <w:jc w:val="center"/>
              <w:rPr>
                <w:sz w:val="22"/>
                <w:szCs w:val="22"/>
                <w:shd w:fill="FFFFFF" w:val="clear"/>
              </w:rPr>
            </w:pPr>
            <w:r>
              <w:rPr>
                <w:sz w:val="22"/>
                <w:szCs w:val="22"/>
                <w:shd w:fill="FFFFFF" w:val="clear"/>
              </w:rPr>
              <w:t>1.38</w:t>
            </w:r>
          </w:p>
        </w:tc>
        <w:tc>
          <w:tcPr>
            <w:tcW w:w="468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270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Ёмкость системы охлаждения, л</w:t>
            </w:r>
          </w:p>
        </w:tc>
        <w:tc>
          <w:tcPr>
            <w:tcW w:w="2113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Не менее 8</w:t>
            </w:r>
          </w:p>
        </w:tc>
        <w:tc>
          <w:tcPr>
            <w:tcW w:w="171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color w:val="000000"/>
                <w:sz w:val="22"/>
                <w:szCs w:val="22"/>
              </w:rPr>
              <w:t>Указание характеристик</w:t>
            </w:r>
          </w:p>
        </w:tc>
        <w:tc>
          <w:tcPr>
            <w:tcW w:w="15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2"/>
                <w:szCs w:val="22"/>
                <w:shd w:fill="FFFFFF" w:val="clear"/>
              </w:rPr>
              <w:t>-//-</w:t>
            </w:r>
          </w:p>
        </w:tc>
        <w:tc>
          <w:tcPr>
            <w:tcW w:w="16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4"/>
                <w:szCs w:val="24"/>
              </w:rPr>
              <w:t>-//-</w:t>
            </w:r>
          </w:p>
        </w:tc>
      </w:tr>
      <w:tr>
        <w:trPr>
          <w:trHeight w:val="20" w:hRule="atLeast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spacing w:before="60" w:after="60"/>
              <w:ind w:hanging="360" w:left="360" w:right="-53"/>
              <w:contextualSpacing/>
              <w:jc w:val="center"/>
              <w:rPr>
                <w:sz w:val="22"/>
                <w:szCs w:val="22"/>
                <w:shd w:fill="FFFFFF" w:val="clear"/>
              </w:rPr>
            </w:pPr>
            <w:r>
              <w:rPr>
                <w:sz w:val="22"/>
                <w:szCs w:val="22"/>
                <w:shd w:fill="FFFFFF" w:val="clear"/>
              </w:rPr>
              <w:t>1.39</w:t>
            </w:r>
          </w:p>
        </w:tc>
        <w:tc>
          <w:tcPr>
            <w:tcW w:w="468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270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Ёмкость масляной системы, л</w:t>
            </w:r>
          </w:p>
        </w:tc>
        <w:tc>
          <w:tcPr>
            <w:tcW w:w="2113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Не менее 20</w:t>
            </w:r>
          </w:p>
        </w:tc>
        <w:tc>
          <w:tcPr>
            <w:tcW w:w="171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color w:val="000000"/>
                <w:sz w:val="22"/>
                <w:szCs w:val="22"/>
              </w:rPr>
              <w:t>Указание характеристик</w:t>
            </w:r>
          </w:p>
        </w:tc>
        <w:tc>
          <w:tcPr>
            <w:tcW w:w="15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2"/>
                <w:szCs w:val="22"/>
                <w:shd w:fill="FFFFFF" w:val="clear"/>
              </w:rPr>
              <w:t>-//-</w:t>
            </w:r>
          </w:p>
        </w:tc>
        <w:tc>
          <w:tcPr>
            <w:tcW w:w="16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4"/>
                <w:szCs w:val="24"/>
              </w:rPr>
              <w:t>-//-</w:t>
            </w:r>
          </w:p>
        </w:tc>
      </w:tr>
      <w:tr>
        <w:trPr>
          <w:trHeight w:val="20" w:hRule="atLeast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spacing w:before="60" w:after="60"/>
              <w:ind w:hanging="360" w:left="360" w:right="-53"/>
              <w:contextualSpacing/>
              <w:jc w:val="center"/>
              <w:rPr>
                <w:sz w:val="22"/>
                <w:szCs w:val="22"/>
                <w:shd w:fill="FFFFFF" w:val="clear"/>
              </w:rPr>
            </w:pPr>
            <w:r>
              <w:rPr>
                <w:sz w:val="22"/>
                <w:szCs w:val="22"/>
                <w:shd w:fill="FFFFFF" w:val="clear"/>
              </w:rPr>
              <w:t>1.40</w:t>
            </w:r>
          </w:p>
        </w:tc>
        <w:tc>
          <w:tcPr>
            <w:tcW w:w="468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270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Частота вращения, об/мин</w:t>
            </w:r>
          </w:p>
        </w:tc>
        <w:tc>
          <w:tcPr>
            <w:tcW w:w="2113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Не менее1500</w:t>
            </w:r>
          </w:p>
        </w:tc>
        <w:tc>
          <w:tcPr>
            <w:tcW w:w="171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color w:val="000000"/>
                <w:sz w:val="22"/>
                <w:szCs w:val="22"/>
              </w:rPr>
              <w:t>Указание характеристик</w:t>
            </w:r>
          </w:p>
        </w:tc>
        <w:tc>
          <w:tcPr>
            <w:tcW w:w="15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2"/>
                <w:szCs w:val="22"/>
                <w:shd w:fill="FFFFFF" w:val="clear"/>
              </w:rPr>
              <w:t>-//-</w:t>
            </w:r>
          </w:p>
        </w:tc>
        <w:tc>
          <w:tcPr>
            <w:tcW w:w="16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4"/>
                <w:szCs w:val="24"/>
              </w:rPr>
              <w:t>-//-</w:t>
            </w:r>
          </w:p>
        </w:tc>
      </w:tr>
      <w:tr>
        <w:trPr>
          <w:trHeight w:val="20" w:hRule="atLeast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spacing w:before="60" w:after="60"/>
              <w:ind w:hanging="360" w:left="360" w:right="-53"/>
              <w:contextualSpacing/>
              <w:jc w:val="center"/>
              <w:rPr>
                <w:sz w:val="22"/>
                <w:szCs w:val="22"/>
                <w:shd w:fill="FFFFFF" w:val="clear"/>
              </w:rPr>
            </w:pPr>
            <w:r>
              <w:rPr>
                <w:sz w:val="22"/>
                <w:szCs w:val="22"/>
                <w:shd w:fill="FFFFFF" w:val="clear"/>
              </w:rPr>
              <w:t>1.41</w:t>
            </w:r>
          </w:p>
        </w:tc>
        <w:tc>
          <w:tcPr>
            <w:tcW w:w="468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2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Количество цилиндров</w:t>
            </w:r>
          </w:p>
        </w:tc>
        <w:tc>
          <w:tcPr>
            <w:tcW w:w="21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Не менее 6</w:t>
            </w:r>
          </w:p>
        </w:tc>
        <w:tc>
          <w:tcPr>
            <w:tcW w:w="171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color w:val="000000"/>
                <w:sz w:val="22"/>
                <w:szCs w:val="22"/>
              </w:rPr>
              <w:t>Указание характеристик</w:t>
            </w:r>
          </w:p>
        </w:tc>
        <w:tc>
          <w:tcPr>
            <w:tcW w:w="1564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2"/>
                <w:szCs w:val="22"/>
                <w:shd w:fill="FFFFFF" w:val="clear"/>
              </w:rPr>
              <w:t>-//-</w:t>
            </w:r>
          </w:p>
        </w:tc>
        <w:tc>
          <w:tcPr>
            <w:tcW w:w="16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4"/>
                <w:szCs w:val="24"/>
              </w:rPr>
              <w:t>-//-</w:t>
            </w:r>
          </w:p>
        </w:tc>
      </w:tr>
      <w:tr>
        <w:trPr>
          <w:trHeight w:val="20" w:hRule="atLeast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spacing w:before="60" w:after="60"/>
              <w:ind w:hanging="360" w:left="360" w:right="-53"/>
              <w:contextualSpacing/>
              <w:jc w:val="center"/>
              <w:rPr>
                <w:sz w:val="22"/>
                <w:szCs w:val="22"/>
                <w:shd w:fill="FFFFFF" w:val="clear"/>
              </w:rPr>
            </w:pPr>
            <w:r>
              <w:rPr>
                <w:sz w:val="22"/>
                <w:szCs w:val="22"/>
                <w:shd w:fill="FFFFFF" w:val="clear"/>
              </w:rPr>
              <w:t>1.42</w:t>
            </w:r>
          </w:p>
        </w:tc>
        <w:tc>
          <w:tcPr>
            <w:tcW w:w="468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2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Порядок работы цилиндров</w:t>
            </w:r>
          </w:p>
        </w:tc>
        <w:tc>
          <w:tcPr>
            <w:tcW w:w="21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1-5-3-6-2-4</w:t>
            </w:r>
          </w:p>
        </w:tc>
        <w:tc>
          <w:tcPr>
            <w:tcW w:w="171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color w:val="000000"/>
                <w:sz w:val="22"/>
                <w:szCs w:val="22"/>
                <w:shd w:fill="FFFFFF" w:val="clear"/>
              </w:rPr>
              <w:t>Согласие с требованием</w:t>
            </w:r>
          </w:p>
        </w:tc>
        <w:tc>
          <w:tcPr>
            <w:tcW w:w="1564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2"/>
                <w:szCs w:val="22"/>
                <w:shd w:fill="FFFFFF" w:val="clear"/>
              </w:rPr>
            </w:pPr>
            <w:r>
              <w:rPr>
                <w:b/>
                <w:sz w:val="22"/>
                <w:szCs w:val="22"/>
                <w:shd w:fill="FFFFFF" w:val="clear"/>
              </w:rPr>
              <w:t>-//-</w:t>
            </w:r>
          </w:p>
        </w:tc>
        <w:tc>
          <w:tcPr>
            <w:tcW w:w="16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-//-</w:t>
            </w:r>
          </w:p>
        </w:tc>
      </w:tr>
      <w:tr>
        <w:trPr>
          <w:trHeight w:val="20" w:hRule="atLeast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spacing w:before="60" w:after="60"/>
              <w:ind w:hanging="360" w:left="360" w:right="-53"/>
              <w:contextualSpacing/>
              <w:jc w:val="center"/>
              <w:rPr>
                <w:sz w:val="22"/>
                <w:szCs w:val="22"/>
                <w:shd w:fill="FFFFFF" w:val="clear"/>
              </w:rPr>
            </w:pPr>
            <w:r>
              <w:rPr>
                <w:sz w:val="22"/>
                <w:szCs w:val="22"/>
                <w:shd w:fill="FFFFFF" w:val="clear"/>
              </w:rPr>
              <w:t>1.43</w:t>
            </w:r>
          </w:p>
        </w:tc>
        <w:tc>
          <w:tcPr>
            <w:tcW w:w="468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2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Расположение цилиндров</w:t>
            </w:r>
          </w:p>
        </w:tc>
        <w:tc>
          <w:tcPr>
            <w:tcW w:w="21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рядное</w:t>
            </w:r>
          </w:p>
        </w:tc>
        <w:tc>
          <w:tcPr>
            <w:tcW w:w="171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color w:val="000000"/>
                <w:sz w:val="22"/>
                <w:szCs w:val="22"/>
                <w:shd w:fill="FFFFFF" w:val="clear"/>
              </w:rPr>
              <w:t>Согласие с требованием</w:t>
            </w:r>
          </w:p>
        </w:tc>
        <w:tc>
          <w:tcPr>
            <w:tcW w:w="1564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2"/>
                <w:szCs w:val="22"/>
                <w:shd w:fill="FFFFFF" w:val="clear"/>
              </w:rPr>
            </w:pPr>
            <w:r>
              <w:rPr>
                <w:b/>
                <w:sz w:val="22"/>
                <w:szCs w:val="22"/>
                <w:shd w:fill="FFFFFF" w:val="clear"/>
              </w:rPr>
              <w:t>-//-</w:t>
            </w:r>
          </w:p>
        </w:tc>
        <w:tc>
          <w:tcPr>
            <w:tcW w:w="16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-//-</w:t>
            </w:r>
          </w:p>
        </w:tc>
      </w:tr>
      <w:tr>
        <w:trPr>
          <w:trHeight w:val="20" w:hRule="atLeast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spacing w:before="60" w:after="60"/>
              <w:ind w:hanging="360" w:left="360" w:right="-53"/>
              <w:contextualSpacing/>
              <w:jc w:val="center"/>
              <w:rPr>
                <w:sz w:val="22"/>
                <w:szCs w:val="22"/>
                <w:shd w:fill="FFFFFF" w:val="clear"/>
              </w:rPr>
            </w:pPr>
            <w:r>
              <w:rPr>
                <w:sz w:val="22"/>
                <w:szCs w:val="22"/>
                <w:shd w:fill="FFFFFF" w:val="clear"/>
              </w:rPr>
              <w:t>1.44</w:t>
            </w:r>
          </w:p>
        </w:tc>
        <w:tc>
          <w:tcPr>
            <w:tcW w:w="468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2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Тактность двигателя</w:t>
            </w:r>
          </w:p>
        </w:tc>
        <w:tc>
          <w:tcPr>
            <w:tcW w:w="21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4</w:t>
            </w:r>
          </w:p>
        </w:tc>
        <w:tc>
          <w:tcPr>
            <w:tcW w:w="171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color w:val="000000"/>
                <w:sz w:val="22"/>
                <w:szCs w:val="22"/>
                <w:shd w:fill="FFFFFF" w:val="clear"/>
              </w:rPr>
              <w:t>Согласие с требованием</w:t>
            </w:r>
          </w:p>
        </w:tc>
        <w:tc>
          <w:tcPr>
            <w:tcW w:w="1564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2"/>
                <w:szCs w:val="22"/>
                <w:shd w:fill="FFFFFF" w:val="clear"/>
              </w:rPr>
            </w:pPr>
            <w:r>
              <w:rPr>
                <w:b/>
                <w:sz w:val="22"/>
                <w:szCs w:val="22"/>
                <w:shd w:fill="FFFFFF" w:val="clear"/>
              </w:rPr>
              <w:t>-//-</w:t>
            </w:r>
          </w:p>
        </w:tc>
        <w:tc>
          <w:tcPr>
            <w:tcW w:w="16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-//-</w:t>
            </w:r>
          </w:p>
        </w:tc>
      </w:tr>
      <w:tr>
        <w:trPr>
          <w:trHeight w:val="20" w:hRule="atLeast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spacing w:before="60" w:after="60"/>
              <w:ind w:hanging="360" w:left="360" w:right="-53"/>
              <w:contextualSpacing/>
              <w:jc w:val="center"/>
              <w:rPr>
                <w:sz w:val="22"/>
                <w:szCs w:val="22"/>
                <w:shd w:fill="FFFFFF" w:val="clear"/>
              </w:rPr>
            </w:pPr>
            <w:r>
              <w:rPr>
                <w:sz w:val="22"/>
                <w:szCs w:val="22"/>
                <w:shd w:fill="FFFFFF" w:val="clear"/>
              </w:rPr>
              <w:t>1.45</w:t>
            </w:r>
          </w:p>
        </w:tc>
        <w:tc>
          <w:tcPr>
            <w:tcW w:w="468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2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Рабочий объём двигателя, л</w:t>
            </w:r>
          </w:p>
        </w:tc>
        <w:tc>
          <w:tcPr>
            <w:tcW w:w="21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Не менее 6,75</w:t>
            </w:r>
          </w:p>
        </w:tc>
        <w:tc>
          <w:tcPr>
            <w:tcW w:w="171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color w:val="000000"/>
                <w:sz w:val="22"/>
                <w:szCs w:val="22"/>
              </w:rPr>
              <w:t>Указание характеристик</w:t>
            </w:r>
          </w:p>
        </w:tc>
        <w:tc>
          <w:tcPr>
            <w:tcW w:w="1564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2"/>
                <w:szCs w:val="22"/>
                <w:shd w:fill="FFFFFF" w:val="clear"/>
              </w:rPr>
              <w:t>-//-</w:t>
            </w:r>
          </w:p>
        </w:tc>
        <w:tc>
          <w:tcPr>
            <w:tcW w:w="16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4"/>
                <w:szCs w:val="24"/>
              </w:rPr>
              <w:t>-//-</w:t>
            </w:r>
          </w:p>
        </w:tc>
      </w:tr>
      <w:tr>
        <w:trPr>
          <w:trHeight w:val="20" w:hRule="atLeast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spacing w:before="60" w:after="60"/>
              <w:ind w:hanging="360" w:left="360" w:right="-53"/>
              <w:contextualSpacing/>
              <w:jc w:val="center"/>
              <w:rPr>
                <w:sz w:val="22"/>
                <w:szCs w:val="22"/>
                <w:shd w:fill="FFFFFF" w:val="clear"/>
              </w:rPr>
            </w:pPr>
            <w:r>
              <w:rPr>
                <w:sz w:val="22"/>
                <w:szCs w:val="22"/>
                <w:shd w:fill="FFFFFF" w:val="clear"/>
              </w:rPr>
              <w:t>1.46</w:t>
            </w:r>
          </w:p>
        </w:tc>
        <w:tc>
          <w:tcPr>
            <w:tcW w:w="468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2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Система впуска воздуха</w:t>
            </w:r>
          </w:p>
        </w:tc>
        <w:tc>
          <w:tcPr>
            <w:tcW w:w="21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турбонаддув с ОНВ</w:t>
            </w:r>
          </w:p>
        </w:tc>
        <w:tc>
          <w:tcPr>
            <w:tcW w:w="171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color w:val="000000"/>
                <w:sz w:val="22"/>
                <w:szCs w:val="22"/>
                <w:shd w:fill="FFFFFF" w:val="clear"/>
              </w:rPr>
              <w:t>Согласие с требованием</w:t>
            </w:r>
          </w:p>
        </w:tc>
        <w:tc>
          <w:tcPr>
            <w:tcW w:w="1564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2"/>
                <w:szCs w:val="22"/>
                <w:shd w:fill="FFFFFF" w:val="clear"/>
              </w:rPr>
            </w:pPr>
            <w:r>
              <w:rPr>
                <w:b/>
                <w:sz w:val="22"/>
                <w:szCs w:val="22"/>
                <w:shd w:fill="FFFFFF" w:val="clear"/>
              </w:rPr>
              <w:t>-//-</w:t>
            </w:r>
          </w:p>
        </w:tc>
        <w:tc>
          <w:tcPr>
            <w:tcW w:w="16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-//-</w:t>
            </w:r>
          </w:p>
        </w:tc>
      </w:tr>
      <w:tr>
        <w:trPr>
          <w:trHeight w:val="20" w:hRule="atLeast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spacing w:before="60" w:after="60"/>
              <w:ind w:hanging="360" w:left="360" w:right="-53"/>
              <w:contextualSpacing/>
              <w:jc w:val="center"/>
              <w:rPr>
                <w:sz w:val="22"/>
                <w:szCs w:val="22"/>
                <w:shd w:fill="FFFFFF" w:val="clear"/>
              </w:rPr>
            </w:pPr>
            <w:r>
              <w:rPr>
                <w:sz w:val="22"/>
                <w:szCs w:val="22"/>
                <w:shd w:fill="FFFFFF" w:val="clear"/>
              </w:rPr>
              <w:t>1.47</w:t>
            </w:r>
          </w:p>
        </w:tc>
        <w:tc>
          <w:tcPr>
            <w:tcW w:w="468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2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Коэффициент сжатия в цилиндрах</w:t>
            </w:r>
          </w:p>
        </w:tc>
        <w:tc>
          <w:tcPr>
            <w:tcW w:w="21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18:1</w:t>
            </w:r>
          </w:p>
        </w:tc>
        <w:tc>
          <w:tcPr>
            <w:tcW w:w="171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color w:val="000000"/>
                <w:sz w:val="22"/>
                <w:szCs w:val="22"/>
                <w:shd w:fill="FFFFFF" w:val="clear"/>
              </w:rPr>
              <w:t>Согласие с требованием</w:t>
            </w:r>
          </w:p>
        </w:tc>
        <w:tc>
          <w:tcPr>
            <w:tcW w:w="1564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2"/>
                <w:szCs w:val="22"/>
                <w:shd w:fill="FFFFFF" w:val="clear"/>
              </w:rPr>
            </w:pPr>
            <w:r>
              <w:rPr>
                <w:b/>
                <w:sz w:val="22"/>
                <w:szCs w:val="22"/>
                <w:shd w:fill="FFFFFF" w:val="clear"/>
              </w:rPr>
              <w:t>-//-</w:t>
            </w:r>
          </w:p>
        </w:tc>
        <w:tc>
          <w:tcPr>
            <w:tcW w:w="16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-//-</w:t>
            </w:r>
          </w:p>
        </w:tc>
      </w:tr>
      <w:tr>
        <w:trPr>
          <w:trHeight w:val="20" w:hRule="atLeast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spacing w:before="60" w:after="60"/>
              <w:ind w:hanging="360" w:left="360" w:right="-53"/>
              <w:contextualSpacing/>
              <w:jc w:val="center"/>
              <w:rPr>
                <w:sz w:val="22"/>
                <w:szCs w:val="22"/>
                <w:shd w:fill="FFFFFF" w:val="clear"/>
              </w:rPr>
            </w:pPr>
            <w:r>
              <w:rPr>
                <w:sz w:val="22"/>
                <w:szCs w:val="22"/>
                <w:shd w:fill="FFFFFF" w:val="clear"/>
              </w:rPr>
              <w:t>1.48</w:t>
            </w:r>
          </w:p>
        </w:tc>
        <w:tc>
          <w:tcPr>
            <w:tcW w:w="468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2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Регулятор оборотов</w:t>
            </w:r>
          </w:p>
        </w:tc>
        <w:tc>
          <w:tcPr>
            <w:tcW w:w="21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электронный</w:t>
            </w:r>
          </w:p>
        </w:tc>
        <w:tc>
          <w:tcPr>
            <w:tcW w:w="171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color w:val="000000"/>
                <w:sz w:val="22"/>
                <w:szCs w:val="22"/>
                <w:shd w:fill="FFFFFF" w:val="clear"/>
              </w:rPr>
              <w:t>Согласие с требованием</w:t>
            </w:r>
          </w:p>
        </w:tc>
        <w:tc>
          <w:tcPr>
            <w:tcW w:w="1564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2"/>
                <w:szCs w:val="22"/>
                <w:shd w:fill="FFFFFF" w:val="clear"/>
              </w:rPr>
            </w:pPr>
            <w:r>
              <w:rPr>
                <w:b/>
                <w:sz w:val="22"/>
                <w:szCs w:val="22"/>
                <w:shd w:fill="FFFFFF" w:val="clear"/>
              </w:rPr>
              <w:t>-//-</w:t>
            </w:r>
          </w:p>
        </w:tc>
        <w:tc>
          <w:tcPr>
            <w:tcW w:w="16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-//-</w:t>
            </w:r>
          </w:p>
        </w:tc>
      </w:tr>
      <w:tr>
        <w:trPr>
          <w:trHeight w:val="20" w:hRule="atLeast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spacing w:before="60" w:after="60"/>
              <w:ind w:hanging="360" w:left="360" w:right="-53"/>
              <w:contextualSpacing/>
              <w:jc w:val="center"/>
              <w:rPr>
                <w:sz w:val="22"/>
                <w:szCs w:val="22"/>
                <w:shd w:fill="FFFFFF" w:val="clear"/>
              </w:rPr>
            </w:pPr>
            <w:r>
              <w:rPr>
                <w:sz w:val="22"/>
                <w:szCs w:val="22"/>
                <w:shd w:fill="FFFFFF" w:val="clear"/>
              </w:rPr>
              <w:t>1.49</w:t>
            </w:r>
          </w:p>
        </w:tc>
        <w:tc>
          <w:tcPr>
            <w:tcW w:w="468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2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Напряжение питания, В</w:t>
            </w:r>
          </w:p>
        </w:tc>
        <w:tc>
          <w:tcPr>
            <w:tcW w:w="21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24</w:t>
            </w:r>
          </w:p>
        </w:tc>
        <w:tc>
          <w:tcPr>
            <w:tcW w:w="171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color w:val="000000"/>
                <w:sz w:val="22"/>
                <w:szCs w:val="22"/>
                <w:shd w:fill="FFFFFF" w:val="clear"/>
              </w:rPr>
              <w:t>Согласие с требованием</w:t>
            </w:r>
          </w:p>
        </w:tc>
        <w:tc>
          <w:tcPr>
            <w:tcW w:w="1564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2"/>
                <w:szCs w:val="22"/>
                <w:shd w:fill="FFFFFF" w:val="clear"/>
              </w:rPr>
            </w:pPr>
            <w:r>
              <w:rPr>
                <w:b/>
                <w:sz w:val="22"/>
                <w:szCs w:val="22"/>
                <w:shd w:fill="FFFFFF" w:val="clear"/>
              </w:rPr>
              <w:t>-//-</w:t>
            </w:r>
          </w:p>
        </w:tc>
        <w:tc>
          <w:tcPr>
            <w:tcW w:w="16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-//-</w:t>
            </w:r>
          </w:p>
        </w:tc>
      </w:tr>
      <w:tr>
        <w:trPr>
          <w:trHeight w:val="20" w:hRule="atLeast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spacing w:before="60" w:after="60"/>
              <w:ind w:hanging="360" w:left="360" w:right="-53"/>
              <w:contextualSpacing/>
              <w:jc w:val="center"/>
              <w:rPr>
                <w:sz w:val="22"/>
                <w:szCs w:val="22"/>
                <w:shd w:fill="FFFFFF" w:val="clear"/>
              </w:rPr>
            </w:pPr>
            <w:r>
              <w:rPr>
                <w:sz w:val="22"/>
                <w:szCs w:val="22"/>
                <w:shd w:fill="FFFFFF" w:val="clear"/>
              </w:rPr>
              <w:t>1.50</w:t>
            </w:r>
          </w:p>
        </w:tc>
        <w:tc>
          <w:tcPr>
            <w:tcW w:w="468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2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Пусковое устройство, В</w:t>
            </w:r>
          </w:p>
        </w:tc>
        <w:tc>
          <w:tcPr>
            <w:tcW w:w="21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электростартер</w:t>
            </w:r>
          </w:p>
        </w:tc>
        <w:tc>
          <w:tcPr>
            <w:tcW w:w="171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color w:val="000000"/>
                <w:sz w:val="22"/>
                <w:szCs w:val="22"/>
                <w:shd w:fill="FFFFFF" w:val="clear"/>
              </w:rPr>
              <w:t>Согласие с требованием</w:t>
            </w:r>
          </w:p>
        </w:tc>
        <w:tc>
          <w:tcPr>
            <w:tcW w:w="1564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2"/>
                <w:szCs w:val="22"/>
                <w:shd w:fill="FFFFFF" w:val="clear"/>
              </w:rPr>
            </w:pPr>
            <w:r>
              <w:rPr>
                <w:b/>
                <w:sz w:val="22"/>
                <w:szCs w:val="22"/>
                <w:shd w:fill="FFFFFF" w:val="clear"/>
              </w:rPr>
              <w:t>-//-</w:t>
            </w:r>
          </w:p>
        </w:tc>
        <w:tc>
          <w:tcPr>
            <w:tcW w:w="16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-//-</w:t>
            </w:r>
          </w:p>
        </w:tc>
      </w:tr>
      <w:tr>
        <w:trPr>
          <w:trHeight w:val="20" w:hRule="atLeast"/>
        </w:trPr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spacing w:before="60" w:after="60"/>
              <w:ind w:hanging="360" w:left="360" w:right="-53"/>
              <w:contextualSpacing/>
              <w:jc w:val="center"/>
              <w:rPr>
                <w:sz w:val="22"/>
                <w:szCs w:val="22"/>
                <w:shd w:fill="FFFFFF" w:val="clear"/>
              </w:rPr>
            </w:pPr>
            <w:r>
              <w:rPr>
                <w:sz w:val="22"/>
                <w:szCs w:val="22"/>
                <w:shd w:fill="FFFFFF" w:val="clear"/>
              </w:rPr>
              <w:t>1.51</w:t>
            </w:r>
          </w:p>
        </w:tc>
        <w:tc>
          <w:tcPr>
            <w:tcW w:w="468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2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Удельный расход топлива, г/кВт*ч</w:t>
            </w:r>
          </w:p>
        </w:tc>
        <w:tc>
          <w:tcPr>
            <w:tcW w:w="21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Не более 225</w:t>
            </w:r>
          </w:p>
        </w:tc>
        <w:tc>
          <w:tcPr>
            <w:tcW w:w="171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color w:val="000000"/>
                <w:sz w:val="22"/>
                <w:szCs w:val="22"/>
              </w:rPr>
              <w:t>Указание характеристик</w:t>
            </w:r>
          </w:p>
        </w:tc>
        <w:tc>
          <w:tcPr>
            <w:tcW w:w="1564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2"/>
                <w:szCs w:val="22"/>
                <w:shd w:fill="FFFFFF" w:val="clear"/>
              </w:rPr>
              <w:t>-//-</w:t>
            </w:r>
          </w:p>
        </w:tc>
        <w:tc>
          <w:tcPr>
            <w:tcW w:w="16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4"/>
                <w:szCs w:val="24"/>
              </w:rPr>
              <w:t>-//-</w:t>
            </w:r>
          </w:p>
        </w:tc>
      </w:tr>
      <w:tr>
        <w:trPr>
          <w:trHeight w:val="20" w:hRule="atLeast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spacing w:before="60" w:after="60"/>
              <w:ind w:hanging="360" w:left="360" w:right="-53"/>
              <w:contextualSpacing/>
              <w:jc w:val="center"/>
              <w:rPr>
                <w:sz w:val="22"/>
                <w:szCs w:val="22"/>
                <w:shd w:fill="FFFFFF" w:val="clear"/>
              </w:rPr>
            </w:pPr>
            <w:r>
              <w:rPr>
                <w:sz w:val="22"/>
                <w:szCs w:val="22"/>
                <w:shd w:fill="FFFFFF" w:val="clear"/>
              </w:rPr>
              <w:t>1.52</w:t>
            </w:r>
          </w:p>
        </w:tc>
        <w:tc>
          <w:tcPr>
            <w:tcW w:w="468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2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Тип топливного фильтра</w:t>
            </w:r>
          </w:p>
        </w:tc>
        <w:tc>
          <w:tcPr>
            <w:tcW w:w="21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одноразовый фильтр</w:t>
            </w:r>
          </w:p>
        </w:tc>
        <w:tc>
          <w:tcPr>
            <w:tcW w:w="171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color w:val="000000"/>
                <w:sz w:val="22"/>
                <w:szCs w:val="22"/>
                <w:shd w:fill="FFFFFF" w:val="clear"/>
              </w:rPr>
              <w:t>Согласие с требованием</w:t>
            </w:r>
          </w:p>
        </w:tc>
        <w:tc>
          <w:tcPr>
            <w:tcW w:w="1564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2"/>
                <w:szCs w:val="22"/>
                <w:shd w:fill="FFFFFF" w:val="clear"/>
              </w:rPr>
            </w:pPr>
            <w:r>
              <w:rPr>
                <w:b/>
                <w:sz w:val="22"/>
                <w:szCs w:val="22"/>
                <w:shd w:fill="FFFFFF" w:val="clear"/>
              </w:rPr>
              <w:t>-//-</w:t>
            </w:r>
          </w:p>
        </w:tc>
        <w:tc>
          <w:tcPr>
            <w:tcW w:w="16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-//-</w:t>
            </w:r>
          </w:p>
        </w:tc>
      </w:tr>
      <w:tr>
        <w:trPr>
          <w:trHeight w:val="20" w:hRule="atLeast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spacing w:before="60" w:after="60"/>
              <w:ind w:hanging="360" w:left="360" w:right="-53"/>
              <w:contextualSpacing/>
              <w:jc w:val="center"/>
              <w:rPr>
                <w:sz w:val="22"/>
                <w:szCs w:val="22"/>
                <w:shd w:fill="FFFFFF" w:val="clear"/>
              </w:rPr>
            </w:pPr>
            <w:r>
              <w:rPr>
                <w:sz w:val="22"/>
                <w:szCs w:val="22"/>
                <w:shd w:fill="FFFFFF" w:val="clear"/>
              </w:rPr>
              <w:t>1.53</w:t>
            </w:r>
          </w:p>
        </w:tc>
        <w:tc>
          <w:tcPr>
            <w:tcW w:w="468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2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Тип масляного фильтра</w:t>
            </w:r>
          </w:p>
        </w:tc>
        <w:tc>
          <w:tcPr>
            <w:tcW w:w="21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одноразовый фильтр</w:t>
            </w:r>
          </w:p>
        </w:tc>
        <w:tc>
          <w:tcPr>
            <w:tcW w:w="171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color w:val="000000"/>
                <w:sz w:val="22"/>
                <w:szCs w:val="22"/>
                <w:shd w:fill="FFFFFF" w:val="clear"/>
              </w:rPr>
              <w:t>Согласие с требованием</w:t>
            </w:r>
          </w:p>
        </w:tc>
        <w:tc>
          <w:tcPr>
            <w:tcW w:w="1564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2"/>
                <w:szCs w:val="22"/>
                <w:shd w:fill="FFFFFF" w:val="clear"/>
              </w:rPr>
            </w:pPr>
            <w:r>
              <w:rPr>
                <w:b/>
                <w:sz w:val="22"/>
                <w:szCs w:val="22"/>
                <w:shd w:fill="FFFFFF" w:val="clear"/>
              </w:rPr>
              <w:t>-//-</w:t>
            </w:r>
          </w:p>
        </w:tc>
        <w:tc>
          <w:tcPr>
            <w:tcW w:w="16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-//-</w:t>
            </w:r>
          </w:p>
        </w:tc>
      </w:tr>
      <w:tr>
        <w:trPr>
          <w:trHeight w:val="20" w:hRule="atLeast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spacing w:before="60" w:after="60"/>
              <w:ind w:hanging="360" w:left="360" w:right="-53"/>
              <w:contextualSpacing/>
              <w:jc w:val="center"/>
              <w:rPr>
                <w:sz w:val="22"/>
                <w:szCs w:val="22"/>
                <w:shd w:fill="FFFFFF" w:val="clear"/>
              </w:rPr>
            </w:pPr>
            <w:r>
              <w:rPr>
                <w:sz w:val="22"/>
                <w:szCs w:val="22"/>
                <w:shd w:fill="FFFFFF" w:val="clear"/>
              </w:rPr>
              <w:t>1.54</w:t>
            </w:r>
          </w:p>
        </w:tc>
        <w:tc>
          <w:tcPr>
            <w:tcW w:w="468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Удельный расход масла, г/кВт*ч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Не более 114</w:t>
            </w:r>
          </w:p>
        </w:tc>
        <w:tc>
          <w:tcPr>
            <w:tcW w:w="171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color w:val="000000"/>
                <w:sz w:val="22"/>
                <w:szCs w:val="22"/>
              </w:rPr>
              <w:t>Указание характеристик</w:t>
            </w:r>
          </w:p>
        </w:tc>
        <w:tc>
          <w:tcPr>
            <w:tcW w:w="1564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2"/>
                <w:szCs w:val="22"/>
                <w:shd w:fill="FFFFFF" w:val="clear"/>
              </w:rPr>
              <w:t>-//-</w:t>
            </w:r>
          </w:p>
        </w:tc>
        <w:tc>
          <w:tcPr>
            <w:tcW w:w="16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4"/>
                <w:szCs w:val="24"/>
              </w:rPr>
              <w:t>-//-</w:t>
            </w:r>
          </w:p>
        </w:tc>
      </w:tr>
      <w:tr>
        <w:trPr>
          <w:trHeight w:val="20" w:hRule="atLeast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spacing w:before="60" w:after="60"/>
              <w:ind w:hanging="360" w:left="360" w:right="-53"/>
              <w:contextualSpacing/>
              <w:jc w:val="center"/>
              <w:rPr>
                <w:sz w:val="22"/>
                <w:szCs w:val="22"/>
                <w:shd w:fill="FFFFFF" w:val="clear"/>
              </w:rPr>
            </w:pPr>
            <w:r>
              <w:rPr>
                <w:sz w:val="22"/>
                <w:szCs w:val="22"/>
                <w:shd w:fill="FFFFFF" w:val="clear"/>
              </w:rPr>
              <w:t>1.55</w:t>
            </w:r>
          </w:p>
        </w:tc>
        <w:tc>
          <w:tcPr>
            <w:tcW w:w="468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270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Уровень шума, dB</w:t>
            </w:r>
          </w:p>
        </w:tc>
        <w:tc>
          <w:tcPr>
            <w:tcW w:w="21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Не более 105</w:t>
            </w:r>
          </w:p>
        </w:tc>
        <w:tc>
          <w:tcPr>
            <w:tcW w:w="171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color w:val="000000"/>
                <w:sz w:val="22"/>
                <w:szCs w:val="22"/>
              </w:rPr>
              <w:t>Указание характеристик</w:t>
            </w:r>
          </w:p>
        </w:tc>
        <w:tc>
          <w:tcPr>
            <w:tcW w:w="1564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2"/>
                <w:szCs w:val="22"/>
                <w:shd w:fill="FFFFFF" w:val="clear"/>
              </w:rPr>
              <w:t>-//-</w:t>
            </w:r>
          </w:p>
        </w:tc>
        <w:tc>
          <w:tcPr>
            <w:tcW w:w="16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4"/>
                <w:szCs w:val="24"/>
              </w:rPr>
              <w:t>-//-</w:t>
            </w:r>
          </w:p>
        </w:tc>
      </w:tr>
      <w:tr>
        <w:trPr>
          <w:trHeight w:val="20" w:hRule="atLeast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spacing w:before="60" w:after="60"/>
              <w:ind w:hanging="360" w:left="360" w:right="-53"/>
              <w:contextualSpacing/>
              <w:jc w:val="center"/>
              <w:rPr>
                <w:sz w:val="22"/>
                <w:szCs w:val="22"/>
                <w:shd w:fill="FFFFFF" w:val="clear"/>
              </w:rPr>
            </w:pPr>
            <w:r>
              <w:rPr>
                <w:sz w:val="22"/>
                <w:szCs w:val="22"/>
                <w:shd w:fill="FFFFFF" w:val="clear"/>
              </w:rPr>
              <w:t>1.56</w:t>
            </w:r>
          </w:p>
        </w:tc>
        <w:tc>
          <w:tcPr>
            <w:tcW w:w="468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270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Вид топлива</w:t>
            </w:r>
          </w:p>
        </w:tc>
        <w:tc>
          <w:tcPr>
            <w:tcW w:w="21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дизельное</w:t>
            </w:r>
          </w:p>
        </w:tc>
        <w:tc>
          <w:tcPr>
            <w:tcW w:w="171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color w:val="000000"/>
                <w:sz w:val="22"/>
                <w:szCs w:val="22"/>
                <w:shd w:fill="FFFFFF" w:val="clear"/>
              </w:rPr>
              <w:t>Согласие с требованием</w:t>
            </w:r>
          </w:p>
        </w:tc>
        <w:tc>
          <w:tcPr>
            <w:tcW w:w="1564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2"/>
                <w:szCs w:val="22"/>
                <w:shd w:fill="FFFFFF" w:val="clear"/>
              </w:rPr>
            </w:pPr>
            <w:r>
              <w:rPr>
                <w:b/>
                <w:sz w:val="22"/>
                <w:szCs w:val="22"/>
                <w:shd w:fill="FFFFFF" w:val="clear"/>
              </w:rPr>
              <w:t>-//-</w:t>
            </w:r>
          </w:p>
        </w:tc>
        <w:tc>
          <w:tcPr>
            <w:tcW w:w="16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-//-</w:t>
            </w:r>
          </w:p>
        </w:tc>
      </w:tr>
      <w:tr>
        <w:trPr>
          <w:trHeight w:val="20" w:hRule="atLeast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spacing w:before="60" w:after="60"/>
              <w:ind w:hanging="360" w:left="360" w:right="-53"/>
              <w:contextualSpacing/>
              <w:jc w:val="center"/>
              <w:rPr>
                <w:sz w:val="22"/>
                <w:szCs w:val="22"/>
                <w:shd w:fill="FFFFFF" w:val="clear"/>
              </w:rPr>
            </w:pPr>
            <w:r>
              <w:rPr>
                <w:sz w:val="22"/>
                <w:szCs w:val="22"/>
                <w:shd w:fill="FFFFFF" w:val="clear"/>
              </w:rPr>
              <w:t>1.57</w:t>
            </w:r>
          </w:p>
        </w:tc>
        <w:tc>
          <w:tcPr>
            <w:tcW w:w="468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270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Объём топливного бака, литров</w:t>
            </w:r>
          </w:p>
        </w:tc>
        <w:tc>
          <w:tcPr>
            <w:tcW w:w="21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Не менее 150</w:t>
            </w:r>
          </w:p>
        </w:tc>
        <w:tc>
          <w:tcPr>
            <w:tcW w:w="171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color w:val="000000"/>
                <w:sz w:val="22"/>
                <w:szCs w:val="22"/>
              </w:rPr>
              <w:t>Указание характеристик</w:t>
            </w:r>
          </w:p>
        </w:tc>
        <w:tc>
          <w:tcPr>
            <w:tcW w:w="1564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2"/>
                <w:szCs w:val="22"/>
                <w:shd w:fill="FFFFFF" w:val="clear"/>
              </w:rPr>
              <w:t>-//-</w:t>
            </w:r>
          </w:p>
        </w:tc>
        <w:tc>
          <w:tcPr>
            <w:tcW w:w="16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4"/>
                <w:szCs w:val="24"/>
              </w:rPr>
              <w:t>-//-</w:t>
            </w:r>
          </w:p>
        </w:tc>
      </w:tr>
      <w:tr>
        <w:trPr>
          <w:trHeight w:val="20" w:hRule="atLeast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spacing w:before="60" w:after="60"/>
              <w:ind w:hanging="360" w:left="360" w:right="-53"/>
              <w:contextualSpacing/>
              <w:jc w:val="center"/>
              <w:rPr>
                <w:sz w:val="22"/>
                <w:szCs w:val="22"/>
                <w:shd w:fill="FFFFFF" w:val="clear"/>
              </w:rPr>
            </w:pPr>
            <w:r>
              <w:rPr>
                <w:sz w:val="22"/>
                <w:szCs w:val="22"/>
                <w:shd w:fill="FFFFFF" w:val="clear"/>
              </w:rPr>
              <w:t>1.58</w:t>
            </w:r>
          </w:p>
        </w:tc>
        <w:tc>
          <w:tcPr>
            <w:tcW w:w="468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270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Расход топлива при 50% мощности, л/ч</w:t>
            </w:r>
          </w:p>
        </w:tc>
        <w:tc>
          <w:tcPr>
            <w:tcW w:w="21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1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1"/>
                <w:szCs w:val="24"/>
              </w:rPr>
              <w:t>Не более 14,96</w:t>
            </w:r>
          </w:p>
        </w:tc>
        <w:tc>
          <w:tcPr>
            <w:tcW w:w="171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color w:val="000000"/>
                <w:sz w:val="22"/>
                <w:szCs w:val="22"/>
              </w:rPr>
              <w:t>Указание характеристик</w:t>
            </w:r>
          </w:p>
        </w:tc>
        <w:tc>
          <w:tcPr>
            <w:tcW w:w="1564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2"/>
                <w:szCs w:val="22"/>
                <w:shd w:fill="FFFFFF" w:val="clear"/>
              </w:rPr>
              <w:t>-//-</w:t>
            </w:r>
          </w:p>
        </w:tc>
        <w:tc>
          <w:tcPr>
            <w:tcW w:w="16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4"/>
                <w:szCs w:val="24"/>
              </w:rPr>
              <w:t>-//-</w:t>
            </w:r>
          </w:p>
        </w:tc>
      </w:tr>
      <w:tr>
        <w:trPr>
          <w:trHeight w:val="20" w:hRule="atLeast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spacing w:before="60" w:after="60"/>
              <w:ind w:hanging="360" w:left="360" w:right="-53"/>
              <w:contextualSpacing/>
              <w:jc w:val="center"/>
              <w:rPr>
                <w:sz w:val="22"/>
                <w:szCs w:val="22"/>
                <w:shd w:fill="FFFFFF" w:val="clear"/>
              </w:rPr>
            </w:pPr>
            <w:r>
              <w:rPr>
                <w:sz w:val="22"/>
                <w:szCs w:val="22"/>
                <w:shd w:fill="FFFFFF" w:val="clear"/>
              </w:rPr>
              <w:t>1.59</w:t>
            </w:r>
          </w:p>
        </w:tc>
        <w:tc>
          <w:tcPr>
            <w:tcW w:w="468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270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Расход топлива при 75% мощности, л/ч</w:t>
            </w:r>
          </w:p>
        </w:tc>
        <w:tc>
          <w:tcPr>
            <w:tcW w:w="21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1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1"/>
                <w:szCs w:val="24"/>
              </w:rPr>
              <w:t>Не более 22,44</w:t>
            </w:r>
          </w:p>
        </w:tc>
        <w:tc>
          <w:tcPr>
            <w:tcW w:w="171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color w:val="000000"/>
                <w:sz w:val="22"/>
                <w:szCs w:val="22"/>
              </w:rPr>
              <w:t>Указание характеристик</w:t>
            </w:r>
          </w:p>
        </w:tc>
        <w:tc>
          <w:tcPr>
            <w:tcW w:w="1564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2"/>
                <w:szCs w:val="22"/>
                <w:shd w:fill="FFFFFF" w:val="clear"/>
              </w:rPr>
              <w:t>-//-</w:t>
            </w:r>
          </w:p>
        </w:tc>
        <w:tc>
          <w:tcPr>
            <w:tcW w:w="16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4"/>
                <w:szCs w:val="24"/>
              </w:rPr>
              <w:t>-//-</w:t>
            </w:r>
          </w:p>
        </w:tc>
      </w:tr>
      <w:tr>
        <w:trPr>
          <w:trHeight w:val="20" w:hRule="atLeast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spacing w:before="60" w:after="60"/>
              <w:ind w:hanging="360" w:left="360" w:right="-53"/>
              <w:contextualSpacing/>
              <w:jc w:val="center"/>
              <w:rPr>
                <w:sz w:val="22"/>
                <w:szCs w:val="22"/>
                <w:shd w:fill="FFFFFF" w:val="clear"/>
              </w:rPr>
            </w:pPr>
            <w:r>
              <w:rPr>
                <w:sz w:val="22"/>
                <w:szCs w:val="22"/>
                <w:shd w:fill="FFFFFF" w:val="clear"/>
              </w:rPr>
              <w:t>1.60</w:t>
            </w:r>
          </w:p>
        </w:tc>
        <w:tc>
          <w:tcPr>
            <w:tcW w:w="468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270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Расход топлива при 100% мощности, л/ч</w:t>
            </w:r>
          </w:p>
        </w:tc>
        <w:tc>
          <w:tcPr>
            <w:tcW w:w="21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1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1"/>
                <w:szCs w:val="24"/>
              </w:rPr>
              <w:t>Не более 29,92</w:t>
            </w:r>
          </w:p>
        </w:tc>
        <w:tc>
          <w:tcPr>
            <w:tcW w:w="171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color w:val="000000"/>
                <w:sz w:val="22"/>
                <w:szCs w:val="22"/>
              </w:rPr>
              <w:t>Указание характеристик</w:t>
            </w:r>
          </w:p>
        </w:tc>
        <w:tc>
          <w:tcPr>
            <w:tcW w:w="1564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2"/>
                <w:szCs w:val="22"/>
                <w:shd w:fill="FFFFFF" w:val="clear"/>
              </w:rPr>
              <w:t>-//-</w:t>
            </w:r>
          </w:p>
        </w:tc>
        <w:tc>
          <w:tcPr>
            <w:tcW w:w="16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 w:val="24"/>
                <w:szCs w:val="24"/>
              </w:rPr>
              <w:t>-//-</w:t>
            </w:r>
          </w:p>
        </w:tc>
      </w:tr>
      <w:tr>
        <w:trPr>
          <w:trHeight w:val="20" w:hRule="atLeast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spacing w:before="60" w:after="60"/>
              <w:ind w:hanging="360" w:left="360" w:right="-53"/>
              <w:contextualSpacing/>
              <w:jc w:val="center"/>
              <w:rPr>
                <w:sz w:val="22"/>
                <w:szCs w:val="22"/>
                <w:shd w:fill="FFFFFF" w:val="clear"/>
              </w:rPr>
            </w:pPr>
            <w:r>
              <w:rPr>
                <w:sz w:val="22"/>
                <w:szCs w:val="22"/>
                <w:shd w:fill="FFFFFF" w:val="clear"/>
              </w:rPr>
              <w:t>1.61</w:t>
            </w:r>
          </w:p>
        </w:tc>
        <w:tc>
          <w:tcPr>
            <w:tcW w:w="468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Кнопка аварийной остановки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наличие</w:t>
            </w:r>
          </w:p>
        </w:tc>
        <w:tc>
          <w:tcPr>
            <w:tcW w:w="171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color w:val="000000"/>
                <w:sz w:val="22"/>
                <w:szCs w:val="22"/>
                <w:shd w:fill="FFFFFF" w:val="clear"/>
              </w:rPr>
              <w:t>Согласие с требованием</w:t>
            </w:r>
          </w:p>
        </w:tc>
        <w:tc>
          <w:tcPr>
            <w:tcW w:w="1564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2"/>
                <w:szCs w:val="22"/>
                <w:shd w:fill="FFFFFF" w:val="clear"/>
              </w:rPr>
            </w:pPr>
            <w:r>
              <w:rPr>
                <w:b/>
                <w:sz w:val="22"/>
                <w:szCs w:val="22"/>
                <w:shd w:fill="FFFFFF" w:val="clear"/>
              </w:rPr>
              <w:t>-//-</w:t>
            </w:r>
          </w:p>
        </w:tc>
        <w:tc>
          <w:tcPr>
            <w:tcW w:w="16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-//-</w:t>
            </w:r>
          </w:p>
        </w:tc>
      </w:tr>
      <w:tr>
        <w:trPr>
          <w:trHeight w:val="20" w:hRule="atLeast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spacing w:before="60" w:after="60"/>
              <w:ind w:hanging="360" w:left="360" w:right="-53"/>
              <w:contextualSpacing/>
              <w:jc w:val="center"/>
              <w:rPr>
                <w:sz w:val="22"/>
                <w:szCs w:val="22"/>
                <w:shd w:fill="FFFFFF" w:val="clear"/>
              </w:rPr>
            </w:pPr>
            <w:r>
              <w:rPr>
                <w:sz w:val="22"/>
                <w:szCs w:val="22"/>
                <w:shd w:fill="FFFFFF" w:val="clear"/>
              </w:rPr>
              <w:t>1.62</w:t>
            </w:r>
          </w:p>
        </w:tc>
        <w:tc>
          <w:tcPr>
            <w:tcW w:w="468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270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Зарядный генератор собственных нужд</w:t>
            </w:r>
          </w:p>
        </w:tc>
        <w:tc>
          <w:tcPr>
            <w:tcW w:w="21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наличие</w:t>
            </w:r>
          </w:p>
        </w:tc>
        <w:tc>
          <w:tcPr>
            <w:tcW w:w="171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color w:val="000000"/>
                <w:sz w:val="22"/>
                <w:szCs w:val="22"/>
                <w:shd w:fill="FFFFFF" w:val="clear"/>
              </w:rPr>
              <w:t>Согласие с требованием</w:t>
            </w:r>
          </w:p>
        </w:tc>
        <w:tc>
          <w:tcPr>
            <w:tcW w:w="1564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2"/>
                <w:szCs w:val="22"/>
                <w:shd w:fill="FFFFFF" w:val="clear"/>
              </w:rPr>
            </w:pPr>
            <w:r>
              <w:rPr>
                <w:b/>
                <w:sz w:val="22"/>
                <w:szCs w:val="22"/>
                <w:shd w:fill="FFFFFF" w:val="clear"/>
              </w:rPr>
              <w:t>-//-</w:t>
            </w:r>
          </w:p>
        </w:tc>
        <w:tc>
          <w:tcPr>
            <w:tcW w:w="16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-//-</w:t>
            </w:r>
          </w:p>
        </w:tc>
      </w:tr>
      <w:tr>
        <w:trPr>
          <w:trHeight w:val="20" w:hRule="atLeast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spacing w:before="60" w:after="60"/>
              <w:ind w:hanging="360" w:left="360" w:right="-53"/>
              <w:contextualSpacing/>
              <w:jc w:val="center"/>
              <w:rPr>
                <w:sz w:val="22"/>
                <w:szCs w:val="22"/>
                <w:shd w:fill="FFFFFF" w:val="clear"/>
              </w:rPr>
            </w:pPr>
            <w:r>
              <w:rPr>
                <w:sz w:val="22"/>
                <w:szCs w:val="22"/>
                <w:shd w:fill="FFFFFF" w:val="clear"/>
              </w:rPr>
              <w:t>1.63</w:t>
            </w:r>
          </w:p>
        </w:tc>
        <w:tc>
          <w:tcPr>
            <w:tcW w:w="468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270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Датчик температуры охлаждающей жидкости/перегрева</w:t>
            </w:r>
          </w:p>
        </w:tc>
        <w:tc>
          <w:tcPr>
            <w:tcW w:w="21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наличие</w:t>
            </w:r>
          </w:p>
        </w:tc>
        <w:tc>
          <w:tcPr>
            <w:tcW w:w="171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color w:val="000000"/>
                <w:sz w:val="22"/>
                <w:szCs w:val="22"/>
                <w:shd w:fill="FFFFFF" w:val="clear"/>
              </w:rPr>
              <w:t>Согласие с требованием</w:t>
            </w:r>
          </w:p>
        </w:tc>
        <w:tc>
          <w:tcPr>
            <w:tcW w:w="1564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2"/>
                <w:szCs w:val="22"/>
                <w:shd w:fill="FFFFFF" w:val="clear"/>
              </w:rPr>
            </w:pPr>
            <w:r>
              <w:rPr>
                <w:b/>
                <w:sz w:val="22"/>
                <w:szCs w:val="22"/>
                <w:shd w:fill="FFFFFF" w:val="clear"/>
              </w:rPr>
              <w:t>-//-</w:t>
            </w:r>
          </w:p>
        </w:tc>
        <w:tc>
          <w:tcPr>
            <w:tcW w:w="16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-//-</w:t>
            </w:r>
          </w:p>
        </w:tc>
      </w:tr>
      <w:tr>
        <w:trPr>
          <w:trHeight w:val="20" w:hRule="atLeast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spacing w:before="60" w:after="60"/>
              <w:ind w:hanging="360" w:left="360" w:right="-53"/>
              <w:contextualSpacing/>
              <w:jc w:val="center"/>
              <w:rPr>
                <w:sz w:val="22"/>
                <w:szCs w:val="22"/>
                <w:shd w:fill="FFFFFF" w:val="clear"/>
              </w:rPr>
            </w:pPr>
            <w:r>
              <w:rPr>
                <w:sz w:val="22"/>
                <w:szCs w:val="22"/>
                <w:shd w:fill="FFFFFF" w:val="clear"/>
              </w:rPr>
              <w:t>1.64</w:t>
            </w:r>
          </w:p>
        </w:tc>
        <w:tc>
          <w:tcPr>
            <w:tcW w:w="468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270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Реле регулятора напряжения</w:t>
            </w:r>
          </w:p>
        </w:tc>
        <w:tc>
          <w:tcPr>
            <w:tcW w:w="21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наличие</w:t>
            </w:r>
          </w:p>
        </w:tc>
        <w:tc>
          <w:tcPr>
            <w:tcW w:w="171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color w:val="000000"/>
                <w:sz w:val="22"/>
                <w:szCs w:val="22"/>
                <w:shd w:fill="FFFFFF" w:val="clear"/>
              </w:rPr>
              <w:t>Согласие с требованием</w:t>
            </w:r>
          </w:p>
        </w:tc>
        <w:tc>
          <w:tcPr>
            <w:tcW w:w="1564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2"/>
                <w:szCs w:val="22"/>
                <w:shd w:fill="FFFFFF" w:val="clear"/>
              </w:rPr>
            </w:pPr>
            <w:r>
              <w:rPr>
                <w:b/>
                <w:sz w:val="22"/>
                <w:szCs w:val="22"/>
                <w:shd w:fill="FFFFFF" w:val="clear"/>
              </w:rPr>
              <w:t>-//-</w:t>
            </w:r>
          </w:p>
        </w:tc>
        <w:tc>
          <w:tcPr>
            <w:tcW w:w="16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-//-</w:t>
            </w:r>
          </w:p>
        </w:tc>
      </w:tr>
      <w:tr>
        <w:trPr>
          <w:trHeight w:val="20" w:hRule="atLeast"/>
        </w:trPr>
        <w:tc>
          <w:tcPr>
            <w:tcW w:w="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ListParagraph"/>
              <w:widowControl w:val="false"/>
              <w:spacing w:before="60" w:after="60"/>
              <w:ind w:hanging="0" w:left="80" w:right="-53"/>
              <w:contextualSpacing/>
              <w:jc w:val="center"/>
              <w:rPr>
                <w:b/>
                <w:sz w:val="22"/>
                <w:szCs w:val="22"/>
                <w:lang w:eastAsia="x-none"/>
              </w:rPr>
            </w:pPr>
            <w:r>
              <w:rPr>
                <w:b/>
                <w:sz w:val="22"/>
                <w:szCs w:val="22"/>
                <w:lang w:eastAsia="x-none"/>
              </w:rPr>
              <w:t>2.</w:t>
            </w:r>
          </w:p>
        </w:tc>
        <w:tc>
          <w:tcPr>
            <w:tcW w:w="90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20" w:after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Требования к комплектации и документам, поставляемым вместе с продукцией</w:t>
            </w:r>
          </w:p>
        </w:tc>
        <w:tc>
          <w:tcPr>
            <w:tcW w:w="1715" w:type="dxa"/>
            <w:vMerge w:val="restart"/>
            <w:tcBorders>
              <w:top w:val="single" w:sz="6" w:space="0" w:color="000000"/>
              <w:left w:val="single" w:sz="6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color w:val="000000"/>
                <w:sz w:val="22"/>
                <w:szCs w:val="22"/>
                <w:shd w:fill="FFFFFF" w:val="clear"/>
              </w:rPr>
              <w:t>Согласие с требованием</w:t>
            </w:r>
          </w:p>
        </w:tc>
        <w:tc>
          <w:tcPr>
            <w:tcW w:w="1564" w:type="dxa"/>
            <w:vMerge w:val="restart"/>
            <w:tcBorders>
              <w:top w:val="single" w:sz="6" w:space="0" w:color="000000"/>
              <w:left w:val="single" w:sz="6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2"/>
                <w:szCs w:val="22"/>
                <w:shd w:fill="FFFFFF" w:val="clear"/>
              </w:rPr>
            </w:pPr>
            <w:r>
              <w:rPr>
                <w:b/>
                <w:sz w:val="22"/>
                <w:szCs w:val="22"/>
                <w:shd w:fill="FFFFFF" w:val="clear"/>
              </w:rPr>
              <w:t>-//-</w:t>
            </w:r>
          </w:p>
        </w:tc>
        <w:tc>
          <w:tcPr>
            <w:tcW w:w="1634" w:type="dxa"/>
            <w:vMerge w:val="restart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-//-</w:t>
            </w:r>
          </w:p>
        </w:tc>
      </w:tr>
      <w:tr>
        <w:trPr>
          <w:trHeight w:val="20" w:hRule="atLeast"/>
        </w:trPr>
        <w:tc>
          <w:tcPr>
            <w:tcW w:w="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ListParagraph"/>
              <w:widowControl w:val="false"/>
              <w:spacing w:before="60" w:after="60"/>
              <w:ind w:hanging="0" w:left="80" w:right="0"/>
              <w:contextualSpacing/>
              <w:jc w:val="center"/>
              <w:rPr>
                <w:sz w:val="22"/>
                <w:szCs w:val="22"/>
                <w:lang w:eastAsia="x-none"/>
              </w:rPr>
            </w:pPr>
            <w:r>
              <w:rPr>
                <w:sz w:val="22"/>
                <w:szCs w:val="22"/>
                <w:lang w:eastAsia="x-none"/>
              </w:rPr>
              <w:t>2.1</w:t>
            </w:r>
          </w:p>
        </w:tc>
        <w:tc>
          <w:tcPr>
            <w:tcW w:w="4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Место поставки</w:t>
            </w:r>
          </w:p>
        </w:tc>
        <w:tc>
          <w:tcPr>
            <w:tcW w:w="43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До склада Колымской ГЭС Магаданская область </w:t>
            </w:r>
          </w:p>
        </w:tc>
        <w:tc>
          <w:tcPr>
            <w:tcW w:w="1715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156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163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>
          <w:trHeight w:val="20" w:hRule="atLeast"/>
        </w:trPr>
        <w:tc>
          <w:tcPr>
            <w:tcW w:w="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ListParagraph"/>
              <w:widowControl w:val="false"/>
              <w:spacing w:before="60" w:after="60"/>
              <w:ind w:hanging="0" w:left="80" w:right="0"/>
              <w:contextualSpacing/>
              <w:jc w:val="center"/>
              <w:rPr>
                <w:sz w:val="22"/>
                <w:szCs w:val="22"/>
                <w:lang w:eastAsia="x-none"/>
              </w:rPr>
            </w:pPr>
            <w:r>
              <w:rPr>
                <w:sz w:val="22"/>
                <w:szCs w:val="22"/>
                <w:lang w:eastAsia="x-none"/>
              </w:rPr>
              <w:t>2.2</w:t>
            </w:r>
          </w:p>
        </w:tc>
        <w:tc>
          <w:tcPr>
            <w:tcW w:w="4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Поставка</w:t>
            </w:r>
          </w:p>
        </w:tc>
        <w:tc>
          <w:tcPr>
            <w:tcW w:w="43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Web"/>
              <w:widowControl w:val="false"/>
              <w:spacing w:lineRule="auto" w:line="276" w:before="0" w:after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Поставка производится в рабочие дни с 8-00 до 12-00 и с 13-00 до 16-00 (по местному времени), в пятницу с 8-00 до 12-00 и с 13-00 до 15-00 (по местному времени).</w:t>
            </w:r>
            <w:bookmarkStart w:id="37" w:name="_GoBack"/>
            <w:bookmarkEnd w:id="37"/>
          </w:p>
          <w:p>
            <w:pPr>
              <w:pStyle w:val="NormalWeb"/>
              <w:widowControl w:val="false"/>
              <w:spacing w:lineRule="auto" w:line="276" w:before="0" w:after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Поставка товара осуществляется единовременно (одним рейсом) транспортом и силами Поставщика. </w:t>
            </w:r>
          </w:p>
          <w:p>
            <w:pPr>
              <w:pStyle w:val="NormalWeb"/>
              <w:widowControl w:val="false"/>
              <w:spacing w:lineRule="auto" w:line="276" w:before="0" w:after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Упаковка должна обеспечивать сохранность товара при погрузочно-разгрузочных работах и транспортировке к конечному месту поставки. Поставка Товаров должна быть выполнена с надлежащим качеством и в установленные Договором сроки.</w:t>
            </w:r>
          </w:p>
        </w:tc>
        <w:tc>
          <w:tcPr>
            <w:tcW w:w="1715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156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163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>
          <w:trHeight w:val="20" w:hRule="atLeast"/>
        </w:trPr>
        <w:tc>
          <w:tcPr>
            <w:tcW w:w="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ListParagraph"/>
              <w:widowControl w:val="false"/>
              <w:spacing w:before="60" w:after="60"/>
              <w:ind w:hanging="0" w:left="80" w:right="0"/>
              <w:contextualSpacing/>
              <w:jc w:val="center"/>
              <w:rPr>
                <w:sz w:val="22"/>
                <w:szCs w:val="22"/>
                <w:lang w:eastAsia="x-none"/>
              </w:rPr>
            </w:pPr>
            <w:r>
              <w:rPr>
                <w:sz w:val="22"/>
                <w:szCs w:val="22"/>
                <w:lang w:eastAsia="x-none"/>
              </w:rPr>
              <w:t>2.3</w:t>
            </w:r>
          </w:p>
        </w:tc>
        <w:tc>
          <w:tcPr>
            <w:tcW w:w="4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Приемка</w:t>
            </w:r>
          </w:p>
        </w:tc>
        <w:tc>
          <w:tcPr>
            <w:tcW w:w="43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Соответствие продукции и представленных документов договору и техническим требованиям.</w:t>
            </w:r>
          </w:p>
        </w:tc>
        <w:tc>
          <w:tcPr>
            <w:tcW w:w="1715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156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163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>
          <w:trHeight w:val="20" w:hRule="atLeast"/>
        </w:trPr>
        <w:tc>
          <w:tcPr>
            <w:tcW w:w="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ListParagraph"/>
              <w:widowControl w:val="false"/>
              <w:spacing w:before="60" w:after="60"/>
              <w:ind w:hanging="0" w:left="0" w:right="0"/>
              <w:contextualSpacing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  <w:lang w:eastAsia="x-none"/>
              </w:rPr>
              <w:t>3.</w:t>
            </w:r>
          </w:p>
        </w:tc>
        <w:tc>
          <w:tcPr>
            <w:tcW w:w="90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Требования к гарантиям, гарантийному и послегарантийному обслуживанию</w:t>
            </w:r>
          </w:p>
        </w:tc>
        <w:tc>
          <w:tcPr>
            <w:tcW w:w="1715" w:type="dxa"/>
            <w:vMerge w:val="continue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1564" w:type="dxa"/>
            <w:vMerge w:val="continue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1634" w:type="dxa"/>
            <w:vMerge w:val="continue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>
          <w:trHeight w:val="818" w:hRule="atLeast"/>
        </w:trPr>
        <w:tc>
          <w:tcPr>
            <w:tcW w:w="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ListParagraph"/>
              <w:widowControl w:val="false"/>
              <w:spacing w:before="60" w:after="60"/>
              <w:ind w:hanging="0" w:left="0" w:right="0"/>
              <w:contextualSpacing/>
              <w:jc w:val="center"/>
              <w:rPr>
                <w:sz w:val="22"/>
                <w:szCs w:val="22"/>
                <w:lang w:eastAsia="x-none"/>
              </w:rPr>
            </w:pPr>
            <w:r>
              <w:rPr>
                <w:sz w:val="22"/>
                <w:szCs w:val="22"/>
                <w:lang w:eastAsia="x-none"/>
              </w:rPr>
              <w:t>3.1</w:t>
            </w:r>
          </w:p>
        </w:tc>
        <w:tc>
          <w:tcPr>
            <w:tcW w:w="4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Гарантия, не менее</w:t>
            </w:r>
          </w:p>
        </w:tc>
        <w:tc>
          <w:tcPr>
            <w:tcW w:w="43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  <w:lang w:eastAsia="x-none"/>
              </w:rPr>
            </w:pPr>
            <w:r>
              <w:rPr>
                <w:sz w:val="24"/>
                <w:szCs w:val="24"/>
                <w:lang w:eastAsia="x-none"/>
              </w:rPr>
              <w:t>24 месяцев</w:t>
            </w:r>
          </w:p>
          <w:p>
            <w:pPr>
              <w:pStyle w:val="Normal"/>
              <w:widowControl w:val="false"/>
              <w:jc w:val="both"/>
              <w:rPr>
                <w:rFonts w:ascii="Calibri" w:hAnsi="Calibri" w:cs="Calibri"/>
                <w:color w:val="000000"/>
                <w:sz w:val="24"/>
                <w:szCs w:val="24"/>
                <w:lang w:eastAsia="x-none"/>
              </w:rPr>
            </w:pPr>
            <w:r>
              <w:rPr>
                <w:sz w:val="24"/>
                <w:szCs w:val="24"/>
                <w:lang w:eastAsia="x-none"/>
              </w:rPr>
              <w:t>Исчисляется с даты подписания Сторонами соответствующей товарной накладной по форме ТОРГ-12 или Универсального передаточного документа (УПД), но не менее гарантийного срока изготовителя (производителя) продукции.</w:t>
            </w:r>
          </w:p>
        </w:tc>
        <w:tc>
          <w:tcPr>
            <w:tcW w:w="1715" w:type="dxa"/>
            <w:vMerge w:val="continue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1564" w:type="dxa"/>
            <w:vMerge w:val="continue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1634" w:type="dxa"/>
            <w:vMerge w:val="continue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>
          <w:trHeight w:val="20" w:hRule="atLeast"/>
        </w:trPr>
        <w:tc>
          <w:tcPr>
            <w:tcW w:w="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ListParagraph"/>
              <w:widowControl w:val="false"/>
              <w:spacing w:before="60" w:after="60"/>
              <w:ind w:hanging="0" w:left="0" w:right="0"/>
              <w:contextualSpacing/>
              <w:jc w:val="center"/>
              <w:rPr>
                <w:sz w:val="22"/>
                <w:szCs w:val="22"/>
                <w:lang w:eastAsia="x-none"/>
              </w:rPr>
            </w:pPr>
            <w:r>
              <w:rPr>
                <w:sz w:val="22"/>
                <w:szCs w:val="22"/>
                <w:lang w:eastAsia="x-none"/>
              </w:rPr>
              <w:t>4.</w:t>
            </w:r>
          </w:p>
        </w:tc>
        <w:tc>
          <w:tcPr>
            <w:tcW w:w="90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Требования к комплектации и документам, поставляемым вместе с продукцией</w:t>
            </w:r>
          </w:p>
        </w:tc>
        <w:tc>
          <w:tcPr>
            <w:tcW w:w="1715" w:type="dxa"/>
            <w:vMerge w:val="continue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1564" w:type="dxa"/>
            <w:vMerge w:val="continue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1634" w:type="dxa"/>
            <w:vMerge w:val="continue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>
          <w:trHeight w:val="20" w:hRule="atLeast"/>
        </w:trPr>
        <w:tc>
          <w:tcPr>
            <w:tcW w:w="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ListParagraph"/>
              <w:widowControl w:val="false"/>
              <w:spacing w:before="60" w:after="60"/>
              <w:ind w:hanging="0" w:left="0" w:right="0"/>
              <w:contextualSpacing/>
              <w:jc w:val="center"/>
              <w:rPr>
                <w:sz w:val="22"/>
                <w:szCs w:val="22"/>
                <w:lang w:eastAsia="x-none"/>
              </w:rPr>
            </w:pPr>
            <w:r>
              <w:rPr>
                <w:sz w:val="22"/>
                <w:szCs w:val="22"/>
                <w:lang w:eastAsia="x-none"/>
              </w:rPr>
              <w:t>4.1</w:t>
            </w:r>
          </w:p>
        </w:tc>
        <w:tc>
          <w:tcPr>
            <w:tcW w:w="4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Документ о качестве продукции (паспорт)</w:t>
            </w:r>
          </w:p>
        </w:tc>
        <w:tc>
          <w:tcPr>
            <w:tcW w:w="43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eastAsia="x-none"/>
              </w:rPr>
              <w:t xml:space="preserve">Документы на русском языке (декларация соответствия и сертификат качества, паспорт) </w:t>
            </w:r>
          </w:p>
        </w:tc>
        <w:tc>
          <w:tcPr>
            <w:tcW w:w="1715" w:type="dxa"/>
            <w:vMerge w:val="continue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1564" w:type="dxa"/>
            <w:vMerge w:val="continue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1634" w:type="dxa"/>
            <w:vMerge w:val="continue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>
          <w:trHeight w:val="20" w:hRule="atLeast"/>
        </w:trPr>
        <w:tc>
          <w:tcPr>
            <w:tcW w:w="72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ListParagraph"/>
              <w:widowControl w:val="false"/>
              <w:spacing w:before="60" w:after="60"/>
              <w:ind w:hanging="0" w:left="0" w:right="0"/>
              <w:contextualSpacing/>
              <w:jc w:val="center"/>
              <w:rPr/>
            </w:pPr>
            <w:r>
              <w:rPr>
                <w:b/>
                <w:lang w:eastAsia="x-none"/>
              </w:rPr>
              <w:t>5.</w:t>
            </w:r>
          </w:p>
        </w:tc>
        <w:tc>
          <w:tcPr>
            <w:tcW w:w="9070" w:type="dxa"/>
            <w:gridSpan w:val="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Прочие (дополнительные) требования к продукции</w:t>
            </w:r>
          </w:p>
        </w:tc>
        <w:tc>
          <w:tcPr>
            <w:tcW w:w="1715" w:type="dxa"/>
            <w:vMerge w:val="continue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1564" w:type="dxa"/>
            <w:vMerge w:val="continue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1634" w:type="dxa"/>
            <w:vMerge w:val="continue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>
          <w:trHeight w:val="20" w:hRule="atLeast"/>
        </w:trPr>
        <w:tc>
          <w:tcPr>
            <w:tcW w:w="72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ListParagraph"/>
              <w:widowControl w:val="false"/>
              <w:spacing w:before="60" w:after="60"/>
              <w:ind w:hanging="0" w:left="0" w:right="0"/>
              <w:contextualSpacing/>
              <w:jc w:val="center"/>
              <w:rPr/>
            </w:pPr>
            <w:r>
              <w:rPr>
                <w:lang w:eastAsia="x-none"/>
              </w:rPr>
              <w:t>5.1</w:t>
            </w:r>
          </w:p>
        </w:tc>
        <w:tc>
          <w:tcPr>
            <w:tcW w:w="9070" w:type="dxa"/>
            <w:gridSpan w:val="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Продукция должна быть новой, ранее не использовавшейся</w:t>
            </w:r>
          </w:p>
        </w:tc>
        <w:tc>
          <w:tcPr>
            <w:tcW w:w="1715" w:type="dxa"/>
            <w:vMerge w:val="continue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1564" w:type="dxa"/>
            <w:vMerge w:val="continue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1634" w:type="dxa"/>
            <w:vMerge w:val="continue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>
          <w:trHeight w:val="20" w:hRule="atLeast"/>
        </w:trPr>
        <w:tc>
          <w:tcPr>
            <w:tcW w:w="72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ListParagraph"/>
              <w:widowControl w:val="false"/>
              <w:spacing w:before="60" w:after="60"/>
              <w:ind w:hanging="0" w:left="0" w:right="0"/>
              <w:contextualSpacing/>
              <w:jc w:val="center"/>
              <w:rPr/>
            </w:pPr>
            <w:r>
              <w:rPr>
                <w:lang w:eastAsia="x-none"/>
              </w:rPr>
              <w:t>5.2</w:t>
            </w:r>
          </w:p>
        </w:tc>
        <w:tc>
          <w:tcPr>
            <w:tcW w:w="9070" w:type="dxa"/>
            <w:gridSpan w:val="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Продукция должна соответствовать обязательным требованиям, установленными нормативными документами, действующими в РФ. Продукция обязательно должна быть укомплектована документами, удостоверяющими качество продукции и гарантийные обязательства производителя, выданными производителем продукции, а также документа-ми, выполнение требований которых является условием выполнения гарантийных обязательств производителя.</w:t>
            </w:r>
          </w:p>
        </w:tc>
        <w:tc>
          <w:tcPr>
            <w:tcW w:w="1715" w:type="dxa"/>
            <w:vMerge w:val="continue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1564" w:type="dxa"/>
            <w:vMerge w:val="continue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1634" w:type="dxa"/>
            <w:vMerge w:val="continue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</w:tbl>
    <w:p>
      <w:pPr>
        <w:pStyle w:val="Heading4"/>
        <w:numPr>
          <w:ilvl w:val="0"/>
        </w:numPr>
        <w:ind w:hanging="0" w:left="0" w:right="0"/>
        <w:rPr>
          <w:b/>
          <w:shd w:fill="FFFFFF" w:val="clear"/>
        </w:rPr>
      </w:pPr>
      <w:r>
        <w:rPr>
          <w:b/>
          <w:shd w:fill="FFFFFF" w:val="clear"/>
        </w:rPr>
      </w:r>
    </w:p>
    <w:p>
      <w:pPr>
        <w:pStyle w:val="Heading4"/>
        <w:numPr>
          <w:ilvl w:val="0"/>
        </w:numPr>
        <w:ind w:hanging="0" w:left="0" w:right="0"/>
        <w:rPr>
          <w:b/>
          <w:shd w:fill="FFFFFF" w:val="clear"/>
        </w:rPr>
      </w:pPr>
      <w:bookmarkStart w:id="38" w:name="__RefHeading___Toc7037_899461045"/>
      <w:bookmarkEnd w:id="38"/>
      <w:r>
        <w:rPr>
          <w:b/>
          <w:shd w:fill="FFFFFF" w:val="clear"/>
        </w:rPr>
        <w:t xml:space="preserve">3. </w:t>
      </w:r>
      <w:r>
        <w:rPr>
          <w:rFonts w:eastAsia="Times New Roman"/>
          <w:b/>
          <w:shd w:fill="FFFFFF" w:val="clear"/>
          <w:lang w:eastAsia="ru-RU"/>
        </w:rPr>
        <w:t xml:space="preserve">Требования </w:t>
      </w:r>
      <w:r>
        <w:rPr>
          <w:b/>
          <w:shd w:fill="FFFFFF" w:val="clear"/>
        </w:rPr>
        <w:t>к документации по ценообразованию на этапе закупки</w:t>
      </w:r>
    </w:p>
    <w:p>
      <w:pPr>
        <w:pStyle w:val="Normal"/>
        <w:spacing w:before="0" w:after="120"/>
        <w:contextualSpacing/>
        <w:jc w:val="both"/>
        <w:rPr>
          <w:shd w:fill="FFFFFF" w:val="clear"/>
        </w:rPr>
      </w:pPr>
      <w:r>
        <w:rPr>
          <w:sz w:val="24"/>
          <w:szCs w:val="24"/>
          <w:shd w:fill="FFFFFF" w:val="clear"/>
          <w:lang w:eastAsia="x-none"/>
        </w:rPr>
        <w:t xml:space="preserve">3.1. В обоснование стоимости своей заявки Участник предоставляет Коммерческое предложение по форме </w:t>
      </w:r>
      <w:bookmarkStart w:id="39" w:name="_Hlk88325985"/>
      <w:r>
        <w:rPr>
          <w:sz w:val="24"/>
          <w:szCs w:val="24"/>
          <w:shd w:fill="FFFFFF" w:val="clear"/>
          <w:lang w:eastAsia="x-none"/>
        </w:rPr>
        <w:t>(с учетом прилагаемой к ней инструкции по заполнению)</w:t>
      </w:r>
      <w:bookmarkEnd w:id="39"/>
      <w:r>
        <w:rPr>
          <w:sz w:val="24"/>
          <w:szCs w:val="24"/>
          <w:shd w:fill="FFFFFF" w:val="clear"/>
          <w:lang w:eastAsia="x-none"/>
        </w:rPr>
        <w:t>, приведенной в Документации о закупке.</w:t>
      </w:r>
    </w:p>
    <w:p>
      <w:pPr>
        <w:pStyle w:val="Normal"/>
        <w:spacing w:before="0" w:after="120"/>
        <w:contextualSpacing/>
        <w:jc w:val="both"/>
        <w:rPr/>
      </w:pPr>
      <w:r>
        <w:rPr>
          <w:sz w:val="24"/>
          <w:szCs w:val="24"/>
          <w:shd w:fill="FFFFFF" w:val="clear"/>
          <w:lang w:eastAsia="x-none"/>
        </w:rPr>
        <w:t xml:space="preserve">3.2. </w:t>
      </w:r>
      <w:bookmarkStart w:id="40" w:name="_Hlk88327292"/>
      <w:r>
        <w:rPr>
          <w:sz w:val="24"/>
          <w:szCs w:val="24"/>
          <w:shd w:fill="FFFFFF" w:val="clear"/>
          <w:lang w:eastAsia="x-none"/>
        </w:rPr>
        <w:t>Дополнительные документы по ценообразованию</w:t>
      </w:r>
      <w:bookmarkEnd w:id="40"/>
      <w:r>
        <w:rPr>
          <w:sz w:val="24"/>
          <w:szCs w:val="24"/>
          <w:shd w:fill="FFFFFF" w:val="clear"/>
          <w:lang w:eastAsia="x-none"/>
        </w:rPr>
        <w:t xml:space="preserve"> в состав заявки не включаются.</w:t>
      </w:r>
      <w:r>
        <w:rPr>
          <w:rFonts w:ascii="GothamProReg" w:hAnsi="GothamProReg"/>
          <w:color w:val="DBDBDB"/>
          <w:sz w:val="20"/>
          <w:szCs w:val="20"/>
          <w:shd w:fill="171717" w:val="clear"/>
        </w:rPr>
        <w:t xml:space="preserve"> </w:t>
      </w:r>
    </w:p>
    <w:sectPr>
      <w:headerReference w:type="default" r:id="rId4"/>
      <w:headerReference w:type="first" r:id="rId5"/>
      <w:type w:val="nextPage"/>
      <w:pgSz w:orient="landscape" w:w="16838" w:h="11906"/>
      <w:pgMar w:left="1134" w:right="992" w:gutter="0" w:header="680" w:top="851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PT Sans">
    <w:charset w:val="01"/>
    <w:family w:val="roman"/>
    <w:pitch w:val="variable"/>
  </w:font>
  <w:font w:name="Times New Roman">
    <w:charset w:val="01"/>
    <w:family w:val="roman"/>
    <w:pitch w:val="variable"/>
  </w:font>
  <w:font w:name="Cambria">
    <w:charset w:val="01"/>
    <w:family w:val="roman"/>
    <w:pitch w:val="variable"/>
  </w:font>
  <w:font w:name="Arial">
    <w:charset w:val="01"/>
    <w:family w:val="roman"/>
    <w:pitch w:val="variable"/>
  </w:font>
  <w:font w:name="Calibri">
    <w:charset w:val="01"/>
    <w:family w:val="roman"/>
    <w:pitch w:val="variable"/>
  </w:font>
  <w:font w:name="TimesNewRomanPSMT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Tahoma">
    <w:charset w:val="01"/>
    <w:family w:val="roman"/>
    <w:pitch w:val="variable"/>
  </w:font>
  <w:font w:name="Arial Unicode MS">
    <w:charset w:val="01"/>
    <w:family w:val="roman"/>
    <w:pitch w:val="variable"/>
  </w:font>
  <w:font w:name="Verdana">
    <w:charset w:val="01"/>
    <w:family w:val="roman"/>
    <w:pitch w:val="variable"/>
  </w:font>
  <w:font w:name="Garamond">
    <w:charset w:val="01"/>
    <w:family w:val="roman"/>
    <w:pitch w:val="variable"/>
  </w:font>
  <w:font w:name="GothamProReg">
    <w:charset w:val="01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default"/>
  </w:font>
  <w:font w:name="Symbol">
    <w:charset w:val="02"/>
    <w:family w:val="auto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3</w:t>
    </w:r>
    <w:r>
      <w:rPr/>
      <w:fldChar w:fldCharType="end"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13</w:t>
    </w:r>
    <w:r>
      <w:rPr/>
      <w:fldChar w:fldCharType="end"/>
    </w:r>
  </w:p>
</w:hdr>
</file>

<file path=word/header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/>
    </w:lvl>
    <w:lvl w:ilvl="1">
      <w:start w:val="1"/>
      <w:numFmt w:val="decimal"/>
      <w:lvlText w:val="%1.%2."/>
      <w:lvlJc w:val="left"/>
      <w:pPr>
        <w:tabs>
          <w:tab w:val="num" w:pos="357"/>
        </w:tabs>
        <w:ind w:left="0" w:hanging="0"/>
      </w:pPr>
      <w:rPr/>
    </w:lvl>
    <w:lvl w:ilvl="2">
      <w:start w:val="1"/>
      <w:numFmt w:val="decimal"/>
      <w:lvlText w:val="%1.%2.%3."/>
      <w:lvlJc w:val="left"/>
      <w:pPr>
        <w:tabs>
          <w:tab w:val="num" w:pos="357"/>
        </w:tabs>
        <w:ind w:left="0" w:hanging="0"/>
      </w:pPr>
      <w:rPr/>
    </w:lvl>
    <w:lvl w:ilvl="3">
      <w:start w:val="1"/>
      <w:numFmt w:val="decimal"/>
      <w:lvlText w:val="%1.%2.%3.%4."/>
      <w:lvlJc w:val="left"/>
      <w:pPr>
        <w:tabs>
          <w:tab w:val="num" w:pos="357"/>
        </w:tabs>
        <w:ind w:left="0" w:hanging="0"/>
      </w:pPr>
      <w:rPr/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0" w:hanging="0"/>
      </w:pPr>
      <w:rPr/>
    </w:lvl>
    <w:lvl w:ilvl="5">
      <w:start w:val="1"/>
      <w:numFmt w:val="decimal"/>
      <w:lvlText w:val="%1.%2.%3.%4.%5.%6."/>
      <w:lvlJc w:val="left"/>
      <w:pPr>
        <w:tabs>
          <w:tab w:val="num" w:pos="357"/>
        </w:tabs>
        <w:ind w:left="0" w:hanging="0"/>
      </w:pPr>
      <w:rPr/>
    </w:lvl>
    <w:lvl w:ilvl="6">
      <w:start w:val="1"/>
      <w:numFmt w:val="decimal"/>
      <w:lvlText w:val="%1.%2.%3.%4.%5.%6.%7."/>
      <w:lvlJc w:val="left"/>
      <w:pPr>
        <w:tabs>
          <w:tab w:val="num" w:pos="357"/>
        </w:tabs>
        <w:ind w:left="0" w:hanging="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357"/>
        </w:tabs>
        <w:ind w:left="0" w:hanging="0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357"/>
        </w:tabs>
        <w:ind w:left="0" w:hanging="0"/>
      </w:pPr>
      <w:rPr/>
    </w:lvl>
  </w:abstractNum>
  <w:abstractNum w:abstractNumId="2">
    <w:lvl w:ilvl="0">
      <w:start w:val="1"/>
      <w:numFmt w:val="bullet"/>
      <w:lvlText w:val="-"/>
      <w:lvlJc w:val="left"/>
      <w:pPr>
        <w:tabs>
          <w:tab w:val="num" w:pos="0"/>
        </w:tabs>
        <w:ind w:left="-207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513"/>
        </w:tabs>
        <w:ind w:left="513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233"/>
        </w:tabs>
        <w:ind w:left="1233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1953"/>
        </w:tabs>
        <w:ind w:left="1953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2673"/>
        </w:tabs>
        <w:ind w:left="267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393"/>
        </w:tabs>
        <w:ind w:left="3393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113"/>
        </w:tabs>
        <w:ind w:left="4113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4833"/>
        </w:tabs>
        <w:ind w:left="483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553"/>
        </w:tabs>
        <w:ind w:left="5553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5038" w:hanging="360"/>
      </w:pPr>
      <w:rPr>
        <w:smallCaps w:val="false"/>
        <w:caps w:val="false"/>
        <w:dstrike w:val="false"/>
        <w:strike w:val="false"/>
        <w:vertAlign w:val="baseline"/>
        <w:position w:val="0"/>
        <w:sz w:val="24"/>
        <w:sz w:val="24"/>
        <w:spacing w:val="0"/>
        <w:i w:val="false"/>
        <w:u w:val="none"/>
        <w:b/>
        <w:kern w:val="0"/>
        <w:effect w:val="none"/>
        <w:szCs w:val="24"/>
        <w:iCs w:val="false"/>
        <w:bCs w:val="false"/>
        <w:em w:val="none"/>
        <w:vanish w:val="false"/>
        <w:rFonts w:ascii="Times New Roman" w:hAnsi="Times New Roman" w:cs="Times New Roman"/>
        <w:color w:val="00000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  <w:rPr>
        <w:sz w:val="24"/>
        <w:i w:val="false"/>
        <w:b/>
        <w:szCs w:val="24"/>
        <w:iCs/>
        <w:bCs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1134" w:hanging="1134"/>
      </w:pPr>
      <w:rPr/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1134"/>
      </w:pPr>
      <w:rPr/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134" w:hanging="1134"/>
      </w:pPr>
      <w:rPr/>
    </w:lvl>
    <w:lvl w:ilvl="3">
      <w:start w:val="1"/>
      <w:numFmt w:val="russianLower"/>
      <w:lvlText w:val="(%4)"/>
      <w:lvlJc w:val="left"/>
      <w:pPr>
        <w:tabs>
          <w:tab w:val="num" w:pos="0"/>
        </w:tabs>
        <w:ind w:left="1985" w:hanging="567"/>
      </w:pPr>
      <w:rPr/>
    </w:lvl>
    <w:lvl w:ilvl="4">
      <w:start w:val="1"/>
      <w:numFmt w:val="bullet"/>
      <w:lvlText w:val="–"/>
      <w:lvlJc w:val="left"/>
      <w:pPr>
        <w:tabs>
          <w:tab w:val="num" w:pos="0"/>
        </w:tabs>
        <w:ind w:left="2268" w:hanging="567"/>
      </w:pPr>
      <w:rPr>
        <w:rFonts w:ascii="Times New Roman" w:hAnsi="Times New Roman" w:cs="Times New Roman" w:hint="default"/>
      </w:r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1134" w:hanging="0"/>
      </w:pPr>
      <w:rPr/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1701" w:hanging="0"/>
      </w:pPr>
      <w:rPr/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1134" w:hanging="0"/>
      </w:pPr>
      <w:rPr/>
    </w:lvl>
  </w:abstractNum>
  <w:abstractNum w:abstractNumId="5">
    <w:lvl w:ilvl="0">
      <w:start w:val="1"/>
      <w:numFmt w:val="decimal"/>
      <w:lvlText w:val="1.%1"/>
      <w:lvlJc w:val="left"/>
      <w:pPr>
        <w:tabs>
          <w:tab w:val="num" w:pos="0"/>
        </w:tabs>
        <w:ind w:left="1429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9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9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589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9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9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749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9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9" w:hanging="180"/>
      </w:pPr>
      <w:rPr/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/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7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w="http://schemas.openxmlformats.org/wordprocessingml/2006/main">
  <w:zoom w:percent="22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8"/>
      <w:lang w:val="ru-RU" w:eastAsia="ru-RU" w:bidi="ar-SA"/>
    </w:rPr>
  </w:style>
  <w:style w:type="paragraph" w:styleId="Heading1">
    <w:name w:val="Heading 1"/>
    <w:basedOn w:val="Heading3"/>
    <w:next w:val="Normal"/>
    <w:link w:val="11"/>
    <w:qFormat/>
    <w:pPr>
      <w:numPr>
        <w:ilvl w:val="0"/>
        <w:numId w:val="0"/>
      </w:numPr>
      <w:ind w:hanging="0" w:left="284" w:right="0"/>
      <w:outlineLvl w:val="0"/>
    </w:pPr>
    <w:rPr>
      <w:sz w:val="28"/>
      <w:szCs w:val="28"/>
    </w:rPr>
  </w:style>
  <w:style w:type="paragraph" w:styleId="Heading2">
    <w:name w:val="Heading 2"/>
    <w:basedOn w:val="Heading4"/>
    <w:next w:val="Normal"/>
    <w:link w:val="2"/>
    <w:qFormat/>
    <w:pPr>
      <w:numPr>
        <w:ilvl w:val="0"/>
        <w:numId w:val="0"/>
      </w:numPr>
      <w:ind w:hanging="0" w:left="284" w:right="0"/>
      <w:outlineLvl w:val="1"/>
    </w:pPr>
    <w:rPr/>
  </w:style>
  <w:style w:type="paragraph" w:styleId="Heading3">
    <w:name w:val="Heading 3"/>
    <w:basedOn w:val="Normal"/>
    <w:next w:val="Normal"/>
    <w:link w:val="3"/>
    <w:autoRedefine/>
    <w:qFormat/>
    <w:pPr>
      <w:keepNext w:val="true"/>
      <w:numPr>
        <w:ilvl w:val="0"/>
        <w:numId w:val="0"/>
      </w:numPr>
      <w:spacing w:before="120" w:after="60"/>
      <w:ind w:hanging="0" w:left="284" w:right="0"/>
      <w:outlineLvl w:val="2"/>
    </w:pPr>
    <w:rPr>
      <w:rFonts w:eastAsia="Calibri"/>
      <w:sz w:val="24"/>
      <w:szCs w:val="24"/>
      <w:lang w:eastAsia="x-none"/>
    </w:rPr>
  </w:style>
  <w:style w:type="paragraph" w:styleId="Heading4">
    <w:name w:val="Heading 4"/>
    <w:basedOn w:val="Heading3"/>
    <w:next w:val="Normal"/>
    <w:link w:val="4"/>
    <w:qFormat/>
    <w:pPr>
      <w:numPr>
        <w:ilvl w:val="0"/>
        <w:numId w:val="0"/>
      </w:numPr>
      <w:ind w:hanging="0" w:left="284" w:right="0"/>
      <w:outlineLvl w:val="3"/>
    </w:pPr>
    <w:rPr>
      <w:bCs/>
    </w:rPr>
  </w:style>
  <w:style w:type="paragraph" w:styleId="Heading5">
    <w:name w:val="Heading 5"/>
    <w:basedOn w:val="Normal"/>
    <w:next w:val="Normal"/>
    <w:link w:val="5"/>
    <w:qFormat/>
    <w:pPr>
      <w:numPr>
        <w:ilvl w:val="0"/>
        <w:numId w:val="0"/>
      </w:numPr>
      <w:spacing w:before="240" w:after="60"/>
      <w:outlineLvl w:val="4"/>
    </w:pPr>
    <w:rPr>
      <w:b/>
      <w:bCs/>
      <w:i/>
      <w:iCs/>
      <w:sz w:val="26"/>
      <w:szCs w:val="26"/>
      <w:lang w:val="x-none" w:eastAsia="x-none"/>
    </w:rPr>
  </w:style>
  <w:style w:type="paragraph" w:styleId="Heading6">
    <w:name w:val="Heading 6"/>
    <w:basedOn w:val="Normal"/>
    <w:next w:val="Normal"/>
    <w:link w:val="6"/>
    <w:qFormat/>
    <w:pPr>
      <w:keepNext w:val="true"/>
      <w:keepLines/>
      <w:numPr>
        <w:ilvl w:val="0"/>
        <w:numId w:val="0"/>
      </w:numPr>
      <w:spacing w:before="200" w:after="0"/>
      <w:outlineLvl w:val="5"/>
    </w:pPr>
    <w:rPr>
      <w:rFonts w:ascii="Cambria" w:hAnsi="Cambria"/>
      <w:i/>
      <w:iCs/>
      <w:color w:val="243F60"/>
      <w:sz w:val="20"/>
      <w:szCs w:val="20"/>
      <w:lang w:val="x-none" w:eastAsia="x-none"/>
    </w:rPr>
  </w:style>
  <w:style w:type="paragraph" w:styleId="Heading7">
    <w:name w:val="Heading 7"/>
    <w:basedOn w:val="Normal"/>
    <w:next w:val="Normal"/>
    <w:link w:val="7"/>
    <w:qFormat/>
    <w:pPr>
      <w:keepNext w:val="true"/>
      <w:keepLines/>
      <w:numPr>
        <w:ilvl w:val="0"/>
        <w:numId w:val="0"/>
      </w:numPr>
      <w:spacing w:before="200" w:after="0"/>
      <w:outlineLvl w:val="6"/>
    </w:pPr>
    <w:rPr>
      <w:rFonts w:ascii="Cambria" w:hAnsi="Cambria"/>
      <w:i/>
      <w:iCs/>
      <w:color w:val="404040"/>
      <w:sz w:val="20"/>
      <w:szCs w:val="20"/>
      <w:lang w:val="x-none" w:eastAsia="x-none"/>
    </w:rPr>
  </w:style>
  <w:style w:type="paragraph" w:styleId="Heading8">
    <w:name w:val="Heading 8"/>
    <w:basedOn w:val="Normal"/>
    <w:next w:val="Normal"/>
    <w:link w:val="8"/>
    <w:qFormat/>
    <w:pPr>
      <w:keepNext w:val="true"/>
      <w:keepLines/>
      <w:numPr>
        <w:ilvl w:val="0"/>
        <w:numId w:val="0"/>
      </w:numPr>
      <w:spacing w:before="200" w:after="0"/>
      <w:outlineLvl w:val="7"/>
    </w:pPr>
    <w:rPr>
      <w:rFonts w:ascii="Cambria" w:hAnsi="Cambria"/>
      <w:color w:val="4F81BD"/>
      <w:sz w:val="20"/>
      <w:szCs w:val="20"/>
      <w:lang w:val="x-none" w:eastAsia="x-none"/>
    </w:rPr>
  </w:style>
  <w:style w:type="paragraph" w:styleId="Heading9">
    <w:name w:val="Heading 9"/>
    <w:basedOn w:val="Normal"/>
    <w:next w:val="Normal"/>
    <w:link w:val="9"/>
    <w:qFormat/>
    <w:pPr>
      <w:numPr>
        <w:ilvl w:val="0"/>
        <w:numId w:val="0"/>
      </w:numPr>
      <w:spacing w:before="240" w:after="60"/>
      <w:outlineLvl w:val="8"/>
    </w:pPr>
    <w:rPr>
      <w:rFonts w:ascii="Arial" w:hAnsi="Arial"/>
      <w:sz w:val="22"/>
      <w:szCs w:val="22"/>
      <w:lang w:val="x-none" w:eastAsia="x-none"/>
    </w:rPr>
  </w:style>
  <w:style w:type="character" w:styleId="DefaultParagraphFont">
    <w:name w:val="Default Paragraph Font"/>
    <w:qFormat/>
    <w:rPr/>
  </w:style>
  <w:style w:type="character" w:styleId="Style">
    <w:name w:val="Символ сноски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FootnoteCharacters">
    <w:name w:val="Footnote Characters"/>
    <w:qFormat/>
    <w:rPr>
      <w:vertAlign w:val="superscript"/>
    </w:rPr>
  </w:style>
  <w:style w:type="character" w:styleId="Pagenumber">
    <w:name w:val="page number"/>
    <w:basedOn w:val="DefaultParagraphFont"/>
    <w:qFormat/>
    <w:rPr/>
  </w:style>
  <w:style w:type="character" w:styleId="1">
    <w:name w:val="Гиперссылка1"/>
    <w:qFormat/>
    <w:rPr>
      <w:color w:val="0000FF"/>
      <w:u w:val="single"/>
    </w:rPr>
  </w:style>
  <w:style w:type="character" w:styleId="Annotationreference">
    <w:name w:val="annotation reference"/>
    <w:qFormat/>
    <w:rPr>
      <w:sz w:val="16"/>
      <w:szCs w:val="16"/>
    </w:rPr>
  </w:style>
  <w:style w:type="character" w:styleId="Strong">
    <w:name w:val="Strong"/>
    <w:qFormat/>
    <w:rPr>
      <w:b/>
      <w:bCs/>
    </w:rPr>
  </w:style>
  <w:style w:type="character" w:styleId="6">
    <w:name w:val="Заголовок 6 Знак"/>
    <w:qFormat/>
    <w:rPr>
      <w:rFonts w:ascii="Cambria" w:hAnsi="Cambria"/>
      <w:i/>
      <w:iCs/>
      <w:color w:val="243F60"/>
      <w:lang w:val="x-none" w:eastAsia="x-none"/>
    </w:rPr>
  </w:style>
  <w:style w:type="character" w:styleId="7">
    <w:name w:val="Заголовок 7 Знак"/>
    <w:qFormat/>
    <w:rPr>
      <w:rFonts w:ascii="Cambria" w:hAnsi="Cambria"/>
      <w:i/>
      <w:iCs/>
      <w:color w:val="404040"/>
      <w:lang w:val="x-none" w:eastAsia="x-none"/>
    </w:rPr>
  </w:style>
  <w:style w:type="character" w:styleId="8">
    <w:name w:val="Заголовок 8 Знак"/>
    <w:qFormat/>
    <w:rPr>
      <w:rFonts w:ascii="Cambria" w:hAnsi="Cambria"/>
      <w:color w:val="4F81BD"/>
      <w:lang w:val="x-none" w:eastAsia="x-none"/>
    </w:rPr>
  </w:style>
  <w:style w:type="character" w:styleId="11">
    <w:name w:val="Заголовок 1 Знак"/>
    <w:qFormat/>
    <w:rPr>
      <w:rFonts w:eastAsia="Calibri"/>
      <w:b/>
      <w:sz w:val="28"/>
      <w:szCs w:val="28"/>
      <w:lang w:val="x-none" w:eastAsia="x-none"/>
    </w:rPr>
  </w:style>
  <w:style w:type="character" w:styleId="2">
    <w:name w:val="Заголовок 2 Знак"/>
    <w:qFormat/>
    <w:rPr>
      <w:rFonts w:eastAsia="Calibri"/>
      <w:b/>
      <w:bCs/>
      <w:sz w:val="24"/>
      <w:szCs w:val="24"/>
      <w:lang w:val="x-none" w:eastAsia="x-none"/>
    </w:rPr>
  </w:style>
  <w:style w:type="character" w:styleId="3">
    <w:name w:val="Заголовок 3 Знак"/>
    <w:qFormat/>
    <w:rPr>
      <w:rFonts w:eastAsia="Calibri"/>
      <w:sz w:val="24"/>
      <w:szCs w:val="24"/>
      <w:lang w:eastAsia="x-none"/>
    </w:rPr>
  </w:style>
  <w:style w:type="character" w:styleId="4">
    <w:name w:val="Заголовок 4 Знак"/>
    <w:qFormat/>
    <w:rPr>
      <w:rFonts w:eastAsia="Calibri"/>
      <w:b/>
      <w:bCs/>
      <w:sz w:val="24"/>
      <w:szCs w:val="24"/>
      <w:lang w:val="x-none" w:eastAsia="x-none"/>
    </w:rPr>
  </w:style>
  <w:style w:type="character" w:styleId="5">
    <w:name w:val="Заголовок 5 Знак"/>
    <w:qFormat/>
    <w:rPr>
      <w:b/>
      <w:bCs/>
      <w:i/>
      <w:iCs/>
      <w:sz w:val="26"/>
      <w:szCs w:val="26"/>
    </w:rPr>
  </w:style>
  <w:style w:type="character" w:styleId="9">
    <w:name w:val="Заголовок 9 Знак"/>
    <w:qFormat/>
    <w:rPr>
      <w:rFonts w:ascii="Arial" w:hAnsi="Arial" w:cs="Arial"/>
      <w:sz w:val="22"/>
      <w:szCs w:val="22"/>
    </w:rPr>
  </w:style>
  <w:style w:type="character" w:styleId="Style1">
    <w:name w:val="Название Знак"/>
    <w:link w:val="17"/>
    <w:qFormat/>
    <w:rPr>
      <w:sz w:val="28"/>
    </w:rPr>
  </w:style>
  <w:style w:type="character" w:styleId="Style2">
    <w:name w:val="Подзаголовок Знак"/>
    <w:qFormat/>
    <w:rPr>
      <w:rFonts w:ascii="Cambria" w:hAnsi="Cambria"/>
      <w:i/>
      <w:iCs/>
      <w:color w:val="4F81BD"/>
      <w:spacing w:val="15"/>
      <w:sz w:val="24"/>
      <w:szCs w:val="24"/>
      <w:lang w:val="x-none" w:eastAsia="x-none"/>
    </w:rPr>
  </w:style>
  <w:style w:type="character" w:styleId="Emphasis">
    <w:name w:val="Emphasis"/>
    <w:qFormat/>
    <w:rPr>
      <w:i/>
      <w:iCs/>
    </w:rPr>
  </w:style>
  <w:style w:type="character" w:styleId="21">
    <w:name w:val="Цитата 2 Знак"/>
    <w:link w:val="Quote"/>
    <w:qFormat/>
    <w:rPr>
      <w:rFonts w:ascii="Calibri" w:hAnsi="Calibri" w:eastAsia="Calibri"/>
      <w:i/>
      <w:iCs/>
      <w:color w:val="000000"/>
      <w:lang w:val="x-none" w:eastAsia="x-none"/>
    </w:rPr>
  </w:style>
  <w:style w:type="character" w:styleId="Style3">
    <w:name w:val="Выделенная цитата Знак"/>
    <w:link w:val="IntenseQuote"/>
    <w:qFormat/>
    <w:rPr>
      <w:rFonts w:ascii="Calibri" w:hAnsi="Calibri" w:eastAsia="Calibri"/>
      <w:b/>
      <w:bCs/>
      <w:i/>
      <w:iCs/>
      <w:color w:val="4F81BD"/>
      <w:lang w:val="x-none" w:eastAsia="x-none"/>
    </w:rPr>
  </w:style>
  <w:style w:type="character" w:styleId="SubtleEmphasis">
    <w:name w:val="Subtle Emphasis"/>
    <w:qFormat/>
    <w:rPr>
      <w:i/>
      <w:iCs/>
      <w:color w:val="808080"/>
    </w:rPr>
  </w:style>
  <w:style w:type="character" w:styleId="IntenseEmphasis">
    <w:name w:val="Intense Emphasis"/>
    <w:qFormat/>
    <w:rPr>
      <w:b/>
      <w:bCs/>
      <w:i/>
      <w:iCs/>
      <w:color w:val="4F81BD"/>
    </w:rPr>
  </w:style>
  <w:style w:type="character" w:styleId="SubtleReference">
    <w:name w:val="Subtle Reference"/>
    <w:qFormat/>
    <w:rPr>
      <w:smallCaps/>
      <w:color w:val="C0504D"/>
      <w:u w:val="single"/>
    </w:rPr>
  </w:style>
  <w:style w:type="character" w:styleId="IntenseReference">
    <w:name w:val="Intense Reference"/>
    <w:qFormat/>
    <w:rPr>
      <w:b/>
      <w:bCs/>
      <w:smallCaps/>
      <w:color w:val="C0504D"/>
      <w:spacing w:val="5"/>
      <w:u w:val="single"/>
    </w:rPr>
  </w:style>
  <w:style w:type="character" w:styleId="BookTitle">
    <w:name w:val="Book Title"/>
    <w:qFormat/>
    <w:rPr>
      <w:b/>
      <w:bCs/>
      <w:smallCaps/>
      <w:spacing w:val="5"/>
    </w:rPr>
  </w:style>
  <w:style w:type="character" w:styleId="Style4">
    <w:name w:val="Электронная подпись Знак"/>
    <w:link w:val="E-mailSignature"/>
    <w:qFormat/>
    <w:rPr>
      <w:rFonts w:eastAsia="Calibri"/>
      <w:sz w:val="24"/>
      <w:szCs w:val="24"/>
    </w:rPr>
  </w:style>
  <w:style w:type="character" w:styleId="12">
    <w:name w:val="Подпункт Знак1"/>
    <w:link w:val="Style23"/>
    <w:qFormat/>
    <w:rPr>
      <w:sz w:val="28"/>
    </w:rPr>
  </w:style>
  <w:style w:type="character" w:styleId="Style5">
    <w:name w:val="Текст сноски Знак"/>
    <w:qFormat/>
    <w:rPr/>
  </w:style>
  <w:style w:type="character" w:styleId="Style6">
    <w:name w:val="Основной текст Знак"/>
    <w:qFormat/>
    <w:rPr>
      <w:sz w:val="28"/>
      <w:szCs w:val="28"/>
    </w:rPr>
  </w:style>
  <w:style w:type="character" w:styleId="Blk">
    <w:name w:val="blk"/>
    <w:qFormat/>
    <w:rPr/>
  </w:style>
  <w:style w:type="character" w:styleId="Style7">
    <w:name w:val="Абзац списка Знак"/>
    <w:link w:val="ListParagraph"/>
    <w:qFormat/>
    <w:rPr>
      <w:rFonts w:eastAsia="Calibri"/>
      <w:sz w:val="24"/>
      <w:szCs w:val="24"/>
    </w:rPr>
  </w:style>
  <w:style w:type="character" w:styleId="Style8">
    <w:name w:val="комментарий"/>
    <w:qFormat/>
    <w:rPr>
      <w:b/>
      <w:i/>
      <w:shd w:fill="FFFF99" w:val="clear"/>
    </w:rPr>
  </w:style>
  <w:style w:type="character" w:styleId="Style9">
    <w:name w:val="Подподпункт Знак"/>
    <w:link w:val="Style31"/>
    <w:qFormat/>
    <w:rPr>
      <w:sz w:val="26"/>
      <w:szCs w:val="26"/>
    </w:rPr>
  </w:style>
  <w:style w:type="character" w:styleId="31">
    <w:name w:val="УРОВЕНЬ_Абзац_тип3 Знак"/>
    <w:link w:val="36"/>
    <w:qFormat/>
    <w:rPr>
      <w:rFonts w:eastAsia="Calibri"/>
      <w:sz w:val="26"/>
      <w:szCs w:val="28"/>
      <w:lang w:eastAsia="en-US"/>
    </w:rPr>
  </w:style>
  <w:style w:type="character" w:styleId="Style10">
    <w:name w:val="Верхний колонтитул Знак"/>
    <w:qFormat/>
    <w:rPr>
      <w:sz w:val="24"/>
      <w:szCs w:val="24"/>
    </w:rPr>
  </w:style>
  <w:style w:type="character" w:styleId="Style11">
    <w:name w:val="Текст примечания Знак"/>
    <w:link w:val="Annotationtext"/>
    <w:qFormat/>
    <w:rPr/>
  </w:style>
  <w:style w:type="character" w:styleId="Style12">
    <w:name w:val="Текст концевой сноски Знак"/>
    <w:basedOn w:val="DefaultParagraphFont"/>
    <w:qFormat/>
    <w:rPr/>
  </w:style>
  <w:style w:type="character" w:styleId="Style13">
    <w:name w:val="Символ концевой сноски"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EndnoteCharacters">
    <w:name w:val="Endnote Characters"/>
    <w:basedOn w:val="DefaultParagraphFont"/>
    <w:qFormat/>
    <w:rPr>
      <w:vertAlign w:val="superscript"/>
    </w:rPr>
  </w:style>
  <w:style w:type="character" w:styleId="22">
    <w:name w:val="Пункт2 Знак"/>
    <w:link w:val="24"/>
    <w:qFormat/>
    <w:rPr>
      <w:b/>
      <w:sz w:val="28"/>
    </w:rPr>
  </w:style>
  <w:style w:type="character" w:styleId="13">
    <w:name w:val="УРОВЕНЬ_1. Знак"/>
    <w:link w:val="111"/>
    <w:qFormat/>
    <w:rPr>
      <w:rFonts w:eastAsia="Calibri"/>
      <w:caps/>
      <w:sz w:val="28"/>
      <w:szCs w:val="28"/>
      <w:lang w:eastAsia="en-US"/>
    </w:rPr>
  </w:style>
  <w:style w:type="character" w:styleId="14">
    <w:name w:val="Неразрешенное упоминание1"/>
    <w:basedOn w:val="DefaultParagraphFont"/>
    <w:qFormat/>
    <w:rPr>
      <w:color w:val="605E5C"/>
      <w:shd w:fill="E1DFDD" w:val="clear"/>
    </w:rPr>
  </w:style>
  <w:style w:type="character" w:styleId="32">
    <w:name w:val="Основной текст с отступом 3 Знак"/>
    <w:link w:val="BodyTextIndent3"/>
    <w:qFormat/>
    <w:rPr>
      <w:sz w:val="16"/>
      <w:szCs w:val="16"/>
    </w:rPr>
  </w:style>
  <w:style w:type="character" w:styleId="Fontstyle01">
    <w:name w:val="fontstyle01"/>
    <w:qFormat/>
    <w:rPr>
      <w:rFonts w:ascii="TimesNewRomanPSMT" w:hAnsi="TimesNewRomanPSMT"/>
      <w:b w:val="false"/>
      <w:bCs w:val="false"/>
      <w:i w:val="false"/>
      <w:iCs w:val="false"/>
      <w:color w:val="000000"/>
      <w:sz w:val="24"/>
      <w:szCs w:val="24"/>
    </w:rPr>
  </w:style>
  <w:style w:type="character" w:styleId="Style14">
    <w:name w:val="Основной текст_"/>
    <w:link w:val="112"/>
    <w:qFormat/>
    <w:rPr>
      <w:sz w:val="28"/>
      <w:shd w:fill="FFFFFF" w:val="clear"/>
    </w:rPr>
  </w:style>
  <w:style w:type="character" w:styleId="Style15">
    <w:name w:val="Символ нумерации"/>
    <w:qFormat/>
    <w:rPr/>
  </w:style>
  <w:style w:type="character" w:styleId="Ecattext">
    <w:name w:val="ecattext"/>
    <w:qFormat/>
    <w:rPr/>
  </w:style>
  <w:style w:type="character" w:styleId="Hyperlink">
    <w:name w:val="Hyperlink"/>
    <w:basedOn w:val="DefaultParagraphFont"/>
    <w:rPr>
      <w:color w:val="0563C1"/>
      <w:u w:val="single"/>
    </w:rPr>
  </w:style>
  <w:style w:type="character" w:styleId="FollowedHyperlink">
    <w:name w:val="FollowedHyperlink"/>
    <w:basedOn w:val="DefaultParagraphFont"/>
    <w:rPr>
      <w:color w:val="954F72"/>
      <w:u w:val="single"/>
    </w:rPr>
  </w:style>
  <w:style w:type="character" w:styleId="Style16">
    <w:name w:val="Ссылка указателя"/>
    <w:qFormat/>
    <w:rPr/>
  </w:style>
  <w:style w:type="paragraph" w:styleId="Style17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Arial Unicode MS"/>
      <w:sz w:val="28"/>
      <w:szCs w:val="28"/>
    </w:rPr>
  </w:style>
  <w:style w:type="paragraph" w:styleId="BodyText">
    <w:name w:val="Body Text"/>
    <w:basedOn w:val="Normal"/>
    <w:link w:val="Style6"/>
    <w:pPr>
      <w:spacing w:before="0" w:after="12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 Unicode MS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Arial Unicode MS" w:cs="Arial Unicode MS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Indexheading1">
    <w:name w:val="index heading1"/>
    <w:basedOn w:val="Title"/>
    <w:qFormat/>
    <w:pPr/>
    <w:rPr/>
  </w:style>
  <w:style w:type="paragraph" w:styleId="Caption11">
    <w:name w:val="caption11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heading11">
    <w:name w:val="index heading11"/>
    <w:basedOn w:val="Title"/>
    <w:qFormat/>
    <w:pPr/>
    <w:rPr/>
  </w:style>
  <w:style w:type="paragraph" w:styleId="15">
    <w:name w:val="Заголовок1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Arial Unicode MS" w:cs="Arial Unicode MS"/>
    </w:rPr>
  </w:style>
  <w:style w:type="paragraph" w:styleId="Caption111">
    <w:name w:val="caption111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heading111">
    <w:name w:val="index heading111"/>
    <w:basedOn w:val="15"/>
    <w:qFormat/>
    <w:pPr/>
    <w:rPr/>
  </w:style>
  <w:style w:type="paragraph" w:styleId="Caption1111">
    <w:name w:val="caption1111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heading1111">
    <w:name w:val="index heading1111"/>
    <w:basedOn w:val="Title"/>
    <w:qFormat/>
    <w:pPr/>
    <w:rPr/>
  </w:style>
  <w:style w:type="paragraph" w:styleId="Caption11111">
    <w:name w:val="caption11111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heading11111">
    <w:name w:val="index heading11111"/>
    <w:basedOn w:val="Title"/>
    <w:qFormat/>
    <w:pPr/>
    <w:rPr/>
  </w:style>
  <w:style w:type="paragraph" w:styleId="Caption111111">
    <w:name w:val="caption111111"/>
    <w:basedOn w:val="Normal"/>
    <w:next w:val="Normal"/>
    <w:qFormat/>
    <w:pPr/>
    <w:rPr>
      <w:rFonts w:eastAsia="Calibri"/>
      <w:b/>
      <w:bCs/>
      <w:color w:val="4F81BD"/>
      <w:sz w:val="18"/>
      <w:szCs w:val="18"/>
    </w:rPr>
  </w:style>
  <w:style w:type="paragraph" w:styleId="Indexheading111111">
    <w:name w:val="index heading111111"/>
    <w:basedOn w:val="Title"/>
    <w:qFormat/>
    <w:pPr/>
    <w:rPr/>
  </w:style>
  <w:style w:type="paragraph" w:styleId="Style19">
    <w:name w:val="Название раздела инструкции"/>
    <w:basedOn w:val="Normal"/>
    <w:autoRedefine/>
    <w:qFormat/>
    <w:pPr>
      <w:jc w:val="center"/>
    </w:pPr>
    <w:rPr>
      <w:b/>
    </w:rPr>
  </w:style>
  <w:style w:type="paragraph" w:styleId="Style20">
    <w:name w:val="Раздел положения"/>
    <w:basedOn w:val="Normal"/>
    <w:autoRedefine/>
    <w:qFormat/>
    <w:pPr>
      <w:numPr>
        <w:ilvl w:val="0"/>
        <w:numId w:val="1"/>
      </w:numPr>
      <w:spacing w:before="80" w:after="80"/>
      <w:jc w:val="center"/>
    </w:pPr>
    <w:rPr>
      <w:b/>
      <w:sz w:val="32"/>
      <w:szCs w:val="32"/>
    </w:rPr>
  </w:style>
  <w:style w:type="paragraph" w:styleId="Style21">
    <w:name w:val="Подраздел раздела положения"/>
    <w:basedOn w:val="Normal"/>
    <w:autoRedefine/>
    <w:qFormat/>
    <w:pPr>
      <w:numPr>
        <w:ilvl w:val="1"/>
        <w:numId w:val="1"/>
      </w:numPr>
      <w:spacing w:before="80" w:after="80"/>
      <w:jc w:val="both"/>
    </w:pPr>
    <w:rPr/>
  </w:style>
  <w:style w:type="paragraph" w:styleId="FootnoteText">
    <w:name w:val="Footnote Text"/>
    <w:basedOn w:val="Normal"/>
    <w:link w:val="Style5"/>
    <w:pPr/>
    <w:rPr>
      <w:sz w:val="20"/>
      <w:szCs w:val="20"/>
    </w:rPr>
  </w:style>
  <w:style w:type="paragraph" w:styleId="16">
    <w:name w:val="Шапка 1"/>
    <w:basedOn w:val="Normal"/>
    <w:qFormat/>
    <w:pPr>
      <w:pBdr>
        <w:bottom w:val="thickThinSmallGap" w:sz="24" w:space="1" w:color="000000"/>
      </w:pBdr>
      <w:spacing w:before="0" w:after="240"/>
      <w:jc w:val="center"/>
    </w:pPr>
    <w:rPr>
      <w:sz w:val="22"/>
      <w:szCs w:val="22"/>
    </w:rPr>
  </w:style>
  <w:style w:type="paragraph" w:styleId="23">
    <w:name w:val="Шапка 2"/>
    <w:basedOn w:val="Normal"/>
    <w:qFormat/>
    <w:pPr>
      <w:pBdr>
        <w:bottom w:val="thickThinSmallGap" w:sz="24" w:space="1" w:color="000000"/>
      </w:pBdr>
      <w:spacing w:before="0" w:after="120"/>
      <w:jc w:val="center"/>
    </w:pPr>
    <w:rPr>
      <w:b/>
      <w:sz w:val="22"/>
      <w:szCs w:val="22"/>
    </w:rPr>
  </w:style>
  <w:style w:type="paragraph" w:styleId="33">
    <w:name w:val="Шапка 3"/>
    <w:basedOn w:val="Normal"/>
    <w:qFormat/>
    <w:pPr>
      <w:pBdr>
        <w:bottom w:val="thickThinSmallGap" w:sz="24" w:space="1" w:color="000000"/>
      </w:pBdr>
      <w:spacing w:before="240" w:after="360"/>
      <w:jc w:val="center"/>
    </w:pPr>
    <w:rPr>
      <w:b/>
      <w:sz w:val="24"/>
      <w:szCs w:val="24"/>
    </w:rPr>
  </w:style>
  <w:style w:type="paragraph" w:styleId="17">
    <w:name w:val="Название1"/>
    <w:basedOn w:val="Normal"/>
    <w:link w:val="Style1"/>
    <w:qFormat/>
    <w:pPr>
      <w:jc w:val="center"/>
    </w:pPr>
    <w:rPr>
      <w:szCs w:val="20"/>
      <w:lang w:val="x-none" w:eastAsia="x-none"/>
    </w:rPr>
  </w:style>
  <w:style w:type="paragraph" w:styleId="Style22">
    <w:name w:val="Колонтитул"/>
    <w:basedOn w:val="Normal"/>
    <w:qFormat/>
    <w:pPr/>
    <w:rPr/>
  </w:style>
  <w:style w:type="paragraph" w:styleId="Header">
    <w:name w:val="Header"/>
    <w:basedOn w:val="Normal"/>
    <w:link w:val="Style10"/>
    <w:pPr>
      <w:tabs>
        <w:tab w:val="clear" w:pos="708"/>
        <w:tab w:val="center" w:pos="4677" w:leader="none"/>
        <w:tab w:val="right" w:pos="9355" w:leader="none"/>
      </w:tabs>
    </w:pPr>
    <w:rPr>
      <w:sz w:val="24"/>
      <w:szCs w:val="24"/>
    </w:rPr>
  </w:style>
  <w:style w:type="paragraph" w:styleId="BodyTextIndent">
    <w:name w:val="Body Text Indent"/>
    <w:basedOn w:val="Normal"/>
    <w:pPr>
      <w:ind w:hanging="0" w:left="360" w:right="0"/>
    </w:pPr>
    <w:rPr>
      <w:sz w:val="24"/>
      <w:szCs w:val="24"/>
    </w:rPr>
  </w:style>
  <w:style w:type="paragraph" w:styleId="Footer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BodyTextIndent2">
    <w:name w:val="Body Text Indent 2"/>
    <w:basedOn w:val="Normal"/>
    <w:qFormat/>
    <w:pPr>
      <w:spacing w:lineRule="auto" w:line="480" w:before="0" w:after="120"/>
      <w:ind w:hanging="0" w:left="283" w:right="0"/>
    </w:pPr>
    <w:rPr/>
  </w:style>
  <w:style w:type="paragraph" w:styleId="BodyText3">
    <w:name w:val="Body Text 3"/>
    <w:basedOn w:val="Normal"/>
    <w:qFormat/>
    <w:pPr>
      <w:spacing w:before="0" w:after="120"/>
    </w:pPr>
    <w:rPr>
      <w:sz w:val="16"/>
      <w:szCs w:val="16"/>
    </w:rPr>
  </w:style>
  <w:style w:type="paragraph" w:styleId="BodyTextIndent3">
    <w:name w:val="Body Text Indent 3"/>
    <w:basedOn w:val="Normal"/>
    <w:link w:val="32"/>
    <w:qFormat/>
    <w:pPr>
      <w:spacing w:before="0" w:after="120"/>
      <w:ind w:hanging="0" w:left="283" w:right="0"/>
    </w:pPr>
    <w:rPr>
      <w:sz w:val="16"/>
      <w:szCs w:val="16"/>
    </w:rPr>
  </w:style>
  <w:style w:type="paragraph" w:styleId="BodyText2">
    <w:name w:val="Body Text 2"/>
    <w:basedOn w:val="Normal"/>
    <w:qFormat/>
    <w:pPr>
      <w:spacing w:lineRule="auto" w:line="480" w:before="0" w:after="120"/>
    </w:pPr>
    <w:rPr/>
  </w:style>
  <w:style w:type="paragraph" w:styleId="BlockText">
    <w:name w:val="Block Text"/>
    <w:basedOn w:val="Normal"/>
    <w:qFormat/>
    <w:pPr>
      <w:ind w:hanging="0" w:left="-567" w:right="-766"/>
      <w:jc w:val="center"/>
    </w:pPr>
    <w:rPr>
      <w:b/>
      <w:bCs/>
      <w:sz w:val="24"/>
      <w:szCs w:val="20"/>
    </w:rPr>
  </w:style>
  <w:style w:type="paragraph" w:styleId="Style23">
    <w:name w:val="Подпункт"/>
    <w:basedOn w:val="Normal"/>
    <w:link w:val="12"/>
    <w:qFormat/>
    <w:pPr>
      <w:tabs>
        <w:tab w:val="clear" w:pos="708"/>
        <w:tab w:val="left" w:pos="1134" w:leader="none"/>
      </w:tabs>
      <w:snapToGrid w:val="false"/>
      <w:spacing w:lineRule="auto" w:line="360"/>
      <w:ind w:hanging="1134" w:left="1134" w:right="0"/>
      <w:jc w:val="both"/>
    </w:pPr>
    <w:rPr>
      <w:szCs w:val="20"/>
      <w:lang w:val="x-none" w:eastAsia="x-none"/>
    </w:rPr>
  </w:style>
  <w:style w:type="paragraph" w:styleId="24">
    <w:name w:val="Пункт2"/>
    <w:basedOn w:val="Normal"/>
    <w:link w:val="22"/>
    <w:qFormat/>
    <w:pPr>
      <w:keepNext w:val="true"/>
      <w:numPr>
        <w:ilvl w:val="0"/>
        <w:numId w:val="0"/>
      </w:numPr>
      <w:tabs>
        <w:tab w:val="clear" w:pos="708"/>
        <w:tab w:val="left" w:pos="1134" w:leader="none"/>
      </w:tabs>
      <w:snapToGrid w:val="false"/>
      <w:spacing w:before="240" w:after="120"/>
      <w:ind w:hanging="1134" w:left="1134" w:right="0"/>
      <w:outlineLvl w:val="2"/>
    </w:pPr>
    <w:rPr>
      <w:b/>
      <w:szCs w:val="20"/>
    </w:rPr>
  </w:style>
  <w:style w:type="paragraph" w:styleId="TOC1">
    <w:name w:val="TOC 1"/>
    <w:basedOn w:val="Normal"/>
    <w:next w:val="Normal"/>
    <w:autoRedefine/>
    <w:pPr>
      <w:spacing w:before="120" w:after="0"/>
    </w:pPr>
    <w:rPr>
      <w:rFonts w:cs="Calibri Light (Заголовки)"/>
      <w:b/>
      <w:bCs/>
      <w:sz w:val="24"/>
      <w:szCs w:val="24"/>
    </w:rPr>
  </w:style>
  <w:style w:type="paragraph" w:styleId="TOC3">
    <w:name w:val="TOC 3"/>
    <w:basedOn w:val="Normal"/>
    <w:next w:val="Normal"/>
    <w:autoRedefine/>
    <w:pPr>
      <w:ind w:hanging="0" w:left="280" w:right="0"/>
    </w:pPr>
    <w:rPr>
      <w:rFonts w:cs="Calibri"/>
      <w:sz w:val="20"/>
      <w:szCs w:val="20"/>
    </w:rPr>
  </w:style>
  <w:style w:type="paragraph" w:styleId="Style24">
    <w:name w:val="Раздел регламента"/>
    <w:basedOn w:val="Normal"/>
    <w:qFormat/>
    <w:pPr/>
    <w:rPr/>
  </w:style>
  <w:style w:type="paragraph" w:styleId="Style25">
    <w:name w:val="Приложение к регламенту"/>
    <w:basedOn w:val="Normal"/>
    <w:qFormat/>
    <w:pPr>
      <w:jc w:val="right"/>
    </w:pPr>
    <w:rPr/>
  </w:style>
  <w:style w:type="paragraph" w:styleId="TOC2">
    <w:name w:val="TOC 2"/>
    <w:basedOn w:val="Normal"/>
    <w:next w:val="Normal"/>
    <w:autoRedefine/>
    <w:pPr>
      <w:spacing w:before="240" w:after="0"/>
    </w:pPr>
    <w:rPr>
      <w:rFonts w:cs="Calibri"/>
      <w:b/>
      <w:bCs/>
      <w:sz w:val="20"/>
      <w:szCs w:val="20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Annotationtext">
    <w:name w:val="annotation text"/>
    <w:basedOn w:val="Normal"/>
    <w:link w:val="Style11"/>
    <w:qFormat/>
    <w:pPr/>
    <w:rPr>
      <w:sz w:val="20"/>
      <w:szCs w:val="20"/>
    </w:rPr>
  </w:style>
  <w:style w:type="paragraph" w:styleId="Annotationsubject">
    <w:name w:val="annotation subject"/>
    <w:basedOn w:val="Annotationtext"/>
    <w:next w:val="Annotationtext"/>
    <w:qFormat/>
    <w:pPr/>
    <w:rPr>
      <w:b/>
      <w:bCs/>
    </w:rPr>
  </w:style>
  <w:style w:type="paragraph" w:styleId="18">
    <w:name w:val="Обычный (веб)1"/>
    <w:basedOn w:val="Normal"/>
    <w:qFormat/>
    <w:pPr>
      <w:spacing w:before="280" w:after="280"/>
    </w:pPr>
    <w:rPr>
      <w:rFonts w:ascii="Arial Unicode MS" w:hAnsi="Arial Unicode MS" w:eastAsia="Arial Unicode MS" w:cs="Arial Unicode MS"/>
      <w:sz w:val="24"/>
      <w:szCs w:val="24"/>
    </w:rPr>
  </w:style>
  <w:style w:type="paragraph" w:styleId="TOC9">
    <w:name w:val="TOC 9"/>
    <w:basedOn w:val="Normal"/>
    <w:next w:val="Normal"/>
    <w:autoRedefine/>
    <w:pPr>
      <w:ind w:hanging="0" w:left="1960" w:right="0"/>
    </w:pPr>
    <w:rPr>
      <w:rFonts w:ascii="Calibri" w:hAnsi="Calibri" w:cs="Calibri"/>
      <w:sz w:val="20"/>
      <w:szCs w:val="20"/>
    </w:rPr>
  </w:style>
  <w:style w:type="paragraph" w:styleId="TOC5">
    <w:name w:val="TOC 5"/>
    <w:basedOn w:val="Normal"/>
    <w:next w:val="Normal"/>
    <w:autoRedefine/>
    <w:pPr>
      <w:ind w:hanging="0" w:left="840" w:right="0"/>
    </w:pPr>
    <w:rPr>
      <w:rFonts w:ascii="Calibri" w:hAnsi="Calibri" w:cs="Calibri"/>
      <w:sz w:val="20"/>
      <w:szCs w:val="20"/>
    </w:rPr>
  </w:style>
  <w:style w:type="paragraph" w:styleId="TOC4">
    <w:name w:val="TOC 4"/>
    <w:basedOn w:val="Normal"/>
    <w:next w:val="Normal"/>
    <w:autoRedefine/>
    <w:pPr>
      <w:ind w:hanging="0" w:left="560" w:right="0"/>
    </w:pPr>
    <w:rPr>
      <w:rFonts w:cs="Calibri"/>
      <w:sz w:val="20"/>
      <w:szCs w:val="20"/>
    </w:rPr>
  </w:style>
  <w:style w:type="paragraph" w:styleId="25">
    <w:name w:val="Раздел положения 2"/>
    <w:basedOn w:val="Normal"/>
    <w:qFormat/>
    <w:pPr>
      <w:pageBreakBefore/>
      <w:numPr>
        <w:ilvl w:val="0"/>
        <w:numId w:val="0"/>
      </w:numPr>
      <w:jc w:val="both"/>
      <w:outlineLvl w:val="0"/>
    </w:pPr>
    <w:rPr>
      <w:b/>
    </w:rPr>
  </w:style>
  <w:style w:type="paragraph" w:styleId="Style26">
    <w:name w:val="Знак Знак Знак Знак Знак Знак Знак Знак Знак"/>
    <w:basedOn w:val="Normal"/>
    <w:qFormat/>
    <w:pPr>
      <w:spacing w:lineRule="exact" w:line="240" w:before="0" w:after="160"/>
      <w:jc w:val="both"/>
    </w:pPr>
    <w:rPr>
      <w:rFonts w:ascii="Verdana" w:hAnsi="Verdana" w:cs="Verdana"/>
      <w:sz w:val="22"/>
      <w:szCs w:val="22"/>
      <w:lang w:val="en-US" w:eastAsia="en-US"/>
    </w:rPr>
  </w:style>
  <w:style w:type="paragraph" w:styleId="NoSpacing">
    <w:name w:val="No Spacing"/>
    <w:basedOn w:val="Normal"/>
    <w:qFormat/>
    <w:pPr>
      <w:spacing w:lineRule="auto" w:line="360"/>
    </w:pPr>
    <w:rPr>
      <w:rFonts w:eastAsia="Calibri"/>
      <w:sz w:val="24"/>
      <w:szCs w:val="24"/>
    </w:rPr>
  </w:style>
  <w:style w:type="paragraph" w:styleId="Subtitle">
    <w:name w:val="Subtitle"/>
    <w:basedOn w:val="Normal"/>
    <w:next w:val="Normal"/>
    <w:link w:val="Style2"/>
    <w:qFormat/>
    <w:pPr>
      <w:ind w:firstLine="709" w:left="1066" w:right="0"/>
    </w:pPr>
    <w:rPr>
      <w:rFonts w:ascii="Cambria" w:hAnsi="Cambria"/>
      <w:i/>
      <w:iCs/>
      <w:color w:val="4F81BD"/>
      <w:spacing w:val="15"/>
      <w:sz w:val="24"/>
      <w:szCs w:val="24"/>
      <w:lang w:val="x-none" w:eastAsia="x-none"/>
    </w:rPr>
  </w:style>
  <w:style w:type="paragraph" w:styleId="ListParagraph">
    <w:name w:val="List Paragraph"/>
    <w:basedOn w:val="Normal"/>
    <w:link w:val="Style7"/>
    <w:qFormat/>
    <w:pPr>
      <w:spacing w:before="0" w:after="0"/>
      <w:ind w:hanging="0" w:left="720" w:right="0"/>
      <w:contextualSpacing/>
    </w:pPr>
    <w:rPr>
      <w:rFonts w:eastAsia="Calibri"/>
      <w:sz w:val="24"/>
      <w:szCs w:val="24"/>
    </w:rPr>
  </w:style>
  <w:style w:type="paragraph" w:styleId="Quote">
    <w:name w:val="Quote"/>
    <w:basedOn w:val="Normal"/>
    <w:next w:val="Normal"/>
    <w:link w:val="21"/>
    <w:qFormat/>
    <w:pPr/>
    <w:rPr>
      <w:rFonts w:ascii="Calibri" w:hAnsi="Calibri" w:eastAsia="Calibri"/>
      <w:i/>
      <w:iCs/>
      <w:color w:val="000000"/>
      <w:sz w:val="20"/>
      <w:szCs w:val="20"/>
      <w:lang w:val="x-none" w:eastAsia="x-none"/>
    </w:rPr>
  </w:style>
  <w:style w:type="paragraph" w:styleId="IntenseQuote">
    <w:name w:val="Intense Quote"/>
    <w:basedOn w:val="Normal"/>
    <w:next w:val="Normal"/>
    <w:link w:val="Style3"/>
    <w:qFormat/>
    <w:pPr>
      <w:pBdr>
        <w:bottom w:val="single" w:sz="4" w:space="4" w:color="4F81BD"/>
      </w:pBdr>
      <w:spacing w:before="200" w:after="280"/>
      <w:ind w:hanging="0" w:left="936" w:right="936"/>
    </w:pPr>
    <w:rPr>
      <w:rFonts w:ascii="Calibri" w:hAnsi="Calibri" w:eastAsia="Calibri"/>
      <w:b/>
      <w:bCs/>
      <w:i/>
      <w:iCs/>
      <w:color w:val="4F81BD"/>
      <w:sz w:val="20"/>
      <w:szCs w:val="20"/>
      <w:lang w:val="x-none" w:eastAsia="x-none"/>
    </w:rPr>
  </w:style>
  <w:style w:type="paragraph" w:styleId="IndexHeading">
    <w:name w:val="Index Heading"/>
    <w:basedOn w:val="Style17"/>
    <w:pPr/>
    <w:rPr/>
  </w:style>
  <w:style w:type="paragraph" w:styleId="TOCHeading">
    <w:name w:val="TOC Heading"/>
    <w:basedOn w:val="Heading1"/>
    <w:next w:val="Normal"/>
    <w:qFormat/>
    <w:pPr>
      <w:keepLines/>
      <w:spacing w:before="480" w:after="60"/>
      <w:outlineLvl w:val="9"/>
    </w:pPr>
    <w:rPr>
      <w:rFonts w:ascii="Cambria" w:hAnsi="Cambria"/>
      <w:bCs/>
      <w:color w:val="365F91"/>
    </w:rPr>
  </w:style>
  <w:style w:type="paragraph" w:styleId="E-mailSignature">
    <w:name w:val="E-mail Signature"/>
    <w:basedOn w:val="Normal"/>
    <w:link w:val="Style4"/>
    <w:qFormat/>
    <w:pPr/>
    <w:rPr>
      <w:rFonts w:eastAsia="Calibri"/>
      <w:sz w:val="24"/>
      <w:szCs w:val="24"/>
      <w:lang w:val="x-none" w:eastAsia="x-none"/>
    </w:rPr>
  </w:style>
  <w:style w:type="paragraph" w:styleId="Style27">
    <w:name w:val="Знак"/>
    <w:basedOn w:val="Normal"/>
    <w:qFormat/>
    <w:pPr>
      <w:spacing w:lineRule="exact" w:line="240" w:before="0" w:after="160"/>
    </w:pPr>
    <w:rPr>
      <w:rFonts w:ascii="Verdana" w:hAnsi="Verdana" w:cs="Verdana"/>
      <w:sz w:val="20"/>
      <w:szCs w:val="20"/>
      <w:lang w:val="en-US" w:eastAsia="en-US"/>
    </w:rPr>
  </w:style>
  <w:style w:type="paragraph" w:styleId="34">
    <w:name w:val="Нумерованный список ур3"/>
    <w:basedOn w:val="Normal"/>
    <w:qFormat/>
    <w:pPr>
      <w:numPr>
        <w:ilvl w:val="2"/>
        <w:numId w:val="2"/>
      </w:numPr>
      <w:jc w:val="both"/>
    </w:pPr>
    <w:rPr>
      <w:rFonts w:ascii="Garamond" w:hAnsi="Garamond"/>
      <w:sz w:val="24"/>
      <w:szCs w:val="20"/>
    </w:rPr>
  </w:style>
  <w:style w:type="paragraph" w:styleId="41">
    <w:name w:val="Маркированный список 41"/>
    <w:basedOn w:val="Normal"/>
    <w:qFormat/>
    <w:pPr>
      <w:numPr>
        <w:ilvl w:val="0"/>
        <w:numId w:val="2"/>
      </w:numPr>
      <w:spacing w:before="120" w:after="0"/>
      <w:jc w:val="both"/>
    </w:pPr>
    <w:rPr>
      <w:rFonts w:ascii="Garamond" w:hAnsi="Garamond"/>
      <w:sz w:val="24"/>
      <w:szCs w:val="20"/>
    </w:rPr>
  </w:style>
  <w:style w:type="paragraph" w:styleId="26">
    <w:name w:val="Нумерованный список ур2"/>
    <w:basedOn w:val="Normal"/>
    <w:qFormat/>
    <w:pPr>
      <w:numPr>
        <w:ilvl w:val="1"/>
        <w:numId w:val="2"/>
      </w:numPr>
      <w:spacing w:before="120" w:after="0"/>
      <w:jc w:val="both"/>
    </w:pPr>
    <w:rPr>
      <w:rFonts w:ascii="Garamond" w:hAnsi="Garamond"/>
      <w:sz w:val="24"/>
      <w:szCs w:val="20"/>
    </w:rPr>
  </w:style>
  <w:style w:type="paragraph" w:styleId="Revision">
    <w:name w:val="Revision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Calibri" w:cs="Times New Roman"/>
      <w:color w:val="auto"/>
      <w:kern w:val="0"/>
      <w:sz w:val="24"/>
      <w:szCs w:val="24"/>
      <w:lang w:val="ru-RU" w:eastAsia="ru-RU" w:bidi="ar-SA"/>
    </w:rPr>
  </w:style>
  <w:style w:type="paragraph" w:styleId="ConsPlusNormal">
    <w:name w:val="ConsPlusNormal"/>
    <w:qFormat/>
    <w:pPr>
      <w:widowControl w:val="false"/>
      <w:suppressAutoHyphens w:val="true"/>
      <w:overflowPunct w:val="true"/>
      <w:bidi w:val="0"/>
      <w:spacing w:before="0" w:after="0"/>
      <w:ind w:firstLine="720" w:left="0" w:right="0"/>
      <w:jc w:val="left"/>
    </w:pPr>
    <w:rPr>
      <w:rFonts w:ascii="Arial" w:hAnsi="Arial" w:eastAsia="Times New Roman" w:cs="Arial"/>
      <w:color w:val="auto"/>
      <w:kern w:val="0"/>
      <w:sz w:val="20"/>
      <w:szCs w:val="20"/>
      <w:lang w:val="ru-RU" w:eastAsia="ru-RU" w:bidi="ar-SA"/>
    </w:rPr>
  </w:style>
  <w:style w:type="paragraph" w:styleId="35">
    <w:name w:val="Знак Знак3 Знак Знак"/>
    <w:basedOn w:val="Normal"/>
    <w:qFormat/>
    <w:pPr>
      <w:spacing w:lineRule="exact" w:line="240" w:before="0" w:after="160"/>
      <w:jc w:val="both"/>
    </w:pPr>
    <w:rPr>
      <w:rFonts w:ascii="Verdana" w:hAnsi="Verdana" w:cs="Verdana"/>
      <w:sz w:val="22"/>
      <w:szCs w:val="22"/>
      <w:lang w:val="en-US" w:eastAsia="en-US"/>
    </w:rPr>
  </w:style>
  <w:style w:type="paragraph" w:styleId="Style28">
    <w:name w:val="Пункт"/>
    <w:basedOn w:val="Normal"/>
    <w:qFormat/>
    <w:pPr>
      <w:widowControl w:val="false"/>
      <w:tabs>
        <w:tab w:val="clear" w:pos="708"/>
        <w:tab w:val="left" w:pos="1134" w:leader="none"/>
      </w:tabs>
      <w:spacing w:lineRule="auto" w:line="360" w:before="120" w:after="0"/>
      <w:ind w:hanging="1134" w:left="1134" w:right="800"/>
      <w:jc w:val="both"/>
    </w:pPr>
    <w:rPr>
      <w:rFonts w:ascii="Arial" w:hAnsi="Arial"/>
      <w:b/>
      <w:i/>
      <w:szCs w:val="20"/>
    </w:rPr>
  </w:style>
  <w:style w:type="paragraph" w:styleId="19">
    <w:name w:val="Абзац списка1"/>
    <w:basedOn w:val="Normal"/>
    <w:qFormat/>
    <w:pPr>
      <w:spacing w:lineRule="auto" w:line="276" w:before="0" w:after="200"/>
      <w:ind w:hanging="0" w:left="720" w:right="0"/>
      <w:contextualSpacing/>
    </w:pPr>
    <w:rPr>
      <w:rFonts w:ascii="Calibri" w:hAnsi="Calibri"/>
      <w:sz w:val="22"/>
      <w:szCs w:val="22"/>
      <w:lang w:eastAsia="en-US"/>
    </w:rPr>
  </w:style>
  <w:style w:type="paragraph" w:styleId="Style29">
    <w:name w:val="Таблица"/>
    <w:basedOn w:val="Normal"/>
    <w:qFormat/>
    <w:pPr>
      <w:keepNext w:val="true"/>
      <w:spacing w:before="60" w:after="60"/>
      <w:jc w:val="center"/>
    </w:pPr>
    <w:rPr>
      <w:rFonts w:eastAsia="Calibri"/>
      <w:b/>
      <w:sz w:val="24"/>
      <w:szCs w:val="24"/>
      <w:lang w:val="x-none" w:eastAsia="x-none"/>
    </w:rPr>
  </w:style>
  <w:style w:type="paragraph" w:styleId="Style30">
    <w:name w:val="Таблица шапка"/>
    <w:basedOn w:val="Normal"/>
    <w:qFormat/>
    <w:pPr>
      <w:keepNext w:val="true"/>
      <w:spacing w:before="40" w:after="40"/>
      <w:ind w:hanging="0" w:left="57" w:right="57"/>
    </w:pPr>
    <w:rPr>
      <w:sz w:val="22"/>
      <w:szCs w:val="26"/>
    </w:rPr>
  </w:style>
  <w:style w:type="paragraph" w:styleId="Style31">
    <w:name w:val="Подподпункт"/>
    <w:basedOn w:val="Style23"/>
    <w:link w:val="Style9"/>
    <w:qFormat/>
    <w:pPr>
      <w:tabs>
        <w:tab w:val="clear" w:pos="1134"/>
        <w:tab w:val="left" w:pos="5104" w:leader="none"/>
      </w:tabs>
      <w:snapToGrid w:val="true"/>
      <w:spacing w:lineRule="auto" w:line="240" w:before="120" w:after="0"/>
      <w:ind w:hanging="567" w:left="5104" w:right="0"/>
    </w:pPr>
    <w:rPr>
      <w:sz w:val="26"/>
      <w:szCs w:val="26"/>
      <w:lang w:val="ru-RU" w:eastAsia="ru-RU"/>
    </w:rPr>
  </w:style>
  <w:style w:type="paragraph" w:styleId="Style32">
    <w:name w:val="УРОВЕНЬ_(а)"/>
    <w:basedOn w:val="ListParagraph"/>
    <w:qFormat/>
    <w:pPr>
      <w:numPr>
        <w:ilvl w:val="3"/>
        <w:numId w:val="4"/>
      </w:numPr>
      <w:spacing w:lineRule="exact" w:line="360" w:before="120" w:after="0"/>
      <w:contextualSpacing w:val="false"/>
      <w:jc w:val="both"/>
      <w:outlineLvl w:val="3"/>
    </w:pPr>
    <w:rPr>
      <w:sz w:val="26"/>
      <w:szCs w:val="28"/>
      <w:lang w:eastAsia="en-US"/>
    </w:rPr>
  </w:style>
  <w:style w:type="paragraph" w:styleId="-">
    <w:name w:val="УРОВЕНЬ_-"/>
    <w:basedOn w:val="ListParagraph"/>
    <w:qFormat/>
    <w:pPr>
      <w:numPr>
        <w:ilvl w:val="4"/>
        <w:numId w:val="4"/>
      </w:numPr>
      <w:spacing w:lineRule="exact" w:line="360" w:before="120" w:after="0"/>
      <w:contextualSpacing w:val="false"/>
      <w:jc w:val="both"/>
      <w:outlineLvl w:val="4"/>
    </w:pPr>
    <w:rPr>
      <w:sz w:val="26"/>
      <w:szCs w:val="28"/>
      <w:lang w:eastAsia="en-US"/>
    </w:rPr>
  </w:style>
  <w:style w:type="paragraph" w:styleId="27">
    <w:name w:val="УРОВЕНЬ_Абзац_тип2"/>
    <w:basedOn w:val="ListParagraph"/>
    <w:qFormat/>
    <w:pPr>
      <w:numPr>
        <w:ilvl w:val="6"/>
        <w:numId w:val="4"/>
      </w:numPr>
      <w:spacing w:lineRule="exact" w:line="360" w:before="120" w:after="0"/>
      <w:contextualSpacing w:val="false"/>
      <w:jc w:val="both"/>
    </w:pPr>
    <w:rPr>
      <w:sz w:val="26"/>
      <w:szCs w:val="28"/>
      <w:lang w:eastAsia="en-US"/>
    </w:rPr>
  </w:style>
  <w:style w:type="paragraph" w:styleId="36">
    <w:name w:val="УРОВЕНЬ_Абзац_тип3"/>
    <w:basedOn w:val="ListParagraph"/>
    <w:link w:val="31"/>
    <w:qFormat/>
    <w:pPr>
      <w:numPr>
        <w:ilvl w:val="7"/>
        <w:numId w:val="4"/>
      </w:numPr>
      <w:spacing w:lineRule="exact" w:line="360" w:before="120" w:after="0"/>
      <w:contextualSpacing w:val="false"/>
      <w:jc w:val="both"/>
    </w:pPr>
    <w:rPr>
      <w:sz w:val="26"/>
      <w:szCs w:val="28"/>
      <w:lang w:eastAsia="en-US"/>
    </w:rPr>
  </w:style>
  <w:style w:type="paragraph" w:styleId="Style33">
    <w:name w:val="УРОВЕНЬ_Подпись"/>
    <w:basedOn w:val="ListParagraph"/>
    <w:qFormat/>
    <w:pPr>
      <w:keepNext w:val="true"/>
      <w:numPr>
        <w:ilvl w:val="5"/>
        <w:numId w:val="4"/>
      </w:numPr>
      <w:spacing w:lineRule="exact" w:line="360" w:before="120" w:after="120"/>
      <w:contextualSpacing w:val="false"/>
      <w:jc w:val="right"/>
      <w:outlineLvl w:val="3"/>
    </w:pPr>
    <w:rPr>
      <w:sz w:val="26"/>
      <w:szCs w:val="28"/>
      <w:lang w:eastAsia="en-US"/>
    </w:rPr>
  </w:style>
  <w:style w:type="paragraph" w:styleId="110">
    <w:name w:val="Стиль Заголовок 1 + по ширине"/>
    <w:basedOn w:val="Heading1"/>
    <w:qFormat/>
    <w:pPr>
      <w:keepLines/>
      <w:tabs>
        <w:tab w:val="clear" w:pos="708"/>
        <w:tab w:val="left" w:pos="567" w:leader="none"/>
      </w:tabs>
      <w:spacing w:before="480" w:after="240"/>
      <w:ind w:hanging="567" w:left="567" w:right="0"/>
      <w:jc w:val="both"/>
    </w:pPr>
    <w:rPr>
      <w:rFonts w:ascii="Arial" w:hAnsi="Arial" w:eastAsia="Times New Roman"/>
      <w:bCs/>
      <w:kern w:val="2"/>
      <w:sz w:val="40"/>
      <w:szCs w:val="20"/>
      <w:lang w:eastAsia="ru-RU"/>
    </w:rPr>
  </w:style>
  <w:style w:type="paragraph" w:styleId="EndnoteText">
    <w:name w:val="Endnote Text"/>
    <w:basedOn w:val="Normal"/>
    <w:link w:val="Style12"/>
    <w:pPr/>
    <w:rPr>
      <w:sz w:val="20"/>
      <w:szCs w:val="20"/>
    </w:rPr>
  </w:style>
  <w:style w:type="paragraph" w:styleId="28">
    <w:name w:val="Заголовок 2 КВВ"/>
    <w:basedOn w:val="Normal"/>
    <w:qFormat/>
    <w:pPr>
      <w:keepNext w:val="true"/>
      <w:numPr>
        <w:ilvl w:val="0"/>
        <w:numId w:val="5"/>
      </w:numPr>
      <w:spacing w:before="120" w:after="120"/>
      <w:jc w:val="both"/>
      <w:outlineLvl w:val="0"/>
    </w:pPr>
    <w:rPr>
      <w:b/>
      <w:kern w:val="2"/>
      <w:sz w:val="24"/>
      <w:szCs w:val="20"/>
      <w:lang w:eastAsia="x-none"/>
    </w:rPr>
  </w:style>
  <w:style w:type="paragraph" w:styleId="Style34">
    <w:name w:val="Таблица текст"/>
    <w:basedOn w:val="Normal"/>
    <w:qFormat/>
    <w:pPr>
      <w:spacing w:before="40" w:after="40"/>
      <w:ind w:hanging="0" w:left="57" w:right="57"/>
    </w:pPr>
    <w:rPr>
      <w:sz w:val="24"/>
      <w:szCs w:val="26"/>
    </w:rPr>
  </w:style>
  <w:style w:type="paragraph" w:styleId="NormalWeb">
    <w:name w:val="Normal (Web)"/>
    <w:basedOn w:val="Normal"/>
    <w:qFormat/>
    <w:pPr>
      <w:spacing w:before="280" w:after="280"/>
    </w:pPr>
    <w:rPr>
      <w:sz w:val="24"/>
      <w:szCs w:val="24"/>
    </w:rPr>
  </w:style>
  <w:style w:type="paragraph" w:styleId="111">
    <w:name w:val="УРОВЕНЬ_1."/>
    <w:basedOn w:val="ListParagraph"/>
    <w:link w:val="13"/>
    <w:qFormat/>
    <w:pPr>
      <w:keepNext w:val="true"/>
      <w:keepLines/>
      <w:numPr>
        <w:ilvl w:val="0"/>
        <w:numId w:val="0"/>
      </w:numPr>
      <w:spacing w:lineRule="auto" w:line="276" w:before="240" w:after="120"/>
      <w:ind w:hanging="0" w:left="0" w:right="0"/>
      <w:contextualSpacing w:val="false"/>
      <w:jc w:val="both"/>
      <w:outlineLvl w:val="0"/>
    </w:pPr>
    <w:rPr>
      <w:caps/>
      <w:sz w:val="28"/>
      <w:szCs w:val="28"/>
      <w:lang w:eastAsia="en-US"/>
    </w:rPr>
  </w:style>
  <w:style w:type="paragraph" w:styleId="TOC6">
    <w:name w:val="TOC 6"/>
    <w:basedOn w:val="Normal"/>
    <w:next w:val="Normal"/>
    <w:autoRedefine/>
    <w:pPr>
      <w:ind w:hanging="0" w:left="1120" w:right="0"/>
    </w:pPr>
    <w:rPr>
      <w:rFonts w:ascii="Calibri" w:hAnsi="Calibri" w:cs="Calibri"/>
      <w:sz w:val="20"/>
      <w:szCs w:val="20"/>
    </w:rPr>
  </w:style>
  <w:style w:type="paragraph" w:styleId="TOC7">
    <w:name w:val="TOC 7"/>
    <w:basedOn w:val="Normal"/>
    <w:next w:val="Normal"/>
    <w:autoRedefine/>
    <w:pPr>
      <w:ind w:hanging="0" w:left="1400" w:right="0"/>
    </w:pPr>
    <w:rPr>
      <w:rFonts w:ascii="Calibri" w:hAnsi="Calibri" w:cs="Calibri"/>
      <w:sz w:val="20"/>
      <w:szCs w:val="20"/>
    </w:rPr>
  </w:style>
  <w:style w:type="paragraph" w:styleId="TOC8">
    <w:name w:val="TOC 8"/>
    <w:basedOn w:val="Normal"/>
    <w:next w:val="Normal"/>
    <w:autoRedefine/>
    <w:pPr>
      <w:ind w:hanging="0" w:left="1680" w:right="0"/>
    </w:pPr>
    <w:rPr>
      <w:rFonts w:ascii="Calibri" w:hAnsi="Calibri" w:cs="Calibri"/>
      <w:sz w:val="20"/>
      <w:szCs w:val="20"/>
    </w:rPr>
  </w:style>
  <w:style w:type="paragraph" w:styleId="37">
    <w:name w:val="Абзац списка3"/>
    <w:basedOn w:val="Normal"/>
    <w:qFormat/>
    <w:pPr>
      <w:spacing w:lineRule="auto" w:line="276" w:before="0" w:after="200"/>
      <w:ind w:hanging="0" w:left="720" w:right="0"/>
      <w:contextualSpacing/>
    </w:pPr>
    <w:rPr>
      <w:rFonts w:ascii="Calibri" w:hAnsi="Calibri"/>
      <w:sz w:val="22"/>
      <w:szCs w:val="22"/>
      <w:lang w:eastAsia="en-US"/>
    </w:rPr>
  </w:style>
  <w:style w:type="paragraph" w:styleId="112">
    <w:name w:val="Основной текст1"/>
    <w:basedOn w:val="Normal"/>
    <w:link w:val="Style14"/>
    <w:qFormat/>
    <w:pPr>
      <w:widowControl w:val="false"/>
      <w:shd w:val="clear" w:fill="FFFFFF"/>
      <w:spacing w:lineRule="exact" w:line="302"/>
    </w:pPr>
    <w:rPr>
      <w:szCs w:val="20"/>
    </w:rPr>
  </w:style>
  <w:style w:type="paragraph" w:styleId="Style35">
    <w:name w:val="Содержимое врезки"/>
    <w:basedOn w:val="Normal"/>
    <w:qFormat/>
    <w:pPr/>
    <w:rPr/>
  </w:style>
  <w:style w:type="paragraph" w:styleId="Style36">
    <w:name w:val="Содержимое таблицы"/>
    <w:basedOn w:val="Normal"/>
    <w:qFormat/>
    <w:pPr>
      <w:widowControl w:val="false"/>
      <w:suppressLineNumbers/>
    </w:pPr>
    <w:rPr/>
  </w:style>
  <w:style w:type="paragraph" w:styleId="Style37">
    <w:name w:val="Заголовок таблицы"/>
    <w:basedOn w:val="Style36"/>
    <w:qFormat/>
    <w:pPr>
      <w:jc w:val="center"/>
    </w:pPr>
    <w:rPr>
      <w:b/>
      <w:bCs/>
    </w:rPr>
  </w:style>
  <w:style w:type="numbering" w:styleId="113">
    <w:name w:val="Стиль1"/>
    <w:qFormat/>
  </w:style>
  <w:style w:type="numbering" w:styleId="29">
    <w:name w:val="Стиль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header" Target="header4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457</TotalTime>
  <Application>AlterOffice/2026.2.0.0$Linux_X86_64 LibreOffice_project/bc4ef1adf80b36c7a6365f8ed6cbf29021361edd</Application>
  <AppVersion>15.0000</AppVersion>
  <Pages>13</Pages>
  <Words>1393</Words>
  <Characters>8863</Characters>
  <CharactersWithSpaces>9747</CharactersWithSpaces>
  <Paragraphs>512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2025-06-05T06:49:00Z</dcterms:created>
  <dc:creator>Быстров Олег Геннадьевич</dc:creator>
  <dc:description/>
  <dc:language>ru-RU</dc:language>
  <cp:lastModifiedBy>mikhailovvvl@corp.gidroogk.com</cp:lastModifiedBy>
  <cp:lastPrinted>2025-04-03T09:55:00Z</cp:lastPrinted>
  <dcterms:modified xsi:type="dcterms:W3CDTF">2026-09-09T18:39:45Z</dcterms:modified>
  <cp:revision>57</cp:revision>
  <dc:subject/>
  <dc:title>Российское открытое акционерное общество энергетики и электрификации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