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Liberation Serif" w:hAnsi="Liberation Serif" w:cs="Arial"/>
          <w:bCs/>
          <w:sz w:val="30"/>
          <w:szCs w:val="30"/>
          <w:lang w:val="ru-RU" w:eastAsia="ru-RU"/>
        </w:rPr>
      </w:pPr>
      <w:r>
        <w:rPr>
          <w:rFonts w:cs="Arial" w:ascii="Liberation Serif" w:hAnsi="Liberation Serif"/>
          <w:bCs/>
          <w:sz w:val="30"/>
          <w:szCs w:val="30"/>
          <w:lang w:val="ru-RU" w:eastAsia="ru-RU"/>
        </w:rPr>
        <w:drawing>
          <wp:anchor behindDoc="0" distT="0" distB="0" distL="114935" distR="114935" simplePos="0" locked="0" layoutInCell="0" allowOverlap="1" relativeHeight="2">
            <wp:simplePos x="0" y="0"/>
            <wp:positionH relativeFrom="page">
              <wp:align>center</wp:align>
            </wp:positionH>
            <wp:positionV relativeFrom="paragraph">
              <wp:posOffset>8890</wp:posOffset>
            </wp:positionV>
            <wp:extent cx="1664335" cy="542290"/>
            <wp:effectExtent l="0" t="0" r="0" b="0"/>
            <wp:wrapTight wrapText="bothSides">
              <wp:wrapPolygon edited="0">
                <wp:start x="-123" y="0"/>
                <wp:lineTo x="-123" y="21162"/>
                <wp:lineTo x="21584" y="21162"/>
                <wp:lineTo x="21584" y="0"/>
                <wp:lineTo x="-123" y="0"/>
              </wp:wrapPolygon>
            </wp:wrapTight>
            <wp:docPr id="1" name="Рисунок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43" t="-133" r="-43" b="-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335" cy="542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 w:val="false"/>
        <w:numPr>
          <w:ilvl w:val="0"/>
          <w:numId w:val="0"/>
        </w:numPr>
        <w:spacing w:before="0" w:after="0"/>
        <w:ind w:left="0" w:hanging="0"/>
        <w:contextualSpacing/>
        <w:jc w:val="center"/>
        <w:outlineLvl w:val="0"/>
        <w:rPr>
          <w:rFonts w:ascii="Liberation Serif" w:hAnsi="Liberation Serif" w:cs="Arial"/>
          <w:bCs/>
          <w:sz w:val="30"/>
          <w:szCs w:val="30"/>
          <w:lang w:val="en-US"/>
        </w:rPr>
      </w:pPr>
      <w:r>
        <w:rPr>
          <w:rFonts w:cs="Arial" w:ascii="Liberation Serif" w:hAnsi="Liberation Serif"/>
          <w:bCs/>
          <w:sz w:val="30"/>
          <w:szCs w:val="30"/>
          <w:lang w:val="en-US"/>
        </w:rPr>
      </w:r>
    </w:p>
    <w:p>
      <w:pPr>
        <w:pStyle w:val="Normal"/>
        <w:widowControl w:val="false"/>
        <w:numPr>
          <w:ilvl w:val="0"/>
          <w:numId w:val="0"/>
        </w:numPr>
        <w:spacing w:before="0" w:after="0"/>
        <w:ind w:left="0" w:hanging="0"/>
        <w:contextualSpacing/>
        <w:jc w:val="center"/>
        <w:outlineLvl w:val="0"/>
        <w:rPr>
          <w:rFonts w:ascii="Liberation Serif" w:hAnsi="Liberation Serif" w:cs="Arial"/>
          <w:bCs/>
          <w:lang w:val="en-US"/>
        </w:rPr>
      </w:pPr>
      <w:r>
        <w:rPr>
          <w:rFonts w:cs="Arial" w:ascii="Liberation Serif" w:hAnsi="Liberation Serif"/>
          <w:bCs/>
          <w:lang w:val="en-US"/>
        </w:rPr>
      </w:r>
    </w:p>
    <w:tbl>
      <w:tblPr>
        <w:tblW w:w="10205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5"/>
      </w:tblGrid>
      <w:tr>
        <w:trPr>
          <w:trHeight w:val="709" w:hRule="atLeast"/>
        </w:trPr>
        <w:tc>
          <w:tcPr>
            <w:tcW w:w="10205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120" w:after="0"/>
              <w:ind w:left="0" w:hanging="0"/>
              <w:jc w:val="center"/>
              <w:outlineLvl w:val="0"/>
              <w:rPr>
                <w:rFonts w:ascii="Liberation Serif" w:hAnsi="Liberation Serif" w:cs="Arial"/>
                <w:bCs/>
                <w:sz w:val="18"/>
                <w:szCs w:val="18"/>
              </w:rPr>
            </w:pPr>
            <w:r>
              <w:rPr>
                <w:rFonts w:cs="Arial" w:ascii="Liberation Serif" w:hAnsi="Liberation Serif"/>
                <w:bCs/>
                <w:sz w:val="18"/>
                <w:szCs w:val="18"/>
              </w:rPr>
              <w:t>Акционерное общество «Дальневосточная распределительная сетевая компания»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center"/>
              <w:outlineLvl w:val="0"/>
              <w:rPr>
                <w:rFonts w:ascii="Liberation Serif" w:hAnsi="Liberation Serif" w:cs="Arial"/>
                <w:bCs/>
                <w:sz w:val="6"/>
                <w:szCs w:val="6"/>
              </w:rPr>
            </w:pPr>
            <w:r>
              <w:rPr>
                <w:rFonts w:cs="Arial" w:ascii="Liberation Serif" w:hAnsi="Liberation Serif"/>
                <w:bCs/>
                <w:sz w:val="6"/>
                <w:szCs w:val="6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Liberation Serif" w:hAnsi="Liberation Serif" w:cs="Arial"/>
                <w:b/>
                <w:bCs/>
                <w:sz w:val="18"/>
                <w:szCs w:val="18"/>
              </w:rPr>
            </w:pPr>
            <w:r>
              <w:rPr>
                <w:rFonts w:cs="Arial" w:ascii="Liberation Serif" w:hAnsi="Liberation Serif"/>
                <w:b/>
                <w:bCs/>
                <w:sz w:val="18"/>
                <w:szCs w:val="18"/>
              </w:rPr>
              <w:t>ФИЛИАЛ «ЮЖНО-ЯКУТСКИЕ ЭЛЕКТРИЧЕСКИЕ СЕТИ»</w:t>
            </w:r>
          </w:p>
        </w:tc>
      </w:tr>
    </w:tbl>
    <w:p>
      <w:pPr>
        <w:pStyle w:val="Normal"/>
        <w:jc w:val="center"/>
        <w:rPr>
          <w:rFonts w:ascii="Liberation Serif" w:hAnsi="Liberation Serif" w:cs="Vrinda"/>
          <w:color w:val="000000"/>
          <w:sz w:val="14"/>
          <w:szCs w:val="14"/>
        </w:rPr>
      </w:pPr>
      <w:r>
        <w:rPr>
          <w:rFonts w:cs="Vrinda" w:ascii="Liberation Serif" w:hAnsi="Liberation Serif"/>
          <w:color w:val="000000"/>
          <w:sz w:val="14"/>
          <w:szCs w:val="14"/>
        </w:rPr>
        <w:t>_____________________________________________________________________________________________</w:t>
      </w:r>
    </w:p>
    <w:p>
      <w:pPr>
        <w:pStyle w:val="Normal"/>
        <w:jc w:val="center"/>
        <w:rPr>
          <w:rFonts w:ascii="Liberation Serif" w:hAnsi="Liberation Serif" w:cs="Arial"/>
          <w:color w:val="000000"/>
          <w:sz w:val="16"/>
          <w:szCs w:val="16"/>
        </w:rPr>
      </w:pPr>
      <w:r>
        <w:rPr>
          <w:rFonts w:cs="Arial" w:ascii="Liberation Serif" w:hAnsi="Liberation Serif"/>
          <w:color w:val="000000"/>
          <w:sz w:val="16"/>
          <w:szCs w:val="16"/>
        </w:rPr>
        <w:t>Ул. Мельниченко, 4, г. Алдан  РС (Якутия), 678901 Тел: (41145) 47-233</w:t>
      </w:r>
    </w:p>
    <w:p>
      <w:pPr>
        <w:pStyle w:val="Normal"/>
        <w:jc w:val="center"/>
        <w:rPr>
          <w:rFonts w:ascii="Liberation Serif" w:hAnsi="Liberation Serif" w:cs="Arial"/>
          <w:b/>
          <w:color w:val="000000"/>
          <w:sz w:val="10"/>
          <w:szCs w:val="10"/>
          <w:u w:val="single"/>
        </w:rPr>
      </w:pPr>
      <w:r>
        <w:rPr>
          <w:rFonts w:cs="Arial" w:ascii="Liberation Serif" w:hAnsi="Liberation Serif"/>
          <w:b/>
          <w:color w:val="000000"/>
          <w:sz w:val="10"/>
          <w:szCs w:val="10"/>
          <w:u w:val="single"/>
        </w:rPr>
      </w:r>
    </w:p>
    <w:p>
      <w:pPr>
        <w:pStyle w:val="Normal"/>
        <w:jc w:val="center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</w:r>
    </w:p>
    <w:tbl>
      <w:tblPr>
        <w:tblW w:w="9889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0"/>
        <w:gridCol w:w="4678"/>
      </w:tblGrid>
      <w:tr>
        <w:trPr/>
        <w:tc>
          <w:tcPr>
            <w:tcW w:w="5210" w:type="dxa"/>
            <w:tcBorders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</w:r>
          </w:p>
        </w:tc>
        <w:tc>
          <w:tcPr>
            <w:tcW w:w="4678" w:type="dxa"/>
            <w:tcBorders/>
          </w:tcPr>
          <w:p>
            <w:pPr>
              <w:pStyle w:val="Normal"/>
              <w:widowControl w:val="false"/>
              <w:jc w:val="right"/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/>
                <w:color w:val="000000"/>
                <w:sz w:val="26"/>
                <w:szCs w:val="26"/>
              </w:rPr>
            </w:r>
          </w:p>
        </w:tc>
      </w:tr>
    </w:tbl>
    <w:p>
      <w:pPr>
        <w:pStyle w:val="Normal"/>
        <w:jc w:val="center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</w:r>
    </w:p>
    <w:p>
      <w:pPr>
        <w:pStyle w:val="Normal"/>
        <w:jc w:val="center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  <w:t xml:space="preserve">ТЕХНИЧЕСКОЕ ЗАДАНИЕ  </w:t>
      </w:r>
    </w:p>
    <w:p>
      <w:pPr>
        <w:pStyle w:val="Normal"/>
        <w:jc w:val="center"/>
        <w:rPr>
          <w:rFonts w:ascii="Liberation Serif" w:hAnsi="Liberation Serif"/>
          <w:b/>
          <w:sz w:val="10"/>
          <w:szCs w:val="10"/>
          <w:u w:val="single"/>
        </w:rPr>
      </w:pPr>
      <w:r>
        <w:rPr>
          <w:rFonts w:ascii="Liberation Serif" w:hAnsi="Liberation Serif"/>
          <w:b/>
          <w:sz w:val="10"/>
          <w:szCs w:val="10"/>
          <w:u w:val="single"/>
        </w:rPr>
      </w:r>
    </w:p>
    <w:p>
      <w:pPr>
        <w:pStyle w:val="Normal"/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на техническое обслуживание приборов по учету тепловой энергии и расхода воды в Алданском районе и Нерюнгринском районе</w:t>
      </w:r>
    </w:p>
    <w:p>
      <w:pPr>
        <w:pStyle w:val="Normal"/>
        <w:jc w:val="center"/>
        <w:rPr>
          <w:rFonts w:ascii="Liberation Serif" w:hAnsi="Liberation Serif"/>
          <w:b/>
          <w:sz w:val="16"/>
          <w:szCs w:val="16"/>
        </w:rPr>
      </w:pPr>
      <w:r>
        <w:rPr>
          <w:rFonts w:ascii="Liberation Serif" w:hAnsi="Liberation Serif"/>
          <w:b/>
          <w:sz w:val="16"/>
          <w:szCs w:val="16"/>
        </w:rPr>
        <w:t xml:space="preserve"> </w:t>
      </w:r>
    </w:p>
    <w:p>
      <w:pPr>
        <w:pStyle w:val="Normal"/>
        <w:shd w:val="clear" w:fill="FFFFFF"/>
        <w:spacing w:lineRule="exact" w:line="288"/>
        <w:jc w:val="both"/>
        <w:rPr>
          <w:rFonts w:ascii="Liberation Serif" w:hAnsi="Liberation Serif"/>
        </w:rPr>
      </w:pPr>
      <w:r>
        <w:rPr>
          <w:rFonts w:eastAsia="Calibri" w:ascii="Liberation Serif" w:hAnsi="Liberation Serif"/>
          <w:b/>
          <w:iCs/>
          <w:sz w:val="26"/>
          <w:szCs w:val="26"/>
        </w:rPr>
        <w:t>1. Наименование услуг:</w:t>
      </w:r>
      <w:r>
        <w:rPr>
          <w:rFonts w:eastAsia="Calibri" w:ascii="Liberation Serif" w:hAnsi="Liberation Serif"/>
          <w:b/>
          <w:i/>
          <w:iCs/>
          <w:sz w:val="26"/>
          <w:szCs w:val="26"/>
        </w:rPr>
        <w:t xml:space="preserve"> </w:t>
      </w:r>
      <w:r>
        <w:rPr>
          <w:rFonts w:eastAsia="Calibri" w:ascii="Liberation Serif" w:hAnsi="Liberation Serif"/>
          <w:b w:val="false"/>
          <w:bCs w:val="false"/>
          <w:i w:val="false"/>
          <w:iCs w:val="false"/>
          <w:sz w:val="26"/>
          <w:szCs w:val="26"/>
        </w:rPr>
        <w:t>Услуги по техническому обслуживанию приборов по учету тепловой энергии и расхода воды объектов филиала АО "ДРСК" "ЮЯЭС" в Алданском районе и Нерюнгринском районе (АРЭС, НРЭС).</w:t>
      </w:r>
    </w:p>
    <w:p>
      <w:pPr>
        <w:pStyle w:val="Normal"/>
        <w:shd w:val="clear" w:fill="FFFFFF"/>
        <w:tabs>
          <w:tab w:val="clear" w:pos="708"/>
          <w:tab w:val="left" w:pos="3944" w:leader="none"/>
        </w:tabs>
        <w:spacing w:lineRule="exact" w:line="288"/>
        <w:ind w:left="426" w:right="0" w:hanging="0"/>
        <w:jc w:val="center"/>
        <w:rPr>
          <w:rFonts w:ascii="Liberation Serif" w:hAnsi="Liberation Serif" w:eastAsia="Calibri"/>
          <w:sz w:val="26"/>
          <w:szCs w:val="26"/>
        </w:rPr>
      </w:pPr>
      <w:r>
        <w:rPr>
          <w:rFonts w:eastAsia="Calibri" w:ascii="Liberation Serif" w:hAnsi="Liberation Serif"/>
          <w:sz w:val="26"/>
          <w:szCs w:val="26"/>
        </w:rPr>
      </w:r>
    </w:p>
    <w:p>
      <w:pPr>
        <w:pStyle w:val="Normal"/>
        <w:overflowPunct w:val="true"/>
        <w:jc w:val="both"/>
        <w:textAlignment w:val="baseline"/>
        <w:rPr>
          <w:rFonts w:ascii="Liberation Serif" w:hAnsi="Liberation Serif" w:eastAsia="Calibri"/>
          <w:b/>
          <w:iCs/>
          <w:sz w:val="26"/>
          <w:szCs w:val="26"/>
        </w:rPr>
      </w:pPr>
      <w:r>
        <w:rPr>
          <w:rFonts w:eastAsia="Calibri" w:ascii="Liberation Serif" w:hAnsi="Liberation Serif"/>
          <w:b/>
          <w:iCs/>
          <w:sz w:val="26"/>
          <w:szCs w:val="26"/>
        </w:rPr>
        <w:t xml:space="preserve">2. Перечень оказания услуг: </w:t>
      </w:r>
    </w:p>
    <w:p>
      <w:pPr>
        <w:pStyle w:val="Normal"/>
        <w:overflowPunct w:val="true"/>
        <w:jc w:val="both"/>
        <w:textAlignment w:val="baseline"/>
        <w:rPr>
          <w:rFonts w:ascii="Liberation Serif" w:hAnsi="Liberation Serif"/>
        </w:rPr>
      </w:pPr>
      <w:r>
        <w:rPr>
          <w:rFonts w:eastAsia="Calibri" w:ascii="Liberation Serif" w:hAnsi="Liberation Serif"/>
          <w:iCs/>
          <w:sz w:val="26"/>
          <w:szCs w:val="26"/>
        </w:rPr>
        <w:t>2.1</w:t>
      </w:r>
      <w:r>
        <w:rPr>
          <w:rFonts w:eastAsia="Calibri" w:ascii="Liberation Serif" w:hAnsi="Liberation Serif"/>
          <w:b/>
          <w:iCs/>
          <w:sz w:val="26"/>
          <w:szCs w:val="26"/>
        </w:rPr>
        <w:t xml:space="preserve"> </w:t>
      </w:r>
      <w:r>
        <w:rPr>
          <w:rFonts w:eastAsia="Calibri" w:ascii="Liberation Serif" w:hAnsi="Liberation Serif"/>
          <w:sz w:val="26"/>
          <w:szCs w:val="26"/>
        </w:rPr>
        <w:t>Ежемесячное снятие показаний приборов учета тепловой энергии, холодной воды и предоставление показаний в адрес филиала и в ресурсоснабжающую организацию.</w:t>
      </w:r>
    </w:p>
    <w:p>
      <w:pPr>
        <w:pStyle w:val="Normal"/>
        <w:overflowPunct w:val="true"/>
        <w:jc w:val="both"/>
        <w:textAlignment w:val="baseline"/>
        <w:rPr>
          <w:rFonts w:ascii="Liberation Serif" w:hAnsi="Liberation Serif" w:eastAsia="Calibri"/>
          <w:sz w:val="26"/>
          <w:szCs w:val="26"/>
        </w:rPr>
      </w:pPr>
      <w:r>
        <w:rPr>
          <w:rFonts w:eastAsia="Calibri" w:ascii="Liberation Serif" w:hAnsi="Liberation Serif"/>
          <w:sz w:val="26"/>
          <w:szCs w:val="26"/>
        </w:rPr>
        <w:t>2.2 Осуществление технического надзора за пра</w:t>
        <w:softHyphen/>
        <w:t>вильным содержанием и организацией эксплуатации оборудования «Заказчика».</w:t>
      </w:r>
    </w:p>
    <w:p>
      <w:pPr>
        <w:pStyle w:val="Normal"/>
        <w:jc w:val="both"/>
        <w:rPr>
          <w:rFonts w:ascii="Liberation Serif" w:hAnsi="Liberation Serif" w:eastAsia="Calibri"/>
          <w:sz w:val="26"/>
          <w:szCs w:val="26"/>
        </w:rPr>
      </w:pPr>
      <w:r>
        <w:rPr>
          <w:rFonts w:eastAsia="Calibri" w:ascii="Liberation Serif" w:hAnsi="Liberation Serif"/>
          <w:sz w:val="26"/>
          <w:szCs w:val="26"/>
        </w:rPr>
        <w:t>2.3 Осуществление плановых регламентных работ, необходимых для содержания приборов учета в исправном рабо</w:t>
        <w:softHyphen/>
        <w:t>чем состоянии.</w:t>
      </w:r>
    </w:p>
    <w:p>
      <w:pPr>
        <w:pStyle w:val="Normal"/>
        <w:jc w:val="both"/>
        <w:rPr>
          <w:rFonts w:ascii="Liberation Serif" w:hAnsi="Liberation Serif" w:eastAsia="Calibri"/>
          <w:sz w:val="26"/>
          <w:szCs w:val="26"/>
        </w:rPr>
      </w:pPr>
      <w:r>
        <w:rPr>
          <w:rFonts w:eastAsia="Calibri" w:ascii="Liberation Serif" w:hAnsi="Liberation Serif"/>
          <w:sz w:val="26"/>
          <w:szCs w:val="26"/>
        </w:rPr>
        <w:t>2.4 Оказание технической помощи «Заказчику» в вопросах, касающихся эксплуата</w:t>
        <w:softHyphen/>
        <w:t>ции приборов (проведение инструктажа, составление инструкций по эксплуатации приборов и т.д.).</w:t>
      </w:r>
    </w:p>
    <w:p>
      <w:pPr>
        <w:pStyle w:val="Normal"/>
        <w:jc w:val="both"/>
        <w:rPr>
          <w:rFonts w:ascii="Liberation Serif" w:hAnsi="Liberation Serif" w:eastAsia="Calibri"/>
          <w:sz w:val="26"/>
          <w:szCs w:val="26"/>
        </w:rPr>
      </w:pPr>
      <w:r>
        <w:rPr>
          <w:rFonts w:eastAsia="Calibri" w:ascii="Liberation Serif" w:hAnsi="Liberation Serif"/>
          <w:sz w:val="26"/>
          <w:szCs w:val="26"/>
        </w:rPr>
        <w:t xml:space="preserve">2.5 Технических рекомендации по улучшению работы оборудования. </w:t>
      </w:r>
    </w:p>
    <w:p>
      <w:pPr>
        <w:pStyle w:val="Normal"/>
        <w:jc w:val="both"/>
        <w:rPr>
          <w:rFonts w:ascii="Liberation Serif" w:hAnsi="Liberation Serif" w:eastAsia="Calibri"/>
          <w:sz w:val="26"/>
          <w:szCs w:val="26"/>
        </w:rPr>
      </w:pPr>
      <w:r>
        <w:rPr>
          <w:rFonts w:eastAsia="Calibri" w:ascii="Liberation Serif" w:hAnsi="Liberation Serif"/>
          <w:sz w:val="26"/>
          <w:szCs w:val="26"/>
        </w:rPr>
        <w:t>2.6 Выполнение работ, проводимых в межотопительный период, связанных с подготовкой приборов учета к новому отопительному сезону, при необходимости, по согласованию с ресурсоснабжающей организацией.</w:t>
      </w:r>
    </w:p>
    <w:p>
      <w:pPr>
        <w:pStyle w:val="Normal"/>
        <w:jc w:val="both"/>
        <w:rPr>
          <w:rFonts w:ascii="Liberation Serif" w:hAnsi="Liberation Serif" w:eastAsia="Calibri"/>
          <w:sz w:val="26"/>
          <w:szCs w:val="26"/>
        </w:rPr>
      </w:pPr>
      <w:r>
        <w:rPr>
          <w:rFonts w:eastAsia="Calibri" w:ascii="Liberation Serif" w:hAnsi="Liberation Serif"/>
          <w:sz w:val="26"/>
          <w:szCs w:val="26"/>
        </w:rPr>
      </w:r>
    </w:p>
    <w:p>
      <w:pPr>
        <w:pStyle w:val="Normal"/>
        <w:overflowPunct w:val="true"/>
        <w:jc w:val="both"/>
        <w:textAlignment w:val="baseline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3. Перечень приборов учета: </w:t>
      </w:r>
    </w:p>
    <w:tbl>
      <w:tblPr>
        <w:tblW w:w="10093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5"/>
        <w:gridCol w:w="2669"/>
        <w:gridCol w:w="3130"/>
        <w:gridCol w:w="3738"/>
      </w:tblGrid>
      <w:tr>
        <w:trPr>
          <w:trHeight w:val="105" w:hRule="atLeast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Liberation Serif" w:hAnsi="Liberation Serif"/>
                <w:b/>
                <w:iCs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iCs/>
                <w:sz w:val="22"/>
                <w:szCs w:val="22"/>
              </w:rPr>
              <w:t xml:space="preserve">№ </w:t>
            </w:r>
            <w:r>
              <w:rPr>
                <w:rFonts w:ascii="Liberation Serif" w:hAnsi="Liberation Serif"/>
                <w:b/>
                <w:iCs/>
                <w:sz w:val="22"/>
                <w:szCs w:val="22"/>
              </w:rPr>
              <w:t>п/п</w:t>
            </w:r>
          </w:p>
          <w:p>
            <w:pPr>
              <w:pStyle w:val="Normal"/>
              <w:widowControl w:val="false"/>
              <w:overflowPunct w:val="true"/>
              <w:jc w:val="both"/>
              <w:textAlignment w:val="baseline"/>
              <w:rPr>
                <w:rFonts w:ascii="Liberation Serif" w:hAnsi="Liberation Serif"/>
                <w:b/>
                <w:iCs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iCs/>
                <w:sz w:val="22"/>
                <w:szCs w:val="22"/>
              </w:rPr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jc w:val="both"/>
              <w:textAlignment w:val="baseline"/>
              <w:rPr>
                <w:rFonts w:ascii="Liberation Serif" w:hAnsi="Liberation Serif"/>
                <w:b/>
                <w:iCs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iCs/>
                <w:sz w:val="22"/>
                <w:szCs w:val="22"/>
              </w:rPr>
              <w:t>Объект</w:t>
            </w:r>
          </w:p>
        </w:tc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jc w:val="both"/>
              <w:textAlignment w:val="baseline"/>
              <w:rPr>
                <w:rFonts w:ascii="Liberation Serif" w:hAnsi="Liberation Serif"/>
                <w:b/>
                <w:iCs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iCs/>
                <w:sz w:val="22"/>
                <w:szCs w:val="22"/>
              </w:rPr>
              <w:t>Адрес объекта</w:t>
            </w:r>
          </w:p>
        </w:tc>
        <w:tc>
          <w:tcPr>
            <w:tcW w:w="3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jc w:val="both"/>
              <w:textAlignment w:val="baseline"/>
              <w:rPr>
                <w:rFonts w:ascii="Liberation Serif" w:hAnsi="Liberation Serif"/>
                <w:b/>
                <w:iCs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iCs/>
                <w:sz w:val="22"/>
                <w:szCs w:val="22"/>
              </w:rPr>
              <w:t>Состав прибора учета</w:t>
            </w:r>
          </w:p>
        </w:tc>
      </w:tr>
      <w:tr>
        <w:trPr>
          <w:trHeight w:val="180" w:hRule="atLeast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jc w:val="both"/>
              <w:textAlignment w:val="baseline"/>
              <w:rPr>
                <w:rFonts w:ascii="Liberation Serif" w:hAnsi="Liberation Serif"/>
                <w:iCs/>
                <w:sz w:val="22"/>
                <w:szCs w:val="22"/>
              </w:rPr>
            </w:pPr>
            <w:r>
              <w:rPr>
                <w:rFonts w:ascii="Liberation Serif" w:hAnsi="Liberation Serif"/>
                <w:iCs/>
                <w:sz w:val="22"/>
                <w:szCs w:val="22"/>
              </w:rPr>
              <w:t>1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jc w:val="both"/>
              <w:textAlignment w:val="baseline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Аппарат управления филиала «ЮЯЭС»</w:t>
            </w:r>
          </w:p>
        </w:tc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jc w:val="left"/>
              <w:textAlignment w:val="baseline"/>
              <w:rPr/>
            </w:pPr>
            <w:r>
              <w:rPr>
                <w:rFonts w:ascii="Liberation Serif" w:hAnsi="Liberation Serif"/>
                <w:spacing w:val="-3"/>
                <w:sz w:val="22"/>
                <w:szCs w:val="22"/>
              </w:rPr>
              <w:t xml:space="preserve">678901, </w:t>
            </w:r>
            <w:r>
              <w:rPr>
                <w:rFonts w:ascii="Liberation Serif" w:hAnsi="Liberation Serif"/>
                <w:spacing w:val="-3"/>
                <w:sz w:val="22"/>
                <w:szCs w:val="22"/>
              </w:rPr>
              <w:t>РС (Якутия),</w:t>
            </w:r>
            <w:r>
              <w:rPr>
                <w:rFonts w:ascii="Liberation Serif" w:hAnsi="Liberation Serif"/>
                <w:spacing w:val="-3"/>
                <w:sz w:val="22"/>
                <w:szCs w:val="22"/>
              </w:rPr>
              <w:t xml:space="preserve"> г. Алдан</w:t>
            </w:r>
            <w:r>
              <w:rPr>
                <w:rFonts w:ascii="Liberation Serif" w:hAnsi="Liberation Serif"/>
                <w:sz w:val="22"/>
                <w:szCs w:val="22"/>
              </w:rPr>
              <w:t>, ул. Мельниченко, 4</w:t>
            </w:r>
          </w:p>
        </w:tc>
        <w:tc>
          <w:tcPr>
            <w:tcW w:w="3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jc w:val="both"/>
              <w:textAlignment w:val="baseline"/>
              <w:rPr>
                <w:rFonts w:ascii="Liberation Serif" w:hAnsi="Liberation Serif"/>
                <w:iCs/>
                <w:sz w:val="22"/>
                <w:szCs w:val="22"/>
              </w:rPr>
            </w:pPr>
            <w:r>
              <w:rPr>
                <w:rFonts w:ascii="Liberation Serif" w:hAnsi="Liberation Serif"/>
                <w:iCs/>
                <w:sz w:val="22"/>
                <w:szCs w:val="22"/>
              </w:rPr>
              <w:t xml:space="preserve">Тепловычислитель - ВКТ-7, </w:t>
            </w:r>
          </w:p>
          <w:p>
            <w:pPr>
              <w:pStyle w:val="Normal"/>
              <w:widowControl w:val="false"/>
              <w:overflowPunct w:val="true"/>
              <w:jc w:val="both"/>
              <w:textAlignment w:val="baseline"/>
              <w:rPr>
                <w:rFonts w:ascii="Liberation Serif" w:hAnsi="Liberation Serif"/>
                <w:iCs/>
                <w:sz w:val="22"/>
                <w:szCs w:val="22"/>
              </w:rPr>
            </w:pPr>
            <w:r>
              <w:rPr>
                <w:rFonts w:ascii="Liberation Serif" w:hAnsi="Liberation Serif"/>
                <w:iCs/>
                <w:sz w:val="22"/>
                <w:szCs w:val="22"/>
              </w:rPr>
              <w:t>Расходомеры – ПРЭМ (3 шт.)</w:t>
            </w:r>
          </w:p>
          <w:p>
            <w:pPr>
              <w:pStyle w:val="Normal"/>
              <w:widowControl w:val="false"/>
              <w:overflowPunct w:val="true"/>
              <w:jc w:val="both"/>
              <w:textAlignment w:val="baseline"/>
              <w:rPr>
                <w:rFonts w:ascii="Liberation Serif" w:hAnsi="Liberation Serif"/>
                <w:iCs/>
                <w:sz w:val="22"/>
                <w:szCs w:val="22"/>
              </w:rPr>
            </w:pPr>
            <w:r>
              <w:rPr>
                <w:rFonts w:ascii="Liberation Serif" w:hAnsi="Liberation Serif"/>
                <w:iCs/>
                <w:sz w:val="22"/>
                <w:szCs w:val="22"/>
              </w:rPr>
              <w:t>Комплект термометров – КТПТР-01</w:t>
            </w:r>
          </w:p>
          <w:p>
            <w:pPr>
              <w:pStyle w:val="Normal"/>
              <w:widowControl w:val="false"/>
              <w:overflowPunct w:val="true"/>
              <w:jc w:val="both"/>
              <w:textAlignment w:val="baseline"/>
              <w:rPr>
                <w:rFonts w:ascii="Liberation Serif" w:hAnsi="Liberation Serif"/>
                <w:iCs/>
                <w:sz w:val="22"/>
                <w:szCs w:val="22"/>
              </w:rPr>
            </w:pPr>
            <w:r>
              <w:rPr>
                <w:rFonts w:ascii="Liberation Serif" w:hAnsi="Liberation Serif"/>
                <w:iCs/>
                <w:sz w:val="22"/>
                <w:szCs w:val="22"/>
              </w:rPr>
            </w:r>
          </w:p>
        </w:tc>
      </w:tr>
      <w:tr>
        <w:trPr>
          <w:trHeight w:val="211" w:hRule="atLeast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jc w:val="both"/>
              <w:textAlignment w:val="baseline"/>
              <w:rPr>
                <w:rFonts w:ascii="Liberation Serif" w:hAnsi="Liberation Serif"/>
                <w:iCs/>
                <w:sz w:val="22"/>
                <w:szCs w:val="22"/>
              </w:rPr>
            </w:pPr>
            <w:r>
              <w:rPr>
                <w:rFonts w:ascii="Liberation Serif" w:hAnsi="Liberation Serif"/>
                <w:iCs/>
                <w:sz w:val="22"/>
                <w:szCs w:val="22"/>
              </w:rPr>
              <w:t>2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jc w:val="both"/>
              <w:textAlignment w:val="baseline"/>
              <w:rPr>
                <w:rFonts w:ascii="Liberation Serif" w:hAnsi="Liberation Serif"/>
                <w:iCs/>
                <w:sz w:val="22"/>
                <w:szCs w:val="22"/>
              </w:rPr>
            </w:pPr>
            <w:r>
              <w:rPr>
                <w:rFonts w:ascii="Liberation Serif" w:hAnsi="Liberation Serif"/>
                <w:iCs/>
                <w:sz w:val="22"/>
                <w:szCs w:val="22"/>
              </w:rPr>
              <w:t>Центральный участок АРЭС</w:t>
            </w:r>
          </w:p>
        </w:tc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jc w:val="left"/>
              <w:textAlignment w:val="baseline"/>
              <w:rPr/>
            </w:pPr>
            <w:r>
              <w:rPr>
                <w:rFonts w:ascii="Liberation Serif" w:hAnsi="Liberation Serif"/>
                <w:iCs/>
                <w:sz w:val="22"/>
                <w:szCs w:val="22"/>
              </w:rPr>
              <w:t xml:space="preserve">678901, </w:t>
            </w:r>
            <w:r>
              <w:rPr>
                <w:rFonts w:ascii="Liberation Serif" w:hAnsi="Liberation Serif"/>
                <w:iCs/>
                <w:spacing w:val="-3"/>
                <w:sz w:val="22"/>
                <w:szCs w:val="22"/>
              </w:rPr>
              <w:t>РС (Якутия),</w:t>
            </w:r>
            <w:r>
              <w:rPr>
                <w:rFonts w:ascii="Liberation Serif" w:hAnsi="Liberation Serif"/>
                <w:iCs/>
                <w:sz w:val="22"/>
                <w:szCs w:val="22"/>
              </w:rPr>
              <w:t xml:space="preserve"> г. Алдан, пер. Незаметный, 14</w:t>
            </w:r>
          </w:p>
        </w:tc>
        <w:tc>
          <w:tcPr>
            <w:tcW w:w="3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jc w:val="both"/>
              <w:textAlignment w:val="baseline"/>
              <w:rPr>
                <w:rFonts w:ascii="Liberation Serif" w:hAnsi="Liberation Serif"/>
                <w:iCs/>
                <w:sz w:val="22"/>
                <w:szCs w:val="22"/>
              </w:rPr>
            </w:pPr>
            <w:r>
              <w:rPr>
                <w:rFonts w:ascii="Liberation Serif" w:hAnsi="Liberation Serif"/>
                <w:iCs/>
                <w:sz w:val="22"/>
                <w:szCs w:val="22"/>
              </w:rPr>
              <w:t xml:space="preserve">Тепловычислитель - ВКТ-9, </w:t>
            </w:r>
          </w:p>
          <w:p>
            <w:pPr>
              <w:pStyle w:val="Normal"/>
              <w:widowControl w:val="false"/>
              <w:overflowPunct w:val="true"/>
              <w:jc w:val="both"/>
              <w:textAlignment w:val="baseline"/>
              <w:rPr>
                <w:rFonts w:ascii="Liberation Serif" w:hAnsi="Liberation Serif"/>
                <w:iCs/>
                <w:sz w:val="22"/>
                <w:szCs w:val="22"/>
              </w:rPr>
            </w:pPr>
            <w:r>
              <w:rPr>
                <w:rFonts w:ascii="Liberation Serif" w:hAnsi="Liberation Serif"/>
                <w:iCs/>
                <w:sz w:val="22"/>
                <w:szCs w:val="22"/>
              </w:rPr>
              <w:t>Расходомеры – ПРЭМ (3 шт.)</w:t>
            </w:r>
          </w:p>
          <w:p>
            <w:pPr>
              <w:pStyle w:val="Normal"/>
              <w:widowControl w:val="false"/>
              <w:overflowPunct w:val="true"/>
              <w:jc w:val="both"/>
              <w:textAlignment w:val="baseline"/>
              <w:rPr>
                <w:rFonts w:ascii="Liberation Serif" w:hAnsi="Liberation Serif"/>
                <w:iCs/>
                <w:sz w:val="22"/>
                <w:szCs w:val="22"/>
              </w:rPr>
            </w:pPr>
            <w:r>
              <w:rPr>
                <w:rFonts w:ascii="Liberation Serif" w:hAnsi="Liberation Serif"/>
                <w:iCs/>
                <w:sz w:val="22"/>
                <w:szCs w:val="22"/>
              </w:rPr>
              <w:t>Комплект термометров – КТПТР-01</w:t>
            </w:r>
          </w:p>
          <w:p>
            <w:pPr>
              <w:pStyle w:val="Normal"/>
              <w:widowControl w:val="false"/>
              <w:overflowPunct w:val="true"/>
              <w:jc w:val="both"/>
              <w:textAlignment w:val="baseline"/>
              <w:rPr>
                <w:rFonts w:ascii="Liberation Serif" w:hAnsi="Liberation Serif"/>
                <w:iCs/>
                <w:sz w:val="22"/>
                <w:szCs w:val="22"/>
              </w:rPr>
            </w:pPr>
            <w:r>
              <w:rPr>
                <w:rFonts w:ascii="Liberation Serif" w:hAnsi="Liberation Serif"/>
                <w:iCs/>
                <w:sz w:val="22"/>
                <w:szCs w:val="22"/>
              </w:rPr>
              <w:t xml:space="preserve">Преобразователи давления – Коммуналец СДВ-И </w:t>
            </w:r>
          </w:p>
        </w:tc>
      </w:tr>
      <w:tr>
        <w:trPr>
          <w:trHeight w:val="30" w:hRule="atLeast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jc w:val="both"/>
              <w:textAlignment w:val="baseline"/>
              <w:rPr>
                <w:rFonts w:ascii="Liberation Serif" w:hAnsi="Liberation Serif"/>
                <w:iCs/>
                <w:sz w:val="22"/>
                <w:szCs w:val="22"/>
              </w:rPr>
            </w:pPr>
            <w:r>
              <w:rPr>
                <w:rFonts w:ascii="Liberation Serif" w:hAnsi="Liberation Serif"/>
                <w:iCs/>
                <w:sz w:val="22"/>
                <w:szCs w:val="22"/>
              </w:rPr>
              <w:t>3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jc w:val="both"/>
              <w:textAlignment w:val="baseline"/>
              <w:rPr>
                <w:rFonts w:ascii="Liberation Serif" w:hAnsi="Liberation Serif"/>
                <w:iCs/>
                <w:sz w:val="22"/>
                <w:szCs w:val="22"/>
              </w:rPr>
            </w:pPr>
            <w:r>
              <w:rPr>
                <w:rFonts w:ascii="Liberation Serif" w:hAnsi="Liberation Serif"/>
                <w:iCs/>
                <w:sz w:val="22"/>
                <w:szCs w:val="22"/>
              </w:rPr>
              <w:t>Промышленная площадка «РПБ»</w:t>
            </w:r>
          </w:p>
        </w:tc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jc w:val="left"/>
              <w:textAlignment w:val="baseline"/>
              <w:rPr/>
            </w:pPr>
            <w:r>
              <w:rPr>
                <w:rFonts w:ascii="Liberation Serif" w:hAnsi="Liberation Serif"/>
                <w:iCs/>
                <w:sz w:val="22"/>
                <w:szCs w:val="22"/>
              </w:rPr>
              <w:t xml:space="preserve">678901, </w:t>
            </w:r>
            <w:r>
              <w:rPr>
                <w:rFonts w:ascii="Liberation Serif" w:hAnsi="Liberation Serif"/>
                <w:iCs/>
                <w:spacing w:val="-3"/>
                <w:sz w:val="22"/>
                <w:szCs w:val="22"/>
              </w:rPr>
              <w:t>РС (Якутия),</w:t>
            </w:r>
            <w:r>
              <w:rPr>
                <w:rFonts w:ascii="Liberation Serif" w:hAnsi="Liberation Serif"/>
                <w:iCs/>
                <w:sz w:val="22"/>
                <w:szCs w:val="22"/>
              </w:rPr>
              <w:t xml:space="preserve"> г. Алдан, ул. Тарабукина, 60А</w:t>
            </w:r>
          </w:p>
        </w:tc>
        <w:tc>
          <w:tcPr>
            <w:tcW w:w="3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jc w:val="both"/>
              <w:textAlignment w:val="baseline"/>
              <w:rPr>
                <w:rFonts w:ascii="Liberation Serif" w:hAnsi="Liberation Serif"/>
                <w:iCs/>
                <w:sz w:val="22"/>
                <w:szCs w:val="22"/>
              </w:rPr>
            </w:pPr>
            <w:r>
              <w:rPr>
                <w:rFonts w:ascii="Liberation Serif" w:hAnsi="Liberation Serif"/>
                <w:iCs/>
                <w:sz w:val="22"/>
                <w:szCs w:val="22"/>
              </w:rPr>
              <w:t xml:space="preserve">Тепловычислитель - ВКТ-7, </w:t>
            </w:r>
          </w:p>
          <w:p>
            <w:pPr>
              <w:pStyle w:val="Normal"/>
              <w:widowControl w:val="false"/>
              <w:overflowPunct w:val="true"/>
              <w:jc w:val="both"/>
              <w:textAlignment w:val="baseline"/>
              <w:rPr>
                <w:rFonts w:ascii="Liberation Serif" w:hAnsi="Liberation Serif"/>
                <w:iCs/>
                <w:sz w:val="22"/>
                <w:szCs w:val="22"/>
              </w:rPr>
            </w:pPr>
            <w:r>
              <w:rPr>
                <w:rFonts w:ascii="Liberation Serif" w:hAnsi="Liberation Serif"/>
                <w:iCs/>
                <w:sz w:val="22"/>
                <w:szCs w:val="22"/>
              </w:rPr>
              <w:t>Расходомеры – ПРЭМ (3 шт.)</w:t>
            </w:r>
          </w:p>
          <w:p>
            <w:pPr>
              <w:pStyle w:val="Normal"/>
              <w:widowControl w:val="false"/>
              <w:overflowPunct w:val="true"/>
              <w:jc w:val="both"/>
              <w:textAlignment w:val="baseline"/>
              <w:rPr>
                <w:rFonts w:ascii="Liberation Serif" w:hAnsi="Liberation Serif"/>
                <w:iCs/>
                <w:sz w:val="22"/>
                <w:szCs w:val="22"/>
              </w:rPr>
            </w:pPr>
            <w:r>
              <w:rPr>
                <w:rFonts w:ascii="Liberation Serif" w:hAnsi="Liberation Serif"/>
                <w:iCs/>
                <w:sz w:val="22"/>
                <w:szCs w:val="22"/>
              </w:rPr>
              <w:t>Комплект термометров – КТПТР-01</w:t>
            </w:r>
          </w:p>
          <w:p>
            <w:pPr>
              <w:pStyle w:val="Normal"/>
              <w:widowControl w:val="false"/>
              <w:overflowPunct w:val="true"/>
              <w:jc w:val="both"/>
              <w:textAlignment w:val="baseline"/>
              <w:rPr>
                <w:rFonts w:ascii="Liberation Serif" w:hAnsi="Liberation Serif"/>
                <w:iCs/>
                <w:sz w:val="22"/>
                <w:szCs w:val="22"/>
              </w:rPr>
            </w:pPr>
            <w:r>
              <w:rPr>
                <w:rFonts w:ascii="Liberation Serif" w:hAnsi="Liberation Serif"/>
                <w:iCs/>
                <w:sz w:val="22"/>
                <w:szCs w:val="22"/>
              </w:rPr>
            </w:r>
          </w:p>
        </w:tc>
      </w:tr>
      <w:tr>
        <w:trPr>
          <w:trHeight w:val="30" w:hRule="atLeast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jc w:val="both"/>
              <w:textAlignment w:val="baseline"/>
              <w:rPr>
                <w:rFonts w:ascii="Liberation Serif" w:hAnsi="Liberation Serif"/>
                <w:iCs/>
                <w:sz w:val="22"/>
                <w:szCs w:val="22"/>
              </w:rPr>
            </w:pPr>
            <w:r>
              <w:rPr>
                <w:rFonts w:ascii="Liberation Serif" w:hAnsi="Liberation Serif"/>
                <w:iCs/>
                <w:sz w:val="22"/>
                <w:szCs w:val="22"/>
              </w:rPr>
              <w:t>4</w:t>
            </w:r>
          </w:p>
        </w:tc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jc w:val="both"/>
              <w:textAlignment w:val="baseline"/>
              <w:rPr>
                <w:rFonts w:ascii="Liberation Serif" w:hAnsi="Liberation Serif"/>
                <w:iCs/>
                <w:sz w:val="22"/>
                <w:szCs w:val="22"/>
              </w:rPr>
            </w:pPr>
            <w:r>
              <w:rPr>
                <w:rFonts w:ascii="Liberation Serif" w:hAnsi="Liberation Serif"/>
                <w:iCs/>
                <w:sz w:val="22"/>
                <w:szCs w:val="22"/>
              </w:rPr>
              <w:t>Здание РПБ-3</w:t>
            </w:r>
          </w:p>
        </w:tc>
        <w:tc>
          <w:tcPr>
            <w:tcW w:w="3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jc w:val="left"/>
              <w:textAlignment w:val="baseline"/>
              <w:rPr/>
            </w:pPr>
            <w:r>
              <w:rPr>
                <w:rFonts w:ascii="Liberation Serif" w:hAnsi="Liberation Serif"/>
                <w:iCs/>
                <w:sz w:val="22"/>
                <w:szCs w:val="22"/>
              </w:rPr>
              <w:t xml:space="preserve">678995, </w:t>
            </w:r>
            <w:r>
              <w:rPr>
                <w:rFonts w:ascii="Liberation Serif" w:hAnsi="Liberation Serif"/>
                <w:iCs/>
                <w:spacing w:val="-3"/>
                <w:sz w:val="22"/>
                <w:szCs w:val="22"/>
              </w:rPr>
              <w:t>РС (Якутия)</w:t>
            </w:r>
            <w:r>
              <w:rPr>
                <w:rFonts w:ascii="Liberation Serif" w:hAnsi="Liberation Serif"/>
                <w:iCs/>
                <w:sz w:val="22"/>
                <w:szCs w:val="22"/>
              </w:rPr>
              <w:t>, пгт. Серебряный Бор, с западной стороны а/м Лена (АЯМ а/д) на 377 км</w:t>
            </w:r>
          </w:p>
        </w:tc>
        <w:tc>
          <w:tcPr>
            <w:tcW w:w="3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jc w:val="both"/>
              <w:textAlignment w:val="baseline"/>
              <w:rPr>
                <w:rFonts w:ascii="Liberation Serif" w:hAnsi="Liberation Serif"/>
                <w:iCs/>
                <w:sz w:val="22"/>
                <w:szCs w:val="22"/>
              </w:rPr>
            </w:pPr>
            <w:r>
              <w:rPr>
                <w:rFonts w:ascii="Liberation Serif" w:hAnsi="Liberation Serif"/>
                <w:iCs/>
                <w:sz w:val="22"/>
                <w:szCs w:val="22"/>
              </w:rPr>
              <w:t xml:space="preserve">Тепловычислитель - ВКТ-7, </w:t>
            </w:r>
          </w:p>
          <w:p>
            <w:pPr>
              <w:pStyle w:val="Normal"/>
              <w:widowControl w:val="false"/>
              <w:overflowPunct w:val="true"/>
              <w:jc w:val="both"/>
              <w:textAlignment w:val="baseline"/>
              <w:rPr>
                <w:rFonts w:ascii="Liberation Serif" w:hAnsi="Liberation Serif"/>
                <w:iCs/>
                <w:sz w:val="22"/>
                <w:szCs w:val="22"/>
              </w:rPr>
            </w:pPr>
            <w:r>
              <w:rPr>
                <w:rFonts w:ascii="Liberation Serif" w:hAnsi="Liberation Serif"/>
                <w:iCs/>
                <w:sz w:val="22"/>
                <w:szCs w:val="22"/>
              </w:rPr>
              <w:t>Расходомеры – ПРЭМ (2 шт.)</w:t>
            </w:r>
          </w:p>
          <w:p>
            <w:pPr>
              <w:pStyle w:val="Normal"/>
              <w:widowControl w:val="false"/>
              <w:overflowPunct w:val="true"/>
              <w:jc w:val="both"/>
              <w:textAlignment w:val="baseline"/>
              <w:rPr>
                <w:rFonts w:ascii="Liberation Serif" w:hAnsi="Liberation Serif"/>
                <w:iCs/>
                <w:sz w:val="22"/>
                <w:szCs w:val="22"/>
              </w:rPr>
            </w:pPr>
            <w:r>
              <w:rPr>
                <w:rFonts w:ascii="Liberation Serif" w:hAnsi="Liberation Serif"/>
                <w:iCs/>
                <w:sz w:val="22"/>
                <w:szCs w:val="22"/>
              </w:rPr>
              <w:t>Комплект термометров – КТПТР-01</w:t>
            </w:r>
          </w:p>
          <w:p>
            <w:pPr>
              <w:pStyle w:val="Normal"/>
              <w:widowControl w:val="false"/>
              <w:overflowPunct w:val="true"/>
              <w:jc w:val="both"/>
              <w:textAlignment w:val="baseline"/>
              <w:rPr>
                <w:rFonts w:ascii="Liberation Serif" w:hAnsi="Liberation Serif"/>
                <w:iCs/>
                <w:sz w:val="22"/>
                <w:szCs w:val="22"/>
              </w:rPr>
            </w:pPr>
            <w:r>
              <w:rPr>
                <w:rFonts w:ascii="Liberation Serif" w:hAnsi="Liberation Serif"/>
                <w:iCs/>
                <w:sz w:val="22"/>
                <w:szCs w:val="22"/>
              </w:rPr>
            </w:r>
          </w:p>
        </w:tc>
      </w:tr>
    </w:tbl>
    <w:p>
      <w:pPr>
        <w:pStyle w:val="Normal"/>
        <w:shd w:val="clear" w:fill="FFFFFF"/>
        <w:spacing w:before="295" w:after="0"/>
        <w:jc w:val="both"/>
        <w:rPr>
          <w:rFonts w:ascii="Liberation Serif" w:hAnsi="Liberation Serif"/>
        </w:rPr>
      </w:pPr>
      <w:r>
        <w:rPr>
          <w:rFonts w:eastAsia="Calibri" w:ascii="Liberation Serif" w:hAnsi="Liberation Serif"/>
          <w:b/>
          <w:bCs/>
          <w:sz w:val="26"/>
          <w:szCs w:val="26"/>
        </w:rPr>
        <w:t xml:space="preserve">4. Срок оказания услуг: </w:t>
      </w:r>
      <w:r>
        <w:rPr>
          <w:rFonts w:eastAsia="Calibri" w:ascii="Liberation Serif" w:hAnsi="Liberation Serif"/>
          <w:sz w:val="26"/>
          <w:szCs w:val="26"/>
        </w:rPr>
        <w:t>с 01.01.2027 по 31.12.2027</w:t>
      </w:r>
    </w:p>
    <w:p>
      <w:pPr>
        <w:pStyle w:val="Normal"/>
        <w:shd w:val="clear" w:fill="FFFFFF"/>
        <w:jc w:val="both"/>
        <w:rPr>
          <w:rFonts w:ascii="Liberation Serif" w:hAnsi="Liberation Serif" w:eastAsia="Calibri"/>
          <w:b/>
          <w:sz w:val="26"/>
          <w:szCs w:val="26"/>
        </w:rPr>
      </w:pPr>
      <w:r>
        <w:rPr>
          <w:rFonts w:eastAsia="Calibri" w:ascii="Liberation Serif" w:hAnsi="Liberation Serif"/>
          <w:b/>
          <w:sz w:val="26"/>
          <w:szCs w:val="26"/>
        </w:rPr>
      </w:r>
    </w:p>
    <w:p>
      <w:pPr>
        <w:pStyle w:val="Normal"/>
        <w:shd w:val="clear" w:fill="FFFFFF"/>
        <w:jc w:val="both"/>
        <w:rPr>
          <w:rFonts w:ascii="Liberation Serif" w:hAnsi="Liberation Serif"/>
        </w:rPr>
      </w:pPr>
      <w:r>
        <w:rPr>
          <w:rFonts w:eastAsia="Calibri" w:ascii="Liberation Serif" w:hAnsi="Liberation Serif"/>
          <w:b/>
          <w:sz w:val="26"/>
          <w:szCs w:val="26"/>
        </w:rPr>
        <w:t>5. Условия оплаты:</w:t>
      </w:r>
      <w:r>
        <w:rPr>
          <w:rFonts w:eastAsia="Calibri" w:ascii="Liberation Serif" w:hAnsi="Liberation Serif"/>
          <w:sz w:val="26"/>
          <w:szCs w:val="26"/>
        </w:rPr>
        <w:t xml:space="preserve"> </w:t>
      </w:r>
    </w:p>
    <w:p>
      <w:pPr>
        <w:pStyle w:val="Normal"/>
        <w:shd w:val="clear" w:fill="FFFFFF"/>
        <w:jc w:val="both"/>
        <w:rPr>
          <w:rFonts w:ascii="Liberation Serif" w:hAnsi="Liberation Serif" w:eastAsia="Calibri"/>
          <w:sz w:val="26"/>
          <w:szCs w:val="26"/>
        </w:rPr>
      </w:pPr>
      <w:r>
        <w:rPr>
          <w:rFonts w:eastAsia="Calibri" w:ascii="Liberation Serif" w:hAnsi="Liberation Serif"/>
          <w:sz w:val="26"/>
          <w:szCs w:val="26"/>
        </w:rPr>
        <w:t xml:space="preserve">5.1 Оплата оказанных услуг производится «Заказчиком» в течение 20 (двадцати) календарных дней (7 (семи) календарных дней для субъектов малого и среднего предпринимательства) с момента предоставления «Исполнителем» документов на оплату – счет и УПД. </w:t>
      </w:r>
    </w:p>
    <w:p>
      <w:pPr>
        <w:pStyle w:val="Normal"/>
        <w:shd w:val="clear" w:fill="FFFFFF"/>
        <w:jc w:val="both"/>
        <w:rPr>
          <w:rFonts w:ascii="Liberation Serif" w:hAnsi="Liberation Serif" w:eastAsia="Calibri"/>
          <w:sz w:val="26"/>
          <w:szCs w:val="26"/>
        </w:rPr>
      </w:pPr>
      <w:r>
        <w:rPr>
          <w:rFonts w:eastAsia="Calibri" w:ascii="Liberation Serif" w:hAnsi="Liberation Serif"/>
          <w:sz w:val="26"/>
          <w:szCs w:val="26"/>
        </w:rPr>
        <w:t>5.2 Счет и УПД на оплату оказанных услуг «Исполнитель» предъявляет в адрес «Заказчика» до 05 числа месяца, следующего за отчётным.</w:t>
      </w:r>
    </w:p>
    <w:p>
      <w:pPr>
        <w:pStyle w:val="Normal"/>
        <w:shd w:val="clear" w:fill="FFFFFF"/>
        <w:tabs>
          <w:tab w:val="clear" w:pos="708"/>
          <w:tab w:val="left" w:pos="426" w:leader="none"/>
        </w:tabs>
        <w:jc w:val="both"/>
        <w:rPr>
          <w:rFonts w:ascii="Liberation Serif" w:hAnsi="Liberation Serif" w:eastAsia="Calibri"/>
          <w:b/>
          <w:bCs/>
          <w:sz w:val="26"/>
          <w:szCs w:val="26"/>
        </w:rPr>
      </w:pPr>
      <w:r>
        <w:rPr>
          <w:rFonts w:eastAsia="Calibri" w:ascii="Liberation Serif" w:hAnsi="Liberation Serif"/>
          <w:b/>
          <w:bCs/>
          <w:sz w:val="26"/>
          <w:szCs w:val="26"/>
        </w:rPr>
      </w:r>
    </w:p>
    <w:p>
      <w:pPr>
        <w:pStyle w:val="Normal"/>
        <w:shd w:val="clear" w:fill="FFFFFF"/>
        <w:jc w:val="both"/>
        <w:rPr>
          <w:rFonts w:ascii="Liberation Serif" w:hAnsi="Liberation Serif"/>
        </w:rPr>
      </w:pPr>
      <w:r>
        <w:rPr>
          <w:rFonts w:eastAsia="Calibri" w:ascii="Liberation Serif" w:hAnsi="Liberation Serif"/>
          <w:b/>
          <w:bCs/>
          <w:sz w:val="26"/>
          <w:szCs w:val="26"/>
        </w:rPr>
        <w:t xml:space="preserve">6. Требования к выполнению услуг: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eastAsia="Calibri" w:ascii="Liberation Serif" w:hAnsi="Liberation Serif"/>
          <w:sz w:val="26"/>
          <w:szCs w:val="26"/>
        </w:rPr>
        <w:t xml:space="preserve">   </w:t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eastAsia="Calibri" w:ascii="Liberation Serif" w:hAnsi="Liberation Serif"/>
          <w:kern w:val="2"/>
          <w:sz w:val="26"/>
          <w:szCs w:val="26"/>
        </w:rPr>
        <w:t xml:space="preserve">6.1 </w:t>
      </w:r>
      <w:r>
        <w:rPr>
          <w:rFonts w:eastAsia="Calibri" w:ascii="Liberation Serif" w:hAnsi="Liberation Serif"/>
          <w:sz w:val="26"/>
          <w:szCs w:val="26"/>
        </w:rPr>
        <w:t>Наличие сертификатов и лицензий на предоставляемые услуги.</w:t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eastAsia="Calibri" w:ascii="Liberation Serif" w:hAnsi="Liberation Serif"/>
          <w:kern w:val="2"/>
          <w:sz w:val="26"/>
          <w:szCs w:val="26"/>
        </w:rPr>
        <w:t xml:space="preserve">6.2 Техническое обслуживание </w:t>
      </w:r>
      <w:r>
        <w:rPr>
          <w:rFonts w:eastAsia="Calibri" w:ascii="Liberation Serif" w:hAnsi="Liberation Serif"/>
          <w:sz w:val="26"/>
          <w:szCs w:val="26"/>
        </w:rPr>
        <w:t xml:space="preserve">и сопутствующий ремонт должны проводится квалифицированными специалистами. </w:t>
      </w:r>
    </w:p>
    <w:p>
      <w:pPr>
        <w:pStyle w:val="Style13"/>
        <w:ind w:left="426" w:right="0" w:hanging="0"/>
        <w:jc w:val="both"/>
        <w:rPr>
          <w:rFonts w:ascii="Liberation Serif" w:hAnsi="Liberation Serif" w:eastAsia="Calibri"/>
          <w:sz w:val="26"/>
          <w:szCs w:val="26"/>
        </w:rPr>
      </w:pPr>
      <w:r>
        <w:rPr>
          <w:rFonts w:eastAsia="Calibri" w:ascii="Liberation Serif" w:hAnsi="Liberation Serif"/>
          <w:sz w:val="26"/>
          <w:szCs w:val="26"/>
        </w:rPr>
      </w:r>
    </w:p>
    <w:p>
      <w:pPr>
        <w:pStyle w:val="Style13"/>
        <w:tabs>
          <w:tab w:val="clear" w:pos="708"/>
          <w:tab w:val="left" w:pos="360" w:leader="none"/>
          <w:tab w:val="left" w:pos="426" w:leader="none"/>
        </w:tabs>
        <w:ind w:left="360" w:right="-5413" w:hanging="0"/>
        <w:jc w:val="both"/>
        <w:rPr>
          <w:rFonts w:ascii="Liberation Serif" w:hAnsi="Liberation Serif"/>
          <w:b/>
          <w:bCs/>
          <w:i/>
          <w:i/>
          <w:iCs/>
          <w:sz w:val="22"/>
          <w:szCs w:val="22"/>
        </w:rPr>
      </w:pPr>
      <w:r>
        <w:rPr/>
      </w:r>
    </w:p>
    <w:sectPr>
      <w:type w:val="nextPage"/>
      <w:pgSz w:w="11906" w:h="16838"/>
      <w:pgMar w:left="1134" w:right="567" w:gutter="0" w:header="0" w:top="851" w:footer="0" w:bottom="85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Carlito">
    <w:altName w:val="Calibri"/>
    <w:charset w:val="01"/>
    <w:family w:val="roman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Verdana">
    <w:charset w:val="01"/>
    <w:family w:val="roman"/>
    <w:pitch w:val="variable"/>
  </w:font>
  <w:font w:name="Tahoma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Lohit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2"/>
      </w:numPr>
      <w:spacing w:before="240" w:after="60"/>
      <w:outlineLvl w:val="2"/>
    </w:pPr>
    <w:rPr>
      <w:rFonts w:ascii="Arial" w:hAnsi="Arial" w:cs="Arial"/>
    </w:rPr>
  </w:style>
  <w:style w:type="character" w:styleId="WW8Num1z0">
    <w:name w:val="WW8Num1z0"/>
    <w:qFormat/>
    <w:rPr>
      <w:rFonts w:ascii="Symbol" w:hAnsi="Symbol" w:cs="Symbol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2z0">
    <w:name w:val="WW8Num2z0"/>
    <w:qFormat/>
    <w:rPr>
      <w:b w:val="false"/>
    </w:rPr>
  </w:style>
  <w:style w:type="character" w:styleId="WW8Num3z0">
    <w:name w:val="WW8Num3z0"/>
    <w:qFormat/>
    <w:rPr>
      <w:rFonts w:ascii="Times New Roman" w:hAnsi="Times New Roman" w:cs="Times New Roman"/>
      <w:b/>
      <w:sz w:val="24"/>
      <w:szCs w:val="24"/>
    </w:rPr>
  </w:style>
  <w:style w:type="character" w:styleId="WW8Num3z2">
    <w:name w:val="WW8Num3z2"/>
    <w:qFormat/>
    <w:rPr>
      <w:rFonts w:ascii="Symbol" w:hAnsi="Symbol" w:cs="Symbol"/>
      <w:b/>
      <w:sz w:val="24"/>
      <w:szCs w:val="24"/>
    </w:rPr>
  </w:style>
  <w:style w:type="character" w:styleId="WW8Num6z0">
    <w:name w:val="WW8Num6z0"/>
    <w:qFormat/>
    <w:rPr>
      <w:rFonts w:ascii="Symbol" w:hAnsi="Symbol" w:cs="Symbol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8z0">
    <w:name w:val="WW8Num8z0"/>
    <w:qFormat/>
    <w:rPr>
      <w:b w:val="false"/>
      <w:i w:val="false"/>
    </w:rPr>
  </w:style>
  <w:style w:type="character" w:styleId="WW8Num9z0">
    <w:name w:val="WW8Num9z0"/>
    <w:qFormat/>
    <w:rPr>
      <w:b w:val="false"/>
      <w:sz w:val="26"/>
      <w:szCs w:val="26"/>
    </w:rPr>
  </w:style>
  <w:style w:type="character" w:styleId="WW8Num10z0">
    <w:name w:val="WW8Num10z0"/>
    <w:qFormat/>
    <w:rPr>
      <w:b/>
      <w:color w:val="3366FF"/>
    </w:rPr>
  </w:style>
  <w:style w:type="character" w:styleId="WW8Num10z1">
    <w:name w:val="WW8Num10z1"/>
    <w:qFormat/>
    <w:rPr/>
  </w:style>
  <w:style w:type="character" w:styleId="WW8Num11z0">
    <w:name w:val="WW8Num11z0"/>
    <w:qFormat/>
    <w:rPr/>
  </w:style>
  <w:style w:type="character" w:styleId="WW8Num12z0">
    <w:name w:val="WW8Num12z0"/>
    <w:qFormat/>
    <w:rPr>
      <w:b/>
    </w:rPr>
  </w:style>
  <w:style w:type="character" w:styleId="WW8Num12z1">
    <w:name w:val="WW8Num12z1"/>
    <w:qFormat/>
    <w:rPr/>
  </w:style>
  <w:style w:type="character" w:styleId="WW8Num13z0">
    <w:name w:val="WW8Num13z0"/>
    <w:qFormat/>
    <w:rPr>
      <w:b w:val="false"/>
    </w:rPr>
  </w:style>
  <w:style w:type="character" w:styleId="WW8Num14z0">
    <w:name w:val="WW8Num14z0"/>
    <w:qFormat/>
    <w:rPr>
      <w:b/>
      <w:sz w:val="24"/>
      <w:szCs w:val="24"/>
    </w:rPr>
  </w:style>
  <w:style w:type="character" w:styleId="WW8Num15z0">
    <w:name w:val="WW8Num15z0"/>
    <w:qFormat/>
    <w:rPr>
      <w:b/>
    </w:rPr>
  </w:style>
  <w:style w:type="character" w:styleId="WW8Num15z1">
    <w:name w:val="WW8Num15z1"/>
    <w:qFormat/>
    <w:rPr/>
  </w:style>
  <w:style w:type="character" w:styleId="WW8Num16z0">
    <w:name w:val="WW8Num16z0"/>
    <w:qFormat/>
    <w:rPr>
      <w:rFonts w:ascii="Symbol" w:hAnsi="Symbol" w:cs="Symbol"/>
    </w:rPr>
  </w:style>
  <w:style w:type="character" w:styleId="WW8Num16z1">
    <w:name w:val="WW8Num16z1"/>
    <w:qFormat/>
    <w:rPr>
      <w:rFonts w:ascii="Courier New" w:hAnsi="Courier New" w:cs="Courier New"/>
    </w:rPr>
  </w:style>
  <w:style w:type="character" w:styleId="WW8Num16z2">
    <w:name w:val="WW8Num16z2"/>
    <w:qFormat/>
    <w:rPr>
      <w:rFonts w:ascii="Wingdings" w:hAnsi="Wingdings" w:cs="Wingdings"/>
    </w:rPr>
  </w:style>
  <w:style w:type="character" w:styleId="WW8Num18z0">
    <w:name w:val="WW8Num18z0"/>
    <w:qFormat/>
    <w:rPr>
      <w:b/>
    </w:rPr>
  </w:style>
  <w:style w:type="character" w:styleId="WW8Num18z1">
    <w:name w:val="WW8Num18z1"/>
    <w:qFormat/>
    <w:rPr/>
  </w:style>
  <w:style w:type="character" w:styleId="Style8">
    <w:name w:val="Основной шрифт абзаца"/>
    <w:qFormat/>
    <w:rPr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character" w:styleId="Strong">
    <w:name w:val="Strong"/>
    <w:qFormat/>
    <w:rPr>
      <w:b/>
      <w:bCs/>
    </w:rPr>
  </w:style>
  <w:style w:type="character" w:styleId="Style9">
    <w:name w:val="Основной текст Знак"/>
    <w:qFormat/>
    <w:rPr>
      <w:sz w:val="24"/>
      <w:szCs w:val="24"/>
    </w:rPr>
  </w:style>
  <w:style w:type="paragraph" w:styleId="Style10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WenQuanYi Zen Hei Sharp" w:cs="Lohit Devanagari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1">
    <w:name w:val="Указатель"/>
    <w:basedOn w:val="Normal"/>
    <w:qFormat/>
    <w:pPr>
      <w:suppressLineNumbers/>
    </w:pPr>
    <w:rPr>
      <w:rFonts w:cs="Lohit Devanagari"/>
      <w:lang w:val="zxx" w:eastAsia="zxx" w:bidi="zxx"/>
    </w:rPr>
  </w:style>
  <w:style w:type="paragraph" w:styleId="BodyTextIndent">
    <w:name w:val="Body Text Indent"/>
    <w:basedOn w:val="Normal"/>
    <w:pPr/>
    <w:rPr>
      <w:sz w:val="26"/>
      <w:szCs w:val="26"/>
    </w:rPr>
  </w:style>
  <w:style w:type="paragraph" w:styleId="Style12">
    <w:name w:val=" Знак"/>
    <w:basedOn w:val="Normal"/>
    <w:qFormat/>
    <w:pPr>
      <w:tabs>
        <w:tab w:val="clear" w:pos="708"/>
        <w:tab w:val="left" w:pos="360" w:leader="none"/>
      </w:tabs>
      <w:spacing w:lineRule="exact" w:line="240" w:before="0" w:after="160"/>
    </w:pPr>
    <w:rPr>
      <w:rFonts w:ascii="Verdana" w:hAnsi="Verdana" w:cs="Verdana"/>
      <w:sz w:val="20"/>
      <w:szCs w:val="20"/>
      <w:lang w:val="en-US"/>
    </w:rPr>
  </w:style>
  <w:style w:type="paragraph" w:styleId="Style13">
    <w:name w:val="Абзац списка"/>
    <w:basedOn w:val="Normal"/>
    <w:qFormat/>
    <w:pPr>
      <w:spacing w:before="0" w:after="0"/>
      <w:ind w:left="720" w:right="0" w:hanging="0"/>
      <w:contextualSpacing/>
    </w:pPr>
    <w:rPr/>
  </w:style>
  <w:style w:type="paragraph" w:styleId="Style14">
    <w:name w:val=" Знак Знак Знак Знак Знак Знак Знак Знак Знак Знак"/>
    <w:basedOn w:val="Normal"/>
    <w:qFormat/>
    <w:pPr>
      <w:tabs>
        <w:tab w:val="clear" w:pos="708"/>
        <w:tab w:val="left" w:pos="360" w:leader="none"/>
      </w:tabs>
      <w:spacing w:lineRule="exact" w:line="240" w:before="0" w:after="160"/>
    </w:pPr>
    <w:rPr>
      <w:rFonts w:ascii="Verdana" w:hAnsi="Verdana" w:cs="Verdana"/>
      <w:sz w:val="20"/>
      <w:szCs w:val="20"/>
      <w:lang w:val="en-US"/>
    </w:rPr>
  </w:style>
  <w:style w:type="paragraph" w:styleId="Style15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6">
    <w:name w:val="Знак"/>
    <w:basedOn w:val="Normal"/>
    <w:qFormat/>
    <w:pPr>
      <w:tabs>
        <w:tab w:val="clear" w:pos="708"/>
        <w:tab w:val="left" w:pos="360" w:leader="none"/>
      </w:tabs>
      <w:spacing w:lineRule="exact" w:line="240" w:before="0" w:after="160"/>
    </w:pPr>
    <w:rPr>
      <w:rFonts w:ascii="Verdana" w:hAnsi="Verdana" w:cs="Verdana"/>
      <w:sz w:val="20"/>
      <w:szCs w:val="20"/>
      <w:lang w:val="en-US"/>
    </w:rPr>
  </w:style>
  <w:style w:type="paragraph" w:styleId="Style17">
    <w:name w:val="Обычный (веб)"/>
    <w:basedOn w:val="Normal"/>
    <w:qFormat/>
    <w:pPr>
      <w:spacing w:before="150" w:after="150"/>
    </w:pPr>
    <w:rPr>
      <w:rFonts w:ascii="Arial" w:hAnsi="Arial" w:cs="Arial"/>
      <w:color w:val="000000"/>
      <w:sz w:val="18"/>
      <w:szCs w:val="18"/>
    </w:rPr>
  </w:style>
  <w:style w:type="paragraph" w:styleId="Style18">
    <w:name w:val="Содержимое таблицы"/>
    <w:basedOn w:val="Normal"/>
    <w:qFormat/>
    <w:pPr>
      <w:widowControl w:val="false"/>
      <w:suppressLineNumbers/>
    </w:pPr>
    <w:rPr/>
  </w:style>
  <w:style w:type="paragraph" w:styleId="Style19">
    <w:name w:val="Заголовок таблицы"/>
    <w:basedOn w:val="Style18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7">
    <w:name w:val="WW8Num17"/>
    <w:qFormat/>
  </w:style>
  <w:style w:type="numbering" w:styleId="WW8Num18">
    <w:name w:val="WW8Num18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272</TotalTime>
  <Application>AlterOffice/2025.3.1.0$Linux_X86_64 LibreOffice_project/431cd1b79110582f53535c95ed0a2449aadc8bf9</Application>
  <AppVersion>15.0000</AppVersion>
  <Pages>2</Pages>
  <Words>366</Words>
  <Characters>2563</Characters>
  <CharactersWithSpaces>3144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2019-12-02T16:37:00Z</dcterms:created>
  <dc:creator>Инженер ПТС О.С.Плюйко</dc:creator>
  <dc:description/>
  <dc:language>ru-RU</dc:language>
  <cp:lastModifiedBy>egorov_mo</cp:lastModifiedBy>
  <cp:lastPrinted>2022-11-28T15:00:00Z</cp:lastPrinted>
  <dcterms:modified xsi:type="dcterms:W3CDTF">2026-09-10T10:39:33Z</dcterms:modified>
  <cp:revision>39</cp:revision>
  <dc:subject/>
  <dc:title>Техзадание на закупку изоляторов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