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hanging="0" w:left="0" w:right="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ОКПД2  29.10.42.111 Поставка полноприводного грузового автомобиля </w:t>
      </w:r>
      <w:r>
        <w:rPr>
          <w:b/>
          <w:sz w:val="24"/>
          <w:szCs w:val="24"/>
        </w:rPr>
        <w:t>в г. Магадан</w:t>
      </w:r>
      <w:r>
        <w:rPr>
          <w:b/>
          <w:sz w:val="24"/>
          <w:szCs w:val="24"/>
        </w:rPr>
        <w:t xml:space="preserve"> для нужд Башкирского филиала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hanging="0" w:left="284" w:right="0"/>
        <w:jc w:val="center"/>
        <w:rPr>
          <w:b/>
          <w:bCs/>
          <w:i w:val="false"/>
          <w:i w:val="false"/>
          <w:caps w:val="false"/>
          <w:smallCaps w:val="false"/>
          <w:color w:val="000000"/>
          <w:spacing w:val="0"/>
          <w:shd w:fill="FFFFFF" w:val="clear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hanging="0" w:left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keepLines/>
            <w:numPr>
              <w:ilvl w:val="0"/>
            </w:numPr>
            <w:spacing w:before="480" w:after="60"/>
            <w:ind w:hanging="0" w:left="284" w:right="0"/>
            <w:rPr>
              <w:rFonts w:ascii="Times New Roman" w:hAnsi="Times New Roman"/>
              <w:bCs/>
              <w:color w:val="000000"/>
            </w:rPr>
          </w:pPr>
          <w:r>
            <w:rPr>
              <w:rFonts w:ascii="Times New Roman" w:hAnsi="Times New Roman"/>
              <w:bCs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5_899461045">
            <w:r>
              <w:rPr>
                <w:rStyle w:val="Style16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7_899461045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10</w:t>
            </w:r>
          </w:hyperlink>
          <w:r>
            <w:rPr>
              <w:rStyle w:val="Style16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hanging="432" w:left="432" w:right="0"/>
        <w:rPr>
          <w:b/>
          <w:sz w:val="24"/>
          <w:szCs w:val="24"/>
        </w:rPr>
      </w:pPr>
      <w:bookmarkStart w:id="3" w:name="__RefHeading___Toc7017_899461045"/>
      <w:bookmarkStart w:id="4" w:name="_Toc75446568"/>
      <w:bookmarkStart w:id="5" w:name="_Toc46743506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6" w:name="__RefHeading___Toc7019_899461045"/>
      <w:bookmarkEnd w:id="6"/>
      <w:r>
        <w:rPr>
          <w:b/>
        </w:rPr>
        <w:t>Наименование закупаемой продукции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ОКПД2 29.10.42.111 Поставка полноприводного грузового автомобиля</w:t>
      </w:r>
      <w:r>
        <w:rPr>
          <w:b w:val="false"/>
          <w:bCs w:val="false"/>
          <w:sz w:val="24"/>
          <w:szCs w:val="24"/>
        </w:rPr>
        <w:t xml:space="preserve"> в г. Магадан</w:t>
      </w:r>
      <w:r>
        <w:rPr>
          <w:b w:val="false"/>
          <w:bCs w:val="false"/>
          <w:sz w:val="24"/>
          <w:szCs w:val="24"/>
        </w:rPr>
        <w:t xml:space="preserve"> для нужд Башкирского филиала.</w:t>
      </w:r>
    </w:p>
    <w:p>
      <w:pPr>
        <w:pStyle w:val="Heading4"/>
        <w:numPr>
          <w:ilvl w:val="1"/>
          <w:numId w:val="3"/>
        </w:numPr>
        <w:ind w:hanging="432" w:left="432" w:right="0"/>
        <w:rPr>
          <w:sz w:val="24"/>
          <w:szCs w:val="24"/>
        </w:rPr>
      </w:pPr>
      <w:bookmarkStart w:id="8" w:name="__RefHeading___Toc8323_2243388018"/>
      <w:bookmarkEnd w:id="8"/>
      <w:r>
        <w:rPr>
          <w:b/>
          <w:sz w:val="24"/>
          <w:szCs w:val="24"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Закупаемая продукция предназначена для выполнения работ по договору №574-РЕМ от 05.08.2025г. на Усть-Среднеканской ГЭС для  работ капитального ремонта бычков отсасывающих труб, разделительной стенки и правобережной облицовки Усть-Среднеканской ГЭС, в части бетонных поверхностей в нижнем бьефе в районе переменных уровней воды, в рамках обоснования закупки у взаимозависимого лица по лоту № 0004-РЕМ ПРОД-2025-УСГЭС, подписанного между АО «Усть-Среднеканская ГЭС им. А.Ф. Дьякова»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hanging="709" w:left="709" w:right="0"/>
        <w:rPr>
          <w:b/>
          <w:bCs/>
        </w:rPr>
      </w:pPr>
      <w:bookmarkStart w:id="9" w:name="__RefHeading___Toc8325_2243388018"/>
      <w:bookmarkStart w:id="10" w:name="_Toc51339693"/>
      <w:bookmarkStart w:id="11" w:name="_Toc75446573"/>
      <w:bookmarkStart w:id="12" w:name="_Toc124846885"/>
      <w:bookmarkStart w:id="13" w:name="_Toc46743510_Копия_1"/>
      <w:bookmarkStart w:id="14" w:name="_Toc50125126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hanging="504" w:left="1224" w:right="0"/>
        <w:rPr>
          <w:b/>
        </w:rPr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ind w:hanging="0" w:left="284" w:right="0"/>
        <w:rPr>
          <w:b/>
          <w:sz w:val="24"/>
          <w:szCs w:val="24"/>
        </w:rPr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1006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bidi w:val="0"/>
              <w:spacing w:before="0" w:after="0"/>
              <w:ind w:hanging="227" w:left="340" w:right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Полноприводный </w:t>
            </w:r>
            <w:r>
              <w:rPr>
                <w:b w:val="false"/>
                <w:bCs w:val="false"/>
                <w:sz w:val="22"/>
                <w:szCs w:val="22"/>
              </w:rPr>
              <w:t>грузового</w:t>
            </w:r>
            <w:r>
              <w:rPr>
                <w:sz w:val="22"/>
                <w:szCs w:val="22"/>
              </w:rPr>
              <w:t xml:space="preserve"> автомобиль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hanging="504" w:left="1224" w:right="0"/>
        <w:rPr>
          <w:b/>
        </w:rPr>
      </w:pPr>
      <w:bookmarkStart w:id="22" w:name="__RefHeading___Toc7029_899461045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hanging="0" w:left="142" w:right="0"/>
        <w:rPr>
          <w:b/>
          <w:sz w:val="24"/>
        </w:rPr>
      </w:pPr>
      <w:bookmarkStart w:id="23" w:name="__RefHeading___Toc7031_899461045"/>
      <w:bookmarkStart w:id="24" w:name="_Toc75446579"/>
      <w:bookmarkStart w:id="25" w:name="_Toc50125127"/>
      <w:bookmarkStart w:id="26" w:name="_Toc5133969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78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3472"/>
        <w:gridCol w:w="3877"/>
        <w:gridCol w:w="2078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6</w:t>
            </w:r>
            <w:bookmarkEnd w:id="29"/>
          </w:p>
        </w:tc>
      </w:tr>
      <w:tr>
        <w:trPr>
          <w:trHeight w:val="91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113" w:right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ОКПД2 29.10.42.111 Поставка полноприводного грузового автомобиля</w:t>
            </w:r>
            <w:r>
              <w:rPr>
                <w:b w:val="false"/>
                <w:bCs w:val="false"/>
                <w:sz w:val="24"/>
                <w:szCs w:val="24"/>
              </w:rPr>
              <w:t xml:space="preserve"> в г. Магадан</w:t>
            </w:r>
            <w:r>
              <w:rPr>
                <w:b w:val="false"/>
                <w:bCs w:val="false"/>
                <w:sz w:val="24"/>
                <w:szCs w:val="24"/>
              </w:rPr>
              <w:t xml:space="preserve"> для нужд Башкирского филиала.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05.03.2027 г.*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20.04.2027 г.*</w:t>
            </w:r>
          </w:p>
        </w:tc>
      </w:tr>
      <w:tr>
        <w:trPr>
          <w:trHeight w:val="795" w:hRule="atLeast"/>
        </w:trPr>
        <w:tc>
          <w:tcPr>
            <w:tcW w:w="98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hanging="0" w:left="0" w:right="0"/>
              <w:jc w:val="both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*Поставка осуществляется не ранее 05.03.2027г. Срок обусловлен отсутствием персонала АО «Гидроремонт-ВКК» на площадке строительства Усть-Среднеканской ГЭС.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30" w:name="__RefHeading___Toc7033_899461045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numPr>
          <w:ilvl w:val="0"/>
        </w:numPr>
        <w:ind w:hanging="0" w:left="0" w:right="0"/>
        <w:rPr>
          <w:b/>
          <w:sz w:val="24"/>
          <w:szCs w:val="24"/>
        </w:rPr>
      </w:pPr>
      <w:bookmarkStart w:id="35" w:name="__RefHeading___Toc7035_899461045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b w:val="false"/>
          <w:bCs w:val="false"/>
          <w:iCs/>
          <w:sz w:val="24"/>
          <w:szCs w:val="24"/>
        </w:rPr>
        <w:t>ОКПД2 29.10.42.111 Поставка полноприводного грузового автомобиля</w:t>
      </w:r>
      <w:r>
        <w:rPr>
          <w:b w:val="false"/>
          <w:bCs w:val="false"/>
          <w:iCs/>
          <w:sz w:val="24"/>
          <w:szCs w:val="24"/>
        </w:rPr>
        <w:t xml:space="preserve"> в г. Магадан</w:t>
      </w:r>
      <w:r>
        <w:rPr>
          <w:b w:val="false"/>
          <w:bCs w:val="false"/>
          <w:iCs/>
          <w:sz w:val="24"/>
          <w:szCs w:val="24"/>
        </w:rPr>
        <w:t xml:space="preserve"> для нужд Башкирского филиала.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4687"/>
        <w:gridCol w:w="2270"/>
        <w:gridCol w:w="2113"/>
        <w:gridCol w:w="1715"/>
        <w:gridCol w:w="1564"/>
        <w:gridCol w:w="1634"/>
      </w:tblGrid>
      <w:tr>
        <w:trPr>
          <w:tblHeader w:val="true"/>
          <w:trHeight w:val="20" w:hRule="atLeast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20" w:hRule="atLeast"/>
        </w:trPr>
        <w:tc>
          <w:tcPr>
            <w:tcW w:w="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  <w:lang w:val="en-US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  <w:lang w:val="en-US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  <w:lang w:val="en-US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 w:left="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4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Полноприводный грузовой автомобиль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кузова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Фургон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Полная масса, кг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br/>
              <w:t xml:space="preserve">Не менее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3285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594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1.3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Масса снаряженного автомобиля, кг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Не менее 2380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1.4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Общее количество мест, шт.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Не менее 6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1.5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Рабочий объем двигателя,  куб. см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2690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1.6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Мощность двигателя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106.8 л.с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1.7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Кол-во осей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1.8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Максимальный крутящий момент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220.5 Н·м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Трансмиссия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Механическая, 5-ступенчатая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1.9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привода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Полный (4х4)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1.10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Колёсная база, мм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2760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1.11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Дорожный просвет (клиренс)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205 мм (под картером заднего моста при полной массе)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1.12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Емкость топливного бака, л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80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/>
              <w:t>1.13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Максимальная скорость, км/ч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 менее 130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/>
              <w:t>1.14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Понижающая передача 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Наличие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/>
              <w:t>1.15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Блокируемый дифференциал заднего моста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Наличие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/>
              <w:t>1.16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Внедорожные шины 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Наличие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1.17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Запасное колесо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/>
              <w:t>1.18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Подогрев зеркал заднего вида 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/>
              <w:t>1.19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Гидроусилитель рулевого управления (ГУР) или Электроусилитель рулевого управления (ЭУР)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1.20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Регулируемая рулевая колонка по углу наклона и высоте 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Наличие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1.21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Ремни безопасности на каждом сидении 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Наличие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-53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9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4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 морского порта в </w:t>
            </w:r>
            <w:r>
              <w:rPr>
                <w:bCs/>
                <w:color w:val="000000"/>
                <w:sz w:val="24"/>
                <w:szCs w:val="24"/>
                <w:shd w:fill="auto" w:val="clear"/>
              </w:rPr>
              <w:t xml:space="preserve">г.Магадан </w:t>
            </w:r>
          </w:p>
        </w:tc>
        <w:tc>
          <w:tcPr>
            <w:tcW w:w="1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4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  <w:bookmarkStart w:id="37" w:name="_GoBack"/>
            <w:bookmarkEnd w:id="37"/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Поставка товара осуществляется единовременно (одним рейсом) транспортом и силами Поставщика. 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  <w:tc>
          <w:tcPr>
            <w:tcW w:w="1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4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71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9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18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4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24 месяцев или 100 000 км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 о качестве продукции (паспорт)</w:t>
            </w:r>
          </w:p>
        </w:tc>
        <w:tc>
          <w:tcPr>
            <w:tcW w:w="4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 xml:space="preserve">Документы на русском языке (декларация соответствия и сертификат качества, паспорт) 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/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907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/>
            </w:pPr>
            <w:r>
              <w:rPr>
                <w:lang w:eastAsia="x-none"/>
              </w:rPr>
              <w:t>5.1</w:t>
            </w:r>
          </w:p>
        </w:tc>
        <w:tc>
          <w:tcPr>
            <w:tcW w:w="907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/>
            </w:pPr>
            <w:r>
              <w:rPr>
                <w:lang w:eastAsia="x-none"/>
              </w:rPr>
              <w:t>5.2</w:t>
            </w:r>
          </w:p>
        </w:tc>
        <w:tc>
          <w:tcPr>
            <w:tcW w:w="907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71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4"/>
        <w:numPr>
          <w:ilvl w:val="0"/>
        </w:numPr>
        <w:ind w:hanging="0" w:left="0" w:right="0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Heading4"/>
        <w:numPr>
          <w:ilvl w:val="0"/>
        </w:numPr>
        <w:ind w:hanging="0" w:left="0" w:right="0"/>
        <w:rPr>
          <w:b/>
          <w:shd w:fill="FFFFFF" w:val="clear"/>
        </w:rPr>
      </w:pPr>
      <w:bookmarkStart w:id="38" w:name="__RefHeading___Toc7037_899461045"/>
      <w:bookmarkEnd w:id="38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before="0" w:after="120"/>
        <w:contextualSpacing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39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39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contextualSpacing/>
        <w:jc w:val="both"/>
        <w:rPr/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40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40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  <w:r>
        <w:rPr>
          <w:rFonts w:ascii="GothamProReg" w:hAnsi="GothamProReg"/>
          <w:color w:val="DBDBDB"/>
          <w:sz w:val="20"/>
          <w:szCs w:val="20"/>
          <w:shd w:fill="171717" w:val="clear"/>
        </w:rPr>
        <w:t xml:space="preserve"> </w:t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GothamProReg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hanging="0" w:left="284" w:right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hanging="0" w:left="284" w:right="0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spacing w:before="120" w:after="60"/>
      <w:ind w:hanging="0" w:left="284" w:right="0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hanging="0" w:left="284" w:right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7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3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>
    <w:name w:val="Основной текст_"/>
    <w:link w:val="112"/>
    <w:qFormat/>
    <w:rPr>
      <w:sz w:val="28"/>
      <w:shd w:fill="FFFFFF" w:val="clear"/>
    </w:rPr>
  </w:style>
  <w:style w:type="character" w:styleId="Style15">
    <w:name w:val="Символ нумерации"/>
    <w:qFormat/>
    <w:rPr/>
  </w:style>
  <w:style w:type="character" w:styleId="Ecattext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15"/>
    <w:qFormat/>
    <w:pPr/>
    <w:rPr/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>
    <w:name w:val="index heading1111"/>
    <w:basedOn w:val="Title"/>
    <w:qFormat/>
    <w:pPr/>
    <w:rPr/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>
    <w:name w:val="index heading11111"/>
    <w:basedOn w:val="Title"/>
    <w:qFormat/>
    <w:pPr/>
    <w:rPr/>
  </w:style>
  <w:style w:type="paragraph" w:styleId="Caption111111">
    <w:name w:val="caption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">
    <w:name w:val="index heading1111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hanging="0" w:left="360" w:right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 w:right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hanging="0" w:left="283" w:right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hanging="1134" w:left="1134" w:right="0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hanging="1134" w:left="1134" w:right="0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hanging="0" w:left="280" w:right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hanging="0" w:left="1960" w:right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hanging="0" w:left="840" w:right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hanging="0" w:left="560" w:right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firstLine="709" w:left="1066" w:right="0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hanging="0" w:left="720" w:right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 w:right="0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hanging="567" w:left="567" w:right="0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3"/>
    <w:qFormat/>
    <w:pPr>
      <w:keepNext w:val="true"/>
      <w:keepLines/>
      <w:numPr>
        <w:ilvl w:val="0"/>
        <w:numId w:val="0"/>
      </w:numPr>
      <w:spacing w:lineRule="auto" w:line="276" w:before="240" w:after="120"/>
      <w:ind w:hanging="0" w:left="0" w:righ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hanging="0" w:left="1120" w:right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hanging="0" w:left="1400" w:right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hanging="0" w:left="1680" w:right="0"/>
    </w:pPr>
    <w:rPr>
      <w:rFonts w:ascii="Calibri" w:hAnsi="Calibri" w:cs="Calibri"/>
      <w:sz w:val="20"/>
      <w:szCs w:val="20"/>
    </w:rPr>
  </w:style>
  <w:style w:type="paragraph" w:styleId="37">
    <w:name w:val="Абзац списка3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/>
      <w:sz w:val="22"/>
      <w:szCs w:val="22"/>
      <w:lang w:eastAsia="en-US"/>
    </w:rPr>
  </w:style>
  <w:style w:type="paragraph" w:styleId="112">
    <w:name w:val="Основной текст1"/>
    <w:basedOn w:val="Normal"/>
    <w:link w:val="Style14"/>
    <w:qFormat/>
    <w:pPr>
      <w:widowControl w:val="false"/>
      <w:shd w:val="clear" w:fill="FFFFFF"/>
      <w:spacing w:lineRule="exact" w:line="302"/>
    </w:pPr>
    <w:rPr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numbering" w:styleId="113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Application>AlterOffice/2026.2.0.0$Linux_X86_64 LibreOffice_project/bc4ef1adf80b36c7a6365f8ed6cbf29021361edd</Application>
  <AppVersion>15.0000</AppVersion>
  <Pages>8</Pages>
  <Words>929</Words>
  <Characters>6071</Characters>
  <CharactersWithSpaces>6763</CharactersWithSpaces>
  <Paragraphs>254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>mikhailovvvl@corp.gidroogk.com</cp:lastModifiedBy>
  <cp:lastPrinted>2025-04-03T09:55:00Z</cp:lastPrinted>
  <dcterms:modified xsi:type="dcterms:W3CDTF">2026-09-10T10:08:16Z</dcterms:modified>
  <cp:revision>69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