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header7.xml" ContentType="application/vnd.openxmlformats-officedocument.wordprocessingml.header+xml"/>
  <Override PartName="/word/header5.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header6.xml" ContentType="application/vnd.openxmlformats-officedocument.wordprocessingml.header+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pPr>
      <w:bookmarkStart w:id="0" w:name="_GoBack"/>
      <w:bookmarkEnd w:id="0"/>
      <w:r>
        <w:rPr>
          <w:b/>
          <w:lang w:val="ru-RU"/>
        </w:rPr>
        <w:t xml:space="preserve">Договор </w:t>
      </w:r>
    </w:p>
    <w:p>
      <w:pPr>
        <w:pStyle w:val="Normal"/>
        <w:jc w:val="center"/>
        <w:rPr/>
      </w:pPr>
      <w:r>
        <w:rPr>
          <w:b/>
          <w:lang w:val="ru-RU"/>
        </w:rPr>
        <w:t xml:space="preserve">возмездного оказания услуг </w:t>
      </w:r>
    </w:p>
    <w:p>
      <w:pPr>
        <w:pStyle w:val="Normal"/>
        <w:jc w:val="center"/>
        <w:rPr>
          <w:b/>
          <w:sz w:val="12"/>
          <w:szCs w:val="12"/>
          <w:lang w:val="ru-RU"/>
        </w:rPr>
      </w:pPr>
      <w:r>
        <w:rPr>
          <w:b/>
          <w:sz w:val="12"/>
          <w:szCs w:val="12"/>
          <w:lang w:val="ru-RU"/>
        </w:rPr>
      </w:r>
    </w:p>
    <w:p>
      <w:pPr>
        <w:pStyle w:val="Normal"/>
        <w:shd w:val="clear" w:color="auto" w:fill="FFFFFF"/>
        <w:tabs>
          <w:tab w:val="clear" w:pos="709"/>
          <w:tab w:val="right" w:pos="9639" w:leader="none"/>
        </w:tabs>
        <w:jc w:val="right"/>
        <w:rPr/>
      </w:pPr>
      <w:r>
        <w:rPr>
          <w:bCs/>
        </w:rPr>
        <w:t>г. Пятигорск                                                                                                 «___» _________ 20__ г.</w:t>
      </w:r>
    </w:p>
    <w:p>
      <w:pPr>
        <w:pStyle w:val="Normal"/>
        <w:shd w:val="clear" w:color="auto" w:fill="FFFFFF"/>
        <w:tabs>
          <w:tab w:val="clear" w:pos="709"/>
          <w:tab w:val="right" w:pos="9639" w:leader="none"/>
        </w:tabs>
        <w:jc w:val="right"/>
        <w:rPr>
          <w:bCs/>
          <w:sz w:val="12"/>
          <w:szCs w:val="12"/>
        </w:rPr>
      </w:pPr>
      <w:r>
        <w:rPr>
          <w:bCs/>
          <w:sz w:val="12"/>
          <w:szCs w:val="12"/>
        </w:rPr>
      </w:r>
    </w:p>
    <w:p>
      <w:pPr>
        <w:pStyle w:val="BodyText3"/>
        <w:spacing w:before="0" w:after="0"/>
        <w:ind w:firstLine="708"/>
        <w:jc w:val="both"/>
        <w:rPr/>
      </w:pPr>
      <w:r>
        <w:rPr>
          <w:b/>
          <w:bCs/>
          <w:sz w:val="24"/>
          <w:szCs w:val="24"/>
          <w:lang w:val="ru-RU"/>
        </w:rPr>
        <w:t xml:space="preserve">Акционерное общество «Транспортная компания РусГидро» </w:t>
      </w:r>
      <w:r>
        <w:rPr>
          <w:bCs/>
          <w:sz w:val="24"/>
          <w:szCs w:val="24"/>
          <w:lang w:val="ru-RU"/>
        </w:rPr>
        <w:t>(АО «ТК РусГидро»)</w:t>
      </w:r>
      <w:r>
        <w:rPr>
          <w:bCs/>
          <w:spacing w:val="2"/>
          <w:sz w:val="24"/>
          <w:szCs w:val="24"/>
          <w:lang w:val="ru-RU"/>
        </w:rPr>
        <w:t xml:space="preserve"> </w:t>
      </w:r>
      <w:r>
        <w:rPr>
          <w:sz w:val="24"/>
          <w:szCs w:val="24"/>
          <w:lang w:val="ru-RU"/>
        </w:rPr>
        <w:t>(далее – «Заказчик»), в лице директора Южного филиала АО «ТК РусГидро» Изотова Виталия Анатольевича</w:t>
      </w:r>
      <w:r>
        <w:rPr>
          <w:spacing w:val="4"/>
          <w:sz w:val="24"/>
          <w:szCs w:val="24"/>
          <w:lang w:val="ru-RU"/>
        </w:rPr>
        <w:t>, действующего на основании доверенности от 12.11.2025 №806 (доверенности (МЧД) от 13.01.2026 №841cfce5-0bb8-4268-ac08-961a66772c32), с одной стороны, и</w:t>
      </w:r>
      <w:r>
        <w:rPr>
          <w:sz w:val="24"/>
          <w:szCs w:val="24"/>
          <w:lang w:val="ru-RU"/>
        </w:rPr>
        <w:t xml:space="preserve"> ____________________________________________________</w:t>
      </w:r>
      <w:r>
        <w:rPr>
          <w:bCs/>
          <w:spacing w:val="10"/>
          <w:sz w:val="24"/>
          <w:szCs w:val="24"/>
          <w:lang w:val="ru-RU"/>
        </w:rPr>
        <w:t>, действующего на основании Устава</w:t>
      </w:r>
      <w:r>
        <w:rPr>
          <w:sz w:val="24"/>
          <w:szCs w:val="24"/>
          <w:lang w:val="ru-RU"/>
        </w:rPr>
        <w:t xml:space="preserve">, с другой стороны, совместно в дальнейшем именуемые «Стороны», а по отдельности – «Сторона», </w:t>
      </w:r>
      <w:r>
        <w:rPr>
          <w:color w:val="000000"/>
          <w:sz w:val="24"/>
          <w:szCs w:val="24"/>
          <w:lang w:val="ru-RU"/>
        </w:rPr>
        <w:t>по</w:t>
      </w:r>
      <w:r>
        <w:rPr>
          <w:color w:val="000000"/>
          <w:sz w:val="24"/>
          <w:szCs w:val="24"/>
          <w:lang w:val="en-US"/>
        </w:rPr>
        <w:t> </w:t>
      </w:r>
      <w:r>
        <w:rPr>
          <w:color w:val="000000"/>
          <w:sz w:val="24"/>
          <w:szCs w:val="24"/>
          <w:lang w:val="ru-RU"/>
        </w:rPr>
        <w:t>результатам проведенной Заказчиком конкурентной процедуры по лоту №</w:t>
      </w:r>
      <w:r>
        <w:rPr>
          <w:rFonts w:eastAsia="Calibri"/>
          <w:color w:val="000000"/>
          <w:sz w:val="24"/>
          <w:szCs w:val="24"/>
          <w:lang w:val="ru-RU"/>
        </w:rPr>
        <w:t>6073-ТО ПРОД-2027-ТК_Южный_филиал</w:t>
      </w:r>
      <w:r>
        <w:rPr>
          <w:bCs/>
          <w:color w:val="000000"/>
          <w:sz w:val="24"/>
          <w:szCs w:val="24"/>
          <w:lang w:val="ru-RU"/>
        </w:rPr>
        <w:t>,</w:t>
      </w:r>
      <w:r>
        <w:rPr>
          <w:color w:val="000000"/>
          <w:sz w:val="24"/>
          <w:szCs w:val="24"/>
          <w:lang w:val="ru-RU"/>
        </w:rPr>
        <w:t xml:space="preserve"> и</w:t>
      </w:r>
      <w:r>
        <w:rPr>
          <w:color w:val="000000"/>
          <w:sz w:val="24"/>
          <w:szCs w:val="24"/>
          <w:lang w:val="en-US"/>
        </w:rPr>
        <w:t> </w:t>
      </w:r>
      <w:r>
        <w:rPr>
          <w:bCs/>
          <w:color w:val="000000"/>
          <w:sz w:val="24"/>
          <w:szCs w:val="24"/>
          <w:lang w:val="ru-RU"/>
        </w:rPr>
        <w:t>на</w:t>
      </w:r>
      <w:r>
        <w:rPr>
          <w:bCs/>
          <w:color w:val="000000"/>
          <w:sz w:val="24"/>
          <w:szCs w:val="24"/>
          <w:lang w:val="en-US"/>
        </w:rPr>
        <w:t> </w:t>
      </w:r>
      <w:r>
        <w:rPr>
          <w:bCs/>
          <w:color w:val="000000"/>
          <w:sz w:val="24"/>
          <w:szCs w:val="24"/>
          <w:lang w:val="ru-RU"/>
        </w:rPr>
        <w:t xml:space="preserve">основании Протокола_____ от     ___________________ года, </w:t>
      </w:r>
      <w:r>
        <w:rPr>
          <w:bCs/>
          <w:sz w:val="24"/>
          <w:szCs w:val="24"/>
          <w:lang w:val="ru-RU"/>
        </w:rPr>
        <w:t>заключили настоящий договор (далее – «Договор») о нижеследующем:</w:t>
      </w:r>
    </w:p>
    <w:p>
      <w:pPr>
        <w:pStyle w:val="BodyText3"/>
        <w:spacing w:before="0" w:after="0"/>
        <w:jc w:val="both"/>
        <w:rPr>
          <w:sz w:val="12"/>
          <w:szCs w:val="12"/>
          <w:lang w:val="ru-RU"/>
        </w:rPr>
      </w:pPr>
      <w:r>
        <w:rPr>
          <w:sz w:val="12"/>
          <w:szCs w:val="12"/>
          <w:lang w:val="ru-RU"/>
        </w:rPr>
      </w:r>
    </w:p>
    <w:p>
      <w:pPr>
        <w:pStyle w:val="Normal"/>
        <w:shd w:val="clear" w:color="auto" w:fill="FFFFFF"/>
        <w:jc w:val="center"/>
        <w:rPr/>
      </w:pPr>
      <w:r>
        <w:rPr>
          <w:b/>
          <w:bCs/>
          <w:lang w:val="ru-RU"/>
        </w:rPr>
        <w:t>Термины и определения</w:t>
      </w:r>
    </w:p>
    <w:p>
      <w:pPr>
        <w:pStyle w:val="Normal"/>
        <w:shd w:val="clear" w:color="auto" w:fill="FFFFFF"/>
        <w:jc w:val="center"/>
        <w:rPr>
          <w:sz w:val="12"/>
          <w:szCs w:val="12"/>
        </w:rPr>
      </w:pPr>
      <w:r>
        <w:rPr>
          <w:sz w:val="12"/>
          <w:szCs w:val="12"/>
        </w:rPr>
        <w:t xml:space="preserve">                                                                                                                                                                                                                                                            </w:t>
      </w:r>
    </w:p>
    <w:p>
      <w:pPr>
        <w:pStyle w:val="Normal"/>
        <w:shd w:val="clear" w:color="auto" w:fill="FFFFFF"/>
        <w:ind w:firstLine="709"/>
        <w:jc w:val="both"/>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pPr>
      <w:r>
        <w:rPr>
          <w:rFonts w:ascii="Times New Roman" w:hAnsi="Times New Roman"/>
          <w:color w:val="000000"/>
          <w:lang w:val="ru-RU" w:eastAsia="en-US"/>
        </w:rPr>
        <w:t>«Применимое право»</w:t>
      </w:r>
      <w:r>
        <w:rPr>
          <w:rFonts w:ascii="Times New Roman" w:hAnsi="Times New Roman"/>
          <w:b w:val="false"/>
          <w:color w:val="00000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pPr>
      <w:r>
        <w:rPr>
          <w:rFonts w:ascii="Times New Roman" w:hAnsi="Times New Roman"/>
          <w:color w:val="000000"/>
          <w:lang w:val="ru-RU" w:eastAsia="en-US"/>
        </w:rPr>
        <w:t>«Цена Договора»</w:t>
      </w:r>
      <w:r>
        <w:rPr>
          <w:rFonts w:ascii="Times New Roman" w:hAnsi="Times New Roman"/>
          <w:b w:val="false"/>
          <w:color w:val="000000"/>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12"/>
          <w:szCs w:val="12"/>
          <w:lang w:val="ru-RU"/>
        </w:rPr>
      </w:pPr>
      <w:r>
        <w:rPr>
          <w:sz w:val="12"/>
          <w:szCs w:val="12"/>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shd w:val="clear" w:color="auto" w:fill="FFFFFF"/>
        <w:tabs>
          <w:tab w:val="left" w:pos="284" w:leader="none"/>
          <w:tab w:val="left" w:pos="709" w:leader="none"/>
        </w:tabs>
        <w:ind w:left="0" w:hanging="0"/>
        <w:jc w:val="center"/>
        <w:rPr>
          <w:b/>
          <w:sz w:val="12"/>
          <w:szCs w:val="12"/>
        </w:rPr>
      </w:pPr>
      <w:r>
        <w:rPr>
          <w:b/>
          <w:sz w:val="12"/>
          <w:szCs w:val="12"/>
        </w:rPr>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rFonts w:eastAsia="Calibri"/>
        </w:rPr>
        <w:t>т</w:t>
      </w:r>
      <w:r>
        <w:rPr>
          <w:rFonts w:eastAsia="Calibri"/>
          <w:color w:val="000000"/>
        </w:rPr>
        <w:t>ехническому обслуживанию, поставке и установке блоков системы криптографической защиты информации, изготовлению карт водителей и предприятия для тахографов на транспортные средства транспортных участков Южного филиала  АО «ТК РусГидро»</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w:t>
      </w:r>
    </w:p>
    <w:p>
      <w:pPr>
        <w:pStyle w:val="ListParagraph"/>
        <w:numPr>
          <w:ilvl w:val="1"/>
          <w:numId w:val="2"/>
        </w:numPr>
        <w:shd w:val="clear" w:color="auto" w:fill="FFFFFF"/>
        <w:tabs>
          <w:tab w:val="clear" w:pos="709"/>
          <w:tab w:val="left" w:pos="1134" w:leader="none"/>
        </w:tabs>
        <w:ind w:left="0" w:firstLine="709"/>
        <w:jc w:val="both"/>
        <w:rPr/>
      </w:pPr>
      <w:r>
        <w:rPr>
          <w:bCs/>
        </w:rPr>
        <w:t>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pPr>
      <w:r>
        <w:rPr>
          <w:lang w:val="ru-RU"/>
        </w:rPr>
        <w:t>Услуги по Договору оказываются для нужд: Южного филиала АО «ТК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pPr>
      <w:r>
        <w:rPr/>
        <w:t xml:space="preserve">Место оказания </w:t>
      </w:r>
      <w:r>
        <w:rPr>
          <w:lang w:val="ru-RU"/>
        </w:rPr>
        <w:t>У</w:t>
      </w:r>
      <w:r>
        <w:rPr/>
        <w:t>слуг: по месту нахождения объектов Заказчика (Приложение    № 1 к Договору).</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pPr>
      <w:r>
        <w:rPr>
          <w:bCs/>
        </w:rPr>
        <w:t>Начало</w:t>
      </w:r>
      <w:r>
        <w:rPr>
          <w:bCs/>
          <w:lang w:val="ru-RU"/>
        </w:rPr>
        <w:t xml:space="preserve"> оказания Услуг:</w:t>
      </w:r>
      <w:r>
        <w:rPr>
          <w:bCs/>
        </w:rPr>
        <w:t xml:space="preserve"> с даты подписания договора.</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pPr>
      <w:r>
        <w:rPr>
          <w:bCs/>
        </w:rPr>
        <w:t>Окончание</w:t>
      </w:r>
      <w:r>
        <w:rPr>
          <w:bCs/>
          <w:lang w:val="ru-RU"/>
        </w:rPr>
        <w:t xml:space="preserve"> оказания Услуг:</w:t>
      </w:r>
      <w:r>
        <w:rPr>
          <w:bCs/>
        </w:rPr>
        <w:t xml:space="preserve"> «31» декабря 2027 г.</w:t>
      </w:r>
    </w:p>
    <w:p>
      <w:pPr>
        <w:pStyle w:val="Normal"/>
        <w:widowControl w:val="false"/>
        <w:shd w:val="clear" w:color="auto" w:fill="FFFFFF"/>
        <w:tabs>
          <w:tab w:val="clear" w:pos="709"/>
          <w:tab w:val="left" w:pos="1134" w:leader="none"/>
        </w:tabs>
        <w:ind w:firstLine="709"/>
        <w:jc w:val="both"/>
        <w:rPr>
          <w:bCs/>
          <w:sz w:val="12"/>
          <w:szCs w:val="12"/>
          <w:lang w:val="ru-RU"/>
        </w:rPr>
      </w:pPr>
      <w:r>
        <w:rPr>
          <w:bCs/>
          <w:sz w:val="12"/>
          <w:szCs w:val="12"/>
          <w:lang w:val="ru-RU"/>
        </w:rPr>
      </w:r>
    </w:p>
    <w:p>
      <w:pPr>
        <w:pStyle w:val="ListParagraph"/>
        <w:numPr>
          <w:ilvl w:val="0"/>
          <w:numId w:val="2"/>
        </w:numPr>
        <w:shd w:val="clear" w:color="auto" w:fill="FFFFFF"/>
        <w:tabs>
          <w:tab w:val="clear" w:pos="709"/>
          <w:tab w:val="left" w:pos="284" w:leader="none"/>
        </w:tabs>
        <w:ind w:left="0" w:hanging="0"/>
        <w:jc w:val="center"/>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pPr>
      <w:r>
        <w:rPr>
          <w:lang w:val="ru-RU"/>
        </w:rPr>
        <w:t>Выполнять иные обязанности, предусмотренные Договором.</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pPr>
      <w:r>
        <w:rPr/>
        <w:t xml:space="preserve">2.2.1. </w:t>
      </w:r>
      <w:bookmarkStart w:id="1"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3" w:name="_Ref361319348"/>
      <w:bookmarkEnd w:id="2"/>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10"/>
        </w:numPr>
        <w:tabs>
          <w:tab w:val="clear" w:pos="709"/>
          <w:tab w:val="left" w:pos="1418" w:leader="none"/>
        </w:tabs>
        <w:ind w:left="0" w:firstLine="709"/>
        <w:jc w:val="both"/>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6"/>
        </w:numPr>
        <w:shd w:val="clear" w:color="auto" w:fill="FFFFFF"/>
        <w:tabs>
          <w:tab w:val="clear" w:pos="709"/>
          <w:tab w:val="left" w:pos="1418" w:leader="none"/>
        </w:tabs>
        <w:ind w:left="0" w:firstLine="709"/>
        <w:jc w:val="both"/>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6"/>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6"/>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6"/>
        </w:numPr>
        <w:shd w:val="clear" w:color="auto" w:fill="FFFFFF"/>
        <w:tabs>
          <w:tab w:val="clear" w:pos="709"/>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16"/>
        </w:numPr>
        <w:shd w:val="clear" w:color="auto" w:fill="FFFFFF"/>
        <w:tabs>
          <w:tab w:val="clear" w:pos="709"/>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16"/>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6"/>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6"/>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6"/>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6"/>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numPr>
          <w:ilvl w:val="1"/>
          <w:numId w:val="16"/>
        </w:numPr>
        <w:shd w:val="clear" w:color="auto" w:fill="FFFFFF"/>
        <w:tabs>
          <w:tab w:val="clear" w:pos="709"/>
          <w:tab w:val="left" w:pos="1134" w:leader="none"/>
        </w:tabs>
        <w:ind w:left="0" w:firstLine="709"/>
        <w:jc w:val="both"/>
        <w:rPr/>
      </w:pPr>
      <w:r>
        <w:rPr>
          <w:bCs/>
          <w:u w:val="single"/>
        </w:rPr>
        <w:t>Исполнитель имеет право:</w:t>
      </w:r>
    </w:p>
    <w:p>
      <w:pPr>
        <w:pStyle w:val="ListParagraph"/>
        <w:numPr>
          <w:ilvl w:val="2"/>
          <w:numId w:val="16"/>
        </w:numPr>
        <w:tabs>
          <w:tab w:val="clear" w:pos="709"/>
          <w:tab w:val="left" w:pos="1418" w:leader="none"/>
        </w:tabs>
        <w:ind w:left="0" w:firstLine="709"/>
        <w:jc w:val="both"/>
        <w:rPr/>
      </w:pPr>
      <w:r>
        <w:rPr>
          <w:bCs/>
        </w:rPr>
        <w:t>Требовать от Заказчика предоставления документов, сведений и информации, необходимых для оказания Услуг по Договору.</w:t>
      </w:r>
    </w:p>
    <w:p>
      <w:pPr>
        <w:pStyle w:val="ListParagraph"/>
        <w:numPr>
          <w:ilvl w:val="2"/>
          <w:numId w:val="16"/>
        </w:numPr>
        <w:tabs>
          <w:tab w:val="clear" w:pos="709"/>
          <w:tab w:val="left" w:pos="1418" w:leader="none"/>
        </w:tabs>
        <w:ind w:left="0" w:firstLine="709"/>
        <w:jc w:val="both"/>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6"/>
        </w:numPr>
        <w:tabs>
          <w:tab w:val="clear" w:pos="709"/>
          <w:tab w:val="left" w:pos="1418" w:leader="none"/>
        </w:tabs>
        <w:ind w:left="0" w:firstLine="709"/>
        <w:jc w:val="both"/>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5 (пять)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tabs>
          <w:tab w:val="clear" w:pos="709"/>
          <w:tab w:val="left" w:pos="1418" w:leader="none"/>
        </w:tabs>
        <w:ind w:left="0" w:hanging="0"/>
        <w:jc w:val="both"/>
        <w:rPr/>
      </w:pPr>
      <w:r>
        <w:rPr/>
      </w:r>
    </w:p>
    <w:p>
      <w:pPr>
        <w:pStyle w:val="Style20"/>
        <w:tabs>
          <w:tab w:val="clear" w:pos="360"/>
        </w:tabs>
        <w:rPr>
          <w:rFonts w:ascii="Times New Roman" w:hAnsi="Times New Roman"/>
          <w:bCs/>
          <w:sz w:val="12"/>
          <w:szCs w:val="12"/>
        </w:rPr>
      </w:pPr>
      <w:r>
        <w:rPr>
          <w:rFonts w:ascii="Times New Roman" w:hAnsi="Times New Roman"/>
          <w:bCs/>
          <w:sz w:val="12"/>
          <w:szCs w:val="12"/>
        </w:rPr>
      </w:r>
    </w:p>
    <w:p>
      <w:pPr>
        <w:pStyle w:val="ListParagraph"/>
        <w:numPr>
          <w:ilvl w:val="0"/>
          <w:numId w:val="11"/>
        </w:numPr>
        <w:shd w:val="clear" w:color="auto" w:fill="FFFFFF"/>
        <w:tabs>
          <w:tab w:val="clear" w:pos="709"/>
          <w:tab w:val="left" w:pos="284" w:leader="none"/>
        </w:tabs>
        <w:ind w:left="0" w:hanging="0"/>
        <w:jc w:val="center"/>
        <w:rPr/>
      </w:pPr>
      <w:r>
        <w:rPr>
          <w:b/>
        </w:rPr>
        <w:t>Порядок оказания и сдачи-приемки Услуг</w:t>
      </w:r>
    </w:p>
    <w:p>
      <w:pPr>
        <w:pStyle w:val="ListParagraph"/>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по Договору оказываются в следующем порядке:</w:t>
      </w:r>
    </w:p>
    <w:p>
      <w:pPr>
        <w:pStyle w:val="Normal"/>
        <w:ind w:firstLine="709"/>
        <w:jc w:val="both"/>
        <w:rPr/>
      </w:pPr>
      <w:r>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______________________с последующим направлением оригинала Заявки по адресу, указанному в разделе 16 Договора. </w:t>
      </w:r>
    </w:p>
    <w:p>
      <w:pPr>
        <w:pStyle w:val="Normal"/>
        <w:ind w:firstLine="709"/>
        <w:jc w:val="both"/>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w:t>
      </w:r>
      <w:hyperlink r:id="rId2" w:tgtFrame="_blank">
        <w:r>
          <w:rPr>
            <w:rStyle w:val="Hyperlink"/>
            <w:color w:val="000080"/>
            <w:u w:val="none"/>
            <w:lang w:val="ru-RU"/>
          </w:rPr>
          <w:t>PatychekYA@rushydro.ru</w:t>
        </w:r>
      </w:hyperlink>
      <w:r>
        <w:rPr>
          <w:lang w:val="ru-RU"/>
        </w:rPr>
        <w:t xml:space="preserve">. </w:t>
      </w:r>
    </w:p>
    <w:p>
      <w:pPr>
        <w:pStyle w:val="Normal"/>
        <w:ind w:firstLine="709"/>
        <w:jc w:val="both"/>
        <w:rPr/>
      </w:pPr>
      <w:r>
        <w:rPr>
          <w:lang w:val="ru-RU"/>
        </w:rPr>
        <w:t>3.1.3. Заказчик не позднее следующего рабочего дня после получения Расчета стоимости:</w:t>
      </w:r>
    </w:p>
    <w:p>
      <w:pPr>
        <w:pStyle w:val="ListParagraph"/>
        <w:numPr>
          <w:ilvl w:val="0"/>
          <w:numId w:val="17"/>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7"/>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7"/>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pPr>
      <w:r>
        <w:rPr>
          <w:lang w:val="ru-RU"/>
        </w:rPr>
        <w:t xml:space="preserve">Соответствующая информация направляется Исполнителю по электронной почте на адрес ______________________. </w:t>
      </w:r>
    </w:p>
    <w:p>
      <w:pPr>
        <w:pStyle w:val="Normal"/>
        <w:ind w:firstLine="709"/>
        <w:jc w:val="both"/>
        <w:rPr/>
      </w:pPr>
      <w:r>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w:t>
      </w:r>
      <w:hyperlink r:id="rId3" w:tgtFrame="_blank">
        <w:r>
          <w:rPr>
            <w:rStyle w:val="Hyperlink"/>
            <w:color w:val="000080"/>
            <w:u w:val="none"/>
            <w:lang w:val="ru-RU"/>
          </w:rPr>
          <w:t>PatychekYA@rushydro.ru</w:t>
        </w:r>
      </w:hyperlink>
      <w:r>
        <w:rPr>
          <w:lang w:val="ru-RU"/>
        </w:rPr>
        <w:t xml:space="preserve"> с последующим направлением оригиналов по адресу, указанному в разделе 16 Договора. </w:t>
      </w:r>
    </w:p>
    <w:p>
      <w:pPr>
        <w:pStyle w:val="Normal"/>
        <w:ind w:firstLine="709"/>
        <w:jc w:val="both"/>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pPr>
      <w:r>
        <w:rPr>
          <w:lang w:val="ru-RU"/>
        </w:rPr>
        <w:t xml:space="preserve">3.1.6. Заказчик вправе до начала оказания Услуг по Заявке отказаться от соответствующей Заявки полностью либо от не 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8"/>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8"/>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8"/>
        </w:numPr>
        <w:tabs>
          <w:tab w:val="clear" w:pos="709"/>
          <w:tab w:val="left" w:pos="0" w:leader="none"/>
          <w:tab w:val="left" w:pos="1134" w:leader="none"/>
        </w:tabs>
        <w:ind w:left="0" w:firstLine="709"/>
        <w:jc w:val="both"/>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8"/>
        </w:numPr>
        <w:tabs>
          <w:tab w:val="clear" w:pos="709"/>
          <w:tab w:val="left" w:pos="0" w:leader="none"/>
          <w:tab w:val="left" w:pos="1134" w:leader="none"/>
        </w:tabs>
        <w:ind w:left="0" w:firstLine="709"/>
        <w:jc w:val="both"/>
        <w:rPr/>
      </w:pPr>
      <w:bookmarkStart w:id="6"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6"/>
    </w:p>
    <w:p>
      <w:pPr>
        <w:pStyle w:val="ListParagraph"/>
        <w:shd w:val="clear" w:color="auto" w:fill="FFFFFF"/>
        <w:tabs>
          <w:tab w:val="clear" w:pos="709"/>
          <w:tab w:val="left" w:pos="284" w:leader="none"/>
          <w:tab w:val="left" w:pos="1134" w:leader="none"/>
        </w:tabs>
        <w:ind w:left="0" w:hanging="0"/>
        <w:jc w:val="both"/>
        <w:rPr>
          <w:sz w:val="12"/>
          <w:szCs w:val="12"/>
        </w:rPr>
      </w:pPr>
      <w:r>
        <w:rPr>
          <w:sz w:val="12"/>
          <w:szCs w:val="12"/>
        </w:rPr>
      </w:r>
    </w:p>
    <w:p>
      <w:pPr>
        <w:pStyle w:val="Normal"/>
        <w:shd w:val="clear" w:color="auto" w:fill="FFFFFF"/>
        <w:tabs>
          <w:tab w:val="clear" w:pos="709"/>
          <w:tab w:val="left" w:pos="284" w:leader="none"/>
        </w:tabs>
        <w:jc w:val="center"/>
        <w:rPr/>
      </w:pPr>
      <w:r>
        <w:rPr>
          <w:b/>
          <w:lang w:val="ru-RU"/>
        </w:rPr>
        <w:t>4. Цена Договора и порядок расчетов</w:t>
      </w:r>
    </w:p>
    <w:p>
      <w:pPr>
        <w:pStyle w:val="Normal"/>
        <w:shd w:val="clear" w:color="auto" w:fill="FFFFFF"/>
        <w:tabs>
          <w:tab w:val="clear" w:pos="709"/>
          <w:tab w:val="left" w:pos="284" w:leader="none"/>
        </w:tabs>
        <w:jc w:val="center"/>
        <w:rPr>
          <w:sz w:val="12"/>
          <w:szCs w:val="12"/>
        </w:rPr>
      </w:pPr>
      <w:r>
        <w:rPr>
          <w:sz w:val="12"/>
          <w:szCs w:val="12"/>
        </w:rPr>
      </w:r>
    </w:p>
    <w:p>
      <w:pPr>
        <w:pStyle w:val="Normal"/>
        <w:widowControl w:val="false"/>
        <w:ind w:firstLine="709"/>
        <w:jc w:val="both"/>
        <w:rPr/>
      </w:pPr>
      <w:r>
        <w:rPr>
          <w:lang w:val="ru-RU"/>
        </w:rPr>
        <w:t xml:space="preserve">4.1. Стоимость Услуг по Договору (Цена Договора) в соответствии с Расчетом стоимости Услуг (Приложение № 3 к Договору) </w:t>
      </w:r>
      <w:r>
        <w:rPr>
          <w:bCs/>
          <w:lang w:val="ru-RU"/>
        </w:rPr>
        <w:t>является предельной</w:t>
      </w:r>
      <w:r>
        <w:rPr>
          <w:lang w:val="ru-RU"/>
        </w:rPr>
        <w:t xml:space="preserve"> и составляет                  ______________________________________________________________________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710"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9"/>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19"/>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 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19"/>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540" w:hanging="0"/>
        <w:jc w:val="center"/>
        <w:rPr>
          <w:b/>
          <w:sz w:val="12"/>
          <w:szCs w:val="12"/>
        </w:rPr>
      </w:pPr>
      <w:r>
        <w:rPr>
          <w:b/>
          <w:sz w:val="12"/>
          <w:szCs w:val="12"/>
        </w:rPr>
      </w:r>
    </w:p>
    <w:p>
      <w:pPr>
        <w:pStyle w:val="ListParagraph"/>
        <w:shd w:val="clear" w:color="auto" w:fill="FFFFFF"/>
        <w:tabs>
          <w:tab w:val="clear" w:pos="709"/>
          <w:tab w:val="left" w:pos="1134" w:leader="none"/>
        </w:tabs>
        <w:ind w:left="0" w:firstLine="709"/>
        <w:jc w:val="both"/>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9"/>
          <w:tab w:val="left" w:pos="1134" w:leader="none"/>
        </w:tabs>
        <w:ind w:left="0" w:firstLine="709"/>
        <w:jc w:val="both"/>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sz w:val="12"/>
          <w:szCs w:val="12"/>
        </w:rPr>
      </w:pPr>
      <w:r>
        <w:rPr>
          <w:bCs/>
          <w:sz w:val="12"/>
          <w:szCs w:val="12"/>
        </w:rPr>
      </w:r>
    </w:p>
    <w:p>
      <w:pPr>
        <w:pStyle w:val="ListParagraph"/>
        <w:numPr>
          <w:ilvl w:val="0"/>
          <w:numId w:val="12"/>
        </w:numPr>
        <w:shd w:val="clear" w:color="auto" w:fill="FFFFFF"/>
        <w:tabs>
          <w:tab w:val="clear" w:pos="709"/>
          <w:tab w:val="left" w:pos="284" w:leader="none"/>
          <w:tab w:val="left" w:pos="1276" w:leader="none"/>
        </w:tabs>
        <w:ind w:left="0" w:hanging="0"/>
        <w:jc w:val="center"/>
        <w:rPr/>
      </w:pPr>
      <w:r>
        <w:rPr>
          <w:b/>
        </w:rPr>
        <w:t>Исключительные права и патенты</w:t>
      </w:r>
    </w:p>
    <w:p>
      <w:pPr>
        <w:pStyle w:val="ListParagraph"/>
        <w:shd w:val="clear" w:color="auto" w:fill="FFFFFF"/>
        <w:tabs>
          <w:tab w:val="clear" w:pos="709"/>
          <w:tab w:val="left" w:pos="284" w:leader="none"/>
          <w:tab w:val="left" w:pos="1276" w:leader="none"/>
        </w:tabs>
        <w:ind w:left="0" w:hanging="0"/>
        <w:jc w:val="center"/>
        <w:rPr>
          <w:sz w:val="12"/>
          <w:szCs w:val="12"/>
        </w:rPr>
      </w:pPr>
      <w:r>
        <w:rPr>
          <w:sz w:val="12"/>
          <w:szCs w:val="12"/>
        </w:rPr>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sz w:val="12"/>
          <w:szCs w:val="12"/>
        </w:rPr>
      </w:pPr>
      <w:r>
        <w:rPr>
          <w:bCs/>
          <w:sz w:val="12"/>
          <w:szCs w:val="12"/>
        </w:rPr>
      </w:r>
    </w:p>
    <w:p>
      <w:pPr>
        <w:pStyle w:val="ListParagraph"/>
        <w:numPr>
          <w:ilvl w:val="0"/>
          <w:numId w:val="13"/>
        </w:numPr>
        <w:shd w:val="clear" w:color="auto" w:fill="FFFFFF"/>
        <w:tabs>
          <w:tab w:val="clear" w:pos="709"/>
          <w:tab w:val="left" w:pos="284" w:leader="none"/>
        </w:tabs>
        <w:ind w:left="0" w:hanging="0"/>
        <w:jc w:val="center"/>
        <w:rPr/>
      </w:pPr>
      <w:r>
        <w:rPr>
          <w:b/>
          <w:bCs/>
        </w:rPr>
        <w:t>Конфиденциальность</w:t>
      </w:r>
    </w:p>
    <w:p>
      <w:pPr>
        <w:pStyle w:val="ListParagraph"/>
        <w:shd w:val="clear" w:color="auto" w:fill="FFFFFF"/>
        <w:tabs>
          <w:tab w:val="clear" w:pos="709"/>
          <w:tab w:val="left" w:pos="284"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284" w:leader="none"/>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1"/>
        </w:numPr>
        <w:shd w:val="clear" w:color="auto" w:fill="FFFFFF"/>
        <w:tabs>
          <w:tab w:val="left" w:pos="709" w:leader="none"/>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color="auto" w:fill="FFFFFF"/>
        <w:tabs>
          <w:tab w:val="left" w:pos="709" w:leader="none"/>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color="auto" w:fill="FFFFFF"/>
        <w:tabs>
          <w:tab w:val="left" w:pos="709" w:leader="none"/>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color="auto" w:fill="FFFFFF"/>
        <w:tabs>
          <w:tab w:val="left" w:pos="709" w:leader="none"/>
          <w:tab w:val="left" w:pos="1134" w:leader="none"/>
        </w:tabs>
        <w:ind w:left="0" w:firstLine="709"/>
        <w:jc w:val="both"/>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pPr>
      <w:r>
        <w:rPr>
          <w:bCs/>
        </w:rPr>
        <w:t>бизнес-планы;</w:t>
      </w:r>
    </w:p>
    <w:p>
      <w:pPr>
        <w:pStyle w:val="Normal"/>
        <w:numPr>
          <w:ilvl w:val="0"/>
          <w:numId w:val="3"/>
        </w:numPr>
        <w:tabs>
          <w:tab w:val="clear" w:pos="709"/>
          <w:tab w:val="left" w:pos="1418" w:leader="none"/>
        </w:tabs>
        <w:ind w:left="0" w:firstLine="709"/>
        <w:jc w:val="both"/>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pPr>
      <w:r>
        <w:rPr>
          <w:bCs/>
          <w:lang w:val="ru-RU"/>
        </w:rPr>
        <w:t>материалы обобщения, анализа, оценки, иных действий по обработке вышеуказанной Информации и документов.</w:t>
      </w:r>
      <w:bookmarkStart w:id="7" w:name="_Ref361337849"/>
    </w:p>
    <w:p>
      <w:pPr>
        <w:pStyle w:val="ListParagraph"/>
        <w:numPr>
          <w:ilvl w:val="1"/>
          <w:numId w:val="21"/>
        </w:numPr>
        <w:tabs>
          <w:tab w:val="left" w:pos="709" w:leader="none"/>
          <w:tab w:val="left" w:pos="1134" w:leader="none"/>
        </w:tabs>
        <w:ind w:left="0" w:firstLine="709"/>
        <w:jc w:val="both"/>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21"/>
        </w:numPr>
        <w:tabs>
          <w:tab w:val="clear" w:pos="709"/>
          <w:tab w:val="left" w:pos="1134" w:leader="none"/>
        </w:tabs>
        <w:ind w:left="0" w:firstLine="709"/>
        <w:jc w:val="both"/>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1"/>
        </w:numPr>
        <w:tabs>
          <w:tab w:val="clear" w:pos="709"/>
          <w:tab w:val="left" w:pos="1134" w:leader="none"/>
        </w:tabs>
        <w:ind w:left="0" w:firstLine="709"/>
        <w:jc w:val="both"/>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1"/>
        </w:numPr>
        <w:tabs>
          <w:tab w:val="clear" w:pos="709"/>
          <w:tab w:val="left" w:pos="1134" w:leader="none"/>
        </w:tabs>
        <w:ind w:left="0" w:firstLine="709"/>
        <w:jc w:val="both"/>
        <w:rPr/>
      </w:pPr>
      <w:r>
        <w:rPr>
          <w:bCs/>
        </w:rPr>
        <w:t xml:space="preserve">использовать Информацию исключительно для целей, для которых она была предоставлена; </w:t>
      </w:r>
    </w:p>
    <w:p>
      <w:pPr>
        <w:pStyle w:val="ListParagraph"/>
        <w:numPr>
          <w:ilvl w:val="2"/>
          <w:numId w:val="21"/>
        </w:numPr>
        <w:tabs>
          <w:tab w:val="clear" w:pos="709"/>
          <w:tab w:val="left" w:pos="1134" w:leader="none"/>
        </w:tabs>
        <w:ind w:left="0" w:firstLine="709"/>
        <w:jc w:val="both"/>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tabs>
          <w:tab w:val="clear" w:pos="709"/>
          <w:tab w:val="left" w:pos="1134" w:leader="none"/>
        </w:tabs>
        <w:ind w:left="0" w:firstLine="709"/>
        <w:jc w:val="both"/>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tabs>
          <w:tab w:val="clear" w:pos="709"/>
          <w:tab w:val="left" w:pos="1134" w:leader="none"/>
        </w:tabs>
        <w:ind w:left="0" w:firstLine="709"/>
        <w:jc w:val="both"/>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1"/>
        </w:numPr>
        <w:tabs>
          <w:tab w:val="clear" w:pos="709"/>
          <w:tab w:val="left" w:pos="1134" w:leader="none"/>
        </w:tabs>
        <w:ind w:left="0" w:firstLine="709"/>
        <w:jc w:val="both"/>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21"/>
        </w:numPr>
        <w:tabs>
          <w:tab w:val="clear" w:pos="709"/>
          <w:tab w:val="left" w:pos="1134" w:leader="none"/>
        </w:tabs>
        <w:ind w:left="0" w:firstLine="709"/>
        <w:jc w:val="both"/>
        <w:rPr/>
      </w:pPr>
      <w:r>
        <w:rPr>
          <w:bCs/>
        </w:rPr>
        <w:t>не разглашать третьим лицам факты передачи или получения Информации.</w:t>
      </w:r>
    </w:p>
    <w:p>
      <w:pPr>
        <w:pStyle w:val="ListParagraph"/>
        <w:numPr>
          <w:ilvl w:val="1"/>
          <w:numId w:val="21"/>
        </w:numPr>
        <w:tabs>
          <w:tab w:val="clear" w:pos="709"/>
          <w:tab w:val="left" w:pos="1134" w:leader="none"/>
        </w:tabs>
        <w:ind w:left="0" w:firstLine="709"/>
        <w:jc w:val="both"/>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21"/>
        </w:numPr>
        <w:tabs>
          <w:tab w:val="clear" w:pos="709"/>
          <w:tab w:val="left" w:pos="1134" w:leader="none"/>
        </w:tabs>
        <w:ind w:left="0" w:firstLine="709"/>
        <w:jc w:val="both"/>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1"/>
        </w:numPr>
        <w:tabs>
          <w:tab w:val="clear" w:pos="709"/>
          <w:tab w:val="left" w:pos="1134" w:leader="none"/>
        </w:tabs>
        <w:ind w:left="0" w:firstLine="709"/>
        <w:jc w:val="both"/>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sz w:val="12"/>
          <w:szCs w:val="12"/>
        </w:rPr>
      </w:pPr>
      <w:r>
        <w:rPr>
          <w:bCs/>
          <w:sz w:val="12"/>
          <w:szCs w:val="12"/>
        </w:rPr>
      </w:r>
    </w:p>
    <w:p>
      <w:pPr>
        <w:pStyle w:val="ListParagraph"/>
        <w:numPr>
          <w:ilvl w:val="0"/>
          <w:numId w:val="21"/>
        </w:numPr>
        <w:tabs>
          <w:tab w:val="clear" w:pos="709"/>
          <w:tab w:val="left" w:pos="284" w:leader="none"/>
          <w:tab w:val="left" w:pos="1134" w:leader="none"/>
        </w:tabs>
        <w:ind w:left="0" w:hanging="0"/>
        <w:jc w:val="center"/>
        <w:rPr/>
      </w:pPr>
      <w:r>
        <w:rPr>
          <w:b/>
          <w:bCs/>
        </w:rPr>
        <w:t>Разрешение споров</w:t>
      </w:r>
    </w:p>
    <w:p>
      <w:pPr>
        <w:pStyle w:val="ListParagraph"/>
        <w:tabs>
          <w:tab w:val="clear" w:pos="709"/>
          <w:tab w:val="left" w:pos="284" w:leader="none"/>
          <w:tab w:val="left" w:pos="1134" w:leader="none"/>
        </w:tabs>
        <w:ind w:left="0" w:hanging="0"/>
        <w:jc w:val="center"/>
        <w:rPr>
          <w:sz w:val="12"/>
          <w:szCs w:val="12"/>
        </w:rPr>
      </w:pPr>
      <w:r>
        <w:rPr>
          <w:sz w:val="12"/>
          <w:szCs w:val="12"/>
        </w:rPr>
      </w:r>
    </w:p>
    <w:p>
      <w:pPr>
        <w:pStyle w:val="ListParagraph"/>
        <w:numPr>
          <w:ilvl w:val="1"/>
          <w:numId w:val="21"/>
        </w:numPr>
        <w:tabs>
          <w:tab w:val="left" w:pos="284" w:leader="none"/>
          <w:tab w:val="left" w:pos="709" w:leader="none"/>
          <w:tab w:val="left" w:pos="1134" w:leader="none"/>
        </w:tabs>
        <w:ind w:left="0" w:firstLine="709"/>
        <w:jc w:val="both"/>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tabs>
          <w:tab w:val="clear" w:pos="709"/>
          <w:tab w:val="left" w:pos="284" w:leader="none"/>
          <w:tab w:val="left" w:pos="1134" w:leader="none"/>
        </w:tabs>
        <w:ind w:left="0" w:firstLine="709"/>
        <w:jc w:val="both"/>
        <w:rPr/>
      </w:pPr>
      <w:r>
        <w:rPr>
          <w:bCs/>
        </w:rPr>
        <w:t>Споры, указанные в пункте 8.1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numPr>
          <w:ilvl w:val="1"/>
          <w:numId w:val="21"/>
        </w:numPr>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1"/>
        </w:numPr>
        <w:tabs>
          <w:tab w:val="clear" w:pos="709"/>
          <w:tab w:val="left" w:pos="284" w:leader="none"/>
          <w:tab w:val="left" w:pos="1134" w:leader="none"/>
        </w:tabs>
        <w:ind w:left="0" w:firstLine="709"/>
        <w:jc w:val="both"/>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1"/>
        </w:numPr>
        <w:tabs>
          <w:tab w:val="clear" w:pos="709"/>
          <w:tab w:val="left" w:pos="284" w:leader="none"/>
          <w:tab w:val="left" w:pos="1134" w:leader="none"/>
        </w:tabs>
        <w:ind w:left="0" w:firstLine="709"/>
        <w:jc w:val="both"/>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sz w:val="12"/>
          <w:szCs w:val="12"/>
        </w:rPr>
      </w:pPr>
      <w:r>
        <w:rPr>
          <w:bCs/>
          <w:sz w:val="12"/>
          <w:szCs w:val="12"/>
        </w:rPr>
      </w:r>
    </w:p>
    <w:p>
      <w:pPr>
        <w:pStyle w:val="ListParagraph"/>
        <w:numPr>
          <w:ilvl w:val="0"/>
          <w:numId w:val="21"/>
        </w:numPr>
        <w:tabs>
          <w:tab w:val="clear" w:pos="709"/>
          <w:tab w:val="left" w:pos="284" w:leader="none"/>
          <w:tab w:val="left" w:pos="1134" w:leader="none"/>
        </w:tabs>
        <w:ind w:left="0" w:hanging="0"/>
        <w:jc w:val="center"/>
        <w:rPr/>
      </w:pPr>
      <w:r>
        <w:rPr>
          <w:b/>
          <w:bCs/>
        </w:rPr>
        <w:t>Антикоррупционная оговорка</w:t>
      </w:r>
    </w:p>
    <w:p>
      <w:pPr>
        <w:pStyle w:val="ListParagraph"/>
        <w:tabs>
          <w:tab w:val="clear" w:pos="709"/>
          <w:tab w:val="left" w:pos="284" w:leader="none"/>
          <w:tab w:val="left" w:pos="1134" w:leader="none"/>
        </w:tabs>
        <w:ind w:left="0" w:hanging="0"/>
        <w:jc w:val="center"/>
        <w:rPr>
          <w:sz w:val="12"/>
          <w:szCs w:val="12"/>
        </w:rPr>
      </w:pPr>
      <w:r>
        <w:rPr>
          <w:sz w:val="12"/>
          <w:szCs w:val="12"/>
        </w:rPr>
      </w:r>
    </w:p>
    <w:p>
      <w:pPr>
        <w:pStyle w:val="ListParagraph"/>
        <w:widowControl w:val="false"/>
        <w:numPr>
          <w:ilvl w:val="1"/>
          <w:numId w:val="21"/>
        </w:numPr>
        <w:shd w:val="clear" w:color="auto" w:fill="FFFFFF"/>
        <w:tabs>
          <w:tab w:val="left" w:pos="709"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sz w:val="12"/>
          <w:szCs w:val="12"/>
        </w:rPr>
      </w:pPr>
      <w:r>
        <w:rPr>
          <w:b/>
          <w:bCs/>
          <w:sz w:val="12"/>
          <w:szCs w:val="12"/>
        </w:rPr>
      </w:r>
    </w:p>
    <w:p>
      <w:pPr>
        <w:pStyle w:val="ListParagraph"/>
        <w:numPr>
          <w:ilvl w:val="0"/>
          <w:numId w:val="21"/>
        </w:numPr>
        <w:shd w:val="clear" w:color="auto" w:fill="FFFFFF"/>
        <w:tabs>
          <w:tab w:val="clear" w:pos="709"/>
          <w:tab w:val="left" w:pos="426" w:leader="none"/>
        </w:tabs>
        <w:ind w:left="0" w:hanging="0"/>
        <w:jc w:val="center"/>
        <w:rPr/>
      </w:pPr>
      <w:r>
        <w:rPr>
          <w:b/>
          <w:bCs/>
        </w:rPr>
        <w:t>Обстоятельства непреодолимой силы (форс-мажор)</w:t>
      </w:r>
    </w:p>
    <w:p>
      <w:pPr>
        <w:pStyle w:val="ListParagraph"/>
        <w:shd w:val="clear" w:color="auto" w:fill="FFFFFF"/>
        <w:tabs>
          <w:tab w:val="clear" w:pos="709"/>
          <w:tab w:val="left" w:pos="426"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sz w:val="12"/>
          <w:szCs w:val="12"/>
        </w:rPr>
      </w:pPr>
      <w:r>
        <w:rPr>
          <w:bCs/>
          <w:sz w:val="12"/>
          <w:szCs w:val="12"/>
        </w:rPr>
      </w:r>
    </w:p>
    <w:p>
      <w:pPr>
        <w:pStyle w:val="ListParagraph"/>
        <w:numPr>
          <w:ilvl w:val="0"/>
          <w:numId w:val="21"/>
        </w:numPr>
        <w:shd w:val="clear" w:color="auto" w:fill="FFFFFF"/>
        <w:tabs>
          <w:tab w:val="clear" w:pos="709"/>
          <w:tab w:val="left" w:pos="426" w:leader="none"/>
          <w:tab w:val="left" w:pos="1418" w:leader="none"/>
        </w:tabs>
        <w:ind w:left="0" w:hanging="0"/>
        <w:jc w:val="center"/>
        <w:rPr/>
      </w:pPr>
      <w:r>
        <w:rPr>
          <w:b/>
          <w:bCs/>
        </w:rPr>
        <w:t>Особые положения</w:t>
      </w:r>
    </w:p>
    <w:p>
      <w:pPr>
        <w:pStyle w:val="ListParagraph"/>
        <w:shd w:val="clear" w:color="auto" w:fill="FFFFFF"/>
        <w:tabs>
          <w:tab w:val="clear" w:pos="709"/>
          <w:tab w:val="left" w:pos="426" w:leader="none"/>
          <w:tab w:val="left" w:pos="1418"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418"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color="auto" w:fill="FFFFFF"/>
        <w:tabs>
          <w:tab w:val="clear" w:pos="709"/>
          <w:tab w:val="left" w:pos="1134" w:leader="none"/>
        </w:tabs>
        <w:ind w:left="0" w:firstLine="709"/>
        <w:jc w:val="both"/>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1"/>
        </w:numPr>
        <w:shd w:val="clear" w:color="auto" w:fill="FFFFFF"/>
        <w:tabs>
          <w:tab w:val="clear" w:pos="709"/>
          <w:tab w:val="left" w:pos="1134" w:leader="none"/>
        </w:tabs>
        <w:ind w:left="0" w:firstLine="709"/>
        <w:jc w:val="both"/>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1"/>
        </w:numPr>
        <w:shd w:val="clear" w:color="auto" w:fill="FFFFFF"/>
        <w:tabs>
          <w:tab w:val="clear" w:pos="709"/>
          <w:tab w:val="left" w:pos="1134" w:leader="none"/>
        </w:tabs>
        <w:ind w:left="0" w:firstLine="709"/>
        <w:jc w:val="both"/>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1"/>
        </w:numPr>
        <w:shd w:val="clear" w:color="auto" w:fill="FFFFFF"/>
        <w:tabs>
          <w:tab w:val="clear" w:pos="709"/>
          <w:tab w:val="left" w:pos="1134" w:leader="none"/>
        </w:tabs>
        <w:ind w:left="0" w:firstLine="709"/>
        <w:jc w:val="both"/>
        <w:rPr/>
      </w:pPr>
      <w:bookmarkStart w:id="1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pPr>
        <w:pStyle w:val="ListParagraph"/>
        <w:numPr>
          <w:ilvl w:val="1"/>
          <w:numId w:val="21"/>
        </w:numPr>
        <w:shd w:val="clear" w:color="auto" w:fill="FFFFFF"/>
        <w:tabs>
          <w:tab w:val="clear" w:pos="709"/>
          <w:tab w:val="left" w:pos="1134" w:leader="none"/>
        </w:tabs>
        <w:ind w:left="0" w:firstLine="709"/>
        <w:jc w:val="both"/>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color="auto" w:fill="FFFFFF"/>
        <w:tabs>
          <w:tab w:val="clear" w:pos="709"/>
          <w:tab w:val="left" w:pos="1134" w:leader="none"/>
        </w:tabs>
        <w:ind w:left="0" w:firstLine="709"/>
        <w:jc w:val="both"/>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Заверения</w:t>
      </w:r>
      <w:r>
        <w:rPr>
          <w:b/>
        </w:rPr>
        <w:t xml:space="preserve"> Сторон</w:t>
      </w:r>
    </w:p>
    <w:p>
      <w:pPr>
        <w:pStyle w:val="ListParagraph"/>
        <w:shd w:val="clear" w:color="auto" w:fill="FFFFFF"/>
        <w:tabs>
          <w:tab w:val="clear" w:pos="709"/>
          <w:tab w:val="left" w:pos="426" w:leader="none"/>
          <w:tab w:val="left" w:pos="1134" w:leader="none"/>
        </w:tabs>
        <w:ind w:left="0" w:hanging="0"/>
        <w:jc w:val="center"/>
        <w:rPr>
          <w:sz w:val="12"/>
          <w:szCs w:val="12"/>
        </w:rPr>
      </w:pPr>
      <w:r>
        <w:rPr>
          <w:sz w:val="12"/>
          <w:szCs w:val="12"/>
        </w:rPr>
      </w:r>
    </w:p>
    <w:p>
      <w:pPr>
        <w:pStyle w:val="ListParagraph"/>
        <w:numPr>
          <w:ilvl w:val="1"/>
          <w:numId w:val="21"/>
        </w:numPr>
        <w:shd w:val="clear" w:color="auto" w:fill="FFFFFF"/>
        <w:tabs>
          <w:tab w:val="clear" w:pos="709"/>
          <w:tab w:val="left" w:pos="426" w:leader="none"/>
          <w:tab w:val="left" w:pos="1134"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sz w:val="12"/>
          <w:szCs w:val="12"/>
        </w:rPr>
      </w:pPr>
      <w:r>
        <w:rPr>
          <w:sz w:val="12"/>
          <w:szCs w:val="12"/>
        </w:rPr>
      </w:r>
    </w:p>
    <w:p>
      <w:pPr>
        <w:pStyle w:val="ListParagraph"/>
        <w:numPr>
          <w:ilvl w:val="0"/>
          <w:numId w:val="21"/>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shd w:val="clear" w:color="auto" w:fill="FFFFFF"/>
        <w:tabs>
          <w:tab w:val="clear" w:pos="709"/>
          <w:tab w:val="left" w:pos="426" w:leader="none"/>
          <w:tab w:val="left" w:pos="1134" w:leader="none"/>
          <w:tab w:val="left" w:pos="1418" w:leader="none"/>
        </w:tabs>
        <w:ind w:left="0" w:hanging="0"/>
        <w:jc w:val="center"/>
        <w:rPr>
          <w:b/>
          <w:sz w:val="12"/>
          <w:szCs w:val="12"/>
        </w:rPr>
      </w:pPr>
      <w:r>
        <w:rPr>
          <w:b/>
          <w:sz w:val="12"/>
          <w:szCs w:val="12"/>
        </w:rPr>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1"/>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1"/>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1"/>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1"/>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sz w:val="12"/>
          <w:szCs w:val="12"/>
        </w:rPr>
      </w:pPr>
      <w:r>
        <w:rPr>
          <w:sz w:val="12"/>
          <w:szCs w:val="12"/>
        </w:rPr>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shd w:val="clear" w:color="auto" w:fill="FFFFFF"/>
        <w:tabs>
          <w:tab w:val="clear" w:pos="709"/>
          <w:tab w:val="left" w:pos="426" w:leader="none"/>
          <w:tab w:val="left" w:pos="1134" w:leader="none"/>
        </w:tabs>
        <w:ind w:left="0" w:hanging="0"/>
        <w:jc w:val="center"/>
        <w:rPr>
          <w:b/>
          <w:bCs/>
          <w:sz w:val="12"/>
          <w:szCs w:val="12"/>
        </w:rPr>
      </w:pPr>
      <w:r>
        <w:rPr>
          <w:b/>
          <w:bCs/>
          <w:sz w:val="12"/>
          <w:szCs w:val="12"/>
        </w:rPr>
      </w:r>
    </w:p>
    <w:p>
      <w:pPr>
        <w:pStyle w:val="ListParagraph"/>
        <w:numPr>
          <w:ilvl w:val="1"/>
          <w:numId w:val="21"/>
        </w:numPr>
        <w:shd w:val="clear" w:color="auto" w:fill="FFFFFF"/>
        <w:tabs>
          <w:tab w:val="left" w:pos="426" w:leader="none"/>
          <w:tab w:val="left" w:pos="709"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даты подписания договора.</w:t>
      </w:r>
    </w:p>
    <w:p>
      <w:pPr>
        <w:pStyle w:val="Normal"/>
        <w:numPr>
          <w:ilvl w:val="1"/>
          <w:numId w:val="21"/>
        </w:numPr>
        <w:snapToGrid w:val="false"/>
        <w:ind w:left="0" w:firstLine="709"/>
        <w:jc w:val="both"/>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numPr>
          <w:ilvl w:val="1"/>
          <w:numId w:val="21"/>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1"/>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1"/>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pPr>
      <w:bookmarkStart w:id="11" w:name="_Ref361338032"/>
      <w:r>
        <w:rPr>
          <w:bCs/>
        </w:rPr>
        <w:t xml:space="preserve">14.8.3.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1"/>
        </w:numPr>
        <w:shd w:val="clear" w:color="auto" w:fill="FFFFFF"/>
        <w:tabs>
          <w:tab w:val="left" w:pos="709" w:leader="none"/>
        </w:tabs>
        <w:ind w:left="0" w:firstLine="709"/>
        <w:jc w:val="both"/>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left" w:pos="709" w:leader="none"/>
        </w:tabs>
        <w:ind w:left="0" w:firstLine="709"/>
        <w:jc w:val="both"/>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1"/>
        </w:numPr>
        <w:shd w:val="clear" w:color="auto" w:fill="FFFFFF"/>
        <w:tabs>
          <w:tab w:val="left" w:pos="709"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left" w:pos="709" w:leader="none"/>
        </w:tabs>
        <w:ind w:left="0" w:hanging="0"/>
        <w:jc w:val="both"/>
        <w:rPr/>
      </w:pPr>
      <w:r>
        <w:rPr/>
      </w:r>
    </w:p>
    <w:p>
      <w:pPr>
        <w:pStyle w:val="Normal"/>
        <w:shd w:val="clear" w:color="auto" w:fill="FFFFFF"/>
        <w:tabs>
          <w:tab w:val="clear" w:pos="709"/>
          <w:tab w:val="left" w:pos="1418" w:leader="none"/>
        </w:tabs>
        <w:ind w:firstLine="426"/>
        <w:jc w:val="both"/>
        <w:rPr>
          <w:sz w:val="12"/>
          <w:szCs w:val="12"/>
          <w:lang w:val="ru-RU"/>
        </w:rPr>
      </w:pPr>
      <w:r>
        <w:rPr>
          <w:sz w:val="12"/>
          <w:szCs w:val="12"/>
          <w:lang w:val="ru-RU"/>
        </w:rPr>
      </w:r>
    </w:p>
    <w:p>
      <w:pPr>
        <w:pStyle w:val="ListParagraph"/>
        <w:numPr>
          <w:ilvl w:val="0"/>
          <w:numId w:val="15"/>
        </w:numPr>
        <w:shd w:val="clear" w:color="auto" w:fill="FFFFFF"/>
        <w:tabs>
          <w:tab w:val="clear" w:pos="709"/>
          <w:tab w:val="left" w:pos="426" w:leader="none"/>
        </w:tabs>
        <w:ind w:left="0" w:hanging="0"/>
        <w:jc w:val="center"/>
        <w:rPr/>
      </w:pPr>
      <w:r>
        <w:rPr>
          <w:b/>
          <w:bCs/>
        </w:rPr>
        <w:t>Список приложений</w:t>
      </w:r>
    </w:p>
    <w:p>
      <w:pPr>
        <w:pStyle w:val="ListParagraph"/>
        <w:shd w:val="clear" w:color="auto" w:fill="FFFFFF"/>
        <w:tabs>
          <w:tab w:val="clear" w:pos="709"/>
          <w:tab w:val="left" w:pos="426" w:leader="none"/>
        </w:tabs>
        <w:ind w:left="0" w:hanging="0"/>
        <w:jc w:val="center"/>
        <w:rPr>
          <w:b/>
          <w:bCs/>
          <w:sz w:val="12"/>
          <w:szCs w:val="12"/>
        </w:rPr>
      </w:pPr>
      <w:r>
        <w:rPr>
          <w:b/>
          <w:bCs/>
          <w:sz w:val="12"/>
          <w:szCs w:val="12"/>
        </w:rPr>
      </w:r>
    </w:p>
    <w:p>
      <w:pPr>
        <w:pStyle w:val="Normal"/>
        <w:tabs>
          <w:tab w:val="clear" w:pos="709"/>
          <w:tab w:val="left" w:pos="2127" w:leader="none"/>
          <w:tab w:val="left" w:pos="2410" w:leader="none"/>
        </w:tabs>
        <w:jc w:val="both"/>
        <w:rPr/>
      </w:pPr>
      <w:r>
        <w:rPr>
          <w:lang w:val="ru-RU"/>
        </w:rPr>
        <w:t>Приложение № 1 – Задание на оказание Услуг;</w:t>
      </w:r>
    </w:p>
    <w:p>
      <w:pPr>
        <w:pStyle w:val="Normal"/>
        <w:tabs>
          <w:tab w:val="clear" w:pos="709"/>
          <w:tab w:val="left" w:pos="2127" w:leader="none"/>
          <w:tab w:val="left" w:pos="2410" w:leader="none"/>
        </w:tabs>
        <w:jc w:val="both"/>
        <w:rPr/>
      </w:pPr>
      <w:r>
        <w:rPr/>
        <w:t>Приложение № 1.1. Заказ-наряд;</w:t>
      </w:r>
    </w:p>
    <w:p>
      <w:pPr>
        <w:pStyle w:val="Normal"/>
        <w:tabs>
          <w:tab w:val="clear" w:pos="709"/>
          <w:tab w:val="left" w:pos="2127" w:leader="none"/>
          <w:tab w:val="left" w:pos="2410" w:leader="none"/>
        </w:tabs>
        <w:jc w:val="both"/>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pPr>
      <w:r>
        <w:rPr>
          <w:lang w:val="ru-RU"/>
        </w:rPr>
        <w:t>Приложение № 3 –</w:t>
      </w:r>
      <w:r>
        <w:rPr>
          <w:lang w:val="ru-RU" w:eastAsia="en-US"/>
        </w:rPr>
        <w:t xml:space="preserve"> Расчет стоимости Услуг;                                                                                                                </w:t>
      </w:r>
    </w:p>
    <w:p>
      <w:pPr>
        <w:pStyle w:val="Normal"/>
        <w:tabs>
          <w:tab w:val="clear" w:pos="709"/>
          <w:tab w:val="left" w:pos="2127" w:leader="none"/>
          <w:tab w:val="left" w:pos="2410" w:leader="none"/>
        </w:tabs>
        <w:jc w:val="both"/>
        <w:rPr/>
      </w:pPr>
      <w:r>
        <w:rPr>
          <w:bCs/>
          <w:lang w:val="ru-RU"/>
        </w:rPr>
        <w:t>Приложение № 4</w:t>
      </w:r>
      <w:r>
        <w:rPr>
          <w:lang w:val="ru-RU"/>
        </w:rPr>
        <w:t xml:space="preserve"> – Форма Акта об оказании Услуг;</w:t>
      </w:r>
    </w:p>
    <w:p>
      <w:pPr>
        <w:pStyle w:val="Normal"/>
        <w:jc w:val="both"/>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Normal"/>
        <w:shd w:val="clear" w:color="auto" w:fill="FFFFFF"/>
        <w:tabs>
          <w:tab w:val="clear" w:pos="709"/>
          <w:tab w:val="left" w:pos="426" w:leader="none"/>
        </w:tabs>
        <w:jc w:val="center"/>
        <w:rPr/>
      </w:pPr>
      <w:r>
        <w:rPr>
          <w:b/>
          <w:bCs/>
          <w:color w:val="000000"/>
          <w:lang w:val="ru-RU"/>
        </w:rPr>
        <w:t>16. Адреса и платежные реквизиты Сторон</w:t>
      </w:r>
    </w:p>
    <w:p>
      <w:pPr>
        <w:pStyle w:val="Normal"/>
        <w:jc w:val="right"/>
        <w:rPr>
          <w:sz w:val="12"/>
          <w:szCs w:val="12"/>
          <w:lang w:val="ru-RU"/>
        </w:rPr>
      </w:pPr>
      <w:r>
        <w:rPr>
          <w:sz w:val="12"/>
          <w:szCs w:val="12"/>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Spacing"/>
              <w:widowControl w:val="false"/>
              <w:rPr/>
            </w:pPr>
            <w:r>
              <w:rPr>
                <w:rFonts w:cs="Times New Roman" w:ascii="Times New Roman" w:hAnsi="Times New Roman"/>
                <w:b/>
                <w:bCs/>
                <w:sz w:val="24"/>
                <w:szCs w:val="24"/>
              </w:rPr>
              <w:t>Акционерное общество «ТК РусГидро»</w:t>
            </w:r>
          </w:p>
          <w:p>
            <w:pPr>
              <w:pStyle w:val="NoSpacing"/>
              <w:widowControl w:val="false"/>
              <w:rPr/>
            </w:pPr>
            <w:r>
              <w:rPr>
                <w:rFonts w:cs="Times New Roman" w:ascii="Times New Roman" w:hAnsi="Times New Roman"/>
                <w:b/>
                <w:bCs/>
                <w:sz w:val="24"/>
                <w:szCs w:val="24"/>
              </w:rPr>
              <w:t>(АО «ТК РусГидро»)</w:t>
            </w:r>
          </w:p>
          <w:p>
            <w:pPr>
              <w:pStyle w:val="NoSpacing"/>
              <w:widowControl w:val="false"/>
              <w:rPr/>
            </w:pPr>
            <w:r>
              <w:rPr>
                <w:rFonts w:cs="Times New Roman" w:ascii="Times New Roman" w:hAnsi="Times New Roman"/>
                <w:sz w:val="24"/>
                <w:szCs w:val="24"/>
              </w:rPr>
              <w:t>655619, Республика Хакасия, город Саяногорск, рабочий поселок Черемушки,</w:t>
            </w:r>
          </w:p>
          <w:p>
            <w:pPr>
              <w:pStyle w:val="NoSpacing"/>
              <w:widowControl w:val="false"/>
              <w:rPr/>
            </w:pPr>
            <w:r>
              <w:rPr>
                <w:rFonts w:cs="Times New Roman" w:ascii="Times New Roman" w:hAnsi="Times New Roman"/>
                <w:sz w:val="24"/>
                <w:szCs w:val="24"/>
              </w:rPr>
              <w:t>д. 101.</w:t>
            </w:r>
          </w:p>
          <w:p>
            <w:pPr>
              <w:pStyle w:val="NoSpacing"/>
              <w:widowControl w:val="false"/>
              <w:rPr/>
            </w:pPr>
            <w:r>
              <w:rPr>
                <w:rFonts w:cs="Times New Roman" w:ascii="Times New Roman" w:hAnsi="Times New Roman"/>
                <w:sz w:val="24"/>
                <w:szCs w:val="24"/>
              </w:rPr>
              <w:t>ИНН 1902018248 КПП 190201001</w:t>
            </w:r>
          </w:p>
          <w:p>
            <w:pPr>
              <w:pStyle w:val="NoSpacing"/>
              <w:widowControl w:val="false"/>
              <w:rPr/>
            </w:pPr>
            <w:r>
              <w:rPr>
                <w:rFonts w:cs="Times New Roman" w:ascii="Times New Roman" w:hAnsi="Times New Roman"/>
                <w:sz w:val="24"/>
                <w:szCs w:val="24"/>
              </w:rPr>
              <w:t>ОГРН 1031900676356 ОКПО 42213224</w:t>
            </w:r>
          </w:p>
          <w:p>
            <w:pPr>
              <w:pStyle w:val="NoSpacing"/>
              <w:widowControl w:val="false"/>
              <w:rPr/>
            </w:pPr>
            <w:r>
              <w:rPr>
                <w:rFonts w:cs="Times New Roman" w:ascii="Times New Roman" w:hAnsi="Times New Roman"/>
                <w:b/>
                <w:bCs/>
                <w:sz w:val="24"/>
                <w:szCs w:val="24"/>
              </w:rPr>
              <w:t>Южный филиал АО «ТК РусГидро»</w:t>
            </w:r>
          </w:p>
          <w:p>
            <w:pPr>
              <w:pStyle w:val="NoSpacing"/>
              <w:widowControl w:val="false"/>
              <w:rPr/>
            </w:pPr>
            <w:r>
              <w:rPr>
                <w:rFonts w:cs="Times New Roman" w:ascii="Times New Roman" w:hAnsi="Times New Roman"/>
                <w:sz w:val="24"/>
                <w:szCs w:val="24"/>
              </w:rPr>
              <w:t>357506, Российская Федерация, Ставропольский край, город-курорт Пятигорск, ул. Тургеневская, зд. 30.</w:t>
            </w:r>
          </w:p>
          <w:p>
            <w:pPr>
              <w:pStyle w:val="NoSpacing"/>
              <w:widowControl w:val="false"/>
              <w:rPr/>
            </w:pPr>
            <w:r>
              <w:rPr>
                <w:rFonts w:cs="Times New Roman" w:ascii="Times New Roman" w:hAnsi="Times New Roman"/>
                <w:sz w:val="24"/>
                <w:szCs w:val="24"/>
              </w:rPr>
              <w:t>Телефон, факс: +7(86554)4-16-55</w:t>
            </w:r>
          </w:p>
          <w:p>
            <w:pPr>
              <w:pStyle w:val="NoSpacing"/>
              <w:widowControl w:val="false"/>
              <w:rPr/>
            </w:pPr>
            <w:r>
              <w:rPr>
                <w:rFonts w:cs="Times New Roman" w:ascii="Times New Roman" w:hAnsi="Times New Roman"/>
                <w:sz w:val="24"/>
                <w:szCs w:val="24"/>
              </w:rPr>
              <w:t>ИНН 1902018248 КПП 263243001</w:t>
            </w:r>
          </w:p>
          <w:p>
            <w:pPr>
              <w:pStyle w:val="NoSpacing"/>
              <w:widowControl w:val="false"/>
              <w:rPr/>
            </w:pPr>
            <w:r>
              <w:rPr>
                <w:rFonts w:cs="Times New Roman" w:ascii="Times New Roman" w:hAnsi="Times New Roman"/>
                <w:sz w:val="24"/>
                <w:szCs w:val="24"/>
              </w:rPr>
              <w:t>ОКПО 21967982</w:t>
            </w:r>
          </w:p>
          <w:p>
            <w:pPr>
              <w:pStyle w:val="NoSpacing"/>
              <w:widowControl w:val="false"/>
              <w:rPr/>
            </w:pPr>
            <w:r>
              <w:rPr>
                <w:rFonts w:cs="Times New Roman" w:ascii="Times New Roman" w:hAnsi="Times New Roman"/>
                <w:sz w:val="24"/>
                <w:szCs w:val="24"/>
              </w:rPr>
              <w:t>Банковские реквизиты:</w:t>
            </w:r>
          </w:p>
          <w:p>
            <w:pPr>
              <w:pStyle w:val="NoSpacing"/>
              <w:widowControl w:val="false"/>
              <w:rPr/>
            </w:pPr>
            <w:r>
              <w:rPr>
                <w:rFonts w:cs="Times New Roman" w:ascii="Times New Roman" w:hAnsi="Times New Roman"/>
                <w:sz w:val="24"/>
                <w:szCs w:val="24"/>
              </w:rPr>
              <w:t>р/с 40702810795000000002</w:t>
            </w:r>
          </w:p>
          <w:p>
            <w:pPr>
              <w:pStyle w:val="NoSpacing"/>
              <w:widowControl w:val="false"/>
              <w:rPr/>
            </w:pPr>
            <w:r>
              <w:rPr>
                <w:rFonts w:cs="Times New Roman" w:ascii="Times New Roman" w:hAnsi="Times New Roman"/>
                <w:sz w:val="24"/>
                <w:szCs w:val="24"/>
              </w:rPr>
              <w:t>в Банк ГПБ (АО), г. Москва</w:t>
            </w:r>
          </w:p>
          <w:p>
            <w:pPr>
              <w:pStyle w:val="NoSpacing"/>
              <w:widowControl w:val="false"/>
              <w:rPr/>
            </w:pPr>
            <w:r>
              <w:rPr>
                <w:rFonts w:cs="Times New Roman" w:ascii="Times New Roman" w:hAnsi="Times New Roman"/>
                <w:b/>
              </w:rPr>
              <w:t>БИК 044525823 к/с 30101810200000000823</w:t>
            </w:r>
          </w:p>
          <w:p>
            <w:pPr>
              <w:pStyle w:val="Normal"/>
              <w:widowControl w:val="false"/>
              <w:rPr>
                <w:lang w:val="ru-RU"/>
              </w:rPr>
            </w:pPr>
            <w:r>
              <w:rPr>
                <w:lang w:val="ru-RU"/>
              </w:rPr>
            </w:r>
          </w:p>
        </w:tc>
        <w:tc>
          <w:tcPr>
            <w:tcW w:w="4643" w:type="dxa"/>
            <w:tcBorders/>
            <w:shd w:color="auto" w:fill="auto" w:val="clear"/>
          </w:tcPr>
          <w:p>
            <w:pPr>
              <w:pStyle w:val="Normal"/>
              <w:widowControl w:val="false"/>
              <w:rPr>
                <w:b/>
                <w:bCs/>
                <w:lang w:val="ru-RU"/>
              </w:rPr>
            </w:pPr>
            <w:r>
              <w:rPr>
                <w:b/>
                <w:bCs/>
                <w:lang w:val="ru-RU"/>
              </w:rPr>
            </w:r>
          </w:p>
        </w:tc>
      </w:tr>
      <w:tr>
        <w:trPr/>
        <w:tc>
          <w:tcPr>
            <w:tcW w:w="4643" w:type="dxa"/>
            <w:tcBorders/>
            <w:shd w:color="auto" w:fill="auto" w:val="clear"/>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643" w:type="dxa"/>
            <w:tcBorders/>
            <w:shd w:color="auto" w:fill="auto" w:val="clear"/>
          </w:tcPr>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pPr>
      <w:r>
        <w:rPr>
          <w:sz w:val="22"/>
          <w:szCs w:val="22"/>
          <w:lang w:val="ru-RU"/>
        </w:rPr>
        <w:t xml:space="preserve">              </w:t>
      </w:r>
      <w:r>
        <w:rPr>
          <w:sz w:val="22"/>
          <w:szCs w:val="22"/>
          <w:lang w:val="ru-RU"/>
        </w:rPr>
        <w:t>от «____» ________ 20 _ г. №</w:t>
      </w:r>
      <w:r>
        <w:rPr>
          <w:color w:val="2C2D2E"/>
          <w:lang w:val="ru-RU"/>
        </w:rPr>
        <w:t>20/2026/ЮФ/Ру</w:t>
      </w:r>
    </w:p>
    <w:p>
      <w:pPr>
        <w:pStyle w:val="Normal"/>
        <w:jc w:val="right"/>
        <w:rPr>
          <w:lang w:val="ru-RU"/>
        </w:rPr>
      </w:pPr>
      <w:r>
        <w:rPr>
          <w:lang w:val="ru-RU"/>
        </w:rPr>
      </w:r>
    </w:p>
    <w:p>
      <w:pPr>
        <w:pStyle w:val="Normal"/>
        <w:rPr>
          <w:lang w:val="ru-RU"/>
        </w:rPr>
      </w:pPr>
      <w:r>
        <w:rPr>
          <w:lang w:val="ru-RU"/>
        </w:rPr>
      </w:r>
    </w:p>
    <w:p>
      <w:pPr>
        <w:pStyle w:val="Normal"/>
        <w:jc w:val="center"/>
        <w:rPr/>
      </w:pPr>
      <w:r>
        <w:rPr>
          <w:b/>
          <w:lang w:val="ru-RU"/>
        </w:rPr>
        <w:t>Задание на оказание Услуг</w:t>
      </w:r>
    </w:p>
    <w:p>
      <w:pPr>
        <w:pStyle w:val="Normal"/>
        <w:jc w:val="center"/>
        <w:rPr/>
      </w:pPr>
      <w:r>
        <w:rPr>
          <w:b/>
          <w:lang w:val="ru-RU"/>
        </w:rPr>
        <w:t>1. Общие сведения</w:t>
      </w:r>
    </w:p>
    <w:p>
      <w:pPr>
        <w:pStyle w:val="Normal"/>
        <w:jc w:val="center"/>
        <w:rPr>
          <w:b/>
          <w:bCs/>
        </w:rPr>
      </w:pPr>
      <w:r>
        <w:rPr>
          <w:b/>
          <w:bCs/>
        </w:rPr>
      </w:r>
    </w:p>
    <w:p>
      <w:pPr>
        <w:pStyle w:val="Normal"/>
        <w:rPr/>
      </w:pPr>
      <w:r>
        <w:rPr>
          <w:b/>
          <w:bCs/>
          <w:sz w:val="20"/>
          <w:szCs w:val="20"/>
          <w:lang w:val="ru-RU"/>
        </w:rPr>
        <w:t xml:space="preserve">1.1. </w:t>
      </w:r>
      <w:bookmarkStart w:id="12" w:name="_Toc54646396"/>
      <w:bookmarkStart w:id="13" w:name="_Toc46743505"/>
      <w:r>
        <w:rPr>
          <w:b/>
          <w:bCs/>
          <w:sz w:val="20"/>
          <w:szCs w:val="20"/>
        </w:rPr>
        <w:t>Обозначения и сокращения</w:t>
      </w:r>
      <w:bookmarkEnd w:id="12"/>
      <w:bookmarkEnd w:id="13"/>
      <w:r>
        <w:rPr>
          <w:b/>
          <w:bCs/>
          <w:sz w:val="20"/>
          <w:szCs w:val="20"/>
        </w:rPr>
        <w:t>.</w:t>
      </w:r>
    </w:p>
    <w:p>
      <w:pPr>
        <w:pStyle w:val="Normal"/>
        <w:rPr>
          <w:sz w:val="20"/>
          <w:szCs w:val="20"/>
        </w:rPr>
      </w:pPr>
      <w:r>
        <w:rPr>
          <w:sz w:val="20"/>
          <w:szCs w:val="20"/>
        </w:rPr>
      </w:r>
    </w:p>
    <w:tbl>
      <w:tblPr>
        <w:tblW w:w="9641" w:type="dxa"/>
        <w:jc w:val="center"/>
        <w:tblInd w:w="0" w:type="dxa"/>
        <w:tblLayout w:type="fixed"/>
        <w:tblCellMar>
          <w:top w:w="0" w:type="dxa"/>
          <w:left w:w="108" w:type="dxa"/>
          <w:bottom w:w="0" w:type="dxa"/>
          <w:right w:w="108" w:type="dxa"/>
        </w:tblCellMar>
        <w:tblLook w:val="04a0" w:noVBand="1" w:noHBand="0" w:lastColumn="0" w:firstColumn="1" w:lastRow="0" w:firstRow="1"/>
      </w:tblPr>
      <w:tblGrid>
        <w:gridCol w:w="1784"/>
        <w:gridCol w:w="7856"/>
      </w:tblGrid>
      <w:tr>
        <w:trPr>
          <w:cantSplit w:val="true"/>
        </w:trPr>
        <w:tc>
          <w:tcPr>
            <w:tcW w:w="1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 w:val="20"/>
                <w:szCs w:val="20"/>
              </w:rPr>
              <w:t>ТС</w:t>
            </w:r>
          </w:p>
        </w:tc>
        <w:tc>
          <w:tcPr>
            <w:tcW w:w="785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sz w:val="20"/>
                <w:szCs w:val="20"/>
              </w:rPr>
              <w:t>Транспортное средство</w:t>
            </w:r>
          </w:p>
        </w:tc>
      </w:tr>
      <w:tr>
        <w:trPr>
          <w:cantSplit w:val="true"/>
        </w:trPr>
        <w:tc>
          <w:tcPr>
            <w:tcW w:w="1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sz w:val="20"/>
                <w:szCs w:val="20"/>
              </w:rPr>
              <w:t>СКЗИ</w:t>
            </w:r>
          </w:p>
        </w:tc>
        <w:tc>
          <w:tcPr>
            <w:tcW w:w="785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color w:val="000000"/>
                <w:sz w:val="20"/>
                <w:szCs w:val="20"/>
              </w:rPr>
              <w:t>Система криптографической защиты информации</w:t>
            </w:r>
          </w:p>
        </w:tc>
      </w:tr>
    </w:tbl>
    <w:p>
      <w:pPr>
        <w:pStyle w:val="Normal"/>
        <w:keepNext w:val="true"/>
        <w:keepLines/>
        <w:jc w:val="both"/>
        <w:rPr>
          <w:sz w:val="20"/>
          <w:szCs w:val="20"/>
        </w:rPr>
      </w:pPr>
      <w:r>
        <w:rPr>
          <w:sz w:val="20"/>
          <w:szCs w:val="20"/>
        </w:rPr>
      </w:r>
    </w:p>
    <w:p>
      <w:pPr>
        <w:pStyle w:val="Heading4"/>
        <w:spacing w:before="0" w:after="0"/>
        <w:ind w:left="0" w:hanging="0"/>
        <w:rPr/>
      </w:pPr>
      <w:r>
        <w:rPr>
          <w:rFonts w:ascii="Times New Roman" w:hAnsi="Times New Roman"/>
          <w:color w:val="000000"/>
          <w:sz w:val="20"/>
          <w:szCs w:val="20"/>
        </w:rPr>
        <w:t xml:space="preserve">1.2. </w:t>
      </w:r>
      <w:bookmarkStart w:id="14" w:name="_Toc46743506"/>
      <w:bookmarkStart w:id="15" w:name="_Toc54646397"/>
      <w:r>
        <w:rPr>
          <w:rFonts w:ascii="Times New Roman" w:hAnsi="Times New Roman"/>
          <w:color w:val="000000"/>
          <w:sz w:val="20"/>
          <w:szCs w:val="20"/>
        </w:rPr>
        <w:t>Наименование закупаемой продукции</w:t>
      </w:r>
      <w:bookmarkEnd w:id="14"/>
      <w:bookmarkEnd w:id="15"/>
      <w:r>
        <w:rPr>
          <w:rFonts w:ascii="Times New Roman" w:hAnsi="Times New Roman"/>
          <w:color w:val="000000"/>
          <w:sz w:val="20"/>
          <w:szCs w:val="20"/>
        </w:rPr>
        <w:t>.</w:t>
      </w:r>
    </w:p>
    <w:p>
      <w:pPr>
        <w:pStyle w:val="Normal"/>
        <w:widowControl w:val="false"/>
        <w:tabs>
          <w:tab w:val="clear" w:pos="709"/>
          <w:tab w:val="left" w:pos="426" w:leader="none"/>
        </w:tabs>
        <w:jc w:val="both"/>
        <w:rPr/>
      </w:pPr>
      <w:r>
        <w:rPr>
          <w:rFonts w:eastAsia="Calibri"/>
          <w:sz w:val="20"/>
          <w:szCs w:val="20"/>
          <w:lang w:eastAsia="x-none"/>
        </w:rPr>
        <w:t>ОКПД2 26.51.66.190. Оказание услуг по техническому обслуживанию, поставке и установке блоков с</w:t>
      </w:r>
      <w:r>
        <w:rPr>
          <w:rFonts w:eastAsia="Calibri"/>
          <w:color w:val="000000"/>
          <w:sz w:val="20"/>
          <w:szCs w:val="20"/>
          <w:lang w:eastAsia="x-none"/>
        </w:rPr>
        <w:t>истемы криптографической защиты информации</w:t>
      </w:r>
      <w:r>
        <w:rPr>
          <w:rFonts w:eastAsia="Calibri"/>
          <w:sz w:val="20"/>
          <w:szCs w:val="20"/>
          <w:lang w:eastAsia="x-none"/>
        </w:rPr>
        <w:t>, изготовлению карт водителей и предприятия для тахографов на транспортные средства транспортных участков Южного филиала  АО «ТК РусГидро».</w:t>
      </w:r>
    </w:p>
    <w:p>
      <w:pPr>
        <w:pStyle w:val="Normal"/>
        <w:widowControl w:val="false"/>
        <w:tabs>
          <w:tab w:val="clear" w:pos="709"/>
          <w:tab w:val="left" w:pos="426" w:leader="none"/>
        </w:tabs>
        <w:jc w:val="both"/>
        <w:rPr>
          <w:bCs/>
          <w:sz w:val="20"/>
          <w:szCs w:val="20"/>
        </w:rPr>
      </w:pPr>
      <w:r>
        <w:rPr>
          <w:bCs/>
          <w:sz w:val="20"/>
          <w:szCs w:val="20"/>
        </w:rPr>
      </w:r>
    </w:p>
    <w:p>
      <w:pPr>
        <w:pStyle w:val="Heading4"/>
        <w:spacing w:before="0" w:after="0"/>
        <w:ind w:left="0" w:hanging="0"/>
        <w:rPr/>
      </w:pPr>
      <w:r>
        <w:rPr>
          <w:rFonts w:ascii="Times New Roman" w:hAnsi="Times New Roman"/>
          <w:color w:val="000000"/>
          <w:sz w:val="20"/>
          <w:szCs w:val="20"/>
        </w:rPr>
        <w:t xml:space="preserve">1.3. </w:t>
      </w:r>
      <w:bookmarkStart w:id="16" w:name="_Toc54646398"/>
      <w:bookmarkStart w:id="17" w:name="_Toc46743507"/>
      <w:r>
        <w:rPr>
          <w:rFonts w:ascii="Times New Roman" w:hAnsi="Times New Roman"/>
          <w:color w:val="000000"/>
          <w:sz w:val="20"/>
          <w:szCs w:val="20"/>
        </w:rPr>
        <w:t xml:space="preserve">Цель </w:t>
      </w:r>
      <w:bookmarkEnd w:id="17"/>
      <w:r>
        <w:rPr>
          <w:rFonts w:ascii="Times New Roman" w:hAnsi="Times New Roman"/>
          <w:color w:val="000000"/>
          <w:sz w:val="20"/>
          <w:szCs w:val="20"/>
          <w:lang w:val="ru-RU"/>
        </w:rPr>
        <w:t>оказания услуг</w:t>
      </w:r>
      <w:bookmarkEnd w:id="16"/>
      <w:r>
        <w:rPr>
          <w:rFonts w:ascii="Times New Roman" w:hAnsi="Times New Roman"/>
          <w:color w:val="000000"/>
          <w:sz w:val="20"/>
          <w:szCs w:val="20"/>
          <w:lang w:val="ru-RU"/>
        </w:rPr>
        <w:t>.</w:t>
      </w:r>
    </w:p>
    <w:p>
      <w:pPr>
        <w:pStyle w:val="Normal"/>
        <w:jc w:val="both"/>
        <w:rPr/>
      </w:pPr>
      <w:r>
        <w:rPr>
          <w:sz w:val="20"/>
          <w:szCs w:val="20"/>
        </w:rPr>
        <w:t>Целью оказания услуг являетс</w:t>
      </w:r>
      <w:r>
        <w:rPr>
          <w:color w:val="000000"/>
          <w:sz w:val="20"/>
          <w:szCs w:val="20"/>
          <w:lang w:val="ru-RU"/>
        </w:rPr>
        <w:t>я, обслуживание и продление сроков действия тахографов, при помощи замены блоков СКЗИ.</w:t>
      </w:r>
    </w:p>
    <w:p>
      <w:pPr>
        <w:pStyle w:val="Normal"/>
        <w:jc w:val="both"/>
        <w:rPr>
          <w:b/>
          <w:bCs/>
          <w:sz w:val="20"/>
          <w:szCs w:val="20"/>
        </w:rPr>
      </w:pPr>
      <w:r>
        <w:rPr>
          <w:b/>
          <w:bCs/>
          <w:sz w:val="20"/>
          <w:szCs w:val="20"/>
        </w:rPr>
      </w:r>
    </w:p>
    <w:p>
      <w:pPr>
        <w:pStyle w:val="Heading4"/>
        <w:spacing w:before="0" w:after="0"/>
        <w:ind w:left="0" w:hanging="0"/>
        <w:jc w:val="both"/>
        <w:rPr/>
      </w:pPr>
      <w:r>
        <w:rPr>
          <w:rFonts w:ascii="Times New Roman" w:hAnsi="Times New Roman"/>
          <w:color w:val="000000"/>
          <w:sz w:val="20"/>
          <w:szCs w:val="20"/>
        </w:rPr>
        <w:t xml:space="preserve">1.4. </w:t>
      </w:r>
      <w:bookmarkStart w:id="18" w:name="_Toc54646399"/>
      <w:bookmarkStart w:id="19" w:name="_Toc46743508"/>
      <w:r>
        <w:rPr>
          <w:rFonts w:ascii="Times New Roman" w:hAnsi="Times New Roman"/>
          <w:color w:val="000000"/>
          <w:sz w:val="20"/>
          <w:szCs w:val="20"/>
        </w:rPr>
        <w:t>Существующее положение</w:t>
      </w:r>
      <w:bookmarkEnd w:id="18"/>
      <w:bookmarkEnd w:id="19"/>
      <w:r>
        <w:rPr>
          <w:rFonts w:ascii="Times New Roman" w:hAnsi="Times New Roman"/>
          <w:color w:val="000000"/>
          <w:sz w:val="20"/>
          <w:szCs w:val="20"/>
          <w:lang w:val="ru-RU"/>
        </w:rPr>
        <w:t>.</w:t>
      </w:r>
    </w:p>
    <w:p>
      <w:pPr>
        <w:pStyle w:val="Heading4"/>
        <w:spacing w:before="0" w:after="0"/>
        <w:ind w:left="0" w:hanging="0"/>
        <w:jc w:val="both"/>
        <w:rPr/>
      </w:pPr>
      <w:r>
        <w:rPr>
          <w:rFonts w:ascii="Times New Roman" w:hAnsi="Times New Roman"/>
          <w:b w:val="false"/>
          <w:color w:val="000000"/>
          <w:sz w:val="20"/>
          <w:szCs w:val="20"/>
          <w:lang w:val="ru-RU"/>
        </w:rPr>
        <w:t>Соответствие нормативным требованиям и поддержание в надлежащем техническом состоянии транспортных средств согласно нормативным требованиям Приказа Минтранса России от 28.10.2020 N 440 «Об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транспортные средства».</w:t>
      </w:r>
    </w:p>
    <w:p>
      <w:pPr>
        <w:pStyle w:val="Normal"/>
        <w:jc w:val="both"/>
        <w:rPr>
          <w:sz w:val="20"/>
          <w:szCs w:val="20"/>
          <w:lang w:eastAsia="x-none"/>
        </w:rPr>
      </w:pPr>
      <w:r>
        <w:rPr>
          <w:sz w:val="20"/>
          <w:szCs w:val="20"/>
          <w:lang w:eastAsia="x-none"/>
        </w:rPr>
      </w:r>
    </w:p>
    <w:p>
      <w:pPr>
        <w:pStyle w:val="Heading1"/>
        <w:numPr>
          <w:ilvl w:val="0"/>
          <w:numId w:val="0"/>
        </w:numPr>
        <w:spacing w:before="0" w:after="60"/>
        <w:ind w:left="0" w:hanging="0"/>
        <w:rPr/>
      </w:pPr>
      <w:bookmarkStart w:id="20" w:name="_Toc54646400"/>
      <w:r>
        <w:rPr>
          <w:rFonts w:ascii="Times New Roman" w:hAnsi="Times New Roman"/>
          <w:sz w:val="20"/>
          <w:szCs w:val="20"/>
        </w:rPr>
        <w:t>Таблица 1. Перечень объектов заказчика</w:t>
      </w:r>
      <w:bookmarkEnd w:id="20"/>
      <w:r>
        <w:rPr>
          <w:rStyle w:val="Style16"/>
          <w:rFonts w:ascii="Times New Roman" w:hAnsi="Times New Roman"/>
          <w:b/>
          <w:i w:val="false"/>
          <w:sz w:val="20"/>
          <w:szCs w:val="20"/>
          <w:shd w:fill="auto" w:val="clear"/>
        </w:rPr>
        <w:t>:</w:t>
      </w:r>
    </w:p>
    <w:p>
      <w:pPr>
        <w:pStyle w:val="Normal"/>
        <w:spacing w:before="0" w:after="60"/>
        <w:rPr>
          <w:sz w:val="20"/>
          <w:szCs w:val="20"/>
        </w:rPr>
      </w:pPr>
      <w:r>
        <w:rPr>
          <w:sz w:val="20"/>
          <w:szCs w:val="20"/>
        </w:rPr>
      </w:r>
    </w:p>
    <w:tbl>
      <w:tblPr>
        <w:tblW w:w="9918"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817"/>
        <w:gridCol w:w="3146"/>
        <w:gridCol w:w="5955"/>
      </w:tblGrid>
      <w:tr>
        <w:trPr>
          <w:trHeight w:val="675" w:hRule="atLeast"/>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rPr>
                <w:sz w:val="20"/>
                <w:szCs w:val="20"/>
              </w:rPr>
            </w:pPr>
            <w:r>
              <w:rPr>
                <w:sz w:val="20"/>
                <w:szCs w:val="20"/>
              </w:rPr>
              <w:t>№</w:t>
            </w:r>
          </w:p>
          <w:p>
            <w:pPr>
              <w:pStyle w:val="Normal"/>
              <w:widowControl w:val="false"/>
              <w:rPr>
                <w:sz w:val="20"/>
                <w:szCs w:val="20"/>
              </w:rPr>
            </w:pPr>
            <w:r>
              <w:rPr>
                <w:sz w:val="20"/>
                <w:szCs w:val="20"/>
              </w:rPr>
              <w:t>п/п</w:t>
            </w:r>
          </w:p>
        </w:tc>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Перечень услуг</w:t>
            </w:r>
          </w:p>
        </w:tc>
        <w:tc>
          <w:tcPr>
            <w:tcW w:w="5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 xml:space="preserve">Расположение объекта </w:t>
              <w:br/>
            </w:r>
            <w:r>
              <w:rPr>
                <w:i/>
                <w:iCs/>
                <w:sz w:val="20"/>
                <w:szCs w:val="20"/>
              </w:rPr>
              <w:t>(место оказания услуг)</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1</w:t>
            </w:r>
          </w:p>
        </w:tc>
        <w:tc>
          <w:tcPr>
            <w:tcW w:w="314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2</w:t>
            </w:r>
          </w:p>
        </w:tc>
        <w:tc>
          <w:tcPr>
            <w:tcW w:w="5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0"/>
                <w:szCs w:val="20"/>
              </w:rPr>
            </w:pPr>
            <w:r>
              <w:rPr>
                <w:b/>
                <w:sz w:val="20"/>
                <w:szCs w:val="20"/>
              </w:rPr>
              <w:t>3</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изготовление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КБР, Чегемский р-н, 9-й км станция Нартан, Кабардино-Балкарский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Карачаевский р-н, п Правокубанский, Карачаево-Черкесский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РСО-Алания, г. Владикавказ, ул. Васо     Абаева, д 63, Северо-Осетинский транспортный участок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Ставропольский край, г. Невинномыск, ул. Водопроводная 360А Барсучковский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Ставропольский край, Шпаковский р-н, п. Приозерный, ул. Шоссейная 47, Сенгилеевский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Прикубанский р-н, п. Ударный, ул. Набережная 11, Куршавский участок, Кубанский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КЧР, п. Водораздельный, Кубанская ГЭС, Южный строительный ТУ Южного  филиала АО «ТК РусГидро»</w:t>
            </w:r>
          </w:p>
        </w:tc>
      </w:tr>
      <w:tr>
        <w:trPr>
          <w:trHeight w:val="881" w:hRule="atLeast"/>
        </w:trPr>
        <w:tc>
          <w:tcPr>
            <w:tcW w:w="817"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7"/>
              </w:numPr>
              <w:suppressAutoHyphens w:val="true"/>
              <w:rPr>
                <w:sz w:val="20"/>
                <w:szCs w:val="20"/>
              </w:rPr>
            </w:pPr>
            <w:r>
              <w:rPr>
                <w:sz w:val="20"/>
                <w:szCs w:val="20"/>
              </w:rPr>
            </w:r>
          </w:p>
        </w:tc>
        <w:tc>
          <w:tcPr>
            <w:tcW w:w="314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Проведение услуг по оснащению ТС тахографами, замене блоков СКЗИ на тахографах, по обслуживанию тахографов, изготовлению карт водителей.</w:t>
            </w:r>
          </w:p>
        </w:tc>
        <w:tc>
          <w:tcPr>
            <w:tcW w:w="59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Российская Федерация, Республика Дагестан Дагестанский транспортный участок  Южного  филиала АО «ТК РусГидро», г. Каспийск, ул. Халилова 5</w:t>
            </w:r>
          </w:p>
          <w:p>
            <w:pPr>
              <w:pStyle w:val="Normal"/>
              <w:widowControl w:val="false"/>
              <w:jc w:val="center"/>
              <w:rPr>
                <w:sz w:val="20"/>
                <w:szCs w:val="20"/>
              </w:rPr>
            </w:pPr>
            <w:r>
              <w:rPr>
                <w:sz w:val="20"/>
                <w:szCs w:val="20"/>
              </w:rPr>
              <w:t>-Участок «Чиркейская ГЭС», Республика Дагестан, Казбековский р-н, п. Дубки</w:t>
            </w:r>
          </w:p>
          <w:p>
            <w:pPr>
              <w:pStyle w:val="Normal"/>
              <w:widowControl w:val="false"/>
              <w:jc w:val="center"/>
              <w:rPr>
                <w:sz w:val="20"/>
                <w:szCs w:val="20"/>
              </w:rPr>
            </w:pPr>
            <w:r>
              <w:rPr>
                <w:sz w:val="20"/>
                <w:szCs w:val="20"/>
              </w:rPr>
              <w:t>-Участок «Каскад Сулакских ГЭС», Республика Дагестан, Кизилюртовский р-н, п. Бавтугай</w:t>
            </w:r>
          </w:p>
          <w:p>
            <w:pPr>
              <w:pStyle w:val="Normal"/>
              <w:widowControl w:val="false"/>
              <w:jc w:val="center"/>
              <w:rPr>
                <w:sz w:val="20"/>
                <w:szCs w:val="20"/>
              </w:rPr>
            </w:pPr>
            <w:r>
              <w:rPr>
                <w:sz w:val="20"/>
                <w:szCs w:val="20"/>
              </w:rPr>
              <w:t>-Участок «Ирганайская ГЭС», Республика Дагестан, Унцукульский р-н, п. Шамилькала</w:t>
            </w:r>
          </w:p>
        </w:tc>
      </w:tr>
    </w:tbl>
    <w:p>
      <w:pPr>
        <w:pStyle w:val="Heading4"/>
        <w:tabs>
          <w:tab w:val="clear" w:pos="0"/>
        </w:tabs>
        <w:ind w:left="0" w:hanging="0"/>
        <w:jc w:val="both"/>
        <w:rPr/>
      </w:pPr>
      <w:r>
        <w:rPr>
          <w:rFonts w:ascii="Times New Roman" w:hAnsi="Times New Roman"/>
          <w:b w:val="false"/>
          <w:color w:val="000000"/>
          <w:sz w:val="20"/>
          <w:szCs w:val="20"/>
          <w:lang w:val="ru-RU"/>
        </w:rPr>
        <w:t>На транспортных участках Южного филиала «АО ТК РусГидро» находятся транспортные средства, подлежащие: оснащению тахографами; замене блоков СКЗИ на тахографах;  обслуживанию тахографов согласно Таблицы №1 «Перечень объектов заказчика».</w:t>
      </w:r>
    </w:p>
    <w:p>
      <w:pPr>
        <w:pStyle w:val="Normal"/>
        <w:rPr>
          <w:sz w:val="20"/>
          <w:szCs w:val="20"/>
          <w:lang w:eastAsia="x-none"/>
        </w:rPr>
      </w:pPr>
      <w:r>
        <w:rPr>
          <w:sz w:val="20"/>
          <w:szCs w:val="20"/>
          <w:lang w:eastAsia="x-none"/>
        </w:rPr>
      </w:r>
    </w:p>
    <w:p>
      <w:pPr>
        <w:pStyle w:val="Heading4"/>
        <w:ind w:left="0" w:hanging="0"/>
        <w:jc w:val="both"/>
        <w:rPr/>
      </w:pPr>
      <w:r>
        <w:rPr>
          <w:rFonts w:ascii="Times New Roman" w:hAnsi="Times New Roman"/>
          <w:color w:val="000000"/>
          <w:sz w:val="20"/>
          <w:szCs w:val="20"/>
        </w:rPr>
        <w:t xml:space="preserve">1.5. Информация в отношении исполнения договора, </w:t>
      </w:r>
      <w:bookmarkStart w:id="21" w:name="_Hlk46492347"/>
      <w:r>
        <w:rPr>
          <w:rFonts w:ascii="Times New Roman" w:hAnsi="Times New Roman"/>
          <w:color w:val="000000"/>
          <w:sz w:val="20"/>
          <w:szCs w:val="20"/>
        </w:rPr>
        <w:t xml:space="preserve">которая должна быть учтена при подготовке заявки </w:t>
      </w:r>
      <w:bookmarkEnd w:id="21"/>
      <w:r>
        <w:rPr>
          <w:rFonts w:ascii="Times New Roman" w:hAnsi="Times New Roman"/>
          <w:color w:val="000000"/>
          <w:sz w:val="20"/>
          <w:szCs w:val="20"/>
        </w:rPr>
        <w:t xml:space="preserve">(в том числе перечень ресурсов, услуг и документов, предоставляемых </w:t>
      </w:r>
      <w:r>
        <w:rPr>
          <w:rFonts w:ascii="Times New Roman" w:hAnsi="Times New Roman"/>
          <w:color w:val="000000"/>
          <w:sz w:val="20"/>
          <w:szCs w:val="20"/>
          <w:lang w:val="ru-RU"/>
        </w:rPr>
        <w:t>заказчиком</w:t>
      </w:r>
      <w:r>
        <w:rPr>
          <w:rFonts w:ascii="Times New Roman" w:hAnsi="Times New Roman"/>
          <w:color w:val="000000"/>
          <w:sz w:val="20"/>
          <w:szCs w:val="20"/>
        </w:rPr>
        <w:t xml:space="preserve"> на этапе исполнения договора)</w:t>
      </w:r>
      <w:r>
        <w:rPr>
          <w:rFonts w:ascii="Times New Roman" w:hAnsi="Times New Roman"/>
          <w:color w:val="000000"/>
          <w:sz w:val="20"/>
          <w:szCs w:val="20"/>
          <w:lang w:val="ru-RU"/>
        </w:rPr>
        <w:t xml:space="preserve"> </w:t>
      </w:r>
      <w:bookmarkStart w:id="22" w:name="_Hlk48209761"/>
    </w:p>
    <w:p>
      <w:pPr>
        <w:pStyle w:val="Normal"/>
        <w:jc w:val="both"/>
        <w:rPr/>
      </w:pPr>
      <w:r>
        <w:rPr>
          <w:sz w:val="20"/>
          <w:szCs w:val="20"/>
          <w:lang w:eastAsia="x-none"/>
        </w:rPr>
        <w:t xml:space="preserve">1.5.1. Заказчик предоставляет Исполнителю Заказ-наряд (с указанием расположения транспортного участка, марки ТС, Гос. номера, </w:t>
      </w:r>
      <w:r>
        <w:rPr>
          <w:sz w:val="20"/>
          <w:szCs w:val="20"/>
          <w:lang w:val="en-US" w:eastAsia="x-none"/>
        </w:rPr>
        <w:t>VIN</w:t>
      </w:r>
      <w:r>
        <w:rPr>
          <w:sz w:val="20"/>
          <w:szCs w:val="20"/>
          <w:lang w:eastAsia="x-none"/>
        </w:rPr>
        <w:t xml:space="preserve"> ТС, пробега, описания услуг, сроков оказания услуг).</w:t>
      </w:r>
    </w:p>
    <w:p>
      <w:pPr>
        <w:pStyle w:val="Normal"/>
        <w:rPr>
          <w:sz w:val="20"/>
          <w:szCs w:val="20"/>
          <w:lang w:eastAsia="x-none"/>
        </w:rPr>
      </w:pPr>
      <w:r>
        <w:rPr>
          <w:sz w:val="20"/>
          <w:szCs w:val="20"/>
          <w:lang w:eastAsia="x-none"/>
        </w:rPr>
      </w:r>
      <w:bookmarkStart w:id="23" w:name="_Toc50125126"/>
      <w:bookmarkStart w:id="24" w:name="_Toc50125126"/>
      <w:bookmarkEnd w:id="22"/>
      <w:bookmarkEnd w:id="24"/>
    </w:p>
    <w:p>
      <w:pPr>
        <w:pStyle w:val="Heading1"/>
        <w:numPr>
          <w:ilvl w:val="0"/>
          <w:numId w:val="0"/>
        </w:numPr>
        <w:spacing w:lineRule="auto" w:line="276" w:before="0" w:after="0"/>
        <w:ind w:left="357" w:hanging="0"/>
        <w:jc w:val="center"/>
        <w:rPr/>
      </w:pPr>
      <w:r>
        <w:rPr>
          <w:rFonts w:ascii="Times New Roman" w:hAnsi="Times New Roman"/>
          <w:iCs/>
          <w:sz w:val="20"/>
          <w:szCs w:val="20"/>
        </w:rPr>
        <w:t xml:space="preserve">2. </w:t>
      </w:r>
      <w:bookmarkStart w:id="25" w:name="_Toc51339693"/>
      <w:bookmarkStart w:id="26" w:name="_Toc54643702"/>
      <w:r>
        <w:rPr>
          <w:rFonts w:ascii="Times New Roman" w:hAnsi="Times New Roman"/>
          <w:iCs/>
          <w:sz w:val="20"/>
          <w:szCs w:val="20"/>
        </w:rPr>
        <w:t>Требования к продукции</w:t>
      </w:r>
      <w:bookmarkEnd w:id="25"/>
      <w:bookmarkEnd w:id="26"/>
    </w:p>
    <w:p>
      <w:pPr>
        <w:pStyle w:val="Normal"/>
        <w:spacing w:lineRule="auto" w:line="276"/>
        <w:ind w:left="357" w:hanging="357"/>
        <w:jc w:val="center"/>
        <w:rPr>
          <w:iCs/>
          <w:sz w:val="20"/>
          <w:szCs w:val="20"/>
        </w:rPr>
      </w:pPr>
      <w:r>
        <w:rPr>
          <w:iCs/>
          <w:sz w:val="20"/>
          <w:szCs w:val="20"/>
        </w:rPr>
      </w:r>
    </w:p>
    <w:p>
      <w:pPr>
        <w:pStyle w:val="Heading4"/>
        <w:spacing w:before="0" w:after="0"/>
        <w:ind w:left="0" w:hanging="0"/>
        <w:rPr/>
      </w:pPr>
      <w:r>
        <w:rPr>
          <w:rFonts w:ascii="Times New Roman" w:hAnsi="Times New Roman"/>
          <w:color w:val="000000"/>
          <w:sz w:val="20"/>
          <w:szCs w:val="20"/>
        </w:rPr>
        <w:t xml:space="preserve">2.1. </w:t>
      </w:r>
      <w:bookmarkStart w:id="27" w:name="_Toc54643703"/>
      <w:r>
        <w:rPr>
          <w:rFonts w:ascii="Times New Roman" w:hAnsi="Times New Roman"/>
          <w:color w:val="000000"/>
          <w:sz w:val="20"/>
          <w:szCs w:val="20"/>
        </w:rPr>
        <w:t xml:space="preserve">Требования к объемам и срокам </w:t>
      </w:r>
      <w:r>
        <w:rPr>
          <w:rFonts w:ascii="Times New Roman" w:hAnsi="Times New Roman"/>
          <w:color w:val="000000"/>
          <w:sz w:val="20"/>
          <w:szCs w:val="20"/>
          <w:lang w:val="ru-RU"/>
        </w:rPr>
        <w:t>оказания услуг</w:t>
      </w:r>
      <w:bookmarkEnd w:id="27"/>
    </w:p>
    <w:p>
      <w:pPr>
        <w:pStyle w:val="Heading3"/>
        <w:spacing w:before="0" w:after="0"/>
        <w:rPr/>
      </w:pPr>
      <w:r>
        <w:rPr>
          <w:rFonts w:ascii="Times New Roman" w:hAnsi="Times New Roman"/>
          <w:color w:val="000000"/>
          <w:sz w:val="20"/>
          <w:szCs w:val="20"/>
        </w:rPr>
        <w:t xml:space="preserve">2.1.1. </w:t>
      </w:r>
      <w:bookmarkStart w:id="28" w:name="_Toc54643704"/>
      <w:r>
        <w:rPr>
          <w:rFonts w:ascii="Times New Roman" w:hAnsi="Times New Roman"/>
          <w:color w:val="000000"/>
          <w:sz w:val="20"/>
          <w:szCs w:val="20"/>
          <w:lang w:val="ru-RU"/>
        </w:rPr>
        <w:t>Требования к перечню и объему услуг</w:t>
      </w:r>
      <w:bookmarkEnd w:id="28"/>
    </w:p>
    <w:p>
      <w:pPr>
        <w:pStyle w:val="Normal"/>
        <w:jc w:val="both"/>
        <w:rPr/>
      </w:pPr>
      <w:r>
        <w:rPr>
          <w:sz w:val="20"/>
          <w:szCs w:val="20"/>
          <w:lang w:eastAsia="x-none"/>
        </w:rPr>
        <w:t>2.1.1.1. Состав и содержание услуг (работ) указан в Таблице №2.</w:t>
      </w:r>
    </w:p>
    <w:p>
      <w:pPr>
        <w:pStyle w:val="Normal"/>
        <w:jc w:val="both"/>
        <w:rPr/>
      </w:pPr>
      <w:r>
        <w:rPr>
          <w:sz w:val="20"/>
          <w:szCs w:val="20"/>
          <w:lang w:eastAsia="x-none"/>
        </w:rPr>
        <w:t>2.1.1.2. Фактический объем оказанных услуг (состав и содержание работ) определяется Заказчиком, исходя из его потребностей. Заказчик оставляет за собой право в одностороннем порядке изменять объемы услуг без изменения существующей цены Договора.</w:t>
      </w:r>
    </w:p>
    <w:p>
      <w:pPr>
        <w:pStyle w:val="Normal"/>
        <w:jc w:val="both"/>
        <w:rPr/>
      </w:pPr>
      <w:r>
        <w:rPr>
          <w:sz w:val="20"/>
          <w:szCs w:val="20"/>
          <w:lang w:eastAsia="x-none"/>
        </w:rPr>
        <w:t>2.1.1.3. Услуги производятся с использованием тахографов и расходных материалов Исполнителя.</w:t>
      </w:r>
    </w:p>
    <w:p>
      <w:pPr>
        <w:pStyle w:val="Normal"/>
        <w:jc w:val="both"/>
        <w:rPr/>
      </w:pPr>
      <w:r>
        <w:rPr>
          <w:sz w:val="20"/>
          <w:szCs w:val="20"/>
          <w:lang w:eastAsia="x-none"/>
        </w:rPr>
        <w:t>2.1.1.4. Устанавливаемое оборудование, используемые материалы при монтаже должны быть новыми, не бывшими в употреблении, не восстановленными, не содержать восстановленных элементов.</w:t>
      </w:r>
    </w:p>
    <w:p>
      <w:pPr>
        <w:pStyle w:val="Normal"/>
        <w:jc w:val="both"/>
        <w:rPr/>
      </w:pPr>
      <w:r>
        <w:rPr>
          <w:sz w:val="20"/>
          <w:szCs w:val="20"/>
          <w:lang w:eastAsia="x-none"/>
        </w:rPr>
        <w:t>2.1.1.5. Предоставленные Услуги Исполнителем должны соответствовать требованиям Приказа Минтранса России от 28.10.2020 № 440.</w:t>
      </w:r>
    </w:p>
    <w:p>
      <w:pPr>
        <w:pStyle w:val="Normal"/>
        <w:jc w:val="both"/>
        <w:rPr/>
      </w:pPr>
      <w:r>
        <w:rPr>
          <w:sz w:val="20"/>
          <w:szCs w:val="20"/>
          <w:lang w:eastAsia="x-none"/>
        </w:rPr>
        <w:t>2.1.1.6. Для получения необходимых Услуг уполномоченный представитель Заказчика направляет Исполнителю заказ – наряд в котором указывается наименование модели автотранспортного средства, его государственный регистрационный знак, идентификационный номер (VIN), объем сервисных услуг (работ), а также иные сведения.</w:t>
      </w:r>
    </w:p>
    <w:p>
      <w:pPr>
        <w:pStyle w:val="Normal"/>
        <w:jc w:val="both"/>
        <w:rPr/>
      </w:pPr>
      <w:r>
        <w:rPr>
          <w:sz w:val="20"/>
          <w:szCs w:val="20"/>
          <w:lang w:eastAsia="x-none"/>
        </w:rPr>
        <w:t>2.1.1.7. В случае если в процессе оказания услуг будут выявлены дополнительные дефекты, требующие устранения, Исполнитель составляет предварительный заказ-наряд (дефектную ведомость) на ремонт, с указанием стоимости работ (услуг) и материалов, копия которого направляется для рассмотрения представителю Заказчика. После рассмотрения заказ-наряда (дефектной ведомости), Заказчиком в адрес Исполнителя направляется информация о согласии или отказе от оказания услуг.</w:t>
      </w:r>
    </w:p>
    <w:p>
      <w:pPr>
        <w:pStyle w:val="Normal"/>
        <w:jc w:val="both"/>
        <w:rPr/>
      </w:pPr>
      <w:r>
        <w:rPr>
          <w:sz w:val="20"/>
          <w:szCs w:val="20"/>
          <w:lang w:eastAsia="x-none"/>
        </w:rPr>
        <w:t>2.1.1.8. Техническая документация на устанавливаемое оборудование (паспорта, инструкции и др.) должны быть переданы Заказчику одновременно с оформлением акта сдачи-приемки блока СКЗИ и работ.</w:t>
      </w:r>
    </w:p>
    <w:p>
      <w:pPr>
        <w:pStyle w:val="Normal"/>
        <w:jc w:val="both"/>
        <w:rPr/>
      </w:pPr>
      <w:r>
        <w:rPr>
          <w:sz w:val="20"/>
          <w:szCs w:val="20"/>
          <w:lang w:eastAsia="x-none"/>
        </w:rPr>
        <w:t>2.1.1.9. После выполнения монтажа оборудование должно быть активировано и откалибровано с нанесением необходимой информации на элемент кузова транспортного средства.</w:t>
      </w:r>
    </w:p>
    <w:p>
      <w:pPr>
        <w:pStyle w:val="Normal"/>
        <w:jc w:val="both"/>
        <w:rPr/>
      </w:pPr>
      <w:r>
        <w:rPr>
          <w:sz w:val="20"/>
          <w:szCs w:val="20"/>
          <w:lang w:eastAsia="x-none"/>
        </w:rPr>
        <w:t>2.1.1.10. Отходы, образовавшиеся в результате оказания услуг, являются собственностью Подрядчика. Подрядчик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w:t>
      </w:r>
    </w:p>
    <w:p>
      <w:pPr>
        <w:pStyle w:val="Heading1"/>
        <w:numPr>
          <w:ilvl w:val="0"/>
          <w:numId w:val="0"/>
        </w:numPr>
        <w:spacing w:before="0" w:after="0"/>
        <w:ind w:left="0" w:hanging="0"/>
        <w:rPr/>
      </w:pPr>
      <w:bookmarkStart w:id="29" w:name="_Toc54643705"/>
      <w:bookmarkStart w:id="30" w:name="_Toc51339695"/>
      <w:r>
        <w:rPr>
          <w:rFonts w:ascii="Times New Roman" w:hAnsi="Times New Roman"/>
          <w:sz w:val="20"/>
          <w:szCs w:val="20"/>
        </w:rPr>
        <w:t xml:space="preserve">Таблица 2. Перечень </w:t>
      </w:r>
      <w:bookmarkEnd w:id="30"/>
      <w:r>
        <w:rPr>
          <w:rFonts w:ascii="Times New Roman" w:hAnsi="Times New Roman"/>
          <w:sz w:val="20"/>
          <w:szCs w:val="20"/>
        </w:rPr>
        <w:t>и объем оказываемых услуг</w:t>
      </w:r>
      <w:bookmarkEnd w:id="29"/>
    </w:p>
    <w:tbl>
      <w:tblPr>
        <w:tblW w:w="9810" w:type="dxa"/>
        <w:jc w:val="left"/>
        <w:tblInd w:w="108" w:type="dxa"/>
        <w:tblLayout w:type="fixed"/>
        <w:tblCellMar>
          <w:top w:w="0" w:type="dxa"/>
          <w:left w:w="108" w:type="dxa"/>
          <w:bottom w:w="0" w:type="dxa"/>
          <w:right w:w="108" w:type="dxa"/>
        </w:tblCellMar>
        <w:tblLook w:val="0000" w:noVBand="0" w:noHBand="0" w:lastColumn="0" w:firstColumn="0" w:lastRow="0" w:firstRow="0"/>
      </w:tblPr>
      <w:tblGrid>
        <w:gridCol w:w="725"/>
        <w:gridCol w:w="4971"/>
        <w:gridCol w:w="1997"/>
        <w:gridCol w:w="2116"/>
      </w:tblGrid>
      <w:tr>
        <w:trPr/>
        <w:tc>
          <w:tcPr>
            <w:tcW w:w="72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w:t>
            </w:r>
          </w:p>
          <w:p>
            <w:pPr>
              <w:pStyle w:val="Normal"/>
              <w:keepNext w:val="true"/>
              <w:widowControl w:val="false"/>
              <w:suppressAutoHyphens w:val="true"/>
              <w:jc w:val="center"/>
              <w:rPr>
                <w:sz w:val="24"/>
                <w:szCs w:val="24"/>
              </w:rPr>
            </w:pPr>
            <w:r>
              <w:rPr>
                <w:sz w:val="24"/>
                <w:szCs w:val="24"/>
              </w:rPr>
              <w:t>п/п</w:t>
            </w:r>
          </w:p>
        </w:tc>
        <w:tc>
          <w:tcPr>
            <w:tcW w:w="497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Наименование услуг / этапа услуг</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Единица измерения</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sz w:val="24"/>
                <w:szCs w:val="24"/>
              </w:rPr>
            </w:pPr>
            <w:r>
              <w:rPr>
                <w:sz w:val="24"/>
                <w:szCs w:val="24"/>
              </w:rPr>
              <w:t>Количество</w:t>
            </w:r>
            <w:r>
              <w:rPr>
                <w:b/>
                <w:sz w:val="24"/>
                <w:szCs w:val="24"/>
              </w:rPr>
              <w:t>*</w:t>
            </w:r>
          </w:p>
        </w:tc>
      </w:tr>
      <w:tr>
        <w:trPr/>
        <w:tc>
          <w:tcPr>
            <w:tcW w:w="72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1</w:t>
            </w:r>
          </w:p>
        </w:tc>
        <w:tc>
          <w:tcPr>
            <w:tcW w:w="49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2</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3</w:t>
            </w:r>
          </w:p>
        </w:tc>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4"/>
                <w:szCs w:val="24"/>
              </w:rPr>
            </w:pPr>
            <w:r>
              <w:rPr>
                <w:b/>
                <w:sz w:val="24"/>
                <w:szCs w:val="24"/>
              </w:rPr>
              <w:t>4</w:t>
            </w:r>
          </w:p>
        </w:tc>
      </w:tr>
      <w:tr>
        <w:trPr/>
        <w:tc>
          <w:tcPr>
            <w:tcW w:w="72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1"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Установка(нового) тахографа (тахограф с блоком СКЗИ)</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Шт.</w:t>
            </w:r>
          </w:p>
        </w:tc>
        <w:tc>
          <w:tcPr>
            <w:tcW w:w="21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 xml:space="preserve"> </w:t>
            </w:r>
            <w:r>
              <w:rPr>
                <w:sz w:val="24"/>
                <w:szCs w:val="24"/>
              </w:rPr>
              <w:t>9</w:t>
            </w:r>
          </w:p>
        </w:tc>
      </w:tr>
      <w:tr>
        <w:trPr/>
        <w:tc>
          <w:tcPr>
            <w:tcW w:w="72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color w:val="000000"/>
                <w:sz w:val="24"/>
                <w:szCs w:val="24"/>
              </w:rPr>
              <w:t>Активация блока СКЗИ тахографа, замена блока СКЗИ (НКМ2, НКМ-К), калибровка тахографа с одометром, обслуживание тахографа, замена батареи, опломбирование.</w:t>
            </w:r>
          </w:p>
        </w:tc>
        <w:tc>
          <w:tcPr>
            <w:tcW w:w="1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4"/>
                <w:szCs w:val="24"/>
              </w:rPr>
            </w:pPr>
            <w:r>
              <w:rPr>
                <w:sz w:val="24"/>
                <w:szCs w:val="24"/>
              </w:rPr>
              <w:t>Усл.ед.</w:t>
            </w:r>
          </w:p>
        </w:tc>
        <w:tc>
          <w:tcPr>
            <w:tcW w:w="2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uppressAutoHyphens w:val="true"/>
              <w:jc w:val="center"/>
              <w:rPr>
                <w:sz w:val="24"/>
                <w:szCs w:val="24"/>
              </w:rPr>
            </w:pPr>
            <w:r>
              <w:rPr>
                <w:sz w:val="24"/>
                <w:szCs w:val="24"/>
              </w:rPr>
              <w:t xml:space="preserve"> </w:t>
            </w:r>
            <w:r>
              <w:rPr>
                <w:sz w:val="24"/>
                <w:szCs w:val="24"/>
              </w:rPr>
              <w:t>25</w:t>
            </w:r>
          </w:p>
        </w:tc>
      </w:tr>
      <w:tr>
        <w:trPr/>
        <w:tc>
          <w:tcPr>
            <w:tcW w:w="72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1" w:type="dxa"/>
            <w:tcBorders>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color w:val="000000"/>
                <w:sz w:val="24"/>
                <w:szCs w:val="24"/>
              </w:rPr>
              <w:t>Изготовление карт водителя.</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sz w:val="24"/>
                <w:szCs w:val="24"/>
              </w:rPr>
            </w:pPr>
            <w:r>
              <w:rPr>
                <w:sz w:val="24"/>
                <w:szCs w:val="24"/>
              </w:rPr>
              <w:t>Шт.</w:t>
            </w:r>
          </w:p>
        </w:tc>
        <w:tc>
          <w:tcPr>
            <w:tcW w:w="211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sz w:val="24"/>
                <w:szCs w:val="24"/>
              </w:rPr>
            </w:pPr>
            <w:r>
              <w:rPr>
                <w:sz w:val="24"/>
                <w:szCs w:val="24"/>
              </w:rPr>
              <w:t xml:space="preserve"> </w:t>
            </w:r>
            <w:r>
              <w:rPr>
                <w:sz w:val="24"/>
                <w:szCs w:val="24"/>
              </w:rPr>
              <w:t>77</w:t>
            </w:r>
          </w:p>
        </w:tc>
      </w:tr>
      <w:tr>
        <w:trPr/>
        <w:tc>
          <w:tcPr>
            <w:tcW w:w="725" w:type="dxa"/>
            <w:tcBorders>
              <w:top w:val="single" w:sz="4" w:space="0" w:color="000000"/>
              <w:left w:val="single" w:sz="4" w:space="0" w:color="000000"/>
              <w:bottom w:val="single" w:sz="4" w:space="0" w:color="000000"/>
              <w:right w:val="single" w:sz="4" w:space="0" w:color="000000"/>
            </w:tcBorders>
            <w:vAlign w:val="center"/>
          </w:tcPr>
          <w:p>
            <w:pPr>
              <w:pStyle w:val="ListParagraph"/>
              <w:widowControl w:val="false"/>
              <w:numPr>
                <w:ilvl w:val="0"/>
                <w:numId w:val="8"/>
              </w:numPr>
              <w:tabs>
                <w:tab w:val="clear" w:pos="709"/>
                <w:tab w:val="left" w:pos="342" w:leader="none"/>
              </w:tabs>
              <w:suppressAutoHyphens w:val="true"/>
              <w:rPr/>
            </w:pPr>
            <w:r>
              <w:rPr/>
            </w:r>
          </w:p>
        </w:tc>
        <w:tc>
          <w:tcPr>
            <w:tcW w:w="4971" w:type="dxa"/>
            <w:tcBorders>
              <w:left w:val="single" w:sz="4" w:space="0" w:color="000000"/>
              <w:bottom w:val="single" w:sz="4" w:space="0" w:color="000000"/>
              <w:right w:val="single" w:sz="4" w:space="0" w:color="000000"/>
            </w:tcBorders>
            <w:shd w:color="auto" w:fill="auto" w:val="clear"/>
          </w:tcPr>
          <w:p>
            <w:pPr>
              <w:pStyle w:val="Normal"/>
              <w:widowControl w:val="false"/>
              <w:rPr>
                <w:color w:val="000000"/>
                <w:sz w:val="24"/>
                <w:szCs w:val="24"/>
              </w:rPr>
            </w:pPr>
            <w:r>
              <w:rPr>
                <w:color w:val="000000"/>
                <w:sz w:val="24"/>
                <w:szCs w:val="24"/>
              </w:rPr>
              <w:t>Изготовление карт предприятия.</w:t>
            </w:r>
          </w:p>
        </w:tc>
        <w:tc>
          <w:tcPr>
            <w:tcW w:w="1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sz w:val="24"/>
                <w:szCs w:val="24"/>
              </w:rPr>
            </w:pPr>
            <w:r>
              <w:rPr>
                <w:sz w:val="24"/>
                <w:szCs w:val="24"/>
              </w:rPr>
              <w:t>Шт.</w:t>
            </w:r>
          </w:p>
        </w:tc>
        <w:tc>
          <w:tcPr>
            <w:tcW w:w="2116" w:type="dxa"/>
            <w:tcBorders>
              <w:left w:val="single" w:sz="4" w:space="0" w:color="000000"/>
              <w:bottom w:val="single" w:sz="4" w:space="0" w:color="000000"/>
              <w:right w:val="single" w:sz="4" w:space="0" w:color="000000"/>
            </w:tcBorders>
            <w:shd w:color="auto" w:fill="auto" w:val="clear"/>
          </w:tcPr>
          <w:p>
            <w:pPr>
              <w:pStyle w:val="Normal"/>
              <w:widowControl w:val="false"/>
              <w:suppressAutoHyphens w:val="true"/>
              <w:jc w:val="center"/>
              <w:rPr>
                <w:sz w:val="24"/>
                <w:szCs w:val="24"/>
              </w:rPr>
            </w:pPr>
            <w:r>
              <w:rPr>
                <w:sz w:val="24"/>
                <w:szCs w:val="24"/>
              </w:rPr>
              <w:t xml:space="preserve"> </w:t>
            </w:r>
            <w:r>
              <w:rPr>
                <w:sz w:val="24"/>
                <w:szCs w:val="24"/>
              </w:rPr>
              <w:t>1</w:t>
            </w:r>
          </w:p>
        </w:tc>
      </w:tr>
    </w:tbl>
    <w:p>
      <w:pPr>
        <w:pStyle w:val="Heading3"/>
        <w:spacing w:before="0" w:after="0"/>
        <w:rPr/>
      </w:pPr>
      <w:r>
        <w:rPr>
          <w:rFonts w:ascii="Times New Roman" w:hAnsi="Times New Roman"/>
          <w:b w:val="false"/>
          <w:bCs w:val="false"/>
          <w:color w:val="000000"/>
          <w:sz w:val="20"/>
          <w:szCs w:val="20"/>
          <w:lang w:val="ru-RU"/>
        </w:rPr>
        <w:t>* Объем продукции является ориентировочным. Заказчик не несет ответственности за неполную выборку продукции на общую сумму договора.</w:t>
      </w:r>
    </w:p>
    <w:p>
      <w:pPr>
        <w:pStyle w:val="Heading3"/>
        <w:spacing w:before="0" w:after="0"/>
        <w:rPr>
          <w:b w:val="false"/>
          <w:bCs w:val="false"/>
          <w:color w:val="auto"/>
          <w:lang w:val="ru-RU"/>
        </w:rPr>
      </w:pPr>
      <w:r>
        <w:rPr>
          <w:b w:val="false"/>
          <w:bCs w:val="false"/>
          <w:color w:val="auto"/>
          <w:lang w:val="ru-RU"/>
        </w:rPr>
      </w:r>
    </w:p>
    <w:p>
      <w:pPr>
        <w:pStyle w:val="Heading3"/>
        <w:spacing w:before="0" w:after="0"/>
        <w:rPr/>
      </w:pPr>
      <w:r>
        <w:rPr>
          <w:rFonts w:ascii="Times New Roman" w:hAnsi="Times New Roman"/>
          <w:color w:val="000000"/>
          <w:sz w:val="20"/>
          <w:szCs w:val="20"/>
          <w:lang w:val="ru-RU"/>
        </w:rPr>
        <w:t>2.1.2. Требования к срокам оказания услуг:</w:t>
      </w:r>
    </w:p>
    <w:p>
      <w:pPr>
        <w:pStyle w:val="Normal"/>
        <w:jc w:val="both"/>
        <w:rPr/>
      </w:pPr>
      <w:r>
        <w:rPr>
          <w:sz w:val="20"/>
          <w:szCs w:val="20"/>
          <w:lang w:eastAsia="x-none"/>
        </w:rPr>
        <w:t>2.1.2.1. Исполнитель приступает к оказанию услуг на основании полученного заказ-наряда (Приложение № 1)   от Заказчика посредством электронной почты. Срок оказания услуг не должен превышать 5 (пять) рабочих дней с даты подачи заявки.</w:t>
      </w:r>
    </w:p>
    <w:p>
      <w:pPr>
        <w:pStyle w:val="Normal"/>
        <w:jc w:val="both"/>
        <w:rPr/>
      </w:pPr>
      <w:r>
        <w:rPr>
          <w:sz w:val="20"/>
          <w:szCs w:val="20"/>
          <w:lang w:eastAsia="x-none"/>
        </w:rPr>
        <w:t>2.1.2.2. Срок оказания услуг включает в себя срок доставки запасных частей, используемых при оказании услуг.</w:t>
      </w:r>
    </w:p>
    <w:p>
      <w:pPr>
        <w:pStyle w:val="Heading1"/>
        <w:numPr>
          <w:ilvl w:val="0"/>
          <w:numId w:val="0"/>
        </w:numPr>
        <w:spacing w:before="0" w:after="0"/>
        <w:ind w:left="0" w:hanging="0"/>
        <w:rPr/>
      </w:pPr>
      <w:bookmarkStart w:id="31" w:name="_Toc54643707"/>
      <w:bookmarkStart w:id="32" w:name="_Toc50125127"/>
      <w:bookmarkStart w:id="33" w:name="_Toc51339697"/>
      <w:bookmarkStart w:id="34" w:name="_Toc50125126_Копия_1"/>
      <w:bookmarkEnd w:id="34"/>
      <w:r>
        <w:rPr>
          <w:rFonts w:ascii="Times New Roman" w:hAnsi="Times New Roman"/>
          <w:sz w:val="20"/>
          <w:szCs w:val="20"/>
        </w:rPr>
        <w:t xml:space="preserve">Таблица 3. </w:t>
      </w:r>
      <w:bookmarkStart w:id="35" w:name="_Hlk50465284"/>
      <w:r>
        <w:rPr>
          <w:rFonts w:ascii="Times New Roman" w:hAnsi="Times New Roman"/>
          <w:sz w:val="20"/>
          <w:szCs w:val="20"/>
        </w:rPr>
        <w:t xml:space="preserve">Требования к срокам </w:t>
      </w:r>
      <w:bookmarkEnd w:id="32"/>
      <w:bookmarkEnd w:id="33"/>
      <w:bookmarkEnd w:id="35"/>
      <w:r>
        <w:rPr>
          <w:rFonts w:ascii="Times New Roman" w:hAnsi="Times New Roman"/>
          <w:sz w:val="20"/>
          <w:szCs w:val="20"/>
        </w:rPr>
        <w:t>оказания услуг</w:t>
      </w:r>
      <w:bookmarkEnd w:id="31"/>
    </w:p>
    <w:tbl>
      <w:tblPr>
        <w:tblW w:w="977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1129"/>
        <w:gridCol w:w="3857"/>
        <w:gridCol w:w="2040"/>
        <w:gridCol w:w="2749"/>
      </w:tblGrid>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76" w:before="0" w:after="0"/>
              <w:jc w:val="center"/>
              <w:rPr>
                <w:sz w:val="18"/>
                <w:szCs w:val="18"/>
              </w:rPr>
            </w:pPr>
            <w:r>
              <w:rPr>
                <w:sz w:val="18"/>
                <w:szCs w:val="18"/>
              </w:rPr>
              <w:t xml:space="preserve">№ </w:t>
            </w:r>
            <w:r>
              <w:rPr>
                <w:sz w:val="18"/>
                <w:szCs w:val="18"/>
              </w:rPr>
              <w:t>п/п</w:t>
            </w:r>
          </w:p>
        </w:tc>
        <w:tc>
          <w:tcPr>
            <w:tcW w:w="38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76" w:before="0" w:after="0"/>
              <w:jc w:val="center"/>
              <w:rPr>
                <w:sz w:val="18"/>
                <w:szCs w:val="18"/>
              </w:rPr>
            </w:pPr>
            <w:r>
              <w:rPr>
                <w:sz w:val="18"/>
                <w:szCs w:val="18"/>
              </w:rPr>
              <w:t>Наименование услуг/ этапа услуг</w:t>
            </w:r>
          </w:p>
        </w:tc>
        <w:tc>
          <w:tcPr>
            <w:tcW w:w="20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18"/>
                <w:szCs w:val="18"/>
              </w:rPr>
            </w:pPr>
            <w:r>
              <w:rPr>
                <w:sz w:val="18"/>
                <w:szCs w:val="18"/>
              </w:rPr>
              <w:t>Требования к началу срока оказания услуг/ этапа услуг</w:t>
            </w:r>
          </w:p>
        </w:tc>
        <w:tc>
          <w:tcPr>
            <w:tcW w:w="27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76" w:before="0" w:after="0"/>
              <w:jc w:val="center"/>
              <w:rPr>
                <w:sz w:val="18"/>
                <w:szCs w:val="18"/>
              </w:rPr>
            </w:pPr>
            <w:r>
              <w:rPr>
                <w:sz w:val="18"/>
                <w:szCs w:val="18"/>
              </w:rPr>
              <w:t>Требования к окончанию срока оказания услуг/этапа услуг</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jc w:val="center"/>
              <w:rPr>
                <w:sz w:val="18"/>
                <w:szCs w:val="18"/>
              </w:rPr>
            </w:pPr>
            <w:r>
              <w:rPr>
                <w:b/>
                <w:sz w:val="18"/>
                <w:szCs w:val="18"/>
              </w:rPr>
              <w:t>1</w:t>
            </w:r>
          </w:p>
        </w:tc>
        <w:tc>
          <w:tcPr>
            <w:tcW w:w="38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76" w:before="0" w:after="0"/>
              <w:jc w:val="center"/>
              <w:rPr>
                <w:sz w:val="18"/>
                <w:szCs w:val="18"/>
              </w:rPr>
            </w:pPr>
            <w:r>
              <w:rPr>
                <w:b/>
                <w:sz w:val="18"/>
                <w:szCs w:val="18"/>
              </w:rPr>
              <w:t>2</w:t>
            </w:r>
          </w:p>
        </w:tc>
        <w:tc>
          <w:tcPr>
            <w:tcW w:w="2040"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lineRule="auto" w:line="276" w:before="0" w:after="0"/>
              <w:jc w:val="center"/>
              <w:rPr>
                <w:sz w:val="18"/>
                <w:szCs w:val="18"/>
              </w:rPr>
            </w:pPr>
            <w:r>
              <w:rPr>
                <w:b/>
                <w:sz w:val="18"/>
                <w:szCs w:val="18"/>
              </w:rPr>
              <w:t>3</w:t>
            </w:r>
          </w:p>
        </w:tc>
        <w:tc>
          <w:tcPr>
            <w:tcW w:w="2749" w:type="dxa"/>
            <w:tcBorders>
              <w:top w:val="single" w:sz="4" w:space="0" w:color="000000"/>
              <w:left w:val="single" w:sz="4" w:space="0" w:color="000000"/>
              <w:bottom w:val="single" w:sz="4" w:space="0" w:color="000000"/>
              <w:right w:val="single" w:sz="4" w:space="0" w:color="000000"/>
            </w:tcBorders>
          </w:tcPr>
          <w:p>
            <w:pPr>
              <w:pStyle w:val="Style30"/>
              <w:keepNext w:val="false"/>
              <w:widowControl w:val="false"/>
              <w:spacing w:lineRule="auto" w:line="276" w:before="0" w:after="0"/>
              <w:jc w:val="center"/>
              <w:rPr>
                <w:sz w:val="18"/>
                <w:szCs w:val="18"/>
              </w:rPr>
            </w:pPr>
            <w:bookmarkStart w:id="36" w:name="_Toc46743510"/>
            <w:r>
              <w:rPr>
                <w:b/>
                <w:sz w:val="18"/>
                <w:szCs w:val="18"/>
              </w:rPr>
              <w:t>4</w:t>
            </w:r>
            <w:bookmarkEnd w:id="36"/>
          </w:p>
        </w:tc>
      </w:tr>
      <w:tr>
        <w:trPr>
          <w:trHeight w:val="666" w:hRule="atLeast"/>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1.</w:t>
            </w:r>
          </w:p>
        </w:tc>
        <w:tc>
          <w:tcPr>
            <w:tcW w:w="385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водителя</w:t>
            </w:r>
          </w:p>
        </w:tc>
        <w:tc>
          <w:tcPr>
            <w:tcW w:w="204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5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2.</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предприятия</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8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3.</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Поставка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4.</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Замена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5.</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Поставка Тахографа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pacing w:lineRule="auto" w:line="276" w:before="0" w:after="0"/>
              <w:ind w:left="0" w:hanging="0"/>
              <w:contextualSpacing w:val="false"/>
              <w:rPr>
                <w:sz w:val="20"/>
                <w:szCs w:val="20"/>
              </w:rPr>
            </w:pPr>
            <w:r>
              <w:rPr>
                <w:sz w:val="20"/>
                <w:szCs w:val="20"/>
              </w:rPr>
              <w:t>6.</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Установка Тахографа (СКЗИ)</w:t>
            </w:r>
          </w:p>
          <w:p>
            <w:pPr>
              <w:pStyle w:val="Normal"/>
              <w:widowControl w:val="false"/>
              <w:spacing w:lineRule="auto" w:line="276" w:before="0" w:after="0"/>
              <w:jc w:val="center"/>
              <w:rPr>
                <w:sz w:val="20"/>
                <w:szCs w:val="20"/>
              </w:rPr>
            </w:pPr>
            <w:r>
              <w:rPr>
                <w:sz w:val="20"/>
                <w:szCs w:val="20"/>
              </w:rPr>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73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7.</w:t>
            </w:r>
          </w:p>
        </w:tc>
        <w:tc>
          <w:tcPr>
            <w:tcW w:w="3857"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color w:val="000000"/>
                <w:sz w:val="20"/>
                <w:szCs w:val="20"/>
              </w:rPr>
              <w:t>Деактивация блока СКЗИ</w:t>
            </w:r>
          </w:p>
        </w:tc>
        <w:tc>
          <w:tcPr>
            <w:tcW w:w="2040"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pacing w:lineRule="auto" w:line="276" w:before="0" w:after="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8.</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Активация блока СКЗИ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jc w:val="left"/>
              <w:rPr>
                <w:sz w:val="20"/>
                <w:szCs w:val="20"/>
              </w:rPr>
            </w:pPr>
            <w:r>
              <w:rPr>
                <w:sz w:val="20"/>
                <w:szCs w:val="20"/>
              </w:rPr>
              <w:t>9.</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Калибровка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10.</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Антена ГЛОНАСС /GPS</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11.</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антенны (с пломбировкой)</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12.</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Аккумулятор для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13.</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Дисплей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14.</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элементов/модулей КУ</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8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15.</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Очистка плат от окислений/ разводов/пыли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16.</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Отключение/подключение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17.</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Обновление внутреннего ПО и конфигурация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18.</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Прокладка проводки для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19.</w:t>
            </w:r>
          </w:p>
        </w:tc>
        <w:tc>
          <w:tcPr>
            <w:tcW w:w="3857" w:type="dxa"/>
            <w:tcBorders>
              <w:left w:val="single" w:sz="4" w:space="0" w:color="000000"/>
              <w:bottom w:val="single" w:sz="4" w:space="0" w:color="000000"/>
              <w:right w:val="single" w:sz="4" w:space="0" w:color="000000"/>
            </w:tcBorders>
          </w:tcPr>
          <w:p>
            <w:pPr>
              <w:pStyle w:val="Style29"/>
              <w:widowControl w:val="false"/>
              <w:suppressAutoHyphens w:val="true"/>
              <w:bidi w:val="0"/>
              <w:spacing w:lineRule="auto" w:line="276" w:before="0" w:after="0"/>
              <w:ind w:left="-113" w:right="-57" w:hanging="0"/>
              <w:jc w:val="center"/>
              <w:rPr>
                <w:sz w:val="20"/>
                <w:szCs w:val="20"/>
              </w:rPr>
            </w:pPr>
            <w:r>
              <w:rPr>
                <w:color w:val="000000"/>
                <w:sz w:val="20"/>
                <w:szCs w:val="20"/>
              </w:rPr>
              <w:t>Восстановление /ремонт проводки</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2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20.</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колодки предохранителя</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75"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21.</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Разблокировка карты водителя</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737"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22.</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Диагностика контрольного устройства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23.</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Поверка тахографа</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r>
        <w:trPr>
          <w:trHeight w:val="688" w:hRule="atLeast"/>
        </w:trPr>
        <w:tc>
          <w:tcPr>
            <w:tcW w:w="1129" w:type="dxa"/>
            <w:tcBorders>
              <w:left w:val="single" w:sz="4" w:space="0" w:color="000000"/>
              <w:bottom w:val="single" w:sz="4" w:space="0" w:color="000000"/>
              <w:right w:val="single" w:sz="4" w:space="0" w:color="000000"/>
            </w:tcBorders>
            <w:shd w:color="auto" w:fill="auto" w:val="clear"/>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25.</w:t>
            </w:r>
          </w:p>
        </w:tc>
        <w:tc>
          <w:tcPr>
            <w:tcW w:w="3857"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Работы по активации новых БУ</w:t>
            </w:r>
          </w:p>
        </w:tc>
        <w:tc>
          <w:tcPr>
            <w:tcW w:w="2040"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С даты заключения договора</w:t>
            </w:r>
          </w:p>
        </w:tc>
        <w:tc>
          <w:tcPr>
            <w:tcW w:w="2749" w:type="dxa"/>
            <w:tcBorders>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lang w:eastAsia="x-none"/>
              </w:rPr>
              <w:t>По 31.12.2027</w:t>
            </w:r>
          </w:p>
        </w:tc>
      </w:tr>
    </w:tbl>
    <w:p>
      <w:pPr>
        <w:sectPr>
          <w:headerReference w:type="default" r:id="rId7"/>
          <w:footnotePr>
            <w:numFmt w:val="decimal"/>
          </w:footnotePr>
          <w:type w:val="nextPage"/>
          <w:pgSz w:w="11906" w:h="16838"/>
          <w:pgMar w:left="1418" w:right="851" w:gutter="0" w:header="709" w:top="1134" w:footer="0" w:bottom="1134"/>
          <w:pgNumType w:fmt="decimal"/>
          <w:formProt w:val="false"/>
          <w:textDirection w:val="lrTb"/>
          <w:docGrid w:type="default" w:linePitch="360" w:charSpace="0"/>
        </w:sectPr>
      </w:pPr>
    </w:p>
    <w:p>
      <w:pPr>
        <w:pStyle w:val="Heading4"/>
        <w:spacing w:before="0" w:after="0"/>
        <w:ind w:left="0" w:hanging="0"/>
        <w:rPr/>
      </w:pPr>
      <w:r>
        <w:rPr>
          <w:rFonts w:ascii="Times New Roman" w:hAnsi="Times New Roman"/>
          <w:color w:val="000000"/>
          <w:sz w:val="20"/>
          <w:szCs w:val="20"/>
        </w:rPr>
        <w:t xml:space="preserve">2.2. </w:t>
      </w:r>
      <w:bookmarkStart w:id="37" w:name="_Toc54643709"/>
      <w:bookmarkStart w:id="38" w:name="_Toc51339698"/>
      <w:bookmarkStart w:id="39" w:name="_Toc54643708"/>
      <w:bookmarkStart w:id="40" w:name="_Toc46743511"/>
      <w:r>
        <w:rPr>
          <w:rFonts w:ascii="Times New Roman" w:hAnsi="Times New Roman"/>
          <w:color w:val="000000"/>
          <w:sz w:val="20"/>
          <w:szCs w:val="20"/>
        </w:rPr>
        <w:t xml:space="preserve">Требования к </w:t>
      </w:r>
      <w:bookmarkEnd w:id="40"/>
      <w:r>
        <w:rPr>
          <w:rFonts w:ascii="Times New Roman" w:hAnsi="Times New Roman"/>
          <w:color w:val="000000"/>
          <w:sz w:val="20"/>
          <w:szCs w:val="20"/>
          <w:lang w:val="ru-RU"/>
        </w:rPr>
        <w:t>качеству услуг</w:t>
      </w:r>
      <w:bookmarkEnd w:id="39"/>
    </w:p>
    <w:p>
      <w:pPr>
        <w:pStyle w:val="Heading4"/>
        <w:spacing w:before="0" w:after="0"/>
        <w:ind w:left="0" w:hanging="0"/>
        <w:rPr/>
      </w:pPr>
      <w:r>
        <w:rPr>
          <w:rFonts w:ascii="Times New Roman" w:hAnsi="Times New Roman"/>
          <w:color w:val="000000"/>
          <w:sz w:val="20"/>
          <w:szCs w:val="20"/>
        </w:rPr>
        <w:t>Таблица </w:t>
      </w:r>
      <w:r>
        <w:rPr>
          <w:rFonts w:ascii="Times New Roman" w:hAnsi="Times New Roman"/>
          <w:color w:val="000000"/>
          <w:sz w:val="20"/>
          <w:szCs w:val="20"/>
          <w:lang w:val="ru-RU"/>
        </w:rPr>
        <w:t>4</w:t>
      </w:r>
      <w:r>
        <w:rPr>
          <w:rFonts w:ascii="Times New Roman" w:hAnsi="Times New Roman"/>
          <w:color w:val="000000"/>
          <w:sz w:val="20"/>
          <w:szCs w:val="20"/>
        </w:rPr>
        <w:t xml:space="preserve">. Требования к </w:t>
      </w:r>
      <w:bookmarkEnd w:id="38"/>
      <w:r>
        <w:rPr>
          <w:rFonts w:ascii="Times New Roman" w:hAnsi="Times New Roman"/>
          <w:color w:val="000000"/>
          <w:sz w:val="20"/>
          <w:szCs w:val="20"/>
          <w:lang w:val="ru-RU"/>
        </w:rPr>
        <w:t>качеству услуг</w:t>
      </w:r>
      <w:bookmarkEnd w:id="37"/>
      <w:r>
        <w:rPr>
          <w:rFonts w:ascii="Times New Roman" w:hAnsi="Times New Roman"/>
          <w:color w:val="000000"/>
          <w:sz w:val="20"/>
          <w:szCs w:val="20"/>
        </w:rPr>
        <w:t xml:space="preserve"> </w:t>
      </w:r>
    </w:p>
    <w:p>
      <w:pPr>
        <w:pStyle w:val="Normal"/>
        <w:jc w:val="both"/>
        <w:rPr/>
      </w:pPr>
      <w:r>
        <w:rPr>
          <w:b/>
          <w:bCs/>
          <w:sz w:val="20"/>
          <w:szCs w:val="20"/>
        </w:rPr>
        <w:t xml:space="preserve">Наименование услуг/этапа услуг: </w:t>
      </w:r>
      <w:r>
        <w:rPr>
          <w:rFonts w:eastAsia="Calibri"/>
          <w:sz w:val="20"/>
          <w:szCs w:val="20"/>
        </w:rPr>
        <w:t>ОКПД2 26.51.66.190. Оказание услуг по техническому обслуживанию, поставке и установке блоков с</w:t>
      </w:r>
      <w:r>
        <w:rPr>
          <w:rFonts w:eastAsia="Calibri"/>
          <w:color w:val="000000"/>
          <w:sz w:val="20"/>
          <w:szCs w:val="20"/>
        </w:rPr>
        <w:t>истемы криптографической защиты информации</w:t>
      </w:r>
      <w:r>
        <w:rPr>
          <w:rFonts w:eastAsia="Calibri"/>
          <w:sz w:val="20"/>
          <w:szCs w:val="20"/>
        </w:rPr>
        <w:t>, изготовлению карт водителей и предприятия для тахографов на транспортные средства транспортных участков Южного филиала  АО «ТК РусГидро»</w:t>
      </w:r>
      <w:r>
        <w:rPr>
          <w:rFonts w:eastAsia="Calibri"/>
          <w:sz w:val="20"/>
          <w:szCs w:val="20"/>
          <w:lang w:eastAsia="x-none"/>
        </w:rPr>
        <w:t>.</w:t>
      </w:r>
    </w:p>
    <w:tbl>
      <w:tblPr>
        <w:tblW w:w="14480" w:type="dxa"/>
        <w:jc w:val="left"/>
        <w:tblInd w:w="136" w:type="dxa"/>
        <w:tblLayout w:type="fixed"/>
        <w:tblCellMar>
          <w:top w:w="55" w:type="dxa"/>
          <w:left w:w="108" w:type="dxa"/>
          <w:bottom w:w="55" w:type="dxa"/>
          <w:right w:w="108" w:type="dxa"/>
        </w:tblCellMar>
        <w:tblLook w:val="04a0" w:noVBand="1" w:noHBand="0" w:lastColumn="0" w:firstColumn="1" w:lastRow="0" w:firstRow="1"/>
      </w:tblPr>
      <w:tblGrid>
        <w:gridCol w:w="900"/>
        <w:gridCol w:w="2494"/>
        <w:gridCol w:w="3750"/>
        <w:gridCol w:w="3749"/>
        <w:gridCol w:w="3587"/>
      </w:tblGrid>
      <w:tr>
        <w:trPr/>
        <w:tc>
          <w:tcPr>
            <w:tcW w:w="90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 xml:space="preserve">№ </w:t>
            </w:r>
            <w:r>
              <w:rPr>
                <w:b/>
                <w:bCs/>
                <w:sz w:val="20"/>
                <w:szCs w:val="20"/>
                <w:lang w:val="ru-RU"/>
              </w:rPr>
              <w:t>п/п</w:t>
            </w:r>
          </w:p>
        </w:tc>
        <w:tc>
          <w:tcPr>
            <w:tcW w:w="2494"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Наименование параметра</w:t>
            </w:r>
          </w:p>
        </w:tc>
        <w:tc>
          <w:tcPr>
            <w:tcW w:w="3750" w:type="dxa"/>
            <w:vMerge w:val="restart"/>
            <w:tcBorders>
              <w:top w:val="single" w:sz="4" w:space="0" w:color="000000"/>
              <w:left w:val="single" w:sz="4" w:space="0" w:color="000000"/>
              <w:bottom w:val="single" w:sz="4" w:space="0" w:color="000000"/>
            </w:tcBorders>
            <w:vAlign w:val="center"/>
          </w:tcPr>
          <w:p>
            <w:pPr>
              <w:pStyle w:val="Normal"/>
              <w:widowControl w:val="false"/>
              <w:jc w:val="center"/>
              <w:rPr/>
            </w:pPr>
            <w:r>
              <w:rPr>
                <w:b/>
                <w:bCs/>
                <w:sz w:val="20"/>
                <w:szCs w:val="20"/>
                <w:lang w:val="ru-RU"/>
              </w:rPr>
              <w:t>Требование заказчика</w:t>
            </w:r>
          </w:p>
        </w:tc>
        <w:tc>
          <w:tcPr>
            <w:tcW w:w="733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Способ подтверждения участником соответствия требованиям</w:t>
            </w:r>
          </w:p>
        </w:tc>
      </w:tr>
      <w:tr>
        <w:trPr/>
        <w:tc>
          <w:tcPr>
            <w:tcW w:w="900"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2494"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3750" w:type="dxa"/>
            <w:vMerge w:val="continue"/>
            <w:tcBorders>
              <w:left w:val="single" w:sz="4" w:space="0" w:color="000000"/>
              <w:bottom w:val="single" w:sz="4" w:space="0" w:color="000000"/>
            </w:tcBorders>
            <w:vAlign w:val="center"/>
          </w:tcPr>
          <w:p>
            <w:pPr>
              <w:pStyle w:val="Normal"/>
              <w:widowControl w:val="false"/>
              <w:rPr>
                <w:b/>
                <w:bCs/>
                <w:sz w:val="20"/>
                <w:szCs w:val="20"/>
              </w:rPr>
            </w:pPr>
            <w:r>
              <w:rPr>
                <w:b/>
                <w:bCs/>
                <w:sz w:val="20"/>
                <w:szCs w:val="20"/>
              </w:rPr>
            </w:r>
          </w:p>
        </w:tc>
        <w:tc>
          <w:tcPr>
            <w:tcW w:w="3749"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Согласие с требованием/ указание характеристик</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Предоставление подтверждающего документа или иной способ подтверждения</w:t>
            </w:r>
          </w:p>
        </w:tc>
      </w:tr>
      <w:tr>
        <w:trPr/>
        <w:tc>
          <w:tcPr>
            <w:tcW w:w="900" w:type="dxa"/>
            <w:tcBorders>
              <w:left w:val="single" w:sz="4" w:space="0" w:color="000000"/>
              <w:bottom w:val="single" w:sz="4" w:space="0" w:color="000000"/>
            </w:tcBorders>
            <w:vAlign w:val="center"/>
          </w:tcPr>
          <w:p>
            <w:pPr>
              <w:pStyle w:val="Normal"/>
              <w:widowControl w:val="false"/>
              <w:rPr/>
            </w:pPr>
            <w:bookmarkStart w:id="41" w:name="_Toc53499667"/>
            <w:r>
              <w:rPr>
                <w:b/>
                <w:bCs/>
                <w:sz w:val="20"/>
                <w:szCs w:val="20"/>
                <w:lang w:val="ru-RU"/>
              </w:rPr>
              <w:t>1</w:t>
            </w:r>
            <w:bookmarkEnd w:id="41"/>
          </w:p>
        </w:tc>
        <w:tc>
          <w:tcPr>
            <w:tcW w:w="2494"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2</w:t>
            </w:r>
          </w:p>
        </w:tc>
        <w:tc>
          <w:tcPr>
            <w:tcW w:w="3750"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3</w:t>
            </w:r>
          </w:p>
        </w:tc>
        <w:tc>
          <w:tcPr>
            <w:tcW w:w="3749" w:type="dxa"/>
            <w:tcBorders>
              <w:left w:val="single" w:sz="4" w:space="0" w:color="000000"/>
              <w:bottom w:val="single" w:sz="4" w:space="0" w:color="000000"/>
            </w:tcBorders>
            <w:vAlign w:val="center"/>
          </w:tcPr>
          <w:p>
            <w:pPr>
              <w:pStyle w:val="Normal"/>
              <w:widowControl w:val="false"/>
              <w:jc w:val="center"/>
              <w:rPr/>
            </w:pPr>
            <w:r>
              <w:rPr>
                <w:b/>
                <w:bCs/>
                <w:sz w:val="20"/>
                <w:szCs w:val="20"/>
                <w:lang w:val="ru-RU"/>
              </w:rPr>
              <w:t>4</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lang w:val="ru-RU"/>
              </w:rPr>
              <w:t>5</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429" w:hanging="0"/>
              <w:contextualSpacing w:val="false"/>
              <w:rPr>
                <w:sz w:val="20"/>
                <w:szCs w:val="20"/>
              </w:rPr>
            </w:pPr>
            <w:r>
              <w:rPr>
                <w:sz w:val="20"/>
                <w:szCs w:val="20"/>
              </w:rPr>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оказанию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17" w:hanging="0"/>
              <w:contextualSpacing w:val="false"/>
              <w:rPr/>
            </w:pPr>
            <w:r>
              <w:rPr>
                <w:b/>
                <w:bCs/>
                <w:sz w:val="20"/>
                <w:szCs w:val="20"/>
              </w:rPr>
              <w:t>1.1.</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Общие требования к оказанию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b/>
                <w:bCs/>
                <w:sz w:val="20"/>
                <w:szCs w:val="20"/>
              </w:rPr>
              <w:t>1.1.1.</w:t>
            </w:r>
          </w:p>
        </w:tc>
        <w:tc>
          <w:tcPr>
            <w:tcW w:w="6244" w:type="dxa"/>
            <w:gridSpan w:val="2"/>
            <w:tcBorders>
              <w:left w:val="single" w:sz="4" w:space="0" w:color="000000"/>
              <w:bottom w:val="single" w:sz="4" w:space="0" w:color="000000"/>
            </w:tcBorders>
            <w:shd w:color="auto" w:fill="auto" w:val="clear"/>
          </w:tcPr>
          <w:p>
            <w:pPr>
              <w:pStyle w:val="Normal"/>
              <w:widowControl w:val="false"/>
              <w:rPr/>
            </w:pPr>
            <w:r>
              <w:rPr>
                <w:sz w:val="20"/>
                <w:szCs w:val="20"/>
                <w:lang w:val="ru-RU" w:eastAsia="x-none"/>
              </w:rPr>
              <w:t>Оказание услуг</w:t>
            </w:r>
            <w:r>
              <w:rPr>
                <w:sz w:val="20"/>
                <w:szCs w:val="20"/>
                <w:lang w:val="ru-RU"/>
              </w:rPr>
              <w:t xml:space="preserve"> осуществляется на основании заказ-наряда, направленного в адрес Исполнителя.</w:t>
            </w:r>
          </w:p>
        </w:tc>
        <w:tc>
          <w:tcPr>
            <w:tcW w:w="3749" w:type="dxa"/>
            <w:tcBorders>
              <w:left w:val="single" w:sz="4" w:space="0" w:color="000000"/>
              <w:bottom w:val="single" w:sz="4" w:space="0" w:color="000000"/>
            </w:tcBorders>
            <w:shd w:color="auto" w:fill="auto" w:val="clear"/>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shd w:color="auto" w:fill="auto" w:val="clear"/>
            <w:vAlign w:val="center"/>
          </w:tcPr>
          <w:p>
            <w:pPr>
              <w:pStyle w:val="Style31"/>
              <w:keepNext w:val="false"/>
              <w:widowControl w:val="false"/>
              <w:numPr>
                <w:ilvl w:val="0"/>
                <w:numId w:val="0"/>
              </w:numPr>
              <w:spacing w:before="0" w:after="0"/>
              <w:ind w:left="0" w:hanging="0"/>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1.2.</w:t>
            </w:r>
          </w:p>
        </w:tc>
        <w:tc>
          <w:tcPr>
            <w:tcW w:w="6244" w:type="dxa"/>
            <w:gridSpan w:val="2"/>
            <w:tcBorders>
              <w:left w:val="single" w:sz="4" w:space="0" w:color="000000"/>
              <w:bottom w:val="single" w:sz="4" w:space="0" w:color="000000"/>
            </w:tcBorders>
            <w:shd w:color="auto" w:fill="auto" w:val="clear"/>
          </w:tcPr>
          <w:p>
            <w:pPr>
              <w:pStyle w:val="Normal"/>
              <w:widowControl w:val="false"/>
              <w:tabs>
                <w:tab w:val="clear" w:pos="709"/>
                <w:tab w:val="left" w:pos="426" w:leader="none"/>
              </w:tabs>
              <w:jc w:val="both"/>
              <w:rPr/>
            </w:pPr>
            <w:r>
              <w:rPr>
                <w:b/>
                <w:sz w:val="20"/>
                <w:szCs w:val="20"/>
                <w:lang w:val="ru-RU"/>
              </w:rPr>
              <w:t>Требования к способам оказания услуг</w:t>
            </w:r>
          </w:p>
        </w:tc>
        <w:tc>
          <w:tcPr>
            <w:tcW w:w="3749" w:type="dxa"/>
            <w:tcBorders>
              <w:left w:val="single" w:sz="4" w:space="0" w:color="000000"/>
              <w:bottom w:val="single" w:sz="4" w:space="0" w:color="000000"/>
            </w:tcBorders>
            <w:shd w:color="auto" w:fill="auto" w:val="clear"/>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shd w:color="auto" w:fill="auto" w:val="clear"/>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1.2.1.</w:t>
            </w:r>
          </w:p>
        </w:tc>
        <w:tc>
          <w:tcPr>
            <w:tcW w:w="6244" w:type="dxa"/>
            <w:gridSpan w:val="2"/>
            <w:tcBorders>
              <w:left w:val="single" w:sz="4" w:space="0" w:color="000000"/>
              <w:bottom w:val="single" w:sz="4" w:space="0" w:color="000000"/>
            </w:tcBorders>
            <w:shd w:color="auto" w:fill="auto" w:val="clear"/>
          </w:tcPr>
          <w:p>
            <w:pPr>
              <w:pStyle w:val="Normal"/>
              <w:widowControl w:val="false"/>
              <w:tabs>
                <w:tab w:val="clear" w:pos="709"/>
                <w:tab w:val="left" w:pos="426" w:leader="none"/>
              </w:tabs>
              <w:rPr/>
            </w:pPr>
            <w:r>
              <w:rPr>
                <w:sz w:val="20"/>
                <w:szCs w:val="20"/>
                <w:lang w:val="ru-RU"/>
              </w:rPr>
              <w:t>Все услуги проводятся силами, средствами, с использованием запасных частей и материалов Исполнителя.</w:t>
            </w:r>
          </w:p>
        </w:tc>
        <w:tc>
          <w:tcPr>
            <w:tcW w:w="3749" w:type="dxa"/>
            <w:tcBorders>
              <w:left w:val="single" w:sz="4" w:space="0" w:color="000000"/>
              <w:bottom w:val="single" w:sz="4" w:space="0" w:color="000000"/>
            </w:tcBorders>
            <w:shd w:color="auto" w:fill="auto" w:val="clear"/>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17" w:hanging="0"/>
              <w:contextualSpacing w:val="false"/>
              <w:rPr/>
            </w:pPr>
            <w:r>
              <w:rPr>
                <w:sz w:val="20"/>
                <w:szCs w:val="20"/>
              </w:rPr>
              <w:t>1.3.</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процедурам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1.3.1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sz w:val="20"/>
                <w:szCs w:val="20"/>
                <w:lang w:val="ru-RU"/>
              </w:rPr>
              <w:t xml:space="preserve">Исполнитель обязан по требованию Заказчика допускать его представителей для контроля процесса выполнения технологических и ремонтных операций, качества и полноты оказания услуг и в целом выполнения договорных обязательств непосредственно к местам </w:t>
            </w:r>
            <w:r>
              <w:rPr>
                <w:sz w:val="20"/>
                <w:szCs w:val="20"/>
                <w:lang w:val="ru-RU" w:eastAsia="x-none"/>
              </w:rPr>
              <w:t>оказания услуг</w:t>
            </w:r>
            <w:r>
              <w:rPr>
                <w:sz w:val="20"/>
                <w:szCs w:val="20"/>
                <w:lang w:val="ru-RU"/>
              </w:rPr>
              <w:t>. Заказчик оставляет за собой право проводить корректировки перечня и объемов услуг по техническому обслуживанию и ремонту по согласованию с Исполнителем, в рамках цены договора.</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1.4.</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применяемым при оказании услуг оборудованию и материалам</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1.4.1.</w:t>
            </w:r>
          </w:p>
        </w:tc>
        <w:tc>
          <w:tcPr>
            <w:tcW w:w="2494" w:type="dxa"/>
            <w:tcBorders>
              <w:left w:val="single" w:sz="4" w:space="0" w:color="000000"/>
              <w:bottom w:val="single" w:sz="4" w:space="0" w:color="000000"/>
            </w:tcBorders>
          </w:tcPr>
          <w:p>
            <w:pPr>
              <w:pStyle w:val="Normal"/>
              <w:widowControl w:val="false"/>
              <w:tabs>
                <w:tab w:val="clear" w:pos="709"/>
                <w:tab w:val="left" w:pos="426" w:leader="none"/>
              </w:tabs>
              <w:jc w:val="both"/>
              <w:rPr/>
            </w:pPr>
            <w:r>
              <w:rPr>
                <w:sz w:val="20"/>
                <w:szCs w:val="20"/>
                <w:lang w:val="ru-RU"/>
              </w:rPr>
              <w:t>Требования к используемым запасным частям и материалам</w:t>
            </w:r>
          </w:p>
        </w:tc>
        <w:tc>
          <w:tcPr>
            <w:tcW w:w="3750" w:type="dxa"/>
            <w:tcBorders>
              <w:left w:val="single" w:sz="4" w:space="0" w:color="000000"/>
              <w:bottom w:val="single" w:sz="4" w:space="0" w:color="000000"/>
            </w:tcBorders>
          </w:tcPr>
          <w:p>
            <w:pPr>
              <w:pStyle w:val="Normal"/>
              <w:widowControl w:val="false"/>
              <w:jc w:val="both"/>
              <w:rPr/>
            </w:pPr>
            <w:r>
              <w:rPr>
                <w:sz w:val="20"/>
                <w:szCs w:val="20"/>
                <w:lang w:val="ru-RU" w:eastAsia="x-none"/>
              </w:rPr>
              <w:t>Запасные части, расходные материалы, при оказании услуг по оснащению ТС тахографами, по замене блоков СКЗИ на тахографах, по обслуживанию тахографов, должны быть новыми, не иметь дефектов и соответствовать государственным стандартам, техническим условиям, сертификатам качества, иной нормативно-технической документации, подтверждающей качество продукции.</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1.5.</w:t>
            </w:r>
          </w:p>
        </w:tc>
        <w:tc>
          <w:tcPr>
            <w:tcW w:w="6244" w:type="dxa"/>
            <w:gridSpan w:val="2"/>
            <w:tcBorders>
              <w:left w:val="single" w:sz="4" w:space="0" w:color="000000"/>
              <w:bottom w:val="single" w:sz="4" w:space="0" w:color="000000"/>
            </w:tcBorders>
          </w:tcPr>
          <w:p>
            <w:pPr>
              <w:pStyle w:val="Normal"/>
              <w:widowControl w:val="false"/>
              <w:rPr/>
            </w:pPr>
            <w:r>
              <w:rPr>
                <w:b/>
                <w:sz w:val="20"/>
                <w:szCs w:val="20"/>
                <w:lang w:val="ru-RU"/>
              </w:rPr>
              <w:t>Требования к персоналу исполнителя</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1.5.1.</w:t>
            </w:r>
          </w:p>
        </w:tc>
        <w:tc>
          <w:tcPr>
            <w:tcW w:w="6244" w:type="dxa"/>
            <w:gridSpan w:val="2"/>
            <w:tcBorders>
              <w:left w:val="single" w:sz="4" w:space="0" w:color="000000"/>
              <w:bottom w:val="single" w:sz="4" w:space="0" w:color="000000"/>
            </w:tcBorders>
          </w:tcPr>
          <w:p>
            <w:pPr>
              <w:pStyle w:val="Normal"/>
              <w:widowControl w:val="false"/>
              <w:tabs>
                <w:tab w:val="clear" w:pos="709"/>
                <w:tab w:val="left" w:pos="314" w:leader="none"/>
              </w:tabs>
              <w:jc w:val="both"/>
              <w:rPr/>
            </w:pPr>
            <w:r>
              <w:rPr>
                <w:rFonts w:eastAsia="Calibri"/>
                <w:sz w:val="20"/>
                <w:szCs w:val="20"/>
                <w:lang w:val="ru-RU"/>
              </w:rPr>
              <w:t xml:space="preserve">Наличие квалифицированного персонала необходимого для оказания данного вида услуг, </w:t>
            </w:r>
            <w:r>
              <w:rPr>
                <w:sz w:val="20"/>
                <w:szCs w:val="20"/>
                <w:lang w:val="ru-RU"/>
              </w:rPr>
              <w:t>оформленного в соответствии с Гражданским Кодексом Российской Федерации или привлекаемого по трудовым либо гражданско-правовым договорам.</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1429" w:hanging="0"/>
              <w:contextualSpacing w:val="false"/>
              <w:rPr>
                <w:sz w:val="20"/>
                <w:szCs w:val="20"/>
              </w:rPr>
            </w:pPr>
            <w:r>
              <w:rPr>
                <w:sz w:val="20"/>
                <w:szCs w:val="20"/>
              </w:rPr>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Требования к результатам у</w:t>
            </w:r>
            <w:r>
              <w:rPr>
                <w:b/>
                <w:sz w:val="20"/>
                <w:szCs w:val="20"/>
                <w:lang w:val="ru-RU"/>
              </w:rPr>
              <w:t>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2.1.</w:t>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Общие требования к результатам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2.1.1.</w:t>
            </w:r>
          </w:p>
        </w:tc>
        <w:tc>
          <w:tcPr>
            <w:tcW w:w="6244" w:type="dxa"/>
            <w:gridSpan w:val="2"/>
            <w:tcBorders>
              <w:left w:val="single" w:sz="4" w:space="0" w:color="000000"/>
              <w:bottom w:val="single" w:sz="4" w:space="0" w:color="000000"/>
            </w:tcBorders>
          </w:tcPr>
          <w:p>
            <w:pPr>
              <w:pStyle w:val="Normal"/>
              <w:widowControl w:val="false"/>
              <w:jc w:val="both"/>
              <w:rPr/>
            </w:pPr>
            <w:r>
              <w:rPr>
                <w:sz w:val="20"/>
                <w:szCs w:val="20"/>
                <w:lang w:val="ru-RU" w:eastAsia="x-none"/>
              </w:rPr>
              <w:t>Оказание услуг</w:t>
            </w:r>
            <w:r>
              <w:rPr>
                <w:sz w:val="20"/>
                <w:szCs w:val="20"/>
                <w:lang w:val="ru-RU"/>
              </w:rPr>
              <w:t xml:space="preserve"> по оснащению ТС тахографами, по замене блоков СКЗИ на тахографах, по обслуживанию тахографов осуществляется с целью обеспечения тахографами непрерывной, некорректируемой регистрации информации о скорости и маршруте движения транспортных средств, о времени управления транспортными средствами и отдыха водителей транспортных средств, о режиме труда и отдыха водителей транспортных средств, управление которыми входит в их трудовые обязанности.</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vAlign w:val="center"/>
          </w:tcPr>
          <w:p>
            <w:pPr>
              <w:pStyle w:val="Style31"/>
              <w:keepNext w:val="false"/>
              <w:widowControl w:val="false"/>
              <w:numPr>
                <w:ilvl w:val="0"/>
                <w:numId w:val="0"/>
              </w:numPr>
              <w:spacing w:before="0" w:after="0"/>
              <w:ind w:left="0" w:hanging="0"/>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2.2.</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безопасности использования результата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14480" w:type="dxa"/>
            <w:gridSpan w:val="5"/>
            <w:tcBorders>
              <w:left w:val="single" w:sz="4" w:space="0" w:color="000000"/>
              <w:bottom w:val="single" w:sz="4" w:space="0" w:color="000000"/>
              <w:right w:val="single" w:sz="4" w:space="0" w:color="000000"/>
            </w:tcBorders>
            <w:vAlign w:val="center"/>
          </w:tcPr>
          <w:p>
            <w:pPr>
              <w:pStyle w:val="ListParagraph"/>
              <w:widowControl w:val="false"/>
              <w:spacing w:before="0" w:after="0"/>
              <w:ind w:left="1224" w:hanging="0"/>
              <w:contextualSpacing w:val="false"/>
              <w:rPr>
                <w:sz w:val="20"/>
                <w:szCs w:val="20"/>
              </w:rPr>
            </w:pPr>
            <w:r>
              <w:rPr>
                <w:sz w:val="20"/>
                <w:szCs w:val="20"/>
              </w:rPr>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2.3.</w:t>
            </w:r>
          </w:p>
        </w:tc>
        <w:tc>
          <w:tcPr>
            <w:tcW w:w="6244" w:type="dxa"/>
            <w:gridSpan w:val="2"/>
            <w:tcBorders>
              <w:left w:val="single" w:sz="4" w:space="0" w:color="000000"/>
              <w:bottom w:val="single" w:sz="4" w:space="0" w:color="000000"/>
            </w:tcBorders>
            <w:vAlign w:val="center"/>
          </w:tcPr>
          <w:p>
            <w:pPr>
              <w:pStyle w:val="Normal"/>
              <w:widowControl w:val="false"/>
              <w:rPr/>
            </w:pPr>
            <w:r>
              <w:rPr>
                <w:b/>
                <w:bCs/>
                <w:sz w:val="20"/>
                <w:szCs w:val="20"/>
                <w:lang w:val="ru-RU"/>
              </w:rPr>
              <w:t>Требования к приемке результата оказания у</w:t>
            </w:r>
            <w:r>
              <w:rPr>
                <w:b/>
                <w:sz w:val="20"/>
                <w:szCs w:val="20"/>
                <w:lang w:val="ru-RU"/>
              </w:rPr>
              <w:t>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2.3.1.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rFonts w:eastAsia="Calibri"/>
                <w:sz w:val="20"/>
                <w:szCs w:val="20"/>
                <w:lang w:val="ru-RU"/>
              </w:rPr>
              <w:t>Приемка результатов оказания услуг осуществляется по факту оказания услуг</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2.4.</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документации, описывающей результат оказания услуг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2.4.1.</w:t>
            </w:r>
          </w:p>
        </w:tc>
        <w:tc>
          <w:tcPr>
            <w:tcW w:w="6244" w:type="dxa"/>
            <w:gridSpan w:val="2"/>
            <w:tcBorders>
              <w:left w:val="single" w:sz="4" w:space="0" w:color="000000"/>
              <w:bottom w:val="single" w:sz="4" w:space="0" w:color="000000"/>
            </w:tcBorders>
          </w:tcPr>
          <w:p>
            <w:pPr>
              <w:pStyle w:val="Normal"/>
              <w:widowControl w:val="false"/>
              <w:jc w:val="both"/>
              <w:rPr/>
            </w:pPr>
            <w:r>
              <w:rPr>
                <w:rFonts w:eastAsia="Calibri"/>
                <w:sz w:val="20"/>
                <w:szCs w:val="20"/>
                <w:lang w:val="ru-RU"/>
              </w:rPr>
              <w:t>Акт сдачи-приёмки оказанных услуг;</w:t>
            </w:r>
          </w:p>
          <w:p>
            <w:pPr>
              <w:pStyle w:val="Normal"/>
              <w:widowControl w:val="false"/>
              <w:jc w:val="both"/>
              <w:rPr/>
            </w:pPr>
            <w:r>
              <w:rPr>
                <w:rFonts w:eastAsia="Calibri"/>
                <w:sz w:val="20"/>
                <w:szCs w:val="20"/>
                <w:lang w:val="ru-RU"/>
              </w:rPr>
              <w:t>ТОРГ-12/УПД;</w:t>
            </w:r>
          </w:p>
          <w:p>
            <w:pPr>
              <w:pStyle w:val="Normal"/>
              <w:widowControl w:val="false"/>
              <w:jc w:val="both"/>
              <w:rPr/>
            </w:pPr>
            <w:r>
              <w:rPr>
                <w:rFonts w:eastAsia="Calibri"/>
                <w:sz w:val="20"/>
                <w:szCs w:val="20"/>
                <w:lang w:val="ru-RU"/>
              </w:rPr>
              <w:t>Счет на оплату;</w:t>
            </w:r>
          </w:p>
          <w:p>
            <w:pPr>
              <w:pStyle w:val="Normal"/>
              <w:widowControl w:val="false"/>
              <w:rPr/>
            </w:pPr>
            <w:r>
              <w:rPr>
                <w:rFonts w:eastAsia="Calibri"/>
                <w:sz w:val="20"/>
                <w:szCs w:val="20"/>
                <w:lang w:val="ru-RU"/>
              </w:rPr>
              <w:t>Счет-фактура (если контрагент является плательщиком НДС).</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3.</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rHeight w:val="337" w:hRule="atLeast"/>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3.1.1.</w:t>
            </w:r>
          </w:p>
        </w:tc>
        <w:tc>
          <w:tcPr>
            <w:tcW w:w="6244" w:type="dxa"/>
            <w:gridSpan w:val="2"/>
            <w:tcBorders>
              <w:left w:val="single" w:sz="4" w:space="0" w:color="000000"/>
              <w:bottom w:val="single" w:sz="4" w:space="0" w:color="000000"/>
            </w:tcBorders>
          </w:tcPr>
          <w:p>
            <w:pPr>
              <w:pStyle w:val="Normal"/>
              <w:widowControl w:val="false"/>
              <w:tabs>
                <w:tab w:val="clear" w:pos="709"/>
                <w:tab w:val="left" w:pos="426" w:leader="none"/>
              </w:tabs>
              <w:jc w:val="both"/>
              <w:rPr/>
            </w:pPr>
            <w:r>
              <w:rPr>
                <w:bCs/>
                <w:sz w:val="20"/>
                <w:szCs w:val="20"/>
                <w:lang w:val="ru-RU"/>
              </w:rPr>
              <w:t xml:space="preserve">При </w:t>
            </w:r>
            <w:r>
              <w:rPr>
                <w:sz w:val="20"/>
                <w:szCs w:val="20"/>
                <w:lang w:val="ru-RU"/>
              </w:rPr>
              <w:t>оказании услуг</w:t>
            </w:r>
            <w:r>
              <w:rPr>
                <w:bCs/>
                <w:sz w:val="20"/>
                <w:szCs w:val="20"/>
                <w:lang w:val="ru-RU"/>
              </w:rPr>
              <w:t xml:space="preserve"> руководствоваться нормативно-правовыми и нормативно-техническими документами Российской Федерации, в том числе Приказом Минтранса России от 28.10.2020 N 440.</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4.</w:t>
            </w:r>
          </w:p>
        </w:tc>
        <w:tc>
          <w:tcPr>
            <w:tcW w:w="6244" w:type="dxa"/>
            <w:gridSpan w:val="2"/>
            <w:tcBorders>
              <w:left w:val="single" w:sz="4" w:space="0" w:color="000000"/>
              <w:bottom w:val="single" w:sz="4" w:space="0" w:color="000000"/>
            </w:tcBorders>
            <w:vAlign w:val="center"/>
          </w:tcPr>
          <w:p>
            <w:pPr>
              <w:pStyle w:val="Normal"/>
              <w:widowControl w:val="false"/>
              <w:jc w:val="both"/>
              <w:rPr/>
            </w:pPr>
            <w:r>
              <w:rPr>
                <w:b/>
                <w:sz w:val="20"/>
                <w:szCs w:val="20"/>
                <w:lang w:val="ru-RU"/>
              </w:rPr>
              <w:t>Требования к ответственности и гарантиям исполнителя</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4.1.</w:t>
            </w:r>
          </w:p>
        </w:tc>
        <w:tc>
          <w:tcPr>
            <w:tcW w:w="6244" w:type="dxa"/>
            <w:gridSpan w:val="2"/>
            <w:tcBorders>
              <w:left w:val="single" w:sz="4" w:space="0" w:color="000000"/>
              <w:bottom w:val="single" w:sz="4" w:space="0" w:color="000000"/>
            </w:tcBorders>
          </w:tcPr>
          <w:p>
            <w:pPr>
              <w:pStyle w:val="Normal"/>
              <w:widowControl w:val="false"/>
              <w:tabs>
                <w:tab w:val="clear" w:pos="709"/>
                <w:tab w:val="left" w:pos="567" w:leader="none"/>
              </w:tabs>
              <w:jc w:val="both"/>
              <w:rPr/>
            </w:pPr>
            <w:r>
              <w:rPr>
                <w:rFonts w:eastAsia="Calibri"/>
                <w:bCs/>
                <w:sz w:val="20"/>
                <w:szCs w:val="20"/>
                <w:lang w:val="ru-RU" w:eastAsia="en-US"/>
              </w:rPr>
              <w:t>Исполнитель обязан предоставить гарантии на установленное оборудование согласно срокам, установленных заводом-изготовителем, а на оказанные услуги не менее 12 месяцев с даты подписания Актов сдачи-приемки оказанных услуг.</w:t>
            </w:r>
          </w:p>
        </w:tc>
        <w:tc>
          <w:tcPr>
            <w:tcW w:w="3749" w:type="dxa"/>
            <w:tcBorders>
              <w:left w:val="single" w:sz="4" w:space="0" w:color="000000"/>
              <w:bottom w:val="single" w:sz="4" w:space="0" w:color="000000"/>
            </w:tcBorders>
          </w:tcPr>
          <w:p>
            <w:pPr>
              <w:pStyle w:val="Normal"/>
              <w:widowControl w:val="false"/>
              <w:jc w:val="center"/>
              <w:rPr/>
            </w:pPr>
            <w:r>
              <w:rPr>
                <w:sz w:val="20"/>
                <w:szCs w:val="20"/>
                <w:lang w:val="ru-RU"/>
              </w:rPr>
              <w:t>Согласие с требованием</w:t>
            </w:r>
          </w:p>
        </w:tc>
        <w:tc>
          <w:tcPr>
            <w:tcW w:w="3587" w:type="dxa"/>
            <w:tcBorders>
              <w:left w:val="single" w:sz="4" w:space="0" w:color="000000"/>
              <w:bottom w:val="single" w:sz="4" w:space="0" w:color="000000"/>
              <w:right w:val="single" w:sz="4" w:space="0" w:color="000000"/>
            </w:tcBorders>
          </w:tcPr>
          <w:p>
            <w:pPr>
              <w:pStyle w:val="Normal"/>
              <w:widowControl w:val="false"/>
              <w:tabs>
                <w:tab w:val="clear" w:pos="709"/>
                <w:tab w:val="left" w:pos="426" w:leader="none"/>
              </w:tabs>
              <w:jc w:val="center"/>
              <w:rPr/>
            </w:pPr>
            <w:r>
              <w:rPr>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5.</w:t>
            </w:r>
          </w:p>
        </w:tc>
        <w:tc>
          <w:tcPr>
            <w:tcW w:w="6244" w:type="dxa"/>
            <w:gridSpan w:val="2"/>
            <w:tcBorders>
              <w:left w:val="single" w:sz="4" w:space="0" w:color="000000"/>
              <w:bottom w:val="single" w:sz="4" w:space="0" w:color="000000"/>
            </w:tcBorders>
            <w:vAlign w:val="center"/>
          </w:tcPr>
          <w:p>
            <w:pPr>
              <w:pStyle w:val="Normal"/>
              <w:keepNext w:val="true"/>
              <w:widowControl w:val="false"/>
              <w:rPr/>
            </w:pPr>
            <w:r>
              <w:rPr>
                <w:b/>
                <w:sz w:val="20"/>
                <w:szCs w:val="20"/>
                <w:lang w:val="ru-RU"/>
              </w:rPr>
              <w:t>Требования к исполнителю (и соисполнителям) и его обязательствам, влияющим на исполнение договора</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keepNext w:val="true"/>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ind w:left="0" w:hanging="0"/>
              <w:contextualSpacing w:val="false"/>
              <w:rPr/>
            </w:pPr>
            <w:r>
              <w:rPr>
                <w:sz w:val="20"/>
                <w:szCs w:val="20"/>
              </w:rPr>
              <w:t>5.1.</w:t>
            </w:r>
          </w:p>
        </w:tc>
        <w:tc>
          <w:tcPr>
            <w:tcW w:w="6244" w:type="dxa"/>
            <w:gridSpan w:val="2"/>
            <w:tcBorders>
              <w:left w:val="single" w:sz="4" w:space="0" w:color="000000"/>
              <w:bottom w:val="single" w:sz="4" w:space="0" w:color="000000"/>
            </w:tcBorders>
          </w:tcPr>
          <w:p>
            <w:pPr>
              <w:pStyle w:val="Normal"/>
              <w:widowControl w:val="false"/>
              <w:tabs>
                <w:tab w:val="clear" w:pos="709"/>
                <w:tab w:val="left" w:pos="567" w:leader="none"/>
              </w:tabs>
              <w:jc w:val="both"/>
              <w:rPr/>
            </w:pPr>
            <w:r>
              <w:rPr>
                <w:rFonts w:eastAsia="Calibri"/>
                <w:bCs/>
                <w:sz w:val="20"/>
                <w:szCs w:val="20"/>
                <w:lang w:val="ru-RU" w:eastAsia="en-US"/>
              </w:rPr>
              <w:t xml:space="preserve">Наличие лицензии </w:t>
            </w:r>
            <w:hyperlink r:id="rId8" w:tgtFrame="_blank">
              <w:r>
                <w:rPr>
                  <w:rStyle w:val="Hyperlink"/>
                  <w:bCs/>
                  <w:color w:val="000000"/>
                  <w:sz w:val="20"/>
                  <w:szCs w:val="20"/>
                  <w:u w:val="none"/>
                  <w:lang w:val="ru-RU"/>
                </w:rPr>
                <w:t>на деятельность, связанную с шифровальными (криптографическими) средствами</w:t>
              </w:r>
            </w:hyperlink>
            <w:r>
              <w:rPr>
                <w:rFonts w:eastAsia="Calibri"/>
                <w:bCs/>
                <w:sz w:val="20"/>
                <w:szCs w:val="20"/>
                <w:lang w:val="ru-RU" w:eastAsia="en-US"/>
              </w:rPr>
              <w:t>, в сответствии с требованиями Федерального Закона РФ № 99-ФЗ от 04.05.2011 г., и постановления Правительства РФ № 313 от 16.04.2012 г.</w:t>
            </w:r>
          </w:p>
        </w:tc>
        <w:tc>
          <w:tcPr>
            <w:tcW w:w="3749" w:type="dxa"/>
            <w:tcBorders>
              <w:left w:val="single" w:sz="4" w:space="0" w:color="000000"/>
              <w:bottom w:val="single" w:sz="4" w:space="0" w:color="000000"/>
            </w:tcBorders>
          </w:tcPr>
          <w:p>
            <w:pPr>
              <w:pStyle w:val="Normal"/>
              <w:keepNext w:val="true"/>
              <w:widowControl w:val="false"/>
              <w:jc w:val="center"/>
              <w:rPr/>
            </w:pPr>
            <w:r>
              <w:rPr>
                <w:b/>
                <w:sz w:val="20"/>
                <w:szCs w:val="20"/>
              </w:rPr>
              <w:t>-//-</w:t>
            </w:r>
          </w:p>
        </w:tc>
        <w:tc>
          <w:tcPr>
            <w:tcW w:w="3587" w:type="dxa"/>
            <w:tcBorders>
              <w:left w:val="single" w:sz="4" w:space="0" w:color="000000"/>
              <w:bottom w:val="single" w:sz="4" w:space="0" w:color="000000"/>
              <w:right w:val="single" w:sz="4" w:space="0" w:color="000000"/>
            </w:tcBorders>
          </w:tcPr>
          <w:p>
            <w:pPr>
              <w:pStyle w:val="Normal"/>
              <w:widowControl w:val="false"/>
              <w:jc w:val="center"/>
              <w:rPr/>
            </w:pPr>
            <w:r>
              <w:rPr>
                <w:color w:val="000000"/>
                <w:sz w:val="20"/>
                <w:szCs w:val="20"/>
                <w:lang w:val="ru-RU"/>
              </w:rPr>
              <w:t>Выписка из реестра лицензий</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6.</w:t>
            </w:r>
          </w:p>
        </w:tc>
        <w:tc>
          <w:tcPr>
            <w:tcW w:w="6244" w:type="dxa"/>
            <w:gridSpan w:val="2"/>
            <w:tcBorders>
              <w:left w:val="single" w:sz="4" w:space="0" w:color="000000"/>
              <w:bottom w:val="single" w:sz="4" w:space="0" w:color="000000"/>
            </w:tcBorders>
            <w:vAlign w:val="center"/>
          </w:tcPr>
          <w:p>
            <w:pPr>
              <w:pStyle w:val="Normal"/>
              <w:widowControl w:val="false"/>
              <w:rPr/>
            </w:pPr>
            <w:r>
              <w:rPr>
                <w:b/>
                <w:sz w:val="20"/>
                <w:szCs w:val="20"/>
                <w:lang w:val="ru-RU"/>
              </w:rPr>
              <w:t>Прочие требования к оказанию услуг</w:t>
            </w:r>
          </w:p>
        </w:tc>
        <w:tc>
          <w:tcPr>
            <w:tcW w:w="3749" w:type="dxa"/>
            <w:tcBorders>
              <w:left w:val="single" w:sz="4" w:space="0" w:color="000000"/>
              <w:bottom w:val="single" w:sz="4" w:space="0" w:color="000000"/>
            </w:tcBorders>
          </w:tcPr>
          <w:p>
            <w:pPr>
              <w:pStyle w:val="Normal"/>
              <w:widowControl w:val="false"/>
              <w:jc w:val="center"/>
              <w:rPr/>
            </w:pPr>
            <w:r>
              <w:rPr>
                <w:b/>
                <w:sz w:val="20"/>
                <w:szCs w:val="20"/>
                <w:lang w:val="ru-RU"/>
              </w:rPr>
              <w:t>-//-</w:t>
            </w:r>
          </w:p>
        </w:tc>
        <w:tc>
          <w:tcPr>
            <w:tcW w:w="3587" w:type="dxa"/>
            <w:tcBorders>
              <w:left w:val="single" w:sz="4" w:space="0" w:color="000000"/>
              <w:bottom w:val="single" w:sz="4" w:space="0" w:color="000000"/>
              <w:right w:val="single" w:sz="4" w:space="0" w:color="000000"/>
            </w:tcBorders>
          </w:tcPr>
          <w:p>
            <w:pPr>
              <w:pStyle w:val="Normal"/>
              <w:widowControl w:val="false"/>
              <w:jc w:val="center"/>
              <w:rPr/>
            </w:pPr>
            <w:r>
              <w:rPr>
                <w:b/>
                <w:sz w:val="20"/>
                <w:szCs w:val="20"/>
                <w:lang w:val="ru-RU"/>
              </w:rPr>
              <w:t>-//-</w:t>
            </w:r>
          </w:p>
        </w:tc>
      </w:tr>
      <w:tr>
        <w:trPr/>
        <w:tc>
          <w:tcPr>
            <w:tcW w:w="900" w:type="dxa"/>
            <w:tcBorders>
              <w:left w:val="single" w:sz="4" w:space="0" w:color="000000"/>
              <w:bottom w:val="single" w:sz="4" w:space="0" w:color="000000"/>
            </w:tcBorders>
            <w:vAlign w:val="center"/>
          </w:tcPr>
          <w:p>
            <w:pPr>
              <w:pStyle w:val="ListParagraph"/>
              <w:widowControl w:val="false"/>
              <w:spacing w:before="0" w:after="0"/>
              <w:contextualSpacing w:val="false"/>
              <w:rPr/>
            </w:pPr>
            <w:r>
              <w:rPr>
                <w:sz w:val="20"/>
                <w:szCs w:val="20"/>
              </w:rPr>
              <w:t>6.1.</w:t>
            </w:r>
          </w:p>
        </w:tc>
        <w:tc>
          <w:tcPr>
            <w:tcW w:w="6244" w:type="dxa"/>
            <w:gridSpan w:val="2"/>
            <w:tcBorders>
              <w:left w:val="single" w:sz="4" w:space="0" w:color="000000"/>
              <w:bottom w:val="single" w:sz="4" w:space="0" w:color="000000"/>
            </w:tcBorders>
            <w:vAlign w:val="center"/>
          </w:tcPr>
          <w:p>
            <w:pPr>
              <w:pStyle w:val="Style31"/>
              <w:keepNext w:val="false"/>
              <w:widowControl w:val="false"/>
              <w:numPr>
                <w:ilvl w:val="0"/>
                <w:numId w:val="0"/>
              </w:numPr>
              <w:spacing w:before="0" w:after="0"/>
              <w:ind w:left="0" w:hanging="0"/>
              <w:jc w:val="both"/>
              <w:outlineLvl w:val="2"/>
              <w:rPr/>
            </w:pPr>
            <w:r>
              <w:rPr>
                <w:rFonts w:eastAsia="Times New Roman"/>
                <w:b w:val="false"/>
                <w:sz w:val="20"/>
                <w:szCs w:val="20"/>
                <w:lang w:val="ru-RU" w:eastAsia="ru-RU"/>
              </w:rPr>
              <w:t>В стоимость услуг входит поставка оборудования  и расходных материалов, командировочные расходы, транспортные расходы, страхование, уплату таможенных пошлин, сборов и других обязательных платежей.</w:t>
            </w:r>
          </w:p>
        </w:tc>
        <w:tc>
          <w:tcPr>
            <w:tcW w:w="3749" w:type="dxa"/>
            <w:tcBorders>
              <w:left w:val="single" w:sz="4" w:space="0" w:color="000000"/>
              <w:bottom w:val="single" w:sz="4" w:space="0" w:color="000000"/>
            </w:tcBorders>
          </w:tcPr>
          <w:p>
            <w:pPr>
              <w:pStyle w:val="Style31"/>
              <w:keepNext w:val="false"/>
              <w:widowControl w:val="false"/>
              <w:numPr>
                <w:ilvl w:val="0"/>
                <w:numId w:val="0"/>
              </w:numPr>
              <w:spacing w:before="0" w:after="0"/>
              <w:ind w:left="0" w:hanging="0"/>
              <w:outlineLvl w:val="2"/>
              <w:rPr/>
            </w:pPr>
            <w:r>
              <w:rPr>
                <w:rFonts w:eastAsia="Times New Roman"/>
                <w:b w:val="false"/>
                <w:sz w:val="20"/>
                <w:szCs w:val="20"/>
                <w:lang w:val="ru-RU" w:eastAsia="ru-RU"/>
              </w:rPr>
              <w:t>Согласие с требованием</w:t>
            </w:r>
          </w:p>
        </w:tc>
        <w:tc>
          <w:tcPr>
            <w:tcW w:w="3587" w:type="dxa"/>
            <w:tcBorders>
              <w:left w:val="single" w:sz="4" w:space="0" w:color="000000"/>
              <w:bottom w:val="single" w:sz="4" w:space="0" w:color="000000"/>
              <w:right w:val="single" w:sz="4" w:space="0" w:color="000000"/>
            </w:tcBorders>
          </w:tcPr>
          <w:p>
            <w:pPr>
              <w:pStyle w:val="Style31"/>
              <w:keepNext w:val="false"/>
              <w:widowControl w:val="false"/>
              <w:numPr>
                <w:ilvl w:val="0"/>
                <w:numId w:val="0"/>
              </w:numPr>
              <w:spacing w:before="0" w:after="0"/>
              <w:ind w:left="0" w:hanging="0"/>
              <w:jc w:val="left"/>
              <w:outlineLvl w:val="2"/>
              <w:rPr/>
            </w:pPr>
            <w:r>
              <w:rPr>
                <w:rFonts w:eastAsia="Times New Roman"/>
                <w:sz w:val="20"/>
                <w:szCs w:val="20"/>
                <w:lang w:val="ru-RU" w:eastAsia="ru-RU"/>
              </w:rPr>
              <w:t>-</w:t>
            </w:r>
          </w:p>
        </w:tc>
      </w:tr>
    </w:tbl>
    <w:p>
      <w:pPr>
        <w:sectPr>
          <w:headerReference w:type="default" r:id="rId9"/>
          <w:headerReference w:type="first" r:id="rId10"/>
          <w:footnotePr>
            <w:numFmt w:val="decimal"/>
          </w:footnotePr>
          <w:type w:val="nextPage"/>
          <w:pgSz w:orient="landscape" w:w="16838" w:h="11906"/>
          <w:pgMar w:left="1134" w:right="1134" w:gutter="0" w:header="1134" w:top="1417" w:footer="0" w:bottom="1134"/>
          <w:pgNumType w:fmt="decimal"/>
          <w:formProt w:val="false"/>
          <w:textDirection w:val="lrTb"/>
          <w:docGrid w:type="default" w:linePitch="100" w:charSpace="0"/>
        </w:sectPr>
      </w:pPr>
    </w:p>
    <w:p>
      <w:pPr>
        <w:pStyle w:val="Heading1"/>
        <w:numPr>
          <w:ilvl w:val="0"/>
          <w:numId w:val="0"/>
        </w:numPr>
        <w:spacing w:before="0" w:after="0"/>
        <w:ind w:left="357" w:hanging="0"/>
        <w:jc w:val="center"/>
        <w:rPr/>
      </w:pPr>
      <w:bookmarkStart w:id="42" w:name="_Toc51339699"/>
      <w:bookmarkStart w:id="43" w:name="_Toc46743519"/>
      <w:bookmarkEnd w:id="42"/>
      <w:bookmarkEnd w:id="43"/>
      <w:r>
        <w:rPr>
          <w:rFonts w:ascii="Times New Roman" w:hAnsi="Times New Roman"/>
          <w:sz w:val="20"/>
          <w:szCs w:val="20"/>
        </w:rPr>
        <w:t xml:space="preserve">3. </w:t>
      </w:r>
      <w:bookmarkStart w:id="44" w:name="_Toc54643710"/>
      <w:bookmarkStart w:id="45" w:name="_Toc53395937"/>
      <w:bookmarkStart w:id="46" w:name="_Toc53393312"/>
      <w:r>
        <w:rPr>
          <w:rFonts w:ascii="Times New Roman" w:hAnsi="Times New Roman"/>
          <w:sz w:val="20"/>
          <w:szCs w:val="20"/>
        </w:rPr>
        <w:t>Требования к документации по ценообразованию</w:t>
      </w:r>
      <w:bookmarkEnd w:id="45"/>
      <w:bookmarkEnd w:id="46"/>
      <w:r>
        <w:rPr>
          <w:rFonts w:ascii="Times New Roman" w:hAnsi="Times New Roman"/>
          <w:sz w:val="20"/>
          <w:szCs w:val="20"/>
        </w:rPr>
        <w:t xml:space="preserve"> на этапе закупки</w:t>
      </w:r>
      <w:bookmarkEnd w:id="44"/>
    </w:p>
    <w:p>
      <w:pPr>
        <w:pStyle w:val="Normal"/>
        <w:widowControl w:val="false"/>
        <w:tabs>
          <w:tab w:val="clear" w:pos="709"/>
          <w:tab w:val="left" w:pos="426" w:leader="none"/>
        </w:tabs>
        <w:jc w:val="both"/>
        <w:rPr>
          <w:bCs/>
          <w:iCs/>
          <w:sz w:val="20"/>
          <w:szCs w:val="20"/>
        </w:rPr>
      </w:pPr>
      <w:r>
        <w:rPr>
          <w:bCs/>
          <w:iCs/>
          <w:sz w:val="20"/>
          <w:szCs w:val="20"/>
        </w:rPr>
      </w:r>
    </w:p>
    <w:p>
      <w:pPr>
        <w:pStyle w:val="Heading4"/>
        <w:spacing w:lineRule="auto" w:line="276" w:before="0" w:after="0"/>
        <w:ind w:left="0" w:hanging="0"/>
        <w:jc w:val="both"/>
        <w:rPr/>
      </w:pPr>
      <w:r>
        <w:rPr>
          <w:rFonts w:ascii="Times New Roman" w:hAnsi="Times New Roman"/>
          <w:b w:val="false"/>
          <w:bCs w:val="false"/>
          <w:color w:val="000000"/>
          <w:sz w:val="20"/>
          <w:szCs w:val="20"/>
        </w:rPr>
        <w:t>3.1. В цену договора включены стоимость блоков СКЗИ, активации СКЗИ и калибровки тахографов и карт водителя, а также стоимость замены блоков СКЗИ.</w:t>
      </w:r>
    </w:p>
    <w:p>
      <w:pPr>
        <w:pStyle w:val="ListParagraph"/>
        <w:spacing w:lineRule="auto" w:line="276" w:before="0" w:after="0"/>
        <w:ind w:left="0" w:hanging="0"/>
        <w:contextualSpacing w:val="false"/>
        <w:jc w:val="both"/>
        <w:rPr/>
      </w:pPr>
      <w:r>
        <w:rPr>
          <w:rFonts w:eastAsia="Calibri"/>
          <w:sz w:val="20"/>
          <w:szCs w:val="20"/>
          <w:lang w:val="x-none" w:eastAsia="x-none"/>
        </w:rPr>
        <w:t>3.2. Дополнительные документы по ценообразованию в состав заявки не включаются.</w:t>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ListParagraph"/>
        <w:spacing w:lineRule="auto" w:line="276" w:before="0" w:after="0"/>
        <w:ind w:left="0" w:hanging="0"/>
        <w:contextualSpacing w:val="false"/>
        <w:jc w:val="both"/>
        <w:rPr>
          <w:rFonts w:eastAsia="Calibri"/>
          <w:sz w:val="20"/>
          <w:szCs w:val="20"/>
          <w:lang w:val="x-none" w:eastAsia="x-none"/>
        </w:rPr>
      </w:pPr>
      <w:r>
        <w:rPr>
          <w:rFonts w:eastAsia="Calibri"/>
          <w:sz w:val="20"/>
          <w:szCs w:val="20"/>
          <w:lang w:val="x-none" w:eastAsia="x-none"/>
        </w:rPr>
      </w:r>
    </w:p>
    <w:p>
      <w:pPr>
        <w:pStyle w:val="Normal"/>
        <w:ind w:right="-2" w:hanging="0"/>
        <w:jc w:val="both"/>
        <w:rPr/>
      </w:pPr>
      <w:r>
        <w:rPr>
          <w:sz w:val="20"/>
          <w:szCs w:val="20"/>
        </w:rPr>
        <w:tab/>
        <w:tab/>
        <w:tab/>
        <w:tab/>
        <w:tab/>
        <w:tab/>
        <w:tab/>
        <w:tab/>
        <w:tab/>
        <w:tab/>
        <w:tab/>
        <w:t xml:space="preserve">  </w:t>
      </w:r>
    </w:p>
    <w:p>
      <w:pPr>
        <w:pStyle w:val="Normal"/>
        <w:ind w:right="-2" w:hanging="0"/>
        <w:jc w:val="both"/>
        <w:rPr>
          <w:sz w:val="20"/>
          <w:szCs w:val="20"/>
        </w:rPr>
      </w:pPr>
      <w:r>
        <w:rPr>
          <w:sz w:val="20"/>
          <w:szCs w:val="20"/>
        </w:rPr>
      </w:r>
    </w:p>
    <w:p>
      <w:pPr>
        <w:pStyle w:val="Normal"/>
        <w:ind w:right="-2" w:hanging="0"/>
        <w:jc w:val="both"/>
        <w:rPr/>
      </w:pPr>
      <w:r>
        <w:rPr>
          <w:sz w:val="20"/>
          <w:szCs w:val="20"/>
        </w:rPr>
        <w:t xml:space="preserve">                                                                                                                                                                 </w:t>
      </w:r>
      <w:r>
        <w:rPr>
          <w:sz w:val="22"/>
          <w:szCs w:val="22"/>
        </w:rPr>
        <w:t>Приложение № 1.1.</w:t>
      </w:r>
    </w:p>
    <w:p>
      <w:pPr>
        <w:pStyle w:val="Normal"/>
        <w:jc w:val="right"/>
        <w:rPr>
          <w:sz w:val="22"/>
          <w:szCs w:val="22"/>
        </w:rPr>
      </w:pP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r>
        <w:rPr>
          <w:color w:val="2C2D2E"/>
          <w:sz w:val="22"/>
          <w:szCs w:val="22"/>
          <w:lang w:val="ru-RU"/>
        </w:rPr>
        <w:t>______________</w:t>
      </w:r>
    </w:p>
    <w:p>
      <w:pPr>
        <w:pStyle w:val="Normal"/>
        <w:widowControl w:val="false"/>
        <w:tabs>
          <w:tab w:val="clear" w:pos="709"/>
          <w:tab w:val="left" w:pos="3402" w:leader="none"/>
        </w:tabs>
        <w:spacing w:before="0" w:after="0"/>
        <w:contextualSpacing/>
        <w:rPr>
          <w:sz w:val="20"/>
          <w:szCs w:val="20"/>
        </w:rPr>
      </w:pPr>
      <w:r>
        <w:rPr>
          <w:sz w:val="20"/>
          <w:szCs w:val="20"/>
        </w:rPr>
      </w:r>
    </w:p>
    <w:p>
      <w:pPr>
        <w:pStyle w:val="Normal"/>
        <w:ind w:firstLine="567"/>
        <w:jc w:val="center"/>
        <w:rPr/>
      </w:pPr>
      <w:r>
        <w:rPr>
          <w:b/>
          <w:bCs/>
          <w:color w:val="000000"/>
          <w:sz w:val="20"/>
          <w:szCs w:val="20"/>
        </w:rPr>
        <w:t>ЗАКАЗ-НАРЯД №___ от «_____» ____________ 20___ г.</w:t>
      </w:r>
    </w:p>
    <w:p>
      <w:pPr>
        <w:pStyle w:val="Normal"/>
        <w:numPr>
          <w:ilvl w:val="0"/>
          <w:numId w:val="0"/>
        </w:numPr>
        <w:tabs>
          <w:tab w:val="clear" w:pos="709"/>
          <w:tab w:val="left" w:pos="708" w:leader="none"/>
        </w:tabs>
        <w:spacing w:beforeAutospacing="1" w:afterAutospacing="1"/>
        <w:ind w:left="567" w:hanging="0"/>
        <w:jc w:val="center"/>
        <w:outlineLvl w:val="0"/>
        <w:rPr/>
      </w:pPr>
      <w:bookmarkStart w:id="47" w:name="_Toc323557969"/>
      <w:r>
        <w:rPr>
          <w:b/>
          <w:bCs/>
          <w:kern w:val="2"/>
          <w:sz w:val="20"/>
          <w:szCs w:val="20"/>
        </w:rPr>
        <w:t>на оказание услуг по установке, проверке, техническому обслуживанию и ремонту контрольных устройств, устанавливаемых на транспортных средствах</w:t>
      </w:r>
      <w:bookmarkEnd w:id="47"/>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1925"/>
        <w:gridCol w:w="7680"/>
      </w:tblGrid>
      <w:tr>
        <w:trPr>
          <w:trHeight w:val="413" w:hRule="atLeast"/>
        </w:trPr>
        <w:tc>
          <w:tcPr>
            <w:tcW w:w="1925" w:type="dxa"/>
            <w:tcBorders>
              <w:top w:val="threeDEmboss" w:sz="24"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Заказчик</w:t>
            </w:r>
            <w:r>
              <w:rPr>
                <w:b/>
                <w:color w:val="000000"/>
                <w:sz w:val="20"/>
                <w:szCs w:val="20"/>
                <w:lang w:val="en-US" w:eastAsia="en-US"/>
              </w:rPr>
              <w:t>:</w:t>
            </w:r>
          </w:p>
        </w:tc>
        <w:tc>
          <w:tcPr>
            <w:tcW w:w="7680" w:type="dxa"/>
            <w:tcBorders>
              <w:top w:val="threeDEmboss" w:sz="24"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391" w:hRule="atLeast"/>
        </w:trPr>
        <w:tc>
          <w:tcPr>
            <w:tcW w:w="1925" w:type="dxa"/>
            <w:tcBorders>
              <w:top w:val="single" w:sz="12"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Адрес:</w:t>
            </w:r>
          </w:p>
        </w:tc>
        <w:tc>
          <w:tcPr>
            <w:tcW w:w="7680" w:type="dxa"/>
            <w:tcBorders>
              <w:top w:val="single" w:sz="12"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490" w:hRule="atLeast"/>
        </w:trPr>
        <w:tc>
          <w:tcPr>
            <w:tcW w:w="1925" w:type="dxa"/>
            <w:tcBorders>
              <w:top w:val="single" w:sz="12" w:space="0" w:color="000000"/>
              <w:left w:val="threeDEmboss" w:sz="24" w:space="0" w:color="000000"/>
              <w:bottom w:val="single" w:sz="12" w:space="0" w:color="000000"/>
              <w:right w:val="single" w:sz="4" w:space="0" w:color="000000"/>
            </w:tcBorders>
            <w:vAlign w:val="center"/>
          </w:tcPr>
          <w:p>
            <w:pPr>
              <w:pStyle w:val="Normal"/>
              <w:widowControl w:val="false"/>
              <w:jc w:val="center"/>
              <w:rPr/>
            </w:pPr>
            <w:r>
              <w:rPr>
                <w:b/>
                <w:color w:val="000000"/>
                <w:sz w:val="20"/>
                <w:szCs w:val="20"/>
                <w:lang w:eastAsia="en-US"/>
              </w:rPr>
              <w:t>Исполнитель:</w:t>
            </w:r>
          </w:p>
        </w:tc>
        <w:tc>
          <w:tcPr>
            <w:tcW w:w="7680" w:type="dxa"/>
            <w:tcBorders>
              <w:top w:val="single" w:sz="12" w:space="0" w:color="000000"/>
              <w:left w:val="single" w:sz="4" w:space="0" w:color="000000"/>
              <w:bottom w:val="single" w:sz="12"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r>
        <w:trPr>
          <w:trHeight w:val="490" w:hRule="atLeast"/>
        </w:trPr>
        <w:tc>
          <w:tcPr>
            <w:tcW w:w="1925" w:type="dxa"/>
            <w:tcBorders>
              <w:top w:val="single" w:sz="12" w:space="0" w:color="000000"/>
              <w:left w:val="threeDEmboss" w:sz="24" w:space="0" w:color="000000"/>
              <w:bottom w:val="threeDEmboss" w:sz="24" w:space="0" w:color="000000"/>
              <w:right w:val="single" w:sz="4" w:space="0" w:color="000000"/>
            </w:tcBorders>
            <w:vAlign w:val="center"/>
          </w:tcPr>
          <w:p>
            <w:pPr>
              <w:pStyle w:val="Normal"/>
              <w:widowControl w:val="false"/>
              <w:jc w:val="center"/>
              <w:rPr/>
            </w:pPr>
            <w:r>
              <w:rPr>
                <w:b/>
                <w:color w:val="000000"/>
                <w:sz w:val="20"/>
                <w:szCs w:val="20"/>
                <w:lang w:eastAsia="en-US"/>
              </w:rPr>
              <w:t>Место оказания услуг:</w:t>
            </w:r>
          </w:p>
        </w:tc>
        <w:tc>
          <w:tcPr>
            <w:tcW w:w="7680" w:type="dxa"/>
            <w:tcBorders>
              <w:top w:val="single" w:sz="12" w:space="0" w:color="000000"/>
              <w:left w:val="single" w:sz="4" w:space="0" w:color="000000"/>
              <w:bottom w:val="threeDEmboss" w:sz="24" w:space="0" w:color="000000"/>
              <w:right w:val="threeDEmboss" w:sz="24" w:space="0" w:color="000000"/>
            </w:tcBorders>
            <w:vAlign w:val="center"/>
          </w:tcPr>
          <w:p>
            <w:pPr>
              <w:pStyle w:val="Normal"/>
              <w:widowControl w:val="false"/>
              <w:rPr>
                <w:color w:val="000000"/>
                <w:sz w:val="20"/>
                <w:szCs w:val="20"/>
                <w:lang w:eastAsia="en-US"/>
              </w:rPr>
            </w:pPr>
            <w:r>
              <w:rPr>
                <w:color w:val="000000"/>
                <w:sz w:val="20"/>
                <w:szCs w:val="20"/>
                <w:lang w:eastAsia="en-US"/>
              </w:rPr>
            </w:r>
          </w:p>
        </w:tc>
      </w:tr>
    </w:tbl>
    <w:p>
      <w:pPr>
        <w:pStyle w:val="Normal"/>
        <w:rPr/>
      </w:pPr>
      <w:r>
        <w:rPr>
          <w:color w:val="000000"/>
          <w:sz w:val="20"/>
          <w:szCs w:val="20"/>
          <w:lang w:eastAsia="en-US"/>
        </w:rPr>
        <w:t>По-настоящему Заказ-наряду исполнитель оказывает услуги на транспортном средстве Заказчика, а Заказчик принимает результаты оказанных Услуг на следующем транспортном средстве:</w:t>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1950"/>
        <w:gridCol w:w="7655"/>
      </w:tblGrid>
      <w:tr>
        <w:trPr/>
        <w:tc>
          <w:tcPr>
            <w:tcW w:w="9605" w:type="dxa"/>
            <w:gridSpan w:val="2"/>
            <w:tcBorders>
              <w:top w:val="threeDEmboss" w:sz="24" w:space="0" w:color="000000"/>
              <w:left w:val="threeDEmboss" w:sz="24" w:space="0" w:color="000000"/>
              <w:bottom w:val="single" w:sz="12" w:space="0" w:color="000000"/>
              <w:right w:val="threeDEmboss" w:sz="24" w:space="0" w:color="000000"/>
            </w:tcBorders>
            <w:vAlign w:val="center"/>
          </w:tcPr>
          <w:p>
            <w:pPr>
              <w:pStyle w:val="Normal"/>
              <w:widowControl w:val="false"/>
              <w:spacing w:before="60" w:after="0"/>
              <w:jc w:val="center"/>
              <w:rPr/>
            </w:pPr>
            <w:r>
              <w:rPr>
                <w:b/>
                <w:color w:val="000000"/>
                <w:sz w:val="20"/>
                <w:szCs w:val="20"/>
                <w:lang w:eastAsia="en-US"/>
              </w:rPr>
              <w:t>Транспортное средство</w:t>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eastAsia="en-US"/>
              </w:rPr>
              <w:t>Марка, модель</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val="en-US" w:eastAsia="en-US"/>
              </w:rPr>
              <w:t xml:space="preserve">Гос. рег. </w:t>
            </w:r>
            <w:r>
              <w:rPr>
                <w:color w:val="000000"/>
                <w:sz w:val="20"/>
                <w:szCs w:val="20"/>
                <w:lang w:eastAsia="en-US"/>
              </w:rPr>
              <w:t>номер</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single" w:sz="12" w:space="0" w:color="000000"/>
              <w:right w:val="single" w:sz="12" w:space="0" w:color="000000"/>
            </w:tcBorders>
            <w:vAlign w:val="center"/>
          </w:tcPr>
          <w:p>
            <w:pPr>
              <w:pStyle w:val="Normal"/>
              <w:widowControl w:val="false"/>
              <w:spacing w:before="60" w:after="0"/>
              <w:rPr/>
            </w:pPr>
            <w:r>
              <w:rPr>
                <w:color w:val="000000"/>
                <w:sz w:val="20"/>
                <w:szCs w:val="20"/>
                <w:lang w:val="en-US" w:eastAsia="en-US"/>
              </w:rPr>
              <w:t>VIN</w:t>
            </w:r>
          </w:p>
        </w:tc>
        <w:tc>
          <w:tcPr>
            <w:tcW w:w="7655" w:type="dxa"/>
            <w:tcBorders>
              <w:top w:val="single" w:sz="12" w:space="0" w:color="000000"/>
              <w:left w:val="single" w:sz="12" w:space="0" w:color="000000"/>
              <w:bottom w:val="single" w:sz="12"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r>
        <w:trPr/>
        <w:tc>
          <w:tcPr>
            <w:tcW w:w="1950" w:type="dxa"/>
            <w:tcBorders>
              <w:top w:val="single" w:sz="12" w:space="0" w:color="000000"/>
              <w:left w:val="threeDEmboss" w:sz="24" w:space="0" w:color="000000"/>
              <w:bottom w:val="threeDEmboss" w:sz="24" w:space="0" w:color="000000"/>
              <w:right w:val="single" w:sz="12" w:space="0" w:color="000000"/>
            </w:tcBorders>
            <w:vAlign w:val="center"/>
          </w:tcPr>
          <w:p>
            <w:pPr>
              <w:pStyle w:val="Normal"/>
              <w:widowControl w:val="false"/>
              <w:spacing w:before="60" w:after="0"/>
              <w:rPr/>
            </w:pPr>
            <w:r>
              <w:rPr>
                <w:color w:val="000000"/>
                <w:sz w:val="20"/>
                <w:szCs w:val="20"/>
                <w:lang w:eastAsia="en-US"/>
              </w:rPr>
              <w:t>Пробег</w:t>
            </w:r>
          </w:p>
        </w:tc>
        <w:tc>
          <w:tcPr>
            <w:tcW w:w="7655" w:type="dxa"/>
            <w:tcBorders>
              <w:top w:val="single" w:sz="12" w:space="0" w:color="000000"/>
              <w:left w:val="single" w:sz="12" w:space="0" w:color="000000"/>
              <w:bottom w:val="threeDEmboss" w:sz="24" w:space="0" w:color="000000"/>
              <w:right w:val="threeDEmboss" w:sz="24" w:space="0" w:color="000000"/>
            </w:tcBorders>
            <w:vAlign w:val="center"/>
          </w:tcPr>
          <w:p>
            <w:pPr>
              <w:pStyle w:val="Normal"/>
              <w:widowControl w:val="false"/>
              <w:spacing w:before="60" w:after="0"/>
              <w:rPr>
                <w:color w:val="000000"/>
                <w:sz w:val="20"/>
                <w:szCs w:val="20"/>
                <w:lang w:val="en-US" w:eastAsia="en-US"/>
              </w:rPr>
            </w:pPr>
            <w:r>
              <w:rPr>
                <w:color w:val="000000"/>
                <w:sz w:val="20"/>
                <w:szCs w:val="20"/>
                <w:lang w:val="en-US" w:eastAsia="en-US"/>
              </w:rPr>
            </w:r>
          </w:p>
        </w:tc>
      </w:tr>
    </w:tbl>
    <w:p>
      <w:pPr>
        <w:pStyle w:val="Normal"/>
        <w:rPr>
          <w:color w:val="000000"/>
          <w:sz w:val="20"/>
          <w:szCs w:val="20"/>
          <w:lang w:val="en-US" w:eastAsia="en-US"/>
        </w:rPr>
      </w:pPr>
      <w:r>
        <w:rPr>
          <w:color w:val="000000"/>
          <w:sz w:val="20"/>
          <w:szCs w:val="20"/>
          <w:lang w:val="en-US" w:eastAsia="en-US"/>
        </w:rPr>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4076"/>
        <w:gridCol w:w="5529"/>
      </w:tblGrid>
      <w:tr>
        <w:trPr/>
        <w:tc>
          <w:tcPr>
            <w:tcW w:w="9605" w:type="dxa"/>
            <w:gridSpan w:val="2"/>
            <w:tcBorders>
              <w:top w:val="threeDEmboss" w:sz="24" w:space="0" w:color="000000"/>
              <w:left w:val="threeDEmboss" w:sz="24" w:space="0" w:color="000000"/>
              <w:bottom w:val="single" w:sz="4" w:space="0" w:color="000000"/>
              <w:right w:val="threeDEmboss" w:sz="24" w:space="0" w:color="000000"/>
            </w:tcBorders>
          </w:tcPr>
          <w:p>
            <w:pPr>
              <w:pStyle w:val="Normal"/>
              <w:widowControl w:val="false"/>
              <w:spacing w:before="60" w:after="0"/>
              <w:jc w:val="center"/>
              <w:rPr/>
            </w:pPr>
            <w:r>
              <w:rPr>
                <w:b/>
                <w:color w:val="000000"/>
                <w:sz w:val="20"/>
                <w:szCs w:val="20"/>
                <w:lang w:eastAsia="ar-SA"/>
              </w:rPr>
              <w:t>Данные об установленном оборудовании</w:t>
            </w:r>
          </w:p>
        </w:tc>
      </w:tr>
      <w:tr>
        <w:trPr/>
        <w:tc>
          <w:tcPr>
            <w:tcW w:w="4076" w:type="dxa"/>
            <w:tcBorders>
              <w:top w:val="single" w:sz="4" w:space="0" w:color="000000"/>
              <w:left w:val="threeDEmboss" w:sz="24" w:space="0" w:color="000000"/>
              <w:bottom w:val="single" w:sz="4" w:space="0" w:color="000000"/>
              <w:right w:val="single" w:sz="4" w:space="0" w:color="000000"/>
            </w:tcBorders>
            <w:vAlign w:val="center"/>
          </w:tcPr>
          <w:p>
            <w:pPr>
              <w:pStyle w:val="Normal"/>
              <w:widowControl w:val="false"/>
              <w:spacing w:before="60" w:after="0"/>
              <w:rPr/>
            </w:pPr>
            <w:r>
              <w:rPr>
                <w:color w:val="000000"/>
                <w:sz w:val="20"/>
                <w:szCs w:val="20"/>
                <w:lang w:eastAsia="ar-SA"/>
              </w:rPr>
              <w:t>Модель тахографа</w:t>
            </w:r>
          </w:p>
        </w:tc>
        <w:tc>
          <w:tcPr>
            <w:tcW w:w="5529" w:type="dxa"/>
            <w:tcBorders>
              <w:top w:val="single" w:sz="4" w:space="0" w:color="000000"/>
              <w:left w:val="single" w:sz="4" w:space="0" w:color="000000"/>
              <w:bottom w:val="single" w:sz="4" w:space="0" w:color="000000"/>
              <w:right w:val="threeDEmboss" w:sz="24" w:space="0" w:color="000000"/>
            </w:tcBorders>
            <w:vAlign w:val="center"/>
          </w:tcPr>
          <w:p>
            <w:pPr>
              <w:pStyle w:val="Normal"/>
              <w:widowControl w:val="false"/>
              <w:spacing w:before="60" w:after="0"/>
              <w:rPr>
                <w:b/>
                <w:color w:val="000000"/>
                <w:sz w:val="20"/>
                <w:szCs w:val="20"/>
                <w:lang w:val="en-US" w:eastAsia="ar-SA"/>
              </w:rPr>
            </w:pPr>
            <w:r>
              <w:rPr>
                <w:b/>
                <w:color w:val="000000"/>
                <w:sz w:val="20"/>
                <w:szCs w:val="20"/>
                <w:lang w:val="en-US" w:eastAsia="ar-SA"/>
              </w:rPr>
            </w:r>
          </w:p>
        </w:tc>
      </w:tr>
      <w:tr>
        <w:trPr/>
        <w:tc>
          <w:tcPr>
            <w:tcW w:w="4076" w:type="dxa"/>
            <w:tcBorders>
              <w:top w:val="single" w:sz="4" w:space="0" w:color="000000"/>
              <w:left w:val="threeDEmboss" w:sz="24" w:space="0" w:color="000000"/>
              <w:bottom w:val="single" w:sz="4" w:space="0" w:color="000000"/>
              <w:right w:val="single" w:sz="4" w:space="0" w:color="000000"/>
            </w:tcBorders>
            <w:vAlign w:val="center"/>
          </w:tcPr>
          <w:p>
            <w:pPr>
              <w:pStyle w:val="Normal"/>
              <w:widowControl w:val="false"/>
              <w:spacing w:before="60" w:after="0"/>
              <w:rPr/>
            </w:pPr>
            <w:r>
              <w:rPr>
                <w:color w:val="000000"/>
                <w:sz w:val="20"/>
                <w:szCs w:val="20"/>
                <w:lang w:eastAsia="ar-SA"/>
              </w:rPr>
              <w:t>Серийный номер</w:t>
            </w:r>
            <w:r>
              <w:rPr>
                <w:color w:val="000000"/>
                <w:sz w:val="20"/>
                <w:szCs w:val="20"/>
                <w:lang w:val="en-US" w:eastAsia="ar-SA"/>
              </w:rPr>
              <w:t xml:space="preserve"> </w:t>
            </w:r>
            <w:r>
              <w:rPr>
                <w:color w:val="000000"/>
                <w:sz w:val="20"/>
                <w:szCs w:val="20"/>
                <w:lang w:eastAsia="ar-SA"/>
              </w:rPr>
              <w:t>тахографа</w:t>
            </w:r>
          </w:p>
        </w:tc>
        <w:tc>
          <w:tcPr>
            <w:tcW w:w="5529" w:type="dxa"/>
            <w:tcBorders>
              <w:top w:val="single" w:sz="4" w:space="0" w:color="000000"/>
              <w:left w:val="single" w:sz="4" w:space="0" w:color="000000"/>
              <w:bottom w:val="single" w:sz="4" w:space="0" w:color="000000"/>
              <w:right w:val="threeDEmboss" w:sz="24" w:space="0" w:color="000000"/>
            </w:tcBorders>
            <w:vAlign w:val="center"/>
          </w:tcPr>
          <w:p>
            <w:pPr>
              <w:pStyle w:val="Normal"/>
              <w:widowControl w:val="false"/>
              <w:spacing w:before="60" w:after="0"/>
              <w:rPr>
                <w:b/>
                <w:color w:val="000000"/>
                <w:sz w:val="20"/>
                <w:szCs w:val="20"/>
                <w:lang w:val="en-US" w:eastAsia="ar-SA"/>
              </w:rPr>
            </w:pPr>
            <w:r>
              <w:rPr>
                <w:b/>
                <w:color w:val="000000"/>
                <w:sz w:val="20"/>
                <w:szCs w:val="20"/>
                <w:lang w:val="en-US" w:eastAsia="ar-SA"/>
              </w:rPr>
            </w:r>
          </w:p>
        </w:tc>
      </w:tr>
      <w:tr>
        <w:trPr/>
        <w:tc>
          <w:tcPr>
            <w:tcW w:w="4076" w:type="dxa"/>
            <w:tcBorders>
              <w:top w:val="single" w:sz="4" w:space="0" w:color="000000"/>
              <w:left w:val="threeDEmboss" w:sz="24" w:space="0" w:color="000000"/>
              <w:bottom w:val="threeDEmboss" w:sz="24" w:space="0" w:color="000000"/>
              <w:right w:val="single" w:sz="4" w:space="0" w:color="000000"/>
            </w:tcBorders>
            <w:vAlign w:val="center"/>
          </w:tcPr>
          <w:p>
            <w:pPr>
              <w:pStyle w:val="Normal"/>
              <w:widowControl w:val="false"/>
              <w:spacing w:before="60" w:after="0"/>
              <w:rPr/>
            </w:pPr>
            <w:r>
              <w:rPr>
                <w:color w:val="000000"/>
                <w:sz w:val="20"/>
                <w:szCs w:val="20"/>
                <w:lang w:eastAsia="ar-SA"/>
              </w:rPr>
              <w:t>Рег. номер модуля НКМ в составе тахографа</w:t>
            </w:r>
          </w:p>
        </w:tc>
        <w:tc>
          <w:tcPr>
            <w:tcW w:w="5529" w:type="dxa"/>
            <w:tcBorders>
              <w:top w:val="single" w:sz="4" w:space="0" w:color="000000"/>
              <w:left w:val="single" w:sz="4" w:space="0" w:color="000000"/>
              <w:bottom w:val="threeDEmboss" w:sz="24" w:space="0" w:color="000000"/>
              <w:right w:val="threeDEmboss" w:sz="24" w:space="0" w:color="000000"/>
            </w:tcBorders>
            <w:vAlign w:val="center"/>
          </w:tcPr>
          <w:p>
            <w:pPr>
              <w:pStyle w:val="Normal"/>
              <w:widowControl w:val="false"/>
              <w:spacing w:before="60" w:after="0"/>
              <w:rPr>
                <w:b/>
                <w:color w:val="000000"/>
                <w:sz w:val="20"/>
                <w:szCs w:val="20"/>
                <w:lang w:eastAsia="ar-SA"/>
              </w:rPr>
            </w:pPr>
            <w:r>
              <w:rPr>
                <w:b/>
                <w:color w:val="000000"/>
                <w:sz w:val="20"/>
                <w:szCs w:val="20"/>
                <w:lang w:eastAsia="ar-SA"/>
              </w:rPr>
            </w:r>
          </w:p>
        </w:tc>
      </w:tr>
    </w:tbl>
    <w:p>
      <w:pPr>
        <w:pStyle w:val="Normal"/>
        <w:rPr>
          <w:b/>
          <w:color w:val="000000"/>
          <w:sz w:val="20"/>
          <w:szCs w:val="20"/>
          <w:lang w:eastAsia="ar-SA"/>
        </w:rPr>
      </w:pPr>
      <w:r>
        <w:rPr>
          <w:b/>
          <w:color w:val="000000"/>
          <w:sz w:val="20"/>
          <w:szCs w:val="20"/>
          <w:lang w:eastAsia="ar-SA"/>
        </w:rPr>
      </w:r>
    </w:p>
    <w:tbl>
      <w:tblPr>
        <w:tblW w:w="9606" w:type="dxa"/>
        <w:jc w:val="left"/>
        <w:tblInd w:w="168" w:type="dxa"/>
        <w:tblLayout w:type="fixed"/>
        <w:tblCellMar>
          <w:top w:w="0" w:type="dxa"/>
          <w:left w:w="108" w:type="dxa"/>
          <w:bottom w:w="0" w:type="dxa"/>
          <w:right w:w="108" w:type="dxa"/>
        </w:tblCellMar>
        <w:tblLook w:val="04a0" w:noVBand="1" w:noHBand="0" w:lastColumn="0" w:firstColumn="1" w:lastRow="0" w:firstRow="1"/>
      </w:tblPr>
      <w:tblGrid>
        <w:gridCol w:w="5636"/>
        <w:gridCol w:w="3969"/>
      </w:tblGrid>
      <w:tr>
        <w:trPr>
          <w:trHeight w:val="414" w:hRule="atLeast"/>
        </w:trPr>
        <w:tc>
          <w:tcPr>
            <w:tcW w:w="5636" w:type="dxa"/>
            <w:tcBorders>
              <w:top w:val="threeDEmboss" w:sz="24" w:space="0" w:color="000000"/>
              <w:left w:val="threeDEmboss" w:sz="24" w:space="0" w:color="000000"/>
              <w:bottom w:val="single" w:sz="8" w:space="0" w:color="000000"/>
              <w:right w:val="single" w:sz="8" w:space="0" w:color="000000"/>
            </w:tcBorders>
            <w:vAlign w:val="center"/>
          </w:tcPr>
          <w:p>
            <w:pPr>
              <w:pStyle w:val="Normal"/>
              <w:widowControl w:val="false"/>
              <w:jc w:val="center"/>
              <w:rPr/>
            </w:pPr>
            <w:r>
              <w:rPr>
                <w:b/>
                <w:color w:val="000000"/>
                <w:sz w:val="20"/>
                <w:szCs w:val="20"/>
                <w:lang w:eastAsia="ar-SA"/>
              </w:rPr>
              <w:t>Описание оказанных услуг</w:t>
            </w:r>
          </w:p>
        </w:tc>
        <w:tc>
          <w:tcPr>
            <w:tcW w:w="3969" w:type="dxa"/>
            <w:tcBorders>
              <w:top w:val="threeDEmboss" w:sz="24" w:space="0" w:color="000000"/>
              <w:left w:val="single" w:sz="8" w:space="0" w:color="000000"/>
              <w:bottom w:val="single" w:sz="8" w:space="0" w:color="000000"/>
              <w:right w:val="threeDEmboss" w:sz="24" w:space="0" w:color="000000"/>
            </w:tcBorders>
            <w:vAlign w:val="center"/>
          </w:tcPr>
          <w:p>
            <w:pPr>
              <w:pStyle w:val="Normal"/>
              <w:widowControl w:val="false"/>
              <w:jc w:val="center"/>
              <w:rPr/>
            </w:pPr>
            <w:r>
              <w:rPr>
                <w:b/>
                <w:color w:val="000000"/>
                <w:sz w:val="20"/>
                <w:szCs w:val="20"/>
                <w:lang w:eastAsia="ar-SA"/>
              </w:rPr>
              <w:t>Описание затраченных материалов</w:t>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single" w:sz="8"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single" w:sz="8"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r>
        <w:trPr>
          <w:trHeight w:val="414" w:hRule="atLeast"/>
        </w:trPr>
        <w:tc>
          <w:tcPr>
            <w:tcW w:w="5636" w:type="dxa"/>
            <w:tcBorders>
              <w:top w:val="single" w:sz="8" w:space="0" w:color="000000"/>
              <w:left w:val="threeDEmboss" w:sz="24" w:space="0" w:color="000000"/>
              <w:bottom w:val="threeDEmboss" w:sz="24" w:space="0" w:color="000000"/>
              <w:right w:val="single" w:sz="8" w:space="0" w:color="000000"/>
            </w:tcBorders>
            <w:vAlign w:val="center"/>
          </w:tcPr>
          <w:p>
            <w:pPr>
              <w:pStyle w:val="Normal"/>
              <w:widowControl w:val="false"/>
              <w:rPr>
                <w:color w:val="000000"/>
                <w:sz w:val="20"/>
                <w:szCs w:val="20"/>
                <w:lang w:eastAsia="ar-SA"/>
              </w:rPr>
            </w:pPr>
            <w:r>
              <w:rPr>
                <w:color w:val="000000"/>
                <w:sz w:val="20"/>
                <w:szCs w:val="20"/>
                <w:lang w:eastAsia="ar-SA"/>
              </w:rPr>
            </w:r>
          </w:p>
        </w:tc>
        <w:tc>
          <w:tcPr>
            <w:tcW w:w="3969" w:type="dxa"/>
            <w:tcBorders>
              <w:top w:val="single" w:sz="8" w:space="0" w:color="000000"/>
              <w:left w:val="single" w:sz="8" w:space="0" w:color="000000"/>
              <w:bottom w:val="threeDEmboss" w:sz="24" w:space="0" w:color="000000"/>
              <w:right w:val="threeDEmboss" w:sz="24" w:space="0" w:color="000000"/>
            </w:tcBorders>
            <w:vAlign w:val="center"/>
          </w:tcPr>
          <w:p>
            <w:pPr>
              <w:pStyle w:val="Normal"/>
              <w:widowControl w:val="false"/>
              <w:jc w:val="center"/>
              <w:rPr>
                <w:color w:val="000000"/>
                <w:sz w:val="20"/>
                <w:szCs w:val="20"/>
                <w:lang w:eastAsia="ar-SA"/>
              </w:rPr>
            </w:pPr>
            <w:r>
              <w:rPr>
                <w:color w:val="000000"/>
                <w:sz w:val="20"/>
                <w:szCs w:val="20"/>
                <w:lang w:eastAsia="ar-SA"/>
              </w:rPr>
            </w:r>
          </w:p>
        </w:tc>
      </w:tr>
    </w:tbl>
    <w:p>
      <w:pPr>
        <w:pStyle w:val="Normal"/>
        <w:rPr>
          <w:color w:val="000000"/>
          <w:sz w:val="20"/>
          <w:szCs w:val="20"/>
          <w:lang w:eastAsia="ar-SA"/>
        </w:rPr>
      </w:pPr>
      <w:r>
        <w:rPr>
          <w:color w:val="000000"/>
          <w:sz w:val="20"/>
          <w:szCs w:val="20"/>
          <w:lang w:eastAsia="ar-SA"/>
        </w:rPr>
      </w:r>
    </w:p>
    <w:p>
      <w:pPr>
        <w:pStyle w:val="Normal"/>
        <w:rPr/>
      </w:pPr>
      <w:r>
        <w:rPr>
          <w:color w:val="000000"/>
          <w:sz w:val="20"/>
          <w:szCs w:val="20"/>
          <w:lang w:eastAsia="ar-SA"/>
        </w:rPr>
        <w:t>Представитель Заказчика подтверждает, что принимает оказание услуг, которые были проведены на данном транспортном средстве. Претензий к функционированию Оборудования в комплекте не имеет. Автомобиль находится в исправном состоянии.</w:t>
      </w:r>
    </w:p>
    <w:p>
      <w:pPr>
        <w:pStyle w:val="Normal"/>
        <w:widowControl w:val="false"/>
        <w:tabs>
          <w:tab w:val="clear" w:pos="709"/>
          <w:tab w:val="left" w:pos="3402" w:leader="none"/>
        </w:tabs>
        <w:spacing w:before="0" w:after="0"/>
        <w:contextualSpacing/>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firstLine="709"/>
        <w:jc w:val="right"/>
        <w:rPr/>
      </w:pPr>
      <w:r>
        <w:br w:type="page"/>
      </w:r>
      <w:r>
        <w:rPr>
          <w:sz w:val="22"/>
          <w:szCs w:val="22"/>
          <w:lang w:val="ru-RU"/>
        </w:rPr>
        <w:t>Приложение № 2.1</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r>
        <w:rPr>
          <w:color w:val="2C2D2E"/>
          <w:sz w:val="22"/>
          <w:szCs w:val="22"/>
          <w:lang w:val="ru-RU"/>
        </w:rPr>
        <w:t>_________________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pPr>
      <w:r>
        <w:rPr>
          <w:b/>
          <w:lang w:val="ru-RU"/>
        </w:rPr>
        <w:t xml:space="preserve">ЗАЯВКА </w:t>
      </w:r>
    </w:p>
    <w:p>
      <w:pPr>
        <w:pStyle w:val="Normal"/>
        <w:tabs>
          <w:tab w:val="clear" w:pos="709"/>
          <w:tab w:val="left" w:pos="2700" w:leader="none"/>
        </w:tabs>
        <w:jc w:val="center"/>
        <w:rPr/>
      </w:pPr>
      <w:r>
        <w:rPr>
          <w:lang w:val="ru-RU"/>
        </w:rPr>
        <w:t xml:space="preserve">на оказание Услуг </w:t>
      </w:r>
    </w:p>
    <w:p>
      <w:pPr>
        <w:pStyle w:val="Normal"/>
        <w:tabs>
          <w:tab w:val="clear" w:pos="709"/>
          <w:tab w:val="left" w:pos="2700" w:leader="none"/>
        </w:tabs>
        <w:jc w:val="center"/>
        <w:rPr/>
      </w:pPr>
      <w:r>
        <w:rPr>
          <w:lang w:val="ru-RU"/>
        </w:rPr>
        <w:t>по Договору от ___. ___.20___ №______________</w:t>
      </w:r>
    </w:p>
    <w:p>
      <w:pPr>
        <w:pStyle w:val="Normal"/>
        <w:tabs>
          <w:tab w:val="clear" w:pos="709"/>
          <w:tab w:val="left" w:pos="2700" w:leader="none"/>
        </w:tabs>
        <w:jc w:val="center"/>
        <w:rPr>
          <w:lang w:val="ru-RU"/>
        </w:rPr>
      </w:pPr>
      <w:r>
        <w:rPr>
          <w:lang w:val="ru-RU"/>
        </w:rPr>
      </w:r>
    </w:p>
    <w:p>
      <w:pPr>
        <w:pStyle w:val="ListParagraph"/>
        <w:numPr>
          <w:ilvl w:val="0"/>
          <w:numId w:val="14"/>
        </w:numPr>
        <w:tabs>
          <w:tab w:val="clear" w:pos="709"/>
          <w:tab w:val="left" w:pos="1134" w:leader="none"/>
        </w:tabs>
        <w:ind w:left="0" w:firstLine="709"/>
        <w:rPr/>
      </w:pPr>
      <w:r>
        <w:rPr/>
        <w:t>Виды услуг:</w:t>
      </w:r>
    </w:p>
    <w:p>
      <w:pPr>
        <w:pStyle w:val="ListParagraph"/>
        <w:numPr>
          <w:ilvl w:val="0"/>
          <w:numId w:val="14"/>
        </w:numPr>
        <w:tabs>
          <w:tab w:val="clear" w:pos="709"/>
          <w:tab w:val="left" w:pos="1134" w:leader="none"/>
        </w:tabs>
        <w:ind w:left="0" w:firstLine="709"/>
        <w:rPr/>
      </w:pPr>
      <w:r>
        <w:rPr/>
        <w:t>Характеристика:</w:t>
        <w:tab/>
      </w:r>
    </w:p>
    <w:p>
      <w:pPr>
        <w:pStyle w:val="ListParagraph"/>
        <w:numPr>
          <w:ilvl w:val="0"/>
          <w:numId w:val="14"/>
        </w:numPr>
        <w:tabs>
          <w:tab w:val="clear" w:pos="709"/>
          <w:tab w:val="left" w:pos="1134" w:leader="none"/>
        </w:tabs>
        <w:ind w:left="0" w:firstLine="709"/>
        <w:rPr/>
      </w:pPr>
      <w:r>
        <w:rPr/>
        <w:t xml:space="preserve">Объем: </w:t>
      </w:r>
    </w:p>
    <w:p>
      <w:pPr>
        <w:pStyle w:val="ListParagraph"/>
        <w:numPr>
          <w:ilvl w:val="0"/>
          <w:numId w:val="14"/>
        </w:numPr>
        <w:tabs>
          <w:tab w:val="clear" w:pos="709"/>
          <w:tab w:val="left" w:pos="1134" w:leader="none"/>
        </w:tabs>
        <w:ind w:left="0" w:firstLine="709"/>
        <w:rPr/>
      </w:pPr>
      <w:r>
        <w:rPr/>
        <w:t>Качество:</w:t>
      </w:r>
    </w:p>
    <w:p>
      <w:pPr>
        <w:pStyle w:val="ListParagraph"/>
        <w:numPr>
          <w:ilvl w:val="0"/>
          <w:numId w:val="14"/>
        </w:numPr>
        <w:tabs>
          <w:tab w:val="clear" w:pos="709"/>
          <w:tab w:val="left" w:pos="1134" w:leader="none"/>
        </w:tabs>
        <w:ind w:left="0" w:firstLine="709"/>
        <w:rPr/>
      </w:pPr>
      <w:r>
        <w:rPr/>
        <w:t>Дополнительные параметры (при наличии):</w:t>
      </w:r>
    </w:p>
    <w:p>
      <w:pPr>
        <w:pStyle w:val="ListParagraph"/>
        <w:numPr>
          <w:ilvl w:val="0"/>
          <w:numId w:val="14"/>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rPr>
          <w:lang w:val="ru-RU"/>
        </w:rPr>
      </w:pPr>
      <w:r>
        <w:rPr>
          <w:lang w:val="ru-RU"/>
        </w:rPr>
      </w:r>
      <w:r>
        <w:br w:type="page"/>
      </w:r>
    </w:p>
    <w:p>
      <w:pPr>
        <w:pStyle w:val="Normal"/>
        <w:ind w:firstLine="709"/>
        <w:jc w:val="right"/>
        <w:rPr/>
      </w:pPr>
      <w:r>
        <w:rPr>
          <w:sz w:val="22"/>
          <w:szCs w:val="22"/>
          <w:lang w:val="ru-RU"/>
        </w:rPr>
        <w:t>Приложение № 2.2.</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jc w:val="right"/>
        <w:rPr>
          <w:lang w:val="ru-RU"/>
        </w:rPr>
      </w:pPr>
      <w:r>
        <w:rPr>
          <w:lang w:val="ru-RU"/>
        </w:rPr>
      </w:r>
    </w:p>
    <w:p>
      <w:pPr>
        <w:pStyle w:val="Normal"/>
        <w:jc w:val="right"/>
        <w:rPr/>
      </w:pPr>
      <w:r>
        <w:rPr>
          <w:lang w:val="ru-RU"/>
        </w:rPr>
        <w:t xml:space="preserve">                                                             </w:t>
      </w:r>
    </w:p>
    <w:p>
      <w:pPr>
        <w:pStyle w:val="Normal"/>
        <w:tabs>
          <w:tab w:val="clear" w:pos="709"/>
          <w:tab w:val="left" w:pos="0" w:leader="none"/>
        </w:tabs>
        <w:jc w:val="center"/>
        <w:rPr/>
      </w:pPr>
      <w:r>
        <w:rPr>
          <w:b/>
          <w:lang w:val="ru-RU"/>
        </w:rPr>
        <w:t xml:space="preserve">Расчет стоимости Услуг </w:t>
      </w:r>
    </w:p>
    <w:p>
      <w:pPr>
        <w:pStyle w:val="Normal"/>
        <w:tabs>
          <w:tab w:val="clear" w:pos="709"/>
          <w:tab w:val="left" w:pos="0" w:leader="none"/>
        </w:tabs>
        <w:jc w:val="center"/>
        <w:rPr/>
      </w:pPr>
      <w:r>
        <w:rPr>
          <w:b/>
          <w:lang w:val="ru-RU"/>
        </w:rPr>
        <w:t>по Заявке №___ от «___»_____________________</w:t>
      </w:r>
    </w:p>
    <w:p>
      <w:pPr>
        <w:pStyle w:val="Normal"/>
        <w:jc w:val="center"/>
        <w:rPr>
          <w:b/>
          <w:u w:val="single"/>
          <w:lang w:val="ru-RU"/>
        </w:rPr>
      </w:pPr>
      <w:r>
        <w:rPr>
          <w:b/>
          <w:u w:val="single"/>
          <w:lang w:val="ru-RU"/>
        </w:rPr>
      </w:r>
    </w:p>
    <w:p>
      <w:pPr>
        <w:pStyle w:val="Normal"/>
        <w:rPr>
          <w:lang w:val="ru-RU"/>
        </w:rPr>
      </w:pPr>
      <w:r>
        <w:rPr>
          <w:lang w:val="ru-RU"/>
        </w:rPr>
      </w:r>
    </w:p>
    <w:p>
      <w:pPr>
        <w:pStyle w:val="Normal"/>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lang w:val="ru-RU"/>
              </w:rPr>
              <w:t>Заказчик:</w:t>
            </w:r>
          </w:p>
        </w:tc>
        <w:tc>
          <w:tcPr>
            <w:tcW w:w="4785" w:type="dxa"/>
            <w:tcBorders/>
          </w:tcPr>
          <w:p>
            <w:pPr>
              <w:pStyle w:val="Normal"/>
              <w:widowControl w:val="false"/>
              <w:rPr>
                <w:b/>
                <w:lang w:val="ru-RU"/>
              </w:rPr>
            </w:pPr>
            <w:r>
              <w:rPr>
                <w:b/>
                <w:lang w:val="ru-RU"/>
              </w:rPr>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pPr>
      <w:r>
        <w:rPr>
          <w:sz w:val="22"/>
          <w:szCs w:val="22"/>
          <w:lang w:val="ru-RU"/>
        </w:rPr>
        <w:t>Приложение № 3</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rPr>
          <w:lang w:val="ru-RU"/>
        </w:rPr>
      </w:pPr>
      <w:r>
        <w:rPr>
          <w:lang w:val="ru-RU"/>
        </w:rPr>
      </w:r>
    </w:p>
    <w:p>
      <w:pPr>
        <w:pStyle w:val="Normal"/>
        <w:rPr>
          <w:lang w:val="ru-RU"/>
        </w:rPr>
      </w:pPr>
      <w:r>
        <w:rPr>
          <w:lang w:val="ru-RU"/>
        </w:rPr>
      </w:r>
    </w:p>
    <w:p>
      <w:pPr>
        <w:pStyle w:val="Normal"/>
        <w:jc w:val="center"/>
        <w:rPr/>
      </w:pPr>
      <w:r>
        <w:rPr>
          <w:b/>
          <w:lang w:val="ru-RU" w:eastAsia="en-US"/>
        </w:rPr>
        <w:t>Расчет стоимости Услуг</w:t>
      </w:r>
    </w:p>
    <w:p>
      <w:pPr>
        <w:pStyle w:val="Normal"/>
        <w:rPr>
          <w:lang w:val="ru-RU" w:eastAsia="en-US"/>
        </w:rPr>
      </w:pPr>
      <w:r>
        <w:rPr>
          <w:lang w:val="ru-RU" w:eastAsia="en-US"/>
        </w:rPr>
      </w:r>
    </w:p>
    <w:tbl>
      <w:tblPr>
        <w:tblW w:w="9776"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3"/>
        <w:gridCol w:w="2428"/>
        <w:gridCol w:w="1920"/>
        <w:gridCol w:w="1980"/>
        <w:gridCol w:w="1015"/>
        <w:gridCol w:w="17"/>
        <w:gridCol w:w="1892"/>
      </w:tblGrid>
      <w:tr>
        <w:trPr/>
        <w:tc>
          <w:tcPr>
            <w:tcW w:w="5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0"/>
                <w:szCs w:val="20"/>
              </w:rPr>
              <w:t xml:space="preserve">№ </w:t>
            </w:r>
            <w:r>
              <w:rPr>
                <w:b/>
                <w:bCs/>
                <w:sz w:val="20"/>
                <w:szCs w:val="20"/>
              </w:rPr>
              <w:t>п/п</w:t>
            </w:r>
          </w:p>
        </w:tc>
        <w:tc>
          <w:tcPr>
            <w:tcW w:w="2428" w:type="dxa"/>
            <w:tcBorders>
              <w:top w:val="single" w:sz="4" w:space="0" w:color="000000"/>
              <w:left w:val="single" w:sz="4" w:space="0" w:color="000000"/>
              <w:bottom w:val="single" w:sz="4" w:space="0" w:color="000000"/>
            </w:tcBorders>
            <w:vAlign w:val="center"/>
          </w:tcPr>
          <w:p>
            <w:pPr>
              <w:pStyle w:val="Normal"/>
              <w:widowControl w:val="false"/>
              <w:jc w:val="center"/>
              <w:rPr/>
            </w:pPr>
            <w:r>
              <w:rPr>
                <w:b/>
                <w:bCs/>
                <w:sz w:val="22"/>
                <w:szCs w:val="22"/>
                <w:lang w:val="ru-RU"/>
              </w:rPr>
              <w:t>Наименование предлагаемой продукции (товары, работы, услуги)</w:t>
            </w:r>
          </w:p>
        </w:tc>
        <w:tc>
          <w:tcPr>
            <w:tcW w:w="1920" w:type="dxa"/>
            <w:tcBorders>
              <w:top w:val="single" w:sz="4" w:space="0" w:color="000000"/>
              <w:left w:val="single" w:sz="4" w:space="0" w:color="000000"/>
              <w:bottom w:val="single" w:sz="4" w:space="0" w:color="000000"/>
            </w:tcBorders>
            <w:vAlign w:val="center"/>
          </w:tcPr>
          <w:p>
            <w:pPr>
              <w:pStyle w:val="Normal"/>
              <w:widowControl w:val="false"/>
              <w:jc w:val="center"/>
              <w:rPr/>
            </w:pPr>
            <w:r>
              <w:rPr>
                <w:b/>
                <w:bCs/>
                <w:sz w:val="22"/>
                <w:szCs w:val="22"/>
              </w:rPr>
              <w:t>Ед.изм.</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2"/>
                <w:szCs w:val="22"/>
                <w:lang w:val="ru-RU"/>
              </w:rPr>
              <w:t>Цена одной единицы продукции (руб. без НДС)</w:t>
            </w:r>
          </w:p>
        </w:tc>
        <w:tc>
          <w:tcPr>
            <w:tcW w:w="101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bCs/>
                <w:sz w:val="22"/>
                <w:szCs w:val="22"/>
              </w:rPr>
              <w:t>Кол-во</w:t>
            </w:r>
          </w:p>
        </w:tc>
        <w:tc>
          <w:tcPr>
            <w:tcW w:w="190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bCs/>
                <w:sz w:val="22"/>
                <w:szCs w:val="22"/>
                <w:lang w:val="ru-RU"/>
              </w:rPr>
              <w:t>Итоговая стоимость позиции (руб. без НДС)</w:t>
            </w:r>
          </w:p>
        </w:tc>
      </w:tr>
      <w:tr>
        <w:trPr>
          <w:trHeight w:val="508"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1.</w:t>
            </w:r>
          </w:p>
        </w:tc>
        <w:tc>
          <w:tcPr>
            <w:tcW w:w="2428" w:type="dxa"/>
            <w:tcBorders>
              <w:top w:val="single" w:sz="4" w:space="0" w:color="000000"/>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водителя</w:t>
            </w:r>
          </w:p>
        </w:tc>
        <w:tc>
          <w:tcPr>
            <w:tcW w:w="1920" w:type="dxa"/>
            <w:tcBorders>
              <w:top w:val="single" w:sz="4" w:space="0" w:color="000000"/>
              <w:left w:val="single" w:sz="4" w:space="0" w:color="000000"/>
              <w:bottom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77</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50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2.</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Изготовление карт предприятия</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1</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12"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3.</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Поставка блока СКЗИ</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63"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4.</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sz w:val="20"/>
                <w:szCs w:val="20"/>
              </w:rPr>
              <w:t>Замена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563"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5.</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Поставка Тахографа (СКЗИ)</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625" w:hRule="atLeast"/>
        </w:trPr>
        <w:tc>
          <w:tcPr>
            <w:tcW w:w="523" w:type="dxa"/>
            <w:tcBorders>
              <w:left w:val="single" w:sz="4" w:space="0" w:color="000000"/>
              <w:bottom w:val="single" w:sz="4" w:space="0" w:color="000000"/>
              <w:right w:val="single" w:sz="4" w:space="0" w:color="000000"/>
            </w:tcBorders>
          </w:tcPr>
          <w:p>
            <w:pPr>
              <w:pStyle w:val="ListParagraph"/>
              <w:widowControl w:val="false"/>
              <w:spacing w:lineRule="auto" w:line="276" w:before="0" w:after="0"/>
              <w:ind w:left="0" w:hanging="0"/>
              <w:contextualSpacing w:val="false"/>
              <w:rPr>
                <w:sz w:val="20"/>
                <w:szCs w:val="20"/>
              </w:rPr>
            </w:pPr>
            <w:r>
              <w:rPr>
                <w:sz w:val="20"/>
                <w:szCs w:val="20"/>
              </w:rPr>
              <w:t>6.</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Установка Тахографа (СКЗИ)</w:t>
            </w:r>
          </w:p>
          <w:p>
            <w:pPr>
              <w:pStyle w:val="Normal"/>
              <w:widowControl w:val="false"/>
              <w:spacing w:lineRule="auto" w:line="276" w:before="0" w:after="0"/>
              <w:jc w:val="center"/>
              <w:rPr>
                <w:sz w:val="20"/>
                <w:szCs w:val="20"/>
              </w:rPr>
            </w:pPr>
            <w:r>
              <w:rPr>
                <w:sz w:val="20"/>
                <w:szCs w:val="20"/>
              </w:rPr>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5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0" w:hanging="0"/>
              <w:contextualSpacing w:val="false"/>
              <w:jc w:val="left"/>
              <w:rPr>
                <w:sz w:val="20"/>
                <w:szCs w:val="20"/>
              </w:rPr>
            </w:pPr>
            <w:r>
              <w:rPr>
                <w:sz w:val="20"/>
                <w:szCs w:val="20"/>
              </w:rPr>
              <w:t>7.</w:t>
            </w:r>
          </w:p>
        </w:tc>
        <w:tc>
          <w:tcPr>
            <w:tcW w:w="2428" w:type="dxa"/>
            <w:tcBorders>
              <w:left w:val="single" w:sz="4" w:space="0" w:color="000000"/>
              <w:bottom w:val="single" w:sz="4" w:space="0" w:color="000000"/>
            </w:tcBorders>
          </w:tcPr>
          <w:p>
            <w:pPr>
              <w:pStyle w:val="Normal"/>
              <w:widowControl w:val="false"/>
              <w:spacing w:lineRule="auto" w:line="276" w:before="0" w:after="0"/>
              <w:jc w:val="center"/>
              <w:rPr>
                <w:sz w:val="20"/>
                <w:szCs w:val="20"/>
              </w:rPr>
            </w:pPr>
            <w:r>
              <w:rPr>
                <w:color w:val="000000"/>
                <w:sz w:val="20"/>
                <w:szCs w:val="20"/>
              </w:rPr>
              <w:t>Деактивация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50"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8.</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Активация блока СКЗИ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jc w:val="left"/>
              <w:rPr>
                <w:sz w:val="20"/>
                <w:szCs w:val="20"/>
              </w:rPr>
            </w:pPr>
            <w:r>
              <w:rPr>
                <w:sz w:val="20"/>
                <w:szCs w:val="20"/>
              </w:rPr>
              <w:t>9.</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Калибровка тахографа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10.</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Антена ГЛОНАСС /GPS</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11.</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антенны (с пломбировкой)</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12.</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Аккумулятор для Тахографа</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13.</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Дисплей тахографа</w:t>
            </w:r>
          </w:p>
        </w:tc>
        <w:tc>
          <w:tcPr>
            <w:tcW w:w="1920" w:type="dxa"/>
            <w:tcBorders>
              <w:left w:val="single" w:sz="4" w:space="0" w:color="000000"/>
              <w:bottom w:val="single" w:sz="4" w:space="0" w:color="000000"/>
            </w:tcBorders>
          </w:tcPr>
          <w:p>
            <w:pPr>
              <w:pStyle w:val="Normal"/>
              <w:widowControl w:val="false"/>
              <w:jc w:val="center"/>
              <w:rPr/>
            </w:pPr>
            <w:r>
              <w:rPr/>
              <w:t>шт</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14.</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элементов/модулей КУ</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15.</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Очистка плат от окислений/ разводов/пыли</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16.</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Отключение/подключение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17.</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Обновление внутреннего ПО и конфигурация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18.</w:t>
            </w:r>
          </w:p>
        </w:tc>
        <w:tc>
          <w:tcPr>
            <w:tcW w:w="242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Прокладка проводки для контрольного устройства</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19.</w:t>
            </w:r>
          </w:p>
        </w:tc>
        <w:tc>
          <w:tcPr>
            <w:tcW w:w="2428" w:type="dxa"/>
            <w:tcBorders>
              <w:top w:val="single" w:sz="4" w:space="0" w:color="000000"/>
              <w:left w:val="single" w:sz="4" w:space="0" w:color="000000"/>
              <w:bottom w:val="single" w:sz="4" w:space="0" w:color="000000"/>
              <w:right w:val="single" w:sz="4" w:space="0" w:color="000000"/>
            </w:tcBorders>
          </w:tcPr>
          <w:p>
            <w:pPr>
              <w:pStyle w:val="Style29"/>
              <w:widowControl w:val="false"/>
              <w:suppressAutoHyphens w:val="true"/>
              <w:bidi w:val="0"/>
              <w:spacing w:lineRule="auto" w:line="276" w:before="0" w:after="0"/>
              <w:ind w:left="-113" w:right="-57" w:hanging="0"/>
              <w:jc w:val="center"/>
              <w:rPr>
                <w:sz w:val="20"/>
                <w:szCs w:val="20"/>
              </w:rPr>
            </w:pPr>
            <w:r>
              <w:rPr>
                <w:color w:val="000000"/>
                <w:sz w:val="20"/>
                <w:szCs w:val="20"/>
              </w:rPr>
              <w:t>Восстановление /ремонт проводки</w:t>
            </w:r>
          </w:p>
        </w:tc>
        <w:tc>
          <w:tcPr>
            <w:tcW w:w="19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top w:val="single" w:sz="4" w:space="0" w:color="000000"/>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20.</w:t>
            </w:r>
          </w:p>
        </w:tc>
        <w:tc>
          <w:tcPr>
            <w:tcW w:w="2428" w:type="dxa"/>
            <w:tcBorders>
              <w:top w:val="single" w:sz="4" w:space="0" w:color="000000"/>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Замена колодки предохранителя</w:t>
            </w:r>
          </w:p>
        </w:tc>
        <w:tc>
          <w:tcPr>
            <w:tcW w:w="1920" w:type="dxa"/>
            <w:tcBorders>
              <w:top w:val="single" w:sz="4" w:space="0" w:color="000000"/>
              <w:left w:val="single" w:sz="4" w:space="0" w:color="000000"/>
              <w:bottom w:val="single" w:sz="4" w:space="0" w:color="000000"/>
            </w:tcBorders>
          </w:tcPr>
          <w:p>
            <w:pPr>
              <w:pStyle w:val="Normal"/>
              <w:widowControl w:val="false"/>
              <w:jc w:val="center"/>
              <w:rPr/>
            </w:pPr>
            <w:r>
              <w:rPr/>
              <w:t>Услуга</w:t>
            </w:r>
          </w:p>
        </w:tc>
        <w:tc>
          <w:tcPr>
            <w:tcW w:w="1980" w:type="dxa"/>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top w:val="single" w:sz="4" w:space="0" w:color="000000"/>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21.</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Разблокировка карты водителя</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22.</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Диагностика контрольного устройства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23.</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color w:val="000000"/>
                <w:sz w:val="20"/>
                <w:szCs w:val="20"/>
              </w:rPr>
              <w:t>Поверка тахографа</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25</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523" w:type="dxa"/>
            <w:tcBorders>
              <w:left w:val="single" w:sz="4" w:space="0" w:color="000000"/>
              <w:bottom w:val="single" w:sz="4" w:space="0" w:color="000000"/>
              <w:right w:val="single" w:sz="4" w:space="0" w:color="000000"/>
            </w:tcBorders>
          </w:tcPr>
          <w:p>
            <w:pPr>
              <w:pStyle w:val="ListParagraph"/>
              <w:widowControl w:val="false"/>
              <w:suppressAutoHyphens w:val="true"/>
              <w:bidi w:val="0"/>
              <w:spacing w:lineRule="auto" w:line="276" w:before="0" w:after="0"/>
              <w:ind w:left="0" w:right="-57" w:hanging="0"/>
              <w:contextualSpacing w:val="false"/>
              <w:rPr>
                <w:sz w:val="20"/>
                <w:szCs w:val="20"/>
              </w:rPr>
            </w:pPr>
            <w:r>
              <w:rPr>
                <w:sz w:val="20"/>
                <w:szCs w:val="20"/>
              </w:rPr>
              <w:t>25.</w:t>
            </w:r>
          </w:p>
        </w:tc>
        <w:tc>
          <w:tcPr>
            <w:tcW w:w="2428" w:type="dxa"/>
            <w:tcBorders>
              <w:left w:val="single" w:sz="4" w:space="0" w:color="000000"/>
              <w:bottom w:val="single" w:sz="4" w:space="0" w:color="000000"/>
            </w:tcBorders>
          </w:tcPr>
          <w:p>
            <w:pPr>
              <w:pStyle w:val="Normal"/>
              <w:widowControl w:val="false"/>
              <w:suppressAutoHyphens w:val="true"/>
              <w:bidi w:val="0"/>
              <w:spacing w:lineRule="auto" w:line="276" w:before="0" w:after="0"/>
              <w:ind w:left="-113" w:right="-57" w:hanging="0"/>
              <w:jc w:val="center"/>
              <w:rPr>
                <w:sz w:val="20"/>
                <w:szCs w:val="20"/>
              </w:rPr>
            </w:pPr>
            <w:r>
              <w:rPr>
                <w:sz w:val="20"/>
                <w:szCs w:val="20"/>
              </w:rPr>
              <w:t>Работы по активации новых БУ</w:t>
            </w:r>
          </w:p>
        </w:tc>
        <w:tc>
          <w:tcPr>
            <w:tcW w:w="1920" w:type="dxa"/>
            <w:tcBorders>
              <w:left w:val="single" w:sz="4" w:space="0" w:color="000000"/>
              <w:bottom w:val="single" w:sz="4" w:space="0" w:color="000000"/>
            </w:tcBorders>
          </w:tcPr>
          <w:p>
            <w:pPr>
              <w:pStyle w:val="Normal"/>
              <w:widowControl w:val="false"/>
              <w:jc w:val="center"/>
              <w:rPr/>
            </w:pPr>
            <w:r>
              <w:rPr/>
              <w:t>Услуга</w:t>
            </w:r>
          </w:p>
        </w:tc>
        <w:tc>
          <w:tcPr>
            <w:tcW w:w="1980" w:type="dxa"/>
            <w:tcBorders>
              <w:left w:val="single" w:sz="4" w:space="0" w:color="000000"/>
              <w:bottom w:val="single" w:sz="4" w:space="0" w:color="000000"/>
              <w:right w:val="single" w:sz="4" w:space="0" w:color="000000"/>
            </w:tcBorders>
          </w:tcPr>
          <w:p>
            <w:pPr>
              <w:pStyle w:val="Normal"/>
              <w:widowControl w:val="false"/>
              <w:jc w:val="right"/>
              <w:rPr/>
            </w:pPr>
            <w:r>
              <w:rPr/>
            </w:r>
          </w:p>
        </w:tc>
        <w:tc>
          <w:tcPr>
            <w:tcW w:w="1015" w:type="dxa"/>
            <w:tcBorders>
              <w:left w:val="single" w:sz="4" w:space="0" w:color="000000"/>
              <w:bottom w:val="single" w:sz="4" w:space="0" w:color="000000"/>
              <w:right w:val="single" w:sz="4" w:space="0" w:color="000000"/>
            </w:tcBorders>
          </w:tcPr>
          <w:p>
            <w:pPr>
              <w:pStyle w:val="Style29"/>
              <w:widowControl w:val="false"/>
              <w:jc w:val="right"/>
              <w:rPr/>
            </w:pPr>
            <w:r>
              <w:rPr>
                <w:color w:val="000000"/>
              </w:rPr>
              <w:t>9</w:t>
            </w:r>
          </w:p>
        </w:tc>
        <w:tc>
          <w:tcPr>
            <w:tcW w:w="1909" w:type="dxa"/>
            <w:gridSpan w:val="2"/>
            <w:tcBorders>
              <w:left w:val="single" w:sz="4" w:space="0" w:color="000000"/>
              <w:bottom w:val="single" w:sz="4" w:space="0" w:color="000000"/>
              <w:right w:val="single" w:sz="4" w:space="0" w:color="000000"/>
            </w:tcBorders>
          </w:tcPr>
          <w:p>
            <w:pPr>
              <w:pStyle w:val="Normal"/>
              <w:widowControl w:val="false"/>
              <w:jc w:val="right"/>
              <w:rPr/>
            </w:pPr>
            <w:r>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 xml:space="preserve">ИТОГО без НДС, руб                                                                                                                        </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Кроме того, НДС (22%), руб.</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r>
        <w:trPr>
          <w:trHeight w:val="463" w:hRule="atLeast"/>
        </w:trPr>
        <w:tc>
          <w:tcPr>
            <w:tcW w:w="7883" w:type="dxa"/>
            <w:gridSpan w:val="6"/>
            <w:tcBorders>
              <w:left w:val="single" w:sz="4" w:space="0" w:color="000000"/>
              <w:bottom w:val="single" w:sz="4" w:space="0" w:color="000000"/>
            </w:tcBorders>
          </w:tcPr>
          <w:p>
            <w:pPr>
              <w:pStyle w:val="ListParagraph"/>
              <w:widowControl w:val="false"/>
              <w:ind w:left="0" w:hanging="0"/>
              <w:rPr/>
            </w:pPr>
            <w:r>
              <w:rPr/>
              <w:t>ИТОГО с НДС, руб</w:t>
            </w:r>
          </w:p>
        </w:tc>
        <w:tc>
          <w:tcPr>
            <w:tcW w:w="1892" w:type="dxa"/>
            <w:tcBorders>
              <w:left w:val="single" w:sz="4" w:space="0" w:color="000000"/>
              <w:bottom w:val="single" w:sz="4" w:space="0" w:color="000000"/>
              <w:right w:val="single" w:sz="4" w:space="0" w:color="000000"/>
            </w:tcBorders>
          </w:tcPr>
          <w:p>
            <w:pPr>
              <w:pStyle w:val="Style29"/>
              <w:widowControl w:val="false"/>
              <w:jc w:val="right"/>
              <w:rPr>
                <w:b/>
                <w:color w:val="000000"/>
              </w:rPr>
            </w:pPr>
            <w:r>
              <w:rPr>
                <w:b/>
                <w:color w:val="000000"/>
              </w:rPr>
            </w:r>
          </w:p>
        </w:tc>
      </w:tr>
    </w:tbl>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firstLine="709"/>
        <w:jc w:val="right"/>
        <w:rPr/>
      </w:pPr>
      <w:r>
        <w:br w:type="page"/>
      </w:r>
      <w:r>
        <w:rPr>
          <w:sz w:val="22"/>
          <w:szCs w:val="22"/>
          <w:lang w:val="ru-RU"/>
        </w:rPr>
        <w:t xml:space="preserve"> </w:t>
      </w:r>
      <w:r>
        <w:rPr>
          <w:sz w:val="22"/>
          <w:szCs w:val="22"/>
          <w:lang w:val="ru-RU"/>
        </w:rPr>
        <w:t>Приложение № 4</w:t>
      </w:r>
    </w:p>
    <w:p>
      <w:pPr>
        <w:pStyle w:val="Normal"/>
        <w:jc w:val="right"/>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rPr>
      </w:pPr>
      <w:r>
        <w:rPr>
          <w:sz w:val="22"/>
          <w:szCs w:val="22"/>
          <w:lang w:val="ru-RU"/>
        </w:rPr>
        <w:t xml:space="preserve">              </w:t>
      </w:r>
      <w:r>
        <w:rPr>
          <w:sz w:val="22"/>
          <w:szCs w:val="22"/>
          <w:lang w:val="ru-RU"/>
        </w:rPr>
        <w:t>от «____» ________ 20 _ г. №</w:t>
      </w:r>
    </w:p>
    <w:p>
      <w:pPr>
        <w:pStyle w:val="Normal"/>
        <w:rPr>
          <w:lang w:val="ru-RU"/>
        </w:rPr>
      </w:pPr>
      <w:r>
        <w:rPr>
          <w:lang w:val="ru-RU"/>
        </w:rPr>
      </w:r>
    </w:p>
    <w:p>
      <w:pPr>
        <w:pStyle w:val="Normal"/>
        <w:jc w:val="both"/>
        <w:rPr>
          <w:lang w:val="ru-RU"/>
        </w:rPr>
      </w:pPr>
      <w:r>
        <w:rPr>
          <w:lang w:val="ru-RU"/>
        </w:rPr>
      </w:r>
    </w:p>
    <w:p>
      <w:pPr>
        <w:pStyle w:val="12"/>
        <w:rPr/>
      </w:pPr>
      <w:r>
        <w:rPr>
          <w:iCs/>
        </w:rPr>
        <w:t xml:space="preserve">ФОРМА </w:t>
      </w:r>
    </w:p>
    <w:p>
      <w:pPr>
        <w:pStyle w:val="12"/>
        <w:rPr/>
      </w:pPr>
      <w:r>
        <w:rPr>
          <w:iCs/>
        </w:rPr>
        <w:t xml:space="preserve">Акта </w:t>
      </w:r>
      <w:r>
        <w:rPr/>
        <w:t>об оказании</w:t>
      </w:r>
      <w:r>
        <w:rPr>
          <w:iCs/>
        </w:rPr>
        <w:t xml:space="preserve"> Услуг</w:t>
      </w:r>
    </w:p>
    <w:p>
      <w:pPr>
        <w:pStyle w:val="12"/>
        <w:rPr>
          <w:iCs/>
        </w:rPr>
      </w:pPr>
      <w:r>
        <w:rPr>
          <w:iCs/>
        </w:rPr>
      </w:r>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
                <w:iCs/>
              </w:rPr>
              <w:t>А К Т №  ____</w:t>
            </w:r>
          </w:p>
          <w:p>
            <w:pPr>
              <w:pStyle w:val="Normal"/>
              <w:widowControl w:val="false"/>
              <w:jc w:val="center"/>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pPr>
            <w:r>
              <w:rPr>
                <w:lang w:val="ru-RU"/>
              </w:rPr>
              <w:tab/>
              <w:t>Претензии по качеству Услуг: ________________________________________________.</w:t>
            </w:r>
          </w:p>
          <w:p>
            <w:pPr>
              <w:pStyle w:val="Normal"/>
              <w:widowControl w:val="false"/>
              <w:ind w:firstLine="708"/>
              <w:jc w:val="both"/>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pPr>
            <w:r>
              <w:rPr>
                <w:lang w:val="ru-RU"/>
              </w:rPr>
              <w:tab/>
              <w:t xml:space="preserve">Отчет об оказанных Услугах, на ______ листах. </w:t>
            </w:r>
          </w:p>
          <w:p>
            <w:pPr>
              <w:pStyle w:val="Normal"/>
              <w:widowControl w:val="false"/>
              <w:tabs>
                <w:tab w:val="left" w:pos="709" w:leader="none"/>
                <w:tab w:val="left" w:pos="4111" w:leader="none"/>
              </w:tabs>
              <w:jc w:val="both"/>
              <w:rPr/>
            </w:pPr>
            <w:r>
              <w:rPr>
                <w:lang w:val="ru-RU"/>
              </w:rPr>
              <w:tab/>
            </w:r>
          </w:p>
          <w:p>
            <w:pPr>
              <w:pStyle w:val="Normal"/>
              <w:widowControl w:val="false"/>
              <w:jc w:val="center"/>
              <w:rPr>
                <w:b/>
                <w:lang w:val="ru-RU"/>
              </w:rPr>
            </w:pPr>
            <w:r>
              <w:rPr>
                <w:b/>
                <w:lang w:val="ru-RU"/>
              </w:rPr>
            </w:r>
          </w:p>
          <w:p>
            <w:pPr>
              <w:pStyle w:val="Normal"/>
              <w:widowControl w:val="false"/>
              <w:jc w:val="center"/>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1434" w:hRule="atLeast"/>
              </w:trPr>
              <w:tc>
                <w:tcPr>
                  <w:tcW w:w="5777" w:type="dxa"/>
                  <w:tcBorders/>
                </w:tcPr>
                <w:p>
                  <w:pPr>
                    <w:pStyle w:val="Normal"/>
                    <w:widowControl w:val="false"/>
                    <w:jc w:val="both"/>
                    <w:rPr/>
                  </w:pPr>
                  <w:r>
                    <w:rPr>
                      <w:b/>
                      <w:lang w:val="ru-RU"/>
                    </w:rPr>
                    <w:t>Заказчик</w:t>
                  </w:r>
                </w:p>
                <w:p>
                  <w:pPr>
                    <w:pStyle w:val="Normal"/>
                    <w:widowControl w:val="false"/>
                    <w:jc w:val="both"/>
                    <w:rPr>
                      <w:lang w:val="ru-RU"/>
                    </w:rPr>
                  </w:pPr>
                  <w:r>
                    <w:rPr>
                      <w:lang w:val="ru-RU"/>
                    </w:rPr>
                  </w:r>
                </w:p>
                <w:p>
                  <w:pPr>
                    <w:pStyle w:val="Normal"/>
                    <w:widowControl w:val="false"/>
                    <w:jc w:val="both"/>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pPr>
                  <w:r>
                    <w:rPr>
                      <w:b/>
                      <w:lang w:val="ru-RU"/>
                    </w:rPr>
                    <w:t>Исполнитель</w:t>
                  </w:r>
                </w:p>
                <w:p>
                  <w:pPr>
                    <w:pStyle w:val="Normal"/>
                    <w:widowControl w:val="false"/>
                    <w:jc w:val="both"/>
                    <w:rPr>
                      <w:lang w:val="ru-RU"/>
                    </w:rPr>
                  </w:pPr>
                  <w:r>
                    <w:rPr>
                      <w:lang w:val="ru-RU"/>
                    </w:rPr>
                  </w:r>
                </w:p>
                <w:p>
                  <w:pPr>
                    <w:pStyle w:val="Normal"/>
                    <w:widowControl w:val="false"/>
                    <w:jc w:val="both"/>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lang w:val="ru-RU"/>
              </w:rPr>
              <w:t>Директор Южного филиала АО «ТК РусГидро»</w:t>
            </w:r>
          </w:p>
          <w:p>
            <w:pPr>
              <w:pStyle w:val="Normal"/>
              <w:widowControl w:val="false"/>
              <w:rPr/>
            </w:pPr>
            <w:r>
              <w:rPr>
                <w:lang w:val="ru-RU"/>
              </w:rPr>
              <w:t>__________________________ В.А. Изотов</w:t>
            </w:r>
          </w:p>
          <w:p>
            <w:pPr>
              <w:pStyle w:val="Normal"/>
              <w:widowControl w:val="false"/>
              <w:rPr/>
            </w:pPr>
            <w:r>
              <w:rPr>
                <w:lang w:val="ru-RU"/>
              </w:rPr>
              <w:t>М.П.</w:t>
            </w:r>
          </w:p>
        </w:tc>
        <w:tc>
          <w:tcPr>
            <w:tcW w:w="4785" w:type="dxa"/>
            <w:tcBorders/>
          </w:tcPr>
          <w:p>
            <w:pPr>
              <w:pStyle w:val="Normal"/>
              <w:widowControl w:val="false"/>
              <w:rPr>
                <w:lang w:val="ru-RU"/>
              </w:rPr>
            </w:pPr>
            <w:r>
              <w:rPr>
                <w:lang w:val="ru-RU"/>
              </w:rPr>
            </w:r>
          </w:p>
        </w:tc>
      </w:tr>
    </w:tbl>
    <w:p>
      <w:pPr>
        <w:pStyle w:val="Normal"/>
        <w:ind w:left="4820" w:hanging="0"/>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11"/>
          <w:headerReference w:type="first" r:id="rId12"/>
          <w:footnotePr>
            <w:numFmt w:val="decimal"/>
          </w:footnotePr>
          <w:type w:val="nextPage"/>
          <w:pgSz w:w="11906" w:h="16838"/>
          <w:pgMar w:left="1134" w:right="851" w:gutter="0" w:header="680" w:top="1134" w:footer="0" w:bottom="992"/>
          <w:pgNumType w:fmt="decimal"/>
          <w:formProt w:val="false"/>
          <w:textDirection w:val="lrTb"/>
          <w:docGrid w:type="default" w:linePitch="381" w:charSpace="8192"/>
        </w:sectPr>
      </w:pPr>
    </w:p>
    <w:p>
      <w:pPr>
        <w:pStyle w:val="Normal"/>
        <w:ind w:firstLine="709"/>
        <w:jc w:val="right"/>
        <w:rPr/>
      </w:pPr>
      <w:r>
        <w:rPr>
          <w:sz w:val="22"/>
          <w:szCs w:val="22"/>
          <w:lang w:val="ru-RU"/>
        </w:rPr>
        <w:t>Приложение № 5</w:t>
      </w:r>
    </w:p>
    <w:p>
      <w:pPr>
        <w:pStyle w:val="Normal"/>
        <w:ind w:left="4820" w:hanging="0"/>
        <w:jc w:val="right"/>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rPr>
      </w:pPr>
      <w:r>
        <w:rPr>
          <w:sz w:val="22"/>
          <w:szCs w:val="22"/>
          <w:lang w:val="ru-RU"/>
        </w:rPr>
        <w:t xml:space="preserve">              </w:t>
      </w:r>
      <w:r>
        <w:rPr>
          <w:sz w:val="22"/>
          <w:szCs w:val="22"/>
          <w:lang w:val="ru-RU"/>
        </w:rPr>
        <w:t>от «____» ________ 20 _ г. №</w:t>
      </w:r>
    </w:p>
    <w:p>
      <w:pPr>
        <w:pStyle w:val="Normal"/>
        <w:jc w:val="center"/>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w:t>
            </w:r>
          </w:p>
          <w:p>
            <w:pPr>
              <w:pStyle w:val="Normal"/>
              <w:widowControl w:val="false"/>
              <w:jc w:val="center"/>
              <w:rPr>
                <w:sz w:val="16"/>
                <w:szCs w:val="16"/>
                <w:lang w:val="ru-RU"/>
              </w:rPr>
            </w:pPr>
            <w:r>
              <w:rPr>
                <w:sz w:val="16"/>
                <w:szCs w:val="16"/>
                <w:lang w:val="ru-RU"/>
              </w:rPr>
              <w:t>п/п</w:t>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ОКПД2</w:t>
            </w:r>
          </w:p>
          <w:p>
            <w:pPr>
              <w:pStyle w:val="Normal"/>
              <w:widowControl w:val="false"/>
              <w:jc w:val="center"/>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Страна происхождения товара</w:t>
            </w:r>
          </w:p>
          <w:p>
            <w:pPr>
              <w:pStyle w:val="Normal"/>
              <w:widowControl w:val="false"/>
              <w:jc w:val="center"/>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Страна регистрации производителя товара</w:t>
            </w:r>
          </w:p>
          <w:p>
            <w:pPr>
              <w:pStyle w:val="Normal"/>
              <w:widowControl w:val="false"/>
              <w:jc w:val="center"/>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pPr>
            <w:r>
              <w:rPr>
                <w:sz w:val="16"/>
                <w:szCs w:val="16"/>
              </w:rPr>
              <w:t>Единица измерения</w:t>
            </w:r>
          </w:p>
          <w:p>
            <w:pPr>
              <w:pStyle w:val="Normal"/>
              <w:widowControl w:val="false"/>
              <w:jc w:val="center"/>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15394" w:type="dxa"/>
        <w:jc w:val="left"/>
        <w:tblInd w:w="19" w:type="dxa"/>
        <w:tblLayout w:type="fixed"/>
        <w:tblCellMar>
          <w:top w:w="0" w:type="dxa"/>
          <w:left w:w="28" w:type="dxa"/>
          <w:bottom w:w="0" w:type="dxa"/>
          <w:right w:w="28" w:type="dxa"/>
        </w:tblCellMar>
        <w:tblLook w:val="04a0" w:noVBand="1" w:noHBand="0" w:lastColumn="0" w:firstColumn="1" w:lastRow="0" w:firstRow="1"/>
      </w:tblPr>
      <w:tblGrid>
        <w:gridCol w:w="1302"/>
        <w:gridCol w:w="1764"/>
        <w:gridCol w:w="1181"/>
        <w:gridCol w:w="1171"/>
        <w:gridCol w:w="1324"/>
        <w:gridCol w:w="2201"/>
        <w:gridCol w:w="1906"/>
        <w:gridCol w:w="1336"/>
        <w:gridCol w:w="3207"/>
      </w:tblGrid>
      <w:tr>
        <w:trPr>
          <w:trHeight w:val="1289" w:hRule="atLeast"/>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pPr>
            <w:r>
              <w:rPr>
                <w:sz w:val="16"/>
                <w:szCs w:val="16"/>
                <w:lang w:val="ru-RU"/>
              </w:rPr>
              <w:t>Кол-во товара, работ, услуг</w:t>
            </w:r>
          </w:p>
        </w:tc>
        <w:tc>
          <w:tcPr>
            <w:tcW w:w="17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Цена за единицу</w:t>
            </w:r>
          </w:p>
          <w:p>
            <w:pPr>
              <w:pStyle w:val="Normal"/>
              <w:widowControl w:val="false"/>
              <w:jc w:val="center"/>
              <w:rPr/>
            </w:pPr>
            <w:r>
              <w:rPr>
                <w:sz w:val="16"/>
                <w:szCs w:val="16"/>
                <w:lang w:val="ru-RU"/>
              </w:rPr>
              <w:t>(руб. без НДС)</w:t>
            </w:r>
          </w:p>
        </w:tc>
        <w:tc>
          <w:tcPr>
            <w:tcW w:w="11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Цена по договору</w:t>
            </w:r>
          </w:p>
          <w:p>
            <w:pPr>
              <w:pStyle w:val="Normal"/>
              <w:widowControl w:val="false"/>
              <w:jc w:val="center"/>
              <w:rPr/>
            </w:pPr>
            <w:r>
              <w:rPr>
                <w:sz w:val="16"/>
                <w:szCs w:val="16"/>
                <w:lang w:val="ru-RU"/>
              </w:rPr>
              <w:t>(руб. без НДС)</w:t>
            </w:r>
          </w:p>
        </w:tc>
        <w:tc>
          <w:tcPr>
            <w:tcW w:w="11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Дата начала выполнения работ</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Дата окончания выполнения работ</w:t>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lang w:val="ru-RU"/>
              </w:rPr>
              <w:t>Принадлежность к МСП</w:t>
            </w:r>
          </w:p>
          <w:p>
            <w:pPr>
              <w:pStyle w:val="Normal"/>
              <w:widowControl w:val="false"/>
              <w:jc w:val="center"/>
              <w:rPr/>
            </w:pPr>
            <w:r>
              <w:rPr>
                <w:sz w:val="16"/>
                <w:szCs w:val="16"/>
                <w:lang w:val="ru-RU"/>
              </w:rPr>
              <w:t>(среднее предприятие, малое предприятие, микропредприятие)</w:t>
            </w:r>
          </w:p>
        </w:tc>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Полное наименование/ФИО</w:t>
            </w:r>
          </w:p>
        </w:tc>
        <w:tc>
          <w:tcPr>
            <w:tcW w:w="1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Сокращенное наименование</w:t>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Физическое/Юридическое лицо</w:t>
            </w:r>
          </w:p>
        </w:tc>
      </w:tr>
      <w:tr>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9</w:t>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10</w:t>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rPr>
              <w:t>1</w:t>
            </w:r>
            <w:r>
              <w:rPr>
                <w:b/>
                <w:sz w:val="16"/>
                <w:szCs w:val="16"/>
                <w:lang w:val="en-US"/>
              </w:rPr>
              <w:t>1</w:t>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12</w:t>
            </w:r>
          </w:p>
        </w:tc>
        <w:tc>
          <w:tcPr>
            <w:tcW w:w="13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13</w:t>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14</w:t>
            </w:r>
          </w:p>
        </w:tc>
        <w:tc>
          <w:tcPr>
            <w:tcW w:w="19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sz w:val="16"/>
                <w:szCs w:val="16"/>
                <w:lang w:val="en-US"/>
              </w:rPr>
              <w:t>15</w:t>
            </w:r>
          </w:p>
        </w:tc>
        <w:tc>
          <w:tcPr>
            <w:tcW w:w="13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16</w:t>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17</w:t>
            </w:r>
          </w:p>
        </w:tc>
      </w:tr>
      <w:tr>
        <w:trPr/>
        <w:tc>
          <w:tcPr>
            <w:tcW w:w="13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2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15394" w:type="dxa"/>
        <w:jc w:val="left"/>
        <w:tblInd w:w="28" w:type="dxa"/>
        <w:tblLayout w:type="fixed"/>
        <w:tblCellMar>
          <w:top w:w="0" w:type="dxa"/>
          <w:left w:w="28" w:type="dxa"/>
          <w:bottom w:w="0" w:type="dxa"/>
          <w:right w:w="28" w:type="dxa"/>
        </w:tblCellMar>
        <w:tblLook w:val="04a0" w:noVBand="1" w:noHBand="0" w:lastColumn="0" w:firstColumn="1" w:lastRow="0" w:firstRow="1"/>
      </w:tblPr>
      <w:tblGrid>
        <w:gridCol w:w="1359"/>
        <w:gridCol w:w="1847"/>
        <w:gridCol w:w="1238"/>
        <w:gridCol w:w="1228"/>
        <w:gridCol w:w="1387"/>
        <w:gridCol w:w="1229"/>
        <w:gridCol w:w="1996"/>
        <w:gridCol w:w="1078"/>
        <w:gridCol w:w="1237"/>
        <w:gridCol w:w="921"/>
        <w:gridCol w:w="768"/>
        <w:gridCol w:w="1105"/>
      </w:tblGrid>
      <w:tr>
        <w:trPr>
          <w:trHeight w:val="566"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Дата постановки на учет</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Почтовый индекс</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Адрес местонахождения</w:t>
            </w:r>
          </w:p>
        </w:tc>
        <w:tc>
          <w:tcPr>
            <w:tcW w:w="12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lang w:val="ru-RU"/>
              </w:rPr>
              <w:t>Адрес пребывания на территории РФ (для нерезидентов РФ)</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Электронный адрес</w:t>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Контактный телефон</w:t>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sz w:val="16"/>
                <w:szCs w:val="16"/>
              </w:rPr>
              <w:t>ОКСМ</w:t>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ОКТМО</w:t>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16"/>
                <w:szCs w:val="16"/>
              </w:rPr>
              <w:t>ОКОПФ</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ОКПО</w:t>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КПП</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18</w:t>
            </w:r>
          </w:p>
        </w:tc>
        <w:tc>
          <w:tcPr>
            <w:tcW w:w="18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19</w:t>
            </w:r>
          </w:p>
        </w:tc>
        <w:tc>
          <w:tcPr>
            <w:tcW w:w="1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20</w:t>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b/>
                <w:sz w:val="16"/>
                <w:szCs w:val="16"/>
                <w:lang w:val="en-US"/>
              </w:rPr>
              <w:t>21</w:t>
            </w:r>
          </w:p>
        </w:tc>
        <w:tc>
          <w:tcPr>
            <w:tcW w:w="13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b/>
                <w:sz w:val="16"/>
                <w:szCs w:val="16"/>
                <w:lang w:val="en-US"/>
              </w:rPr>
              <w:t>22</w:t>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b/>
                <w:sz w:val="16"/>
                <w:szCs w:val="16"/>
                <w:lang w:val="en-US"/>
              </w:rPr>
              <w:t>23</w:t>
            </w:r>
          </w:p>
        </w:tc>
        <w:tc>
          <w:tcPr>
            <w:tcW w:w="19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b/>
                <w:sz w:val="16"/>
                <w:szCs w:val="16"/>
                <w:lang w:val="en-US"/>
              </w:rPr>
              <w:t>24</w:t>
            </w:r>
          </w:p>
        </w:tc>
        <w:tc>
          <w:tcPr>
            <w:tcW w:w="10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25</w:t>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pPr>
            <w:r>
              <w:rPr>
                <w:b/>
                <w:sz w:val="16"/>
                <w:szCs w:val="16"/>
                <w:lang w:val="en-US"/>
              </w:rPr>
              <w:t>26</w:t>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27</w:t>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28</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pPr>
            <w:r>
              <w:rPr>
                <w:b/>
                <w:sz w:val="16"/>
                <w:szCs w:val="16"/>
                <w:lang w:val="en-US"/>
              </w:rPr>
              <w:t>29</w:t>
            </w:r>
          </w:p>
        </w:tc>
      </w:tr>
      <w:tr>
        <w:trPr>
          <w:trHeight w:val="200" w:hRule="atLeast"/>
        </w:trPr>
        <w:tc>
          <w:tcPr>
            <w:tcW w:w="13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pPr>
      <w:r>
        <w:rPr>
          <w:sz w:val="20"/>
          <w:szCs w:val="20"/>
        </w:rPr>
        <w:t>Генеральный директор ________________________________</w:t>
      </w:r>
    </w:p>
    <w:p>
      <w:pPr>
        <w:pStyle w:val="Normal"/>
        <w:widowControl w:val="false"/>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rPr/>
            </w:pPr>
            <w:r>
              <w:rPr>
                <w:b/>
                <w:sz w:val="20"/>
                <w:szCs w:val="20"/>
              </w:rPr>
              <w:t>Заказчик:</w:t>
            </w:r>
          </w:p>
        </w:tc>
        <w:tc>
          <w:tcPr>
            <w:tcW w:w="7882" w:type="dxa"/>
            <w:tcBorders/>
          </w:tcPr>
          <w:p>
            <w:pPr>
              <w:pStyle w:val="Normal"/>
              <w:widowControl w:val="false"/>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rPr/>
            </w:pPr>
            <w:r>
              <w:rPr>
                <w:sz w:val="20"/>
                <w:szCs w:val="20"/>
              </w:rPr>
              <w:t>______________ /_______________</w:t>
            </w:r>
          </w:p>
        </w:tc>
        <w:tc>
          <w:tcPr>
            <w:tcW w:w="7882" w:type="dxa"/>
            <w:tcBorders/>
          </w:tcPr>
          <w:p>
            <w:pPr>
              <w:pStyle w:val="Normal"/>
              <w:widowControl w:val="false"/>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pPr>
      <w:r>
        <w:rPr/>
      </w:r>
    </w:p>
    <w:p>
      <w:pPr>
        <w:pStyle w:val="Normal"/>
        <w:rPr/>
      </w:pPr>
      <w:r>
        <w:rPr/>
      </w:r>
    </w:p>
    <w:p>
      <w:pPr>
        <w:pStyle w:val="Normal"/>
        <w:rPr/>
      </w:pPr>
      <w:r>
        <w:rPr/>
      </w:r>
    </w:p>
    <w:p>
      <w:pPr>
        <w:pStyle w:val="Normal"/>
        <w:rPr/>
      </w:pPr>
      <w:r>
        <w:rPr/>
      </w:r>
    </w:p>
    <w:sectPr>
      <w:headerReference w:type="default" r:id="rId13"/>
      <w:headerReference w:type="first" r:id="rId14"/>
      <w:footerReference w:type="default" r:id="rId15"/>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5"/>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5.3.2_ЮФ</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5">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qFormat/>
    <w:pPr>
      <w:tabs>
        <w:tab w:val="clear" w:pos="709"/>
        <w:tab w:val="left" w:pos="0" w:leader="none"/>
      </w:tabs>
      <w:ind w:left="432" w:hanging="432"/>
      <w:outlineLvl w:val="3"/>
    </w:pPr>
    <w:rPr/>
  </w:style>
  <w:style w:type="character" w:styleId="DefaultParagraphFont" w:default="1">
    <w:name w:val="Default Paragraph Font"/>
    <w:uiPriority w:val="1"/>
    <w:semiHidden/>
    <w:unhideWhenUsed/>
    <w:qFormat/>
    <w:rPr/>
  </w:style>
  <w:style w:type="character" w:styleId="Style5"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2"/>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Style15" w:customStyle="1">
    <w:name w:val="Символ концевой сноски"/>
    <w:qFormat/>
    <w:rPr>
      <w:vertAlign w:val="superscript"/>
    </w:rPr>
  </w:style>
  <w:style w:type="character" w:styleId="EndnoteReference">
    <w:name w:val="Endnote Reference"/>
    <w:rPr>
      <w:vertAlign w:val="superscript"/>
    </w:rPr>
  </w:style>
  <w:style w:type="character" w:styleId="Style16" w:customStyle="1">
    <w:name w:val="комментарий"/>
    <w:qFormat/>
    <w:rPr>
      <w:b/>
      <w:i/>
      <w:shd w:fill="FFFF99" w:val="clear"/>
    </w:rPr>
  </w:style>
  <w:style w:type="character" w:styleId="Style17" w:customStyle="1">
    <w:name w:val="Символ нумерации"/>
    <w:qFormat/>
    <w:rPr/>
  </w:style>
  <w:style w:type="paragraph" w:styleId="Style18">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0"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1" w:customStyle="1">
    <w:name w:val="Пункт"/>
    <w:basedOn w:val="Normal"/>
    <w:qFormat/>
    <w:rsid w:val="005f1e81"/>
    <w:pPr>
      <w:numPr>
        <w:ilvl w:val="2"/>
        <w:numId w:val="1"/>
      </w:numPr>
      <w:jc w:val="both"/>
    </w:pPr>
    <w:rPr>
      <w:sz w:val="28"/>
      <w:lang w:val="ru-RU"/>
    </w:rPr>
  </w:style>
  <w:style w:type="paragraph" w:styleId="Style22" w:customStyle="1">
    <w:name w:val="Подпункт"/>
    <w:basedOn w:val="Style21"/>
    <w:qFormat/>
    <w:rsid w:val="005f1e81"/>
    <w:pPr>
      <w:numPr>
        <w:ilvl w:val="3"/>
      </w:numPr>
    </w:pPr>
    <w:rPr/>
  </w:style>
  <w:style w:type="paragraph" w:styleId="Style23" w:customStyle="1">
    <w:name w:val="Подподпункт"/>
    <w:basedOn w:val="Style22"/>
    <w:qFormat/>
    <w:rsid w:val="005f1e81"/>
    <w:pPr>
      <w:numPr>
        <w:ilvl w:val="4"/>
      </w:numPr>
    </w:pPr>
    <w:rPr/>
  </w:style>
  <w:style w:type="paragraph" w:styleId="Style24" w:customStyle="1">
    <w:name w:val="Пункт договора"/>
    <w:basedOn w:val="Normal"/>
    <w:qFormat/>
    <w:rsid w:val="005f1e81"/>
    <w:pPr>
      <w:widowControl w:val="false"/>
      <w:jc w:val="both"/>
    </w:pPr>
    <w:rPr>
      <w:rFonts w:ascii="Arial" w:hAnsi="Arial"/>
      <w:sz w:val="20"/>
      <w:szCs w:val="20"/>
      <w:lang w:val="ru-RU"/>
    </w:rPr>
  </w:style>
  <w:style w:type="paragraph" w:styleId="Style25"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6" w:customStyle="1">
    <w:name w:val="Раздел договора"/>
    <w:basedOn w:val="Normal"/>
    <w:next w:val="Style24"/>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7"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28"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NoSpacing">
    <w:name w:val="No Spacing"/>
    <w:qFormat/>
    <w:pPr>
      <w:widowControl/>
      <w:suppressAutoHyphens w:val="true"/>
      <w:bidi w:val="0"/>
      <w:spacing w:before="0" w:after="0"/>
      <w:jc w:val="left"/>
    </w:pPr>
    <w:rPr>
      <w:rFonts w:ascii="Calibri" w:hAnsi="Calibri" w:eastAsia="Times New Roman" w:cs="Calibri"/>
      <w:color w:val="auto"/>
      <w:kern w:val="0"/>
      <w:sz w:val="22"/>
      <w:szCs w:val="22"/>
      <w:lang w:val="ru-RU" w:eastAsia="zh-CN" w:bidi="ar-SA"/>
    </w:rPr>
  </w:style>
  <w:style w:type="paragraph" w:styleId="Style29" w:customStyle="1">
    <w:name w:val="Содержимое таблицы"/>
    <w:basedOn w:val="Normal"/>
    <w:qFormat/>
    <w:pPr>
      <w:widowControl w:val="false"/>
      <w:suppressLineNumbers/>
    </w:pPr>
    <w:rPr/>
  </w:style>
  <w:style w:type="paragraph" w:styleId="Style30" w:customStyle="1">
    <w:name w:val="Таблица шапка"/>
    <w:basedOn w:val="Normal"/>
    <w:qFormat/>
    <w:pPr>
      <w:keepNext w:val="true"/>
      <w:spacing w:before="40" w:after="40"/>
      <w:ind w:left="57" w:right="57" w:hanging="0"/>
    </w:pPr>
    <w:rPr>
      <w:sz w:val="22"/>
      <w:szCs w:val="26"/>
    </w:rPr>
  </w:style>
  <w:style w:type="paragraph" w:styleId="Style31" w:customStyle="1">
    <w:name w:val="Таблица"/>
    <w:basedOn w:val="Normal"/>
    <w:qFormat/>
    <w:pPr>
      <w:keepNext w:val="true"/>
      <w:spacing w:before="60" w:after="60"/>
      <w:jc w:val="center"/>
    </w:pPr>
    <w:rPr>
      <w:rFonts w:eastAsia="Calibri"/>
      <w:b/>
      <w:lang w:val="x-none" w:eastAsia="x-none"/>
    </w:rPr>
  </w:style>
  <w:style w:type="paragraph" w:styleId="Style32" w:customStyle="1">
    <w:name w:val="Заголовок таблицы"/>
    <w:basedOn w:val="Style29"/>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3">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ychekYA@rushydro.ru" TargetMode="External"/><Relationship Id="rId3" Type="http://schemas.openxmlformats.org/officeDocument/2006/relationships/hyperlink" Target="mailto:PatychekYA@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hyperlink" Target="http://clsz.fsb.ru/files/download/licenzii_H_240125.doc" TargetMode="Externa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header" Target="header7.xml"/><Relationship Id="rId15" Type="http://schemas.openxmlformats.org/officeDocument/2006/relationships/footer" Target="footer1.xml"/><Relationship Id="rId16" Type="http://schemas.openxmlformats.org/officeDocument/2006/relationships/footnotes" Target="footnotes.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Relationship Id="rId22" Type="http://schemas.openxmlformats.org/officeDocument/2006/relationships/customXml" Target="../customXml/item2.xml"/><Relationship Id="rId23" Type="http://schemas.openxmlformats.org/officeDocument/2006/relationships/customXml" Target="../customXml/item3.xml"/><Relationship Id="rId24" Type="http://schemas.openxmlformats.org/officeDocument/2006/relationships/customXml" Target="../customXml/item4.xml"/><Relationship Id="rId25" Type="http://schemas.openxmlformats.org/officeDocument/2006/relationships/customXml" Target="../customXml/item5.xml"/><Relationship Id="rId26" Type="http://schemas.openxmlformats.org/officeDocument/2006/relationships/customXml" Target="../customXml/item6.xml"/><Relationship Id="rId2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2.xml><?xml version="1.0" encoding="utf-8"?>
<ds:datastoreItem xmlns:ds="http://schemas.openxmlformats.org/officeDocument/2006/customXml" ds:itemID="{EF6C5AE0-4D26-442F-8AEC-3FF2D8A31C10}">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www.w3.org/XML/1998/namespace"/>
  </ds:schemaRefs>
</ds:datastoreItem>
</file>

<file path=customXml/itemProps5.xml><?xml version="1.0" encoding="utf-8"?>
<ds:datastoreItem xmlns:ds="http://schemas.openxmlformats.org/officeDocument/2006/customXml" ds:itemID="{D2D44594-BFFF-418F-9387-03FF9CC21AB0}">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Application>AlterOffice/3.4.0.9$Linux_X86_64 LibreOffice_project/b8daf9e823b1a5463a2f48435ddc2e8696e7d4fc</Application>
  <AppVersion>15.0000</AppVersion>
  <DocSecurity>4</DocSecurity>
  <Pages>42</Pages>
  <Words>9780</Words>
  <Characters>68137</Characters>
  <CharactersWithSpaces>78358</CharactersWithSpaces>
  <Paragraphs>880</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2026-03-02T09:39:00Z</dcterms:created>
  <dc:creator>UK VoHEC</dc:creator>
  <dc:description/>
  <dc:language>ru-RU</dc:language>
  <cp:lastModifiedBy>chebannyjai@corp.gidroogk.com</cp:lastModifiedBy>
  <cp:lastPrinted>2026-02-12T11:19:00Z</cp:lastPrinted>
  <dcterms:modified xsi:type="dcterms:W3CDTF">2026-08-10T09:44:27Z</dcterms:modified>
  <cp:revision>7</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