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E7C" w:rsidRDefault="005977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Техническое задание </w:t>
      </w:r>
    </w:p>
    <w:p w:rsidR="00E72E7C" w:rsidRDefault="005977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</w:rPr>
        <w:t>на поставку средств криптографической защиты</w:t>
      </w:r>
    </w:p>
    <w:p w:rsidR="00E72E7C" w:rsidRDefault="00E72E7C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E72E7C" w:rsidRDefault="00597714">
      <w:pPr>
        <w:numPr>
          <w:ilvl w:val="0"/>
          <w:numId w:val="1"/>
        </w:numPr>
        <w:spacing w:after="0" w:line="240" w:lineRule="auto"/>
        <w:ind w:left="0" w:firstLine="0"/>
        <w:jc w:val="both"/>
      </w:pPr>
      <w:r>
        <w:rPr>
          <w:rStyle w:val="21"/>
          <w:b w:val="0"/>
          <w:bCs w:val="0"/>
          <w:sz w:val="24"/>
          <w:szCs w:val="24"/>
          <w:u w:val="single"/>
        </w:rPr>
        <w:t>Предмет закупки:</w:t>
      </w:r>
      <w:r>
        <w:rPr>
          <w:rStyle w:val="21"/>
          <w:b w:val="0"/>
          <w:bCs w:val="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Поставка средств криптографической защиты.</w:t>
      </w:r>
    </w:p>
    <w:p w:rsidR="00E72E7C" w:rsidRDefault="00597714">
      <w:pPr>
        <w:numPr>
          <w:ilvl w:val="0"/>
          <w:numId w:val="1"/>
        </w:numPr>
        <w:spacing w:after="0" w:line="240" w:lineRule="auto"/>
        <w:ind w:left="0" w:firstLine="0"/>
        <w:jc w:val="both"/>
      </w:pPr>
      <w:r>
        <w:rPr>
          <w:rStyle w:val="21"/>
          <w:b w:val="0"/>
          <w:bCs w:val="0"/>
          <w:sz w:val="24"/>
          <w:szCs w:val="24"/>
          <w:u w:val="single"/>
        </w:rPr>
        <w:t>Заказчик:</w:t>
      </w:r>
      <w:r>
        <w:rPr>
          <w:rStyle w:val="21"/>
          <w:b w:val="0"/>
          <w:bCs w:val="0"/>
          <w:sz w:val="24"/>
          <w:szCs w:val="24"/>
        </w:rPr>
        <w:t xml:space="preserve"> Бурятский филиал </w:t>
      </w:r>
      <w:r>
        <w:rPr>
          <w:rFonts w:ascii="Times New Roman" w:hAnsi="Times New Roman"/>
          <w:sz w:val="24"/>
          <w:szCs w:val="24"/>
        </w:rPr>
        <w:t>ПАО «Ростелеком».</w:t>
      </w:r>
    </w:p>
    <w:p w:rsidR="00E72E7C" w:rsidRDefault="00597714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</w:pPr>
      <w:r>
        <w:rPr>
          <w:rStyle w:val="21"/>
          <w:b w:val="0"/>
          <w:bCs w:val="0"/>
          <w:sz w:val="24"/>
          <w:szCs w:val="24"/>
          <w:u w:val="single"/>
        </w:rPr>
        <w:t>Место доставки поставляемых товаров:</w:t>
      </w:r>
      <w:r>
        <w:rPr>
          <w:rStyle w:val="21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 Чита, ул. Чайковского, д.22</w:t>
      </w:r>
    </w:p>
    <w:p w:rsidR="00E72E7C" w:rsidRDefault="00597714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</w:pPr>
      <w:r>
        <w:rPr>
          <w:rStyle w:val="21"/>
          <w:b w:val="0"/>
          <w:bCs w:val="0"/>
          <w:sz w:val="24"/>
          <w:szCs w:val="24"/>
          <w:u w:val="single"/>
        </w:rPr>
        <w:t>Срок и условия оплаты поставки товара:</w:t>
      </w:r>
      <w:r>
        <w:rPr>
          <w:rFonts w:ascii="Times New Roman" w:hAnsi="Times New Roman"/>
          <w:sz w:val="24"/>
          <w:szCs w:val="24"/>
        </w:rPr>
        <w:t xml:space="preserve"> Форма оплаты - безналичный расчет.  Окончательный расчёт по заказу осуществляются по факту поставки товара в течение не более чем </w:t>
      </w:r>
      <w:r w:rsidR="00FF5659">
        <w:rPr>
          <w:rFonts w:ascii="Times New Roman" w:hAnsi="Times New Roman"/>
          <w:sz w:val="24"/>
          <w:szCs w:val="24"/>
        </w:rPr>
        <w:t>45</w:t>
      </w:r>
      <w:r>
        <w:rPr>
          <w:rFonts w:ascii="Times New Roman" w:hAnsi="Times New Roman"/>
          <w:sz w:val="24"/>
          <w:szCs w:val="24"/>
        </w:rPr>
        <w:t xml:space="preserve"> календарных дней с даты подписания Заказчиком товарной накладной/УПД путем перечисления денежных средств на расчётный счёт Поставщика.</w:t>
      </w:r>
    </w:p>
    <w:p w:rsidR="00E72E7C" w:rsidRDefault="00597714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</w:pPr>
      <w:r>
        <w:rPr>
          <w:rStyle w:val="3"/>
          <w:b w:val="0"/>
          <w:bCs w:val="0"/>
          <w:color w:val="auto"/>
          <w:sz w:val="24"/>
          <w:szCs w:val="24"/>
          <w:u w:val="single"/>
        </w:rPr>
        <w:t>Срок поставки товара</w:t>
      </w:r>
      <w:r>
        <w:rPr>
          <w:rStyle w:val="3"/>
          <w:b w:val="0"/>
          <w:bCs w:val="0"/>
          <w:color w:val="auto"/>
          <w:sz w:val="24"/>
          <w:szCs w:val="24"/>
        </w:rPr>
        <w:t>: с даты заключения договора в течение 45 (сорока пяти) календарных дней.</w:t>
      </w:r>
    </w:p>
    <w:p w:rsidR="00E72E7C" w:rsidRDefault="00597714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</w:pPr>
      <w:r>
        <w:rPr>
          <w:rStyle w:val="21"/>
          <w:sz w:val="24"/>
          <w:szCs w:val="24"/>
          <w:u w:val="single"/>
        </w:rPr>
        <w:t>Требования к качеству, упаковке и поставке товара:</w:t>
      </w:r>
      <w:r>
        <w:rPr>
          <w:rStyle w:val="21"/>
          <w:b w:val="0"/>
          <w:sz w:val="24"/>
          <w:szCs w:val="24"/>
        </w:rPr>
        <w:t xml:space="preserve"> </w:t>
      </w:r>
    </w:p>
    <w:p w:rsidR="00E72E7C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наличии заводской упаковки Товар поставляется в заводской упаковке, при отсутствии данной упаковки Товар поставляется в обеспечивающей безопасность, сохранность Товара при транспортировке и хранении упаковке. </w:t>
      </w:r>
    </w:p>
    <w:p w:rsidR="00E72E7C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Упаковка, порядок погрузки-разгрузки и транспортировки должны исключать возможность механических повреждений поставляемого Товара. </w:t>
      </w:r>
    </w:p>
    <w:p w:rsidR="00E72E7C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Доставка, погрузочно-разгрузочные работы осуществляются силами и за счет средств Поставщика.</w:t>
      </w:r>
    </w:p>
    <w:p w:rsidR="00E72E7C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Поставляемый Товар должен быть полностью укомплектован.</w:t>
      </w:r>
    </w:p>
    <w:p w:rsidR="00E72E7C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Качество Товара должно соответствовать действующим в Российской Федерации стандартам, техническим условиям, требованиям безопасности и сопровождаться сертификатами соответствия и паспортами качества для данного вида Товара.</w:t>
      </w:r>
    </w:p>
    <w:p w:rsidR="00E72E7C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Товар должен быть новым (ранее не использованным) 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не бывшим в употреблении.</w:t>
      </w:r>
    </w:p>
    <w:p w:rsidR="00E72E7C" w:rsidRPr="000879BA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Наименование товара и производитель поставляемых </w:t>
      </w:r>
      <w:r w:rsidRPr="000879BA">
        <w:rPr>
          <w:rFonts w:ascii="Times New Roman" w:hAnsi="Times New Roman"/>
          <w:sz w:val="24"/>
          <w:szCs w:val="24"/>
        </w:rPr>
        <w:t>товаров должны соответствовать наименованию товара и его производителю, указанным в предоставляемых при поставке товара документах.</w:t>
      </w:r>
    </w:p>
    <w:p w:rsidR="00E72E7C" w:rsidRPr="000879BA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9BA">
        <w:rPr>
          <w:rFonts w:ascii="Times New Roman" w:hAnsi="Times New Roman"/>
          <w:sz w:val="24"/>
          <w:szCs w:val="24"/>
        </w:rPr>
        <w:t xml:space="preserve">- Товар должен входить в реестр </w:t>
      </w:r>
      <w:proofErr w:type="spellStart"/>
      <w:r w:rsidRPr="000879BA">
        <w:rPr>
          <w:rFonts w:ascii="Times New Roman" w:hAnsi="Times New Roman"/>
          <w:sz w:val="24"/>
          <w:szCs w:val="24"/>
        </w:rPr>
        <w:t>Минпромторга</w:t>
      </w:r>
      <w:proofErr w:type="spellEnd"/>
      <w:r w:rsidRPr="000879BA">
        <w:rPr>
          <w:rFonts w:ascii="Times New Roman" w:hAnsi="Times New Roman"/>
          <w:sz w:val="24"/>
          <w:szCs w:val="24"/>
        </w:rPr>
        <w:t>, как товар произведённый в РФ.</w:t>
      </w:r>
    </w:p>
    <w:p w:rsidR="00E72E7C" w:rsidRPr="000879BA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9BA">
        <w:rPr>
          <w:rFonts w:ascii="Times New Roman" w:hAnsi="Times New Roman"/>
          <w:sz w:val="24"/>
          <w:szCs w:val="24"/>
        </w:rPr>
        <w:t>8.</w:t>
      </w:r>
      <w:r w:rsidRPr="000879BA">
        <w:rPr>
          <w:rFonts w:ascii="Times New Roman" w:hAnsi="Times New Roman"/>
          <w:b/>
          <w:sz w:val="24"/>
          <w:szCs w:val="24"/>
        </w:rPr>
        <w:t xml:space="preserve">  </w:t>
      </w:r>
      <w:r w:rsidRPr="000879B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879BA">
        <w:rPr>
          <w:rFonts w:ascii="Times New Roman" w:hAnsi="Times New Roman"/>
          <w:b/>
          <w:sz w:val="24"/>
          <w:szCs w:val="24"/>
          <w:u w:val="single"/>
        </w:rPr>
        <w:t>Требования к гарантийному сроку товара</w:t>
      </w:r>
      <w:r w:rsidRPr="000879BA">
        <w:rPr>
          <w:rFonts w:ascii="Times New Roman" w:hAnsi="Times New Roman"/>
          <w:b/>
          <w:sz w:val="24"/>
          <w:szCs w:val="24"/>
        </w:rPr>
        <w:t xml:space="preserve">: </w:t>
      </w:r>
      <w:r w:rsidRPr="000879BA">
        <w:rPr>
          <w:rFonts w:ascii="Times New Roman" w:hAnsi="Times New Roman"/>
          <w:sz w:val="24"/>
          <w:szCs w:val="24"/>
        </w:rPr>
        <w:t>Поставщик гарантирует качество поставляемого Товара на срок не менее 12 месяцев.</w:t>
      </w:r>
    </w:p>
    <w:p w:rsidR="00E72E7C" w:rsidRPr="000879BA" w:rsidRDefault="0059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9BA">
        <w:rPr>
          <w:rFonts w:ascii="Times New Roman" w:hAnsi="Times New Roman"/>
          <w:sz w:val="24"/>
          <w:szCs w:val="24"/>
        </w:rPr>
        <w:t>9</w:t>
      </w:r>
      <w:r w:rsidRPr="000879BA">
        <w:rPr>
          <w:rFonts w:ascii="Times New Roman" w:hAnsi="Times New Roman"/>
          <w:sz w:val="24"/>
          <w:szCs w:val="24"/>
          <w:u w:val="single"/>
        </w:rPr>
        <w:t>.</w:t>
      </w:r>
      <w:proofErr w:type="gramStart"/>
      <w:r w:rsidRPr="000879BA">
        <w:rPr>
          <w:rFonts w:ascii="Times New Roman" w:hAnsi="Times New Roman"/>
          <w:b/>
          <w:sz w:val="24"/>
          <w:szCs w:val="24"/>
          <w:u w:val="single"/>
        </w:rPr>
        <w:t>Характеристика  поставляемого</w:t>
      </w:r>
      <w:proofErr w:type="gramEnd"/>
      <w:r w:rsidRPr="000879BA">
        <w:rPr>
          <w:rFonts w:ascii="Times New Roman" w:hAnsi="Times New Roman"/>
          <w:b/>
          <w:sz w:val="24"/>
          <w:szCs w:val="24"/>
          <w:u w:val="single"/>
        </w:rPr>
        <w:t xml:space="preserve"> товара:</w:t>
      </w:r>
    </w:p>
    <w:tbl>
      <w:tblPr>
        <w:tblStyle w:val="11"/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944"/>
        <w:gridCol w:w="3859"/>
        <w:gridCol w:w="1560"/>
        <w:gridCol w:w="1701"/>
      </w:tblGrid>
      <w:tr w:rsidR="00E72E7C" w:rsidRPr="000879BA">
        <w:trPr>
          <w:trHeight w:val="1150"/>
        </w:trPr>
        <w:tc>
          <w:tcPr>
            <w:tcW w:w="851" w:type="dxa"/>
          </w:tcPr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9BA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944" w:type="dxa"/>
          </w:tcPr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9BA">
              <w:rPr>
                <w:rFonts w:ascii="Times New Roman" w:hAnsi="Times New Roman"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3859" w:type="dxa"/>
          </w:tcPr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9BA">
              <w:rPr>
                <w:rFonts w:ascii="Times New Roman" w:hAnsi="Times New Roman"/>
                <w:bCs/>
                <w:sz w:val="24"/>
                <w:szCs w:val="24"/>
              </w:rPr>
              <w:t>Характеристика товара</w:t>
            </w:r>
          </w:p>
        </w:tc>
        <w:tc>
          <w:tcPr>
            <w:tcW w:w="1560" w:type="dxa"/>
          </w:tcPr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9BA">
              <w:rPr>
                <w:rFonts w:ascii="Times New Roman" w:hAnsi="Times New Roman"/>
                <w:bCs/>
                <w:sz w:val="24"/>
                <w:szCs w:val="24"/>
              </w:rPr>
              <w:t>Кол-во товара</w:t>
            </w:r>
          </w:p>
        </w:tc>
        <w:tc>
          <w:tcPr>
            <w:tcW w:w="1701" w:type="dxa"/>
          </w:tcPr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E72E7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9BA">
              <w:rPr>
                <w:rFonts w:ascii="Times New Roman" w:hAnsi="Times New Roman"/>
                <w:bCs/>
                <w:sz w:val="24"/>
                <w:szCs w:val="24"/>
              </w:rPr>
              <w:t>Ед. изм.</w:t>
            </w:r>
          </w:p>
        </w:tc>
      </w:tr>
      <w:tr w:rsidR="00E72E7C" w:rsidRPr="000879BA">
        <w:trPr>
          <w:trHeight w:val="2258"/>
        </w:trPr>
        <w:tc>
          <w:tcPr>
            <w:tcW w:w="851" w:type="dxa"/>
          </w:tcPr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879B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944" w:type="dxa"/>
            <w:vAlign w:val="center"/>
          </w:tcPr>
          <w:p w:rsidR="00E72E7C" w:rsidRPr="000879BA" w:rsidRDefault="00597714">
            <w:pPr>
              <w:tabs>
                <w:tab w:val="left" w:pos="1590"/>
              </w:tabs>
              <w:spacing w:after="0" w:line="240" w:lineRule="auto"/>
            </w:pPr>
            <w:r w:rsidRPr="000879BA">
              <w:rPr>
                <w:rFonts w:ascii="Times New Roman" w:eastAsia="Calibri" w:hAnsi="Times New Roman"/>
                <w:sz w:val="18"/>
                <w:szCs w:val="18"/>
              </w:rPr>
              <w:t xml:space="preserve">Диск с ПО </w:t>
            </w:r>
            <w:proofErr w:type="spellStart"/>
            <w:r w:rsidRPr="000879BA">
              <w:rPr>
                <w:rFonts w:ascii="Times New Roman" w:eastAsia="Calibri" w:hAnsi="Times New Roman"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sz w:val="18"/>
                <w:szCs w:val="18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sz w:val="18"/>
                <w:szCs w:val="18"/>
              </w:rPr>
              <w:t>Prime</w:t>
            </w:r>
            <w:proofErr w:type="spellEnd"/>
            <w:r w:rsidRPr="000879BA">
              <w:rPr>
                <w:rFonts w:ascii="Times New Roman" w:eastAsia="Calibri" w:hAnsi="Times New Roman"/>
                <w:sz w:val="18"/>
                <w:szCs w:val="18"/>
              </w:rPr>
              <w:t xml:space="preserve"> 1.9.6 (сертифицированная версия)</w:t>
            </w:r>
          </w:p>
        </w:tc>
        <w:tc>
          <w:tcPr>
            <w:tcW w:w="3859" w:type="dxa"/>
          </w:tcPr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 xml:space="preserve">Комплект поставки: должен включать все необходимое программное обеспечение в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т.ч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>. средства защиты информации для обеспечения необходимого класса СКЗИ КС3.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Узел управления VPN-сетью должен обеспечивать: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 xml:space="preserve">возможность миграции </w:t>
            </w:r>
            <w:proofErr w:type="gramStart"/>
            <w:r w:rsidRPr="000879BA">
              <w:rPr>
                <w:rFonts w:eastAsia="Calibri"/>
                <w:bCs/>
                <w:sz w:val="18"/>
                <w:szCs w:val="18"/>
              </w:rPr>
              <w:t>конфигурации</w:t>
            </w:r>
            <w:proofErr w:type="gramEnd"/>
            <w:r w:rsidRPr="000879BA">
              <w:rPr>
                <w:rFonts w:eastAsia="Calibri"/>
                <w:bCs/>
                <w:sz w:val="18"/>
                <w:szCs w:val="18"/>
              </w:rPr>
              <w:t xml:space="preserve"> имеющейся защищенной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сети № 2395 с сохранением настроек, связей между объектами, ключевыми наборами, межсетевого взаимодействия с доверенными защищенными сетями;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управление структурой защищенной виртуальной сети (VPN);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регистрацию сетевых узлов (далее – СУ) и пользователей VPN-сети;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 xml:space="preserve">задание связей между объектами </w:t>
            </w:r>
            <w:r w:rsidRPr="000879BA">
              <w:rPr>
                <w:rFonts w:eastAsia="Calibri"/>
                <w:bCs/>
                <w:sz w:val="18"/>
                <w:szCs w:val="18"/>
              </w:rPr>
              <w:br/>
              <w:t>(СУ, пользователи, группы пользователей) VPN-сети;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контроль перечня лицензий на ПК и ПАК защищенной виртуальной сети (VPN);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ведение журнала событий;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многопользовательский доступ администраторов с ролевой моделью доступа;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lastRenderedPageBreak/>
              <w:t>аутентификацию администраторов по паролю или сертификатам и аудит их действий;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разграничение полномочий администраторов;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 w:hint="eastAsia"/>
                <w:bCs/>
                <w:sz w:val="18"/>
                <w:szCs w:val="18"/>
              </w:rPr>
              <w:t>централизованное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управление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настройками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СУ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VPN-сети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и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политиками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доступа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пользователей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к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функциям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r w:rsidRPr="000879BA">
              <w:rPr>
                <w:rFonts w:eastAsia="Calibri" w:hint="eastAsia"/>
                <w:bCs/>
                <w:sz w:val="18"/>
                <w:szCs w:val="18"/>
              </w:rPr>
              <w:t>узлов</w:t>
            </w:r>
            <w:r w:rsidRPr="000879BA">
              <w:rPr>
                <w:rFonts w:eastAsia="Calibri"/>
                <w:bCs/>
                <w:sz w:val="18"/>
                <w:szCs w:val="18"/>
              </w:rPr>
              <w:t xml:space="preserve"> VPN-сети;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управление конфигурациями и справочниками узлов и пользователей VPN-сети;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рассылку узлам и пользователям VPN-сети обновлений справочников, ключевой информации и программного обеспечения;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аудит обновления справочно-ключевой информации на узлах VPN-сети;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разделение VPN-сети на изолированные части – организации, к которым может быть предоставлен отдельный доступ;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формирование наборов справочно-ключевой информации для первичной инициализации СУ VPN-сети, а также управление обновлением ключевой информации для узлов и пользователей VPN-сети;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настройка сложности паролей пользователей и администраторов сетевых узлов;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создание профилей DNS для сетевых узлов;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сбор информации о технических характеристиках устройств, установленном на них ПО, включая ПО для организации защищенной виртуальной сети (VPN) и его окружение;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сбор информации, формирование отчетов о состоянии узлов защищенной сети: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недоступные устройства мониторинга — список установленных на мониторинг устройств;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неактивные устройства мониторинга - список устройств мониторинга, их приложений, а также дата последней активности устройств и приложений, не проявляющих активность дольше указанного при формировании отчета срока. 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версии установленного криптографического ПО – список устройств с указанием версий установленного криптографического ПО;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общее описание устройств – список с общим описанием установленных на мониторинг устройств; 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устройства мониторинга с истекающим сроком действия лицензии на криптографическое ПО – список устройств, у которых истекает срок действия лицензии на криптографическое ПО; 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переключение узлов кластера — события о переключении узлов кластера для устройств мониторинга за выбранный период;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загрузка ЦП – данные о загрузке ЦП устройств мониторинга за выбранный период;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загрузка физической памяти — данные о загрузке физической памяти устройств мониторинга за выбранный период;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информирование по электронной почте лиц, осуществляющих администрирование сети, о выявленных событиях мониторинга на устройствах;</w:t>
            </w:r>
          </w:p>
          <w:p w:rsidR="00616EEF" w:rsidRPr="000879BA" w:rsidRDefault="00616EEF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запрос и получение файлов журналов ПО и журналов IP-пакетов с устройств защищенной виртуальной сети (VPN).</w:t>
            </w:r>
          </w:p>
          <w:p w:rsidR="00E72E7C" w:rsidRPr="000879BA" w:rsidRDefault="00E72E7C" w:rsidP="001C1E7F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lastRenderedPageBreak/>
              <w:t xml:space="preserve"> 1</w:t>
            </w:r>
          </w:p>
        </w:tc>
        <w:tc>
          <w:tcPr>
            <w:tcW w:w="1701" w:type="dxa"/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E72E7C" w:rsidRPr="000879BA">
        <w:trPr>
          <w:trHeight w:val="3042"/>
        </w:trPr>
        <w:tc>
          <w:tcPr>
            <w:tcW w:w="851" w:type="dxa"/>
            <w:vAlign w:val="center"/>
          </w:tcPr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879BA">
              <w:rPr>
                <w:rFonts w:ascii="Times New Roman" w:hAnsi="Times New Roman"/>
                <w:bCs/>
              </w:rPr>
              <w:lastRenderedPageBreak/>
              <w:t>2</w:t>
            </w:r>
          </w:p>
        </w:tc>
        <w:tc>
          <w:tcPr>
            <w:tcW w:w="2944" w:type="dxa"/>
            <w:vAlign w:val="center"/>
          </w:tcPr>
          <w:p w:rsidR="00E72E7C" w:rsidRPr="000879BA" w:rsidRDefault="00597714">
            <w:pPr>
              <w:tabs>
                <w:tab w:val="left" w:pos="1590"/>
              </w:tabs>
              <w:spacing w:after="0" w:line="240" w:lineRule="auto"/>
              <w:rPr>
                <w:lang w:val="en-US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Prime (NCC 5.99 Prime 1.99) (Update Administrator) (Client Lin 4v5)</w:t>
            </w:r>
          </w:p>
        </w:tc>
        <w:tc>
          <w:tcPr>
            <w:tcW w:w="3859" w:type="dxa"/>
          </w:tcPr>
          <w:p w:rsidR="00E72E7C" w:rsidRPr="000879BA" w:rsidRDefault="00AA510B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ФСБ.</w:t>
            </w:r>
          </w:p>
        </w:tc>
        <w:tc>
          <w:tcPr>
            <w:tcW w:w="1560" w:type="dxa"/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 xml:space="preserve"> 1</w:t>
            </w:r>
          </w:p>
        </w:tc>
        <w:tc>
          <w:tcPr>
            <w:tcW w:w="1701" w:type="dxa"/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E72E7C" w:rsidRPr="000879BA">
        <w:trPr>
          <w:trHeight w:val="3042"/>
        </w:trPr>
        <w:tc>
          <w:tcPr>
            <w:tcW w:w="851" w:type="dxa"/>
            <w:vAlign w:val="center"/>
          </w:tcPr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879BA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944" w:type="dxa"/>
            <w:vAlign w:val="center"/>
          </w:tcPr>
          <w:p w:rsidR="00E72E7C" w:rsidRPr="000879BA" w:rsidRDefault="00597714">
            <w:pPr>
              <w:tabs>
                <w:tab w:val="left" w:pos="1590"/>
              </w:tabs>
              <w:spacing w:after="0" w:line="240" w:lineRule="auto"/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Диск с ПО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PKI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Client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2.x (Исполнения: 1-6) (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Windows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Linux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) [Сертифицированная версия]</w:t>
            </w:r>
          </w:p>
        </w:tc>
        <w:tc>
          <w:tcPr>
            <w:tcW w:w="3859" w:type="dxa"/>
          </w:tcPr>
          <w:p w:rsidR="00E72E7C" w:rsidRPr="000879BA" w:rsidRDefault="00AA510B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ФСБ.</w:t>
            </w:r>
          </w:p>
        </w:tc>
        <w:tc>
          <w:tcPr>
            <w:tcW w:w="1560" w:type="dxa"/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 xml:space="preserve"> 1</w:t>
            </w:r>
          </w:p>
        </w:tc>
        <w:tc>
          <w:tcPr>
            <w:tcW w:w="1701" w:type="dxa"/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E72E7C" w:rsidRPr="000879BA" w:rsidTr="00E52F45">
        <w:trPr>
          <w:trHeight w:val="2825"/>
        </w:trPr>
        <w:tc>
          <w:tcPr>
            <w:tcW w:w="851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879BA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ПО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PKI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Client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(2.x Базовая лицензия) (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Win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&amp;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Lin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)</w:t>
            </w:r>
          </w:p>
        </w:tc>
        <w:tc>
          <w:tcPr>
            <w:tcW w:w="3859" w:type="dxa"/>
            <w:tcBorders>
              <w:top w:val="nil"/>
            </w:tcBorders>
          </w:tcPr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Функциональные требования: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создание ключа ЭП и ключа проверки ЭП, создание ЭП и проверку ЭП в соответствии с ГОСТ Р 34.10-2012 (ГОСТ 34.10-2018) «Информационная технология. Криптографическая защита информации. Процессы формирования и проверки электронной цифровой подписи»;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хэширование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данных в соответствии с 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br/>
              <w:t xml:space="preserve">ГОСТ Р 34.311-95 «Информационная технология. Криптографическая защита информации. Функция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хэширования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» и ГОСТ Р 34.11-2012 «Информационная технология. Криптографическая защита информации. Функция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хэширования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»;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шифрование (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зашифрование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и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расшифрование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) данных в соответствии с алгоритмами ГОСТ Р 34.12-2015 (ГОСТ 34.12-2018) «Информационная технология. Криптографическая защита информации. Блочные шифры» («Магма», «Кузнечик»), и ГОСТ Р 34.13-2015 (ГОСТ 34.13-2018) «Информационная технология. Криптографическая защита информации. Режимы работы блочных шифров»;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организацию защищенного TLS-соединения в соответствии с алгоритмами ГОСТ Р 34.10-2012, ГОСТ Р 34.12-2015 (ГОСТ 34.12-2018) «Магма» и «Кузнечик» и ГОСТ Р 34.13-2015 (ГОСТ 34.13-2018);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поддержку следующих форматов ЭП: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PKCS #7 (CMS) в соответствии с RFC 5652, RFC 4490;</w:t>
            </w:r>
          </w:p>
          <w:p w:rsidR="00E52F45" w:rsidRPr="00FF5659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proofErr w:type="spellStart"/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XMLDSig</w:t>
            </w:r>
            <w:proofErr w:type="spellEnd"/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;</w:t>
            </w:r>
          </w:p>
          <w:p w:rsidR="00E52F45" w:rsidRPr="00FF5659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proofErr w:type="spellStart"/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XAdES</w:t>
            </w:r>
            <w:proofErr w:type="spellEnd"/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в</w:t>
            </w:r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соответствии</w:t>
            </w:r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с</w:t>
            </w:r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«XML Advanced Electronic Signatures», ETSI TS 101 903 V1.3.2;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WS-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Security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поддержку внешних устройств для подключения к туннелируемым ресурсам;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lastRenderedPageBreak/>
              <w:t>добавление меток времени при формировании ЭП в соответствии с RFC 3161;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обращение к сервису проверки статуса сертификата (OCSP-серверу) и проверки статуса сертификата в соответствии с RFC 6960.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Требования по платформенной совместимости:</w:t>
            </w:r>
          </w:p>
          <w:p w:rsidR="00E52F45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Клиент должен функционировать под управлением следующих ОС:</w:t>
            </w:r>
          </w:p>
          <w:p w:rsidR="00E52F45" w:rsidRPr="00FF5659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Astra Linux Special Edition;</w:t>
            </w:r>
          </w:p>
          <w:p w:rsidR="00E52F45" w:rsidRPr="00FF5659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РЕД</w:t>
            </w:r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ОС</w:t>
            </w:r>
            <w:r w:rsidRPr="00FF5659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;</w:t>
            </w:r>
          </w:p>
          <w:p w:rsidR="00E72E7C" w:rsidRPr="000879BA" w:rsidRDefault="00E52F45" w:rsidP="00E52F45">
            <w:pPr>
              <w:tabs>
                <w:tab w:val="left" w:pos="159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РОСА.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lastRenderedPageBreak/>
              <w:t xml:space="preserve"> 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E72E7C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879BA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PKI Client 2.x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. 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ТП Совместный Расширенный</w:t>
            </w:r>
          </w:p>
          <w:p w:rsidR="00E72E7C" w:rsidRPr="000879BA" w:rsidRDefault="00E72E7C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</w:p>
        </w:tc>
        <w:tc>
          <w:tcPr>
            <w:tcW w:w="3859" w:type="dxa"/>
            <w:tcBorders>
              <w:top w:val="nil"/>
            </w:tcBorders>
          </w:tcPr>
          <w:p w:rsidR="00E72E7C" w:rsidRPr="000879BA" w:rsidRDefault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 xml:space="preserve">Сертификаты должны обеспечивать получение технической поддержки со стороны производителя функционирующего у Заказчика программного обеспечения </w:t>
            </w:r>
            <w:proofErr w:type="spellStart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 xml:space="preserve"> (компании ОАО «</w:t>
            </w:r>
            <w:proofErr w:type="spellStart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>Инфотекс</w:t>
            </w:r>
            <w:proofErr w:type="spellEnd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>») в течение 12 месяцев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 xml:space="preserve"> 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E72E7C" w:rsidRPr="000879BA" w:rsidRDefault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AA510B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AA510B" w:rsidRDefault="00AA510B" w:rsidP="00AA510B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AA510B" w:rsidRPr="00616EEF" w:rsidRDefault="00AA510B" w:rsidP="00AA510B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highlight w:val="yellow"/>
                <w:lang w:val="en-US"/>
              </w:rPr>
            </w:pPr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Client 5 for Linux (Update Client 4 Lin) [Prime]</w:t>
            </w:r>
          </w:p>
        </w:tc>
        <w:tc>
          <w:tcPr>
            <w:tcW w:w="3859" w:type="dxa"/>
            <w:tcBorders>
              <w:top w:val="nil"/>
            </w:tcBorders>
          </w:tcPr>
          <w:p w:rsidR="00AA510B" w:rsidRPr="00616EEF" w:rsidRDefault="00AA510B" w:rsidP="00AA510B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616EEF">
              <w:rPr>
                <w:rFonts w:eastAsia="Calibri"/>
                <w:bCs/>
                <w:sz w:val="18"/>
                <w:szCs w:val="18"/>
              </w:rPr>
              <w:t>Функциональные требования:</w:t>
            </w:r>
          </w:p>
          <w:p w:rsidR="00AA510B" w:rsidRPr="00E52F45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E52F45">
              <w:rPr>
                <w:rFonts w:eastAsia="Calibri"/>
                <w:bCs/>
                <w:sz w:val="18"/>
                <w:szCs w:val="18"/>
              </w:rPr>
              <w:t xml:space="preserve">совместимость с </w:t>
            </w:r>
            <w:proofErr w:type="spellStart"/>
            <w:r w:rsidRPr="00E52F45">
              <w:rPr>
                <w:rFonts w:eastAsia="Calibri"/>
                <w:bCs/>
                <w:sz w:val="18"/>
                <w:szCs w:val="18"/>
              </w:rPr>
              <w:t>Vipnet</w:t>
            </w:r>
            <w:proofErr w:type="spellEnd"/>
            <w:r w:rsidRPr="00E52F45">
              <w:rPr>
                <w:rFonts w:eastAsia="Calibri"/>
                <w:bCs/>
                <w:sz w:val="18"/>
                <w:szCs w:val="18"/>
              </w:rPr>
              <w:t xml:space="preserve"> </w:t>
            </w:r>
            <w:proofErr w:type="spellStart"/>
            <w:r w:rsidRPr="00E52F45">
              <w:rPr>
                <w:rFonts w:eastAsia="Calibri"/>
                <w:bCs/>
                <w:sz w:val="18"/>
                <w:szCs w:val="18"/>
              </w:rPr>
              <w:t>Prime</w:t>
            </w:r>
            <w:proofErr w:type="spellEnd"/>
            <w:r w:rsidRPr="00E52F45">
              <w:rPr>
                <w:rFonts w:eastAsia="Calibri"/>
                <w:bCs/>
                <w:sz w:val="18"/>
                <w:szCs w:val="18"/>
              </w:rPr>
              <w:t xml:space="preserve"> защищенной </w:t>
            </w:r>
            <w:proofErr w:type="spellStart"/>
            <w:r w:rsidRPr="00E52F45">
              <w:rPr>
                <w:rFonts w:eastAsia="Calibri"/>
                <w:bCs/>
                <w:sz w:val="18"/>
                <w:szCs w:val="18"/>
              </w:rPr>
              <w:t>ViPNet</w:t>
            </w:r>
            <w:proofErr w:type="spellEnd"/>
            <w:r w:rsidRPr="00E52F45">
              <w:rPr>
                <w:rFonts w:eastAsia="Calibri"/>
                <w:bCs/>
                <w:sz w:val="18"/>
                <w:szCs w:val="18"/>
              </w:rPr>
              <w:t xml:space="preserve"> сети № 2395;</w:t>
            </w:r>
          </w:p>
          <w:p w:rsidR="00AA510B" w:rsidRPr="00E52F45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E52F45">
              <w:rPr>
                <w:rFonts w:eastAsia="Calibri"/>
                <w:bCs/>
                <w:sz w:val="18"/>
                <w:szCs w:val="18"/>
              </w:rPr>
              <w:t>выполнение криптографических операций в соответствии: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616EEF">
              <w:rPr>
                <w:rFonts w:eastAsia="Calibri"/>
                <w:bCs/>
                <w:sz w:val="18"/>
                <w:szCs w:val="18"/>
              </w:rPr>
              <w:t>ГОСТ 34.12-2018 «Информационная технология. Криптографическая защита информации. Блочные шифры»;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616EEF">
              <w:rPr>
                <w:rFonts w:eastAsia="Calibri"/>
                <w:bCs/>
                <w:sz w:val="18"/>
                <w:szCs w:val="18"/>
              </w:rPr>
              <w:t>ГОСТ 34.13-2018 «Информационная технология. Криптографическая защита информации. Режимы работы блочных шифров».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создание защищенных каналов (туннелей) посредством шифрования трафика защищаемого узла и передачи этого трафика на другие VPN-шлюзы или защищенные клиенты;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обработку IP-трафика на прикладном уровне;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аутентификацию пользователя;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многофакторную аутентификацию;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контроль целостности своих компонентов и среды функционирования;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регистрацию событий;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стирание пароля и ключевой информации при их удалении из памяти;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фильтрацию трафика на уровне сети VPN по идентификаторам сетевых узлов и их ролям;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фильтрацию трафика на транспортном уровне по протоколам TCP, UDP и ICMP;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фильтрацию трафика по времени обработки пакетов;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поддержку работы USB-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токенов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: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JaCarta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ГОСТ;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616EEF">
              <w:rPr>
                <w:rFonts w:eastAsia="Calibri"/>
                <w:bCs/>
                <w:sz w:val="18"/>
                <w:szCs w:val="18"/>
              </w:rPr>
              <w:t>JaCarta-2 ГОСТ;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JaCarta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PKI/</w:t>
            </w: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Flash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>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JaCarta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PKI/ГОСТ;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616EEF">
              <w:rPr>
                <w:rFonts w:eastAsia="Calibri"/>
                <w:bCs/>
                <w:sz w:val="18"/>
                <w:szCs w:val="18"/>
              </w:rPr>
              <w:t>JaCarta-2 PKI/ГОСТ;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lastRenderedPageBreak/>
              <w:t>JaCarta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PRO;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ЭЦП;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ЭЦП 2.0;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ЭЦП 3.0;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PKI;</w:t>
            </w:r>
          </w:p>
          <w:p w:rsidR="00AA510B" w:rsidRPr="00616EEF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</w:t>
            </w: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Lite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>.</w:t>
            </w:r>
          </w:p>
          <w:p w:rsidR="00AA510B" w:rsidRPr="00616EEF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блокировку всего открытого IP-трафика устройства при включённом VPN-соединении, кроме открытого трафика, необходимого для работы ОС и 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криптоклиента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;</w:t>
            </w:r>
          </w:p>
          <w:p w:rsidR="00AA510B" w:rsidRPr="00E52F45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работу в командной строке.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AA510B" w:rsidRPr="00616EEF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AA510B">
              <w:rPr>
                <w:rFonts w:ascii="Times New Roman" w:hAnsi="Times New Roman"/>
                <w:color w:val="000000"/>
                <w:lang w:val="en-US"/>
              </w:rPr>
              <w:lastRenderedPageBreak/>
              <w:t xml:space="preserve"> </w:t>
            </w:r>
            <w:r w:rsidRPr="00AA510B">
              <w:rPr>
                <w:rFonts w:ascii="Times New Roman" w:hAnsi="Times New Roman"/>
                <w:color w:val="000000"/>
              </w:rPr>
              <w:t>491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AA510B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AA510B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AA510B" w:rsidRDefault="00AA510B" w:rsidP="00AA510B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AA510B" w:rsidRPr="00616EEF" w:rsidRDefault="00AA510B" w:rsidP="00AA510B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highlight w:val="yellow"/>
              </w:rPr>
            </w:pPr>
            <w:r w:rsidRPr="00E52F45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E52F45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2F45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E52F45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Client 5 for Linux </w:t>
            </w:r>
            <w:proofErr w:type="spellStart"/>
            <w:r w:rsidRPr="00E52F45"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 w:rsidRPr="00E52F45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. </w:t>
            </w:r>
            <w:r w:rsidRPr="00E52F45">
              <w:rPr>
                <w:rFonts w:ascii="Times New Roman" w:eastAsia="Calibri" w:hAnsi="Times New Roman"/>
                <w:bCs/>
                <w:sz w:val="18"/>
                <w:szCs w:val="18"/>
              </w:rPr>
              <w:t>ТП Совместный Расширенный</w:t>
            </w:r>
          </w:p>
        </w:tc>
        <w:tc>
          <w:tcPr>
            <w:tcW w:w="3859" w:type="dxa"/>
            <w:tcBorders>
              <w:top w:val="nil"/>
            </w:tcBorders>
          </w:tcPr>
          <w:p w:rsidR="00AA510B" w:rsidRPr="000879BA" w:rsidRDefault="001C1E7F" w:rsidP="000879BA">
            <w:pPr>
              <w:rPr>
                <w:rFonts w:ascii="Times New Roman" w:hAnsi="Times New Roman"/>
                <w:sz w:val="18"/>
                <w:szCs w:val="18"/>
              </w:rPr>
            </w:pPr>
            <w:r w:rsidRPr="000879BA">
              <w:rPr>
                <w:rFonts w:ascii="Times New Roman" w:hAnsi="Times New Roman"/>
                <w:sz w:val="18"/>
                <w:szCs w:val="18"/>
              </w:rPr>
              <w:t xml:space="preserve">Сертификаты должны обеспечивать получение технической поддержки со стороны производителя функционирующего у Заказчика программного обеспечения </w:t>
            </w:r>
            <w:proofErr w:type="spellStart"/>
            <w:r w:rsidRPr="000879BA">
              <w:rPr>
                <w:rFonts w:ascii="Times New Roman" w:hAnsi="Times New Roman"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ascii="Times New Roman" w:hAnsi="Times New Roman"/>
                <w:sz w:val="18"/>
                <w:szCs w:val="18"/>
              </w:rPr>
              <w:t xml:space="preserve"> (компании ОАО «</w:t>
            </w:r>
            <w:proofErr w:type="spellStart"/>
            <w:r w:rsidRPr="000879BA">
              <w:rPr>
                <w:rFonts w:ascii="Times New Roman" w:hAnsi="Times New Roman"/>
                <w:sz w:val="18"/>
                <w:szCs w:val="18"/>
              </w:rPr>
              <w:t>Инфотекс</w:t>
            </w:r>
            <w:proofErr w:type="spellEnd"/>
            <w:r w:rsidRPr="000879BA">
              <w:rPr>
                <w:rFonts w:ascii="Times New Roman" w:hAnsi="Times New Roman"/>
                <w:sz w:val="18"/>
                <w:szCs w:val="18"/>
              </w:rPr>
              <w:t>») в течение 12 месяцев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AA510B" w:rsidRPr="00E52F45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E52F45">
              <w:rPr>
                <w:rFonts w:ascii="Times New Roman" w:hAnsi="Times New Roman"/>
                <w:color w:val="000000"/>
              </w:rPr>
              <w:t xml:space="preserve"> 491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AA510B" w:rsidRPr="00E52F45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E52F45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AA510B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AA510B" w:rsidRDefault="00AA510B" w:rsidP="00AA510B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AA510B" w:rsidRPr="000879BA" w:rsidRDefault="00AA510B" w:rsidP="00AA510B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Client 5 for Android (Update Client 4 Android) [Prime]</w:t>
            </w:r>
          </w:p>
        </w:tc>
        <w:tc>
          <w:tcPr>
            <w:tcW w:w="3859" w:type="dxa"/>
            <w:tcBorders>
              <w:top w:val="nil"/>
            </w:tcBorders>
          </w:tcPr>
          <w:p w:rsidR="00AA510B" w:rsidRPr="000879BA" w:rsidRDefault="00AA510B" w:rsidP="00AA510B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Функциональные требования: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 xml:space="preserve">совместимость с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Prime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защищенной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сети № 2395;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выполнение криптографических операций в соответствии: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ГОСТ 34.12-2018 «Информационная технология. Криптографическая защита информации. Блочные шифры»;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ГОСТ 34.13-2018 «Информационная технология. Криптографическая защита информации. Режимы работы блочных шифров».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создание защищенных каналов (туннелей) посредством шифрования трафика защищаемого узла и передачи этого трафика на другие V</w:t>
            </w:r>
            <w:r w:rsidR="001C1E7F"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PN-шлюзы или защищенные клиенты.</w:t>
            </w:r>
          </w:p>
          <w:p w:rsidR="00AA510B" w:rsidRPr="000879BA" w:rsidRDefault="00AA510B" w:rsidP="00AA510B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AA510B" w:rsidRPr="000879BA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 xml:space="preserve"> 139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AA510B" w:rsidRPr="000879BA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AA510B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AA510B" w:rsidRDefault="00AA510B" w:rsidP="00AA510B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AA510B" w:rsidRPr="000879BA" w:rsidRDefault="00AA510B" w:rsidP="00AA510B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Client 5 for Windows (Update Client 4 Win) [Admin 4]</w:t>
            </w:r>
          </w:p>
        </w:tc>
        <w:tc>
          <w:tcPr>
            <w:tcW w:w="3859" w:type="dxa"/>
            <w:tcBorders>
              <w:top w:val="nil"/>
            </w:tcBorders>
          </w:tcPr>
          <w:p w:rsidR="00AA510B" w:rsidRPr="000879BA" w:rsidRDefault="00AA510B" w:rsidP="00AA510B">
            <w:pPr>
              <w:pStyle w:val="af5"/>
              <w:tabs>
                <w:tab w:val="clear" w:pos="1219"/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Функциональные требования: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 xml:space="preserve">совместимость с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Prime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защищенной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сети № 2395;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выполнение криптографических операций в соответствии: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ГОСТ 34.12-2018 «Информационная технология. Криптографическая защита информации. Блочные шифры»;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459"/>
                <w:tab w:val="left" w:pos="600"/>
                <w:tab w:val="left" w:pos="1590"/>
                <w:tab w:val="left" w:pos="1985"/>
              </w:tabs>
              <w:spacing w:after="0" w:line="240" w:lineRule="auto"/>
              <w:ind w:left="459" w:hanging="426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ГОСТ 34.13-2018 «Информационная технология. Криптографическая защита информации. Режимы работы блочных шифров».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создание защищенных каналов (туннелей) посредством шифрования трафика защищаемого узла и передачи этого трафика на другие VPN-шлюзы или защищенные клиенты;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обработку IP-трафика на прикладном уровне;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аутентификацию пользователя;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многофакторную аутентификацию;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контроль целостности своих компонентов и среды функционирования;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регистрацию событий;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стирание пароля и ключевой информации при их удалении из памяти;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фильтрацию трафика на уровне сети VPN по идентификаторам сетевых узлов и их ролям;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фильтрацию трафика на транспортном уровне по протоколам TCP, UDP и ICMP;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фильтрацию трафика по времени обработки пакетов;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поддержку работы USB-</w:t>
            </w:r>
            <w:proofErr w:type="spellStart"/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токенов</w:t>
            </w:r>
            <w:proofErr w:type="spellEnd"/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: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JaCarta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ГОСТ;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JaCarta-2 ГОСТ;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JaCarta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PKI/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Flash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>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JaCarta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PKI/ГОСТ;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r w:rsidRPr="000879BA">
              <w:rPr>
                <w:rFonts w:eastAsia="Calibri"/>
                <w:bCs/>
                <w:sz w:val="18"/>
                <w:szCs w:val="18"/>
              </w:rPr>
              <w:t>JaCarta-2 PKI/ГОСТ;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JaCarta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PRO;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ЭЦП;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ЭЦП 2.0;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ЭЦП 3.0;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PKI;</w:t>
            </w:r>
          </w:p>
          <w:p w:rsidR="00AA510B" w:rsidRPr="000879BA" w:rsidRDefault="00AA510B" w:rsidP="00AA510B">
            <w:pPr>
              <w:pStyle w:val="af5"/>
              <w:numPr>
                <w:ilvl w:val="0"/>
                <w:numId w:val="8"/>
              </w:numPr>
              <w:tabs>
                <w:tab w:val="left" w:pos="851"/>
                <w:tab w:val="left" w:pos="1174"/>
                <w:tab w:val="left" w:pos="1590"/>
                <w:tab w:val="left" w:pos="1985"/>
              </w:tabs>
              <w:spacing w:after="0" w:line="240" w:lineRule="auto"/>
              <w:ind w:left="1032" w:hanging="284"/>
              <w:contextualSpacing/>
              <w:jc w:val="left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Рутокен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 xml:space="preserve"> </w:t>
            </w:r>
            <w:proofErr w:type="spellStart"/>
            <w:r w:rsidRPr="000879BA">
              <w:rPr>
                <w:rFonts w:eastAsia="Calibri"/>
                <w:bCs/>
                <w:sz w:val="18"/>
                <w:szCs w:val="18"/>
              </w:rPr>
              <w:t>Lite</w:t>
            </w:r>
            <w:proofErr w:type="spellEnd"/>
            <w:r w:rsidRPr="000879BA">
              <w:rPr>
                <w:rFonts w:eastAsia="Calibri"/>
                <w:bCs/>
                <w:sz w:val="18"/>
                <w:szCs w:val="18"/>
              </w:rPr>
              <w:t>.</w:t>
            </w:r>
          </w:p>
          <w:p w:rsidR="00AA510B" w:rsidRPr="000879BA" w:rsidRDefault="00AA510B" w:rsidP="00AA510B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блокировку всего открытого IP-трафика устройства при включённом VPN-соединении, кроме открытого трафика, необходимого для работы ОС и </w:t>
            </w:r>
            <w:proofErr w:type="spellStart"/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криптоклиента</w:t>
            </w:r>
            <w:proofErr w:type="spellEnd"/>
            <w:r w:rsidRPr="000879BA">
              <w:rPr>
                <w:rFonts w:eastAsia="Calibri"/>
                <w:color w:val="auto"/>
                <w:spacing w:val="0"/>
                <w:sz w:val="18"/>
                <w:szCs w:val="18"/>
              </w:rPr>
              <w:t>;</w:t>
            </w:r>
          </w:p>
          <w:p w:rsidR="00AA510B" w:rsidRPr="000879BA" w:rsidRDefault="00AA510B" w:rsidP="00AA510B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0879BA">
              <w:rPr>
                <w:rFonts w:eastAsia="Calibri"/>
                <w:sz w:val="18"/>
                <w:szCs w:val="18"/>
              </w:rPr>
              <w:t>работу в командной строке.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AA510B" w:rsidRPr="000879BA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  <w:lang w:val="en-US"/>
              </w:rPr>
              <w:lastRenderedPageBreak/>
              <w:t xml:space="preserve"> </w:t>
            </w:r>
            <w:r w:rsidRPr="000879BA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AA510B" w:rsidRPr="000879BA" w:rsidRDefault="00AA510B" w:rsidP="00AA510B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0879BA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Client 5 for Windows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. </w:t>
            </w: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ТП Совместный Расширенный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0879BA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 xml:space="preserve">Сертификаты должны обеспечивать получение технической поддержки со стороны производителя функционирующего у Заказчика программного обеспечения </w:t>
            </w:r>
            <w:proofErr w:type="spellStart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 xml:space="preserve"> (компании ОАО «</w:t>
            </w:r>
            <w:proofErr w:type="spellStart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>Инфотекс</w:t>
            </w:r>
            <w:proofErr w:type="spellEnd"/>
            <w:r w:rsidRPr="000879BA">
              <w:rPr>
                <w:rFonts w:ascii="Times New Roman" w:hAnsi="Times New Roman"/>
                <w:bCs/>
                <w:sz w:val="18"/>
                <w:szCs w:val="18"/>
              </w:rPr>
              <w:t>») в течение 12 месяцев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Pr="000879BA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 xml:space="preserve"> 85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Pr="000879BA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0879BA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Диск с ПО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Client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5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for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>Android</w:t>
            </w:r>
            <w:proofErr w:type="spellEnd"/>
            <w:r w:rsidRPr="000879BA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[релиз. версия]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0879BA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Pr="000879BA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 xml:space="preserve"> 139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Pr="000879BA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0879BA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12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AA510B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Диск с ПО 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Client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5 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for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Linux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(Исполнения: 1-3) (КС1,КС2,КС3) (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верс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)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0879BA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Pr="00AA510B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AA510B">
              <w:rPr>
                <w:rFonts w:ascii="Times New Roman" w:hAnsi="Times New Roman"/>
                <w:color w:val="000000"/>
              </w:rPr>
              <w:t xml:space="preserve"> 491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Pr="00AA510B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AA510B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AA510B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Диск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с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Client 5 for Windows [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релиз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. 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</w:rPr>
              <w:t>версия</w:t>
            </w:r>
            <w:r w:rsidRPr="00AA510B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]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0879BA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Pr="00AA510B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AA510B">
              <w:rPr>
                <w:rFonts w:ascii="Times New Roman" w:hAnsi="Times New Roman"/>
                <w:color w:val="000000"/>
              </w:rPr>
              <w:t xml:space="preserve"> 85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Pr="00AA510B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AA510B"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Комплект обновления ПАК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Coordinator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HW 5 Исполнение HW50 (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Base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, АП HW50 A1) включая платформу (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upgrade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hw50, HW4)</w:t>
            </w:r>
          </w:p>
        </w:tc>
        <w:tc>
          <w:tcPr>
            <w:tcW w:w="3859" w:type="dxa"/>
            <w:tcBorders>
              <w:top w:val="nil"/>
            </w:tcBorders>
          </w:tcPr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Форм-фактор – не более 1U;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Набор интерфейсов: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наличие не менее </w:t>
            </w:r>
            <w:r w:rsidR="00602D2D">
              <w:rPr>
                <w:rFonts w:eastAsia="Calibri"/>
                <w:color w:val="auto"/>
                <w:spacing w:val="0"/>
                <w:sz w:val="18"/>
                <w:szCs w:val="18"/>
              </w:rPr>
              <w:t>3 (трех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) сетевых интерфейсов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RJ45 1 Гбит/с;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Производительность:</w:t>
            </w:r>
          </w:p>
          <w:p w:rsidR="00597714" w:rsidRPr="00616EEF" w:rsidRDefault="00597714" w:rsidP="00597714">
            <w:pPr>
              <w:pStyle w:val="af2"/>
              <w:tabs>
                <w:tab w:val="left" w:pos="1590"/>
              </w:tabs>
              <w:spacing w:after="0"/>
              <w:ind w:left="0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 следующие показатели производительности: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пропускная</w:t>
            </w:r>
            <w:r w:rsidR="00602D2D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способность L3 VPN – не менее 2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50 Мбит/с;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пропускная способность межсетевого экранирования – не менее 750 Мбит/с.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before="120"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Наличие функций:</w:t>
            </w:r>
          </w:p>
          <w:p w:rsidR="00597714" w:rsidRPr="00616EEF" w:rsidRDefault="00597714" w:rsidP="00597714">
            <w:pPr>
              <w:pStyle w:val="af2"/>
              <w:tabs>
                <w:tab w:val="left" w:pos="1590"/>
              </w:tabs>
              <w:spacing w:after="0"/>
              <w:ind w:left="284" w:hanging="284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обеспечивать: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VPN-сети, позволяющей организовать одно или множество сетевых соединений (логическую сеть) поверх каналов связи сетей передачи данных, использующих протоколы семейства TCP/IP;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совместимость с ПАК СКЗИ тип 1.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криптографическую защиту данных (шифрование, аутентификацию, защиту от повторов и изменений), передаваемых по каналам VPN;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регистрацию информации о текущих IP-адресах и способах подключения к каналам связи узлов VPN-сети и ее распространение;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0установление каналов VPN между клиентами в защищенных сетях и удаленными клиентами VPN через межсетевые экраны и устройства с NAT;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подключения клиентов VPN по протоколу TCP при недоступности UDP;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организации в одном устройстве защищенного соединения как на сетевом, так и канальном уровне модели OSI;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статическую маршрутизацию;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динамическую маршрутизацию средствами протоколов OSPF и BGP;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фильтрации, основанной на атрибутах: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атрибуты, указывающие на фрагментацию пакетов;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транспортный протокол, который используется для взаимодействия;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порты источника и получателя в рамках сеанса (сессии);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разрешенные (запрещенные) команды;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разрешенный (запрещенный) мобильный код;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выборочной регистрации IP-пакетов, на которые сработали фильтры;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подсчет количества сработавших сетевых фильтров;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трансляцию сетевых адресов (SNAT/DNAT);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обработку прикладных протоколов FTP, DNS, H.323, SCCP, SIP для всех видов трафика (защищенного, открытого и туннелируемого);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проксирование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и фильтрацию HTTP-трафика по командам и мобильному коду; 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предоставление DHCP-, DNS-, NTP-сервисов защищаемым сетевым объектам;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виртуальных локальных сетей (поддержка стандарта VLAN IEEE 802.1Q);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использования технологии агрегирования – объединения нескольких физических каналов передачи данных в сетях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в один логический;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реализацию политики качества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QoS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 приоритетной обработки средствами сервиса дифференцированного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DiffServ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экспорт журнала регистрации IP-пакетов по сети в формате CEF;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балансировку нагрузки на вычислительную сеть и резервирование каналов доступа во внешнюю сеть средствами функции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MultiWAN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, включающую в себя проверку состояния шлюзов и политики маршрутизации;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антивирусной защиты HTTP-трафика при взаимодействии по протоколу ICAP с внешним средством антивирусной защиты;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изменения значения MTU для сетевых интерфейсов;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взаимодействие с источником бесперебойного питания (UPS) для корректного завершения своей работы в случае получения сигнала об истощении батареи;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удаленное (защищенное) управление и мониторинг с помощью веб-интерфейса и SSH;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сигнализацию о событиях по протоколам SNMPv1, SNMPv2, SNMPv3,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syslog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сбора информации о сетевом трафике;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визуализацию состояния физических сетевых интерфейсов в веб-интерфейсе;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 xml:space="preserve">интеграция со службой каталогов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Active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Directory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и LDAP;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кластеризации с целью обеспечения горячего резервирования с реализацией кластера высокой доступности (HA-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Cluster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управление и мониторинг с помощью веб-интерфейса, консоли командного интерпретатора, по протоколу SSH;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централизованное резервное копирование конфигурации.</w:t>
            </w:r>
          </w:p>
          <w:p w:rsidR="00597714" w:rsidRPr="00616EEF" w:rsidRDefault="00597714" w:rsidP="00597714">
            <w:pPr>
              <w:pStyle w:val="af2"/>
              <w:tabs>
                <w:tab w:val="left" w:pos="1590"/>
              </w:tabs>
              <w:spacing w:before="240" w:after="0"/>
              <w:ind w:left="0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соответствовать: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 ФСБ России к средствам криптографической защиты информации, предназначенным для защиты информации, не содержащей сведений, составляющих государственную тайну, класса КС3;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требованиям, установленных в документах ФСТЭК России: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«Требования по безопасности информации, устанавливающие уровни доверия к средствам технической защиты информации и средствам обеспечения безопасности информационных технологий» (ФСТЭК России, 2020) – по 4 уровню доверия;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«Требования к межсетевым экранам» (ФСТЭК России, 2016), «Профиль защиты межсетевых экранов типа «А» четвертого класса защиты. ИТ.МЭ.А</w:t>
            </w:r>
            <w:proofErr w:type="gram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4.ПЗ</w:t>
            </w:r>
            <w:proofErr w:type="gram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» (ФСТЭК России, 2016).</w:t>
            </w:r>
          </w:p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 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15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ПАК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HW50 (Base,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HW50 A1)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ТП Совместный Расширенный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616EEF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Сертификаты должны обеспечивать получение технической поддержки со стороны производителя функционирующего у Заказчика программного обеспечения 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 (компании ОАО «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Инфотекс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») в течение 12 месяцев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Диск с ПО v.5.X для ПАК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Coordinator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HW 5 Исполнение HW100 (АП HW100 Q1/Q2)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0879BA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17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17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 (Base,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 Q1/Q2, Update HW 4)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1C1E7F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Передаваемое программное обеспечение должно обеспечивать изменение лицензии для программно-аппаратных ком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плексов 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</w:rPr>
              <w:t>Coordinator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HW100 </w:t>
            </w:r>
            <w:r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N</w:t>
            </w: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1 с версии 4.x до верси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и HW5 Исполнение HW100 Q</w:t>
            </w: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1/2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</w:rPr>
              <w:t>Base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1C1E7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ПАК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Coordinator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HW 5 Исполнение HW100 (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Base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, АП HW100 Q1/Q2)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. ТП Совместный Расширенный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616EEF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Сертификаты должны обеспечивать получение технической поддержки со стороны производителя функционирующего у Заказчика программного обеспечения 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 (компании ОАО «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Инфотекс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») в течение 12 месяцев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78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ПАК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 (Base,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 Q1/Q2)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Форм-фактор – не более 1U;</w:t>
            </w:r>
          </w:p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Набор интерфейсов: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наличие не менее 4 (четырех) сетевых интерфейсов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RJ45 1 Гбит/с;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наличие не менее 2 (двух) сетевых интерфейсов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SFP 1 Гбит/с;</w:t>
            </w:r>
          </w:p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Производительность:</w:t>
            </w:r>
          </w:p>
          <w:p w:rsidR="001C1E7F" w:rsidRPr="00616EEF" w:rsidRDefault="001C1E7F" w:rsidP="001C1E7F">
            <w:pPr>
              <w:pStyle w:val="af2"/>
              <w:tabs>
                <w:tab w:val="left" w:pos="1590"/>
              </w:tabs>
              <w:spacing w:after="0"/>
              <w:ind w:left="0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 следующие показатели производительности: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пропускная способность L3 VPN – не менее </w:t>
            </w:r>
            <w:r w:rsidR="00602D2D">
              <w:rPr>
                <w:rFonts w:eastAsia="Calibri"/>
                <w:color w:val="auto"/>
                <w:spacing w:val="0"/>
                <w:sz w:val="18"/>
                <w:szCs w:val="18"/>
              </w:rPr>
              <w:t>4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50 Мбит/с;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пропускная способность межсетевого экр</w:t>
            </w:r>
            <w:r w:rsidR="00602D2D">
              <w:rPr>
                <w:rFonts w:eastAsia="Calibri"/>
                <w:color w:val="auto"/>
                <w:spacing w:val="0"/>
                <w:sz w:val="18"/>
                <w:szCs w:val="18"/>
              </w:rPr>
              <w:t>анирования – не менее 150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0 Мбит/с.</w:t>
            </w:r>
          </w:p>
          <w:p w:rsidR="001C1E7F" w:rsidRPr="00616EEF" w:rsidRDefault="001C1E7F" w:rsidP="001C1E7F">
            <w:pPr>
              <w:tabs>
                <w:tab w:val="left" w:pos="1590"/>
              </w:tabs>
              <w:spacing w:before="120"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Наличие функций:</w:t>
            </w:r>
          </w:p>
          <w:p w:rsidR="001C1E7F" w:rsidRPr="00616EEF" w:rsidRDefault="001C1E7F" w:rsidP="001C1E7F">
            <w:pPr>
              <w:pStyle w:val="af2"/>
              <w:tabs>
                <w:tab w:val="left" w:pos="1590"/>
              </w:tabs>
              <w:spacing w:after="0"/>
              <w:ind w:left="284" w:hanging="284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обеспечивать: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VPN-сети, позволяющей организовать одно или множество сетевых соединений (логическую сеть) поверх каналов связи сетей передачи данных, использующих протоколы семейства TCP/IP;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совместимость с ПАК СКЗИ тип 1.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криптографическую защиту данных (шифрование, аутентификацию, защиту от повторов и изменений), передаваемых по каналам VPN;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регистрацию информации о текущих IP-адресах и способах подключения к каналам связи узлов VPN-сети и ее распространение;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0установление каналов VPN между клиентами в защищенных сетях и удаленными клиентами VPN через межсетевые экраны и устройства с NAT;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подключения клиентов VPN по протоколу TCP при недоступности UDP;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организации в одном устройстве защищенного соединения 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как на сетевом, так и канальном уровне модели OSI;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статическую маршрутизацию;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динамическую маршрутизацию средствами протоколов OSPF и BGP;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фильтрации, основанной на атрибутах: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атрибуты, указывающие на фрагментацию пакетов;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транспортный протокол, который используется для взаимодействия;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порты источника и получателя в рамках сеанса (сессии);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разрешенные (запрещенные) команды;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разрешенный (запрещенный) мобильный код;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выборочной регистрации IP-пакетов, на которые сработали фильтры;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подсчет количества сработавших сетевых фильтров;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трансляцию сетевых адресов (SNAT/DNAT);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обработку прикладных протоколов FTP, DNS, H.323, SCCP, SIP для всех видов трафика (защищенного, открытого и туннелируемого);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проксирование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и фильтрацию HTTP-трафика по командам и мобильному коду; 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предоставление DHCP-, DNS-, NTP-сервисов защищаемым сетевым объектам;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виртуальных локальных сетей (поддержка стандарта VLAN IEEE 802.1Q);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использования технологии агрегирования – объединения нескольких физических каналов передачи данных в сетях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в один логический;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реализацию политики качества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QoS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 приоритетной обработки средствами сервиса дифференцированного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DiffServ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экспорт журнала регистрации IP-пакетов по сети в формате CEF;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балансировку нагрузки на вычислительную сеть и резервирование каналов доступа во внешнюю сеть средствами функции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MultiWAN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, включающую в себя проверку состояния шлюзов и политики маршрутизации;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антивирусной защиты HTTP-трафика при взаимодействии по протоколу ICAP с внешним средством антивирусной защиты;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изменения значения MTU для сетевых интерфейсов;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взаимодействие с источником бесперебойного питания (UPS) для корректного завершения своей работы в случае получения сигнала об истощении батареи;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удаленное (защищенное) управление и мониторинг с помощью веб-интерфейса и SSH;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сигнализацию о событиях по протоколам SNMPv1, SNMPv2, SNMPv3,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syslog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сбора информации о сетевом трафике;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визуализацию состояния физических сетевых интерфейсов в веб-интерфейсе;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интеграция со службой каталогов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Active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Directory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и LDAP;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кластеризации с целью обеспечения горячего резервирования с реализацией кластера высокой доступности (HA-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Cluster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управление и мониторинг с помощью веб-интерфейса, консоли командного интерпретатора, по протоколу SSH;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централизованное резервное копирование конфигурации.</w:t>
            </w:r>
          </w:p>
          <w:p w:rsidR="001C1E7F" w:rsidRPr="00616EEF" w:rsidRDefault="001C1E7F" w:rsidP="001C1E7F">
            <w:pPr>
              <w:pStyle w:val="af2"/>
              <w:tabs>
                <w:tab w:val="left" w:pos="1590"/>
              </w:tabs>
              <w:spacing w:before="240" w:after="0"/>
              <w:ind w:left="0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соответствовать: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 ФСБ России к средствам криптографической защиты информации, предназначенным для защиты информации, не содержащей сведений, составляющих государственную тайну, класса КС3;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требованиям, установленных в документах ФСТЭК России: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«Требования по безопасности информации, устанавливающие уровни доверия к средствам технической защиты информации и средствам обеспечения безопасности информационных технологий» (ФСТЭК России, 2020) – по 4 уровню доверия;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«Требования к межсетевым экранам» (ФСТЭК России, 2016), «Профиль защиты межсетевых экранов типа «А» четвертого класса защиты. ИТ.МЭ.А</w:t>
            </w:r>
            <w:proofErr w:type="gram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4.ПЗ</w:t>
            </w:r>
            <w:proofErr w:type="gram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» (ФСТЭК России, 2016).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0"/>
              </w:numPr>
              <w:tabs>
                <w:tab w:val="left" w:pos="1590"/>
              </w:tabs>
              <w:spacing w:after="0"/>
              <w:ind w:left="1037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616EEF">
              <w:rPr>
                <w:rFonts w:ascii="Times New Roman" w:hAnsi="Times New Roman"/>
                <w:color w:val="000000"/>
                <w:lang w:val="en-US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 w:rsidTr="00616EEF">
        <w:trPr>
          <w:trHeight w:val="2258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20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ПАК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(Base,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Q7)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Форм-фактор – не более 1U с комплектом для крепления в стойки 1U;</w:t>
            </w:r>
          </w:p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Набор интерфейсов:</w:t>
            </w:r>
          </w:p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наличие не менее 6 (шести) сетевых интерфейсов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RJ45 1 Гбит/с.</w:t>
            </w:r>
          </w:p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</w:p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Производительность:</w:t>
            </w:r>
          </w:p>
          <w:p w:rsidR="001C1E7F" w:rsidRPr="00616EEF" w:rsidRDefault="001C1E7F" w:rsidP="001C1E7F">
            <w:pPr>
              <w:pStyle w:val="af2"/>
              <w:tabs>
                <w:tab w:val="left" w:pos="1590"/>
              </w:tabs>
              <w:spacing w:after="0"/>
              <w:ind w:left="0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 следующие показатели производительности: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пропускная способность L3 VPN – не менее 900 Мбит/с;</w:t>
            </w:r>
          </w:p>
          <w:p w:rsidR="001C1E7F" w:rsidRPr="00616EEF" w:rsidRDefault="001C1E7F" w:rsidP="001C1E7F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пропускная способность межсетевого экранирования – не менее 1000 Мбит/с.</w:t>
            </w:r>
          </w:p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Наличие функций:</w:t>
            </w:r>
          </w:p>
          <w:p w:rsidR="001C1E7F" w:rsidRPr="00616EEF" w:rsidRDefault="001C1E7F" w:rsidP="001C1E7F">
            <w:pPr>
              <w:pStyle w:val="af2"/>
              <w:tabs>
                <w:tab w:val="left" w:pos="1590"/>
              </w:tabs>
              <w:spacing w:after="0"/>
              <w:ind w:left="459" w:hanging="459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обеспечивать: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VPN-сети, позволяющей организовать одно или множество сетевых соединений (логическую сеть) поверх каналов связи сетей передачи данных, использующих протоколы семейства TCP/IP;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совместимость с ПАК СКЗИ тип 1;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поддержка организации межсетевого взаимодействия с внешними защищенными криптографическими сетями;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криптографическую защиту данных (шифрование, аутентификацию, защиту от повторов и изменений), передаваемых по каналам VPN;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регистрацию информации о текущих IP-адресах и способах подключения 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к каналам связи узлов VPN-сети и ее распространение;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установление каналов VPN между клиентами в защищенных сетях и удаленными клиентами VPN;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подключения клиентов VPN по протоколу TCP или UDP;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организации в одном устройстве защищенного соединения как на сетевом, так и канальном уровне модели OSI;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статическую маршрутизацию;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динамическую маршрутизацию средствами протоколов OSPF и BGP;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фильтрации, основанной на атрибутах: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атрибуты, указывающие на фрагментацию пакетов;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транспортный протокол, который используется для взаимодействия;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порты источника и получателя в рамках сеанса (сессии);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разрешенные (запрещенные) команды;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выборочной регистрации 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br/>
              <w:t>IP-пакетов, на которые сработали фильтры;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подсчет количества сработавших сетевых фильтров;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трансляцию сетевых адресов (SNAT/DNAT);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обработку прикладных протоколов FTP, DNS, H.323, SCCP, SIP для всех видов трафика (защищенного, открытого и туннелируемого);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проксирование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и фильтрацию HTTP-трафика по командам;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предоставление DHCP-, DNS-, NTP-сервисов защищаемым сетевым объектам;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виртуальных локальных сетей (поддержка стандарта VLAN IEEE 802.1Q);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использования технологии агрегирования – объединения нескольких физических каналов передачи данных в сетях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в один логический;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реализацию политики качества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QoS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 приоритетной обработки средствами сервиса дифференцированного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DiffServ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экспорт журнала регистрации IP-пакетов по сети;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балансировку нагрузки на вычислительную сеть и резервирование каналов доступа во внешнюю сеть средствами функции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MultiWAN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, включающую в себя проверку состояния шлюзов и политики маршрутизации;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изменения значения MTU для сетевых интерфейсов;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сбора информации о сетевом трафике;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визуализацию состояния физических сетевых интерфейсов в веб-интерфейсе;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возможность кластеризации с целью обеспечения горячего резервирования с реализацией кластера высокой доступности (HA-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Cluster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централизованное резервное копирование конфигурации.</w:t>
            </w:r>
          </w:p>
          <w:p w:rsidR="001C1E7F" w:rsidRPr="00616EEF" w:rsidRDefault="001C1E7F" w:rsidP="001C1E7F">
            <w:pPr>
              <w:pStyle w:val="af2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ind w:left="317" w:hanging="284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соответствовать: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 ФСБ России к средствам криптографической защиты информации, предназначенным для защиты информации, не содержащей сведений, составляющих государственную тайну, класса КС3;</w:t>
            </w:r>
          </w:p>
          <w:p w:rsidR="001C1E7F" w:rsidRPr="00616EEF" w:rsidRDefault="001C1E7F" w:rsidP="001C1E7F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требованиям, установленных в документах ФСТЭК России:</w:t>
            </w:r>
          </w:p>
          <w:p w:rsidR="001C1E7F" w:rsidRPr="00616EEF" w:rsidRDefault="001C1E7F" w:rsidP="001C1E7F">
            <w:pPr>
              <w:pStyle w:val="a6"/>
              <w:numPr>
                <w:ilvl w:val="0"/>
                <w:numId w:val="6"/>
              </w:numPr>
              <w:tabs>
                <w:tab w:val="left" w:pos="1590"/>
              </w:tabs>
              <w:suppressAutoHyphens w:val="0"/>
              <w:spacing w:after="0" w:line="240" w:lineRule="auto"/>
              <w:ind w:left="459" w:hanging="426"/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  <w:t>«Требования по безопасности информации, устанавливающие уровни доверия к средствам технической защиты информации и средствам обеспечения безопасности информационных технологий» (ФСТЭК России, 2020) – по 4 уровню доверия;</w:t>
            </w:r>
          </w:p>
          <w:p w:rsidR="001C1E7F" w:rsidRPr="00616EEF" w:rsidRDefault="001C1E7F" w:rsidP="001C1E7F">
            <w:pPr>
              <w:pStyle w:val="a6"/>
              <w:numPr>
                <w:ilvl w:val="0"/>
                <w:numId w:val="6"/>
              </w:numPr>
              <w:tabs>
                <w:tab w:val="left" w:pos="1590"/>
              </w:tabs>
              <w:suppressAutoHyphens w:val="0"/>
              <w:spacing w:after="0" w:line="240" w:lineRule="auto"/>
              <w:ind w:left="459" w:hanging="426"/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  <w:t>«Требования к межсетевым экранам» (ФСТЭК России, 2016), «Профиль защиты межсетевых экранов типа «А» четвертого класса защиты. ИТ.МЭ.А4.ПЗ» (ФСТЭК России, 2016).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616EEF">
              <w:rPr>
                <w:rFonts w:ascii="Times New Roman" w:hAnsi="Times New Roman"/>
                <w:color w:val="000000"/>
                <w:lang w:val="en-US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21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Pr="00616EE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ПО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(Base,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Q7, Update HW 4)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1C1E7F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Передаваемое программное обеспечение должно обеспечивать изменение лицензии для программно-аппаратных комплексов 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Coordinator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 HW1000 Q7 с версии 4.x до верси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и HW5 Исполнение HW1000 Q7 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</w:rPr>
              <w:t>Base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1C1E7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Диск с ПО v.5.X для ПАК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Coordinator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HW 5 Исполнение HW1000 (АП HW1000 Q7)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</w:t>
            </w:r>
            <w:r>
              <w:rPr>
                <w:rFonts w:ascii="Times New Roman" w:eastAsia="Times New Roman" w:hAnsi="Times New Roman"/>
                <w:spacing w:val="-2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66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1C1E7F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23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ПАК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(Base,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Q4)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ТП Совместный Расширенный</w:t>
            </w:r>
          </w:p>
        </w:tc>
        <w:tc>
          <w:tcPr>
            <w:tcW w:w="3859" w:type="dxa"/>
            <w:tcBorders>
              <w:top w:val="nil"/>
            </w:tcBorders>
          </w:tcPr>
          <w:p w:rsidR="001C1E7F" w:rsidRPr="00616EEF" w:rsidRDefault="001C1E7F" w:rsidP="001C1E7F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Сертификаты должны обеспечивать получение технической поддержки со стороны производителя функционирующего у Заказчика программного обеспечения 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 (компании ОАО «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Инфотекс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») в течение 12 месяцев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81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C1E7F" w:rsidRDefault="001C1E7F" w:rsidP="001C1E7F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597714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ЗИП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ПАК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C (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Q8)</w:t>
            </w:r>
          </w:p>
        </w:tc>
        <w:tc>
          <w:tcPr>
            <w:tcW w:w="3859" w:type="dxa"/>
            <w:tcBorders>
              <w:top w:val="nil"/>
            </w:tcBorders>
          </w:tcPr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Форм-фактор – не более 1U с комплектом для крепления в стойки 1U;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Набор интерфейсов: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наличие не менее </w:t>
            </w:r>
            <w:r w:rsidRPr="0059771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8 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(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восьми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) сетевых интерфейсов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RJ45 1 Гбит/с.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Производительность:</w:t>
            </w:r>
          </w:p>
          <w:p w:rsidR="00597714" w:rsidRPr="00616EEF" w:rsidRDefault="00597714" w:rsidP="00597714">
            <w:pPr>
              <w:pStyle w:val="af2"/>
              <w:tabs>
                <w:tab w:val="left" w:pos="1590"/>
              </w:tabs>
              <w:spacing w:after="0"/>
              <w:ind w:left="0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 следующие показатели производительности: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пропускная способность L3 VPN – не менее </w:t>
            </w:r>
            <w:r>
              <w:rPr>
                <w:rFonts w:eastAsia="Calibri"/>
                <w:color w:val="auto"/>
                <w:spacing w:val="0"/>
                <w:sz w:val="18"/>
                <w:szCs w:val="18"/>
              </w:rPr>
              <w:t>2500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 Мбит/с;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пропускная способность межсетевого экранирования – не менее 1000 Мбит/с.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Наличие функций:</w:t>
            </w:r>
          </w:p>
          <w:p w:rsidR="00597714" w:rsidRPr="00616EEF" w:rsidRDefault="00597714" w:rsidP="00597714">
            <w:pPr>
              <w:pStyle w:val="af2"/>
              <w:tabs>
                <w:tab w:val="left" w:pos="1590"/>
              </w:tabs>
              <w:spacing w:after="0"/>
              <w:ind w:left="459" w:hanging="459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обеспечивать: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VPN-сети, позволяющей организовать одно или множество сетевых соединений (логическую сеть) поверх каналов связи сетей передачи данных, использующих протоколы семейства TCP/IP;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совместимость с ПАК СКЗИ тип 1;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поддержка организации межсетевого взаимодействия с внешними защищенными криптографическими сетями;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криптографическую защиту данных (шифрование, аутентификацию, защиту от повторов и изменений), передаваемых по каналам VPN;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регистрацию информации о текущих IP-адресах и способах подключения к каналам связи узлов VPN-сети и ее распространение;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установление каналов VPN между клиентами в защищенных сетях и удаленными клиентами VPN;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подключения клиентов VPN по протоколу TCP или UDP;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организации в одном устройстве защищенного соединения как на сетевом, так и канальном уровне модели OSI;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статическую маршрутизацию;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динамическую маршрутизацию средствами протоколов OSPF и BGP;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фильтрации, основанной на атрибутах: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атрибуты, указывающие на фрагментацию пакетов;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транспортный протокол, который используется для взаимодействия;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порты источника и получателя в рамках сеанса (сессии);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разрешенные (запрещенные) команды;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выборочной регистрации 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br/>
              <w:t>IP-пакетов, на которые сработали фильтры;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подсчет количества сработавших сетевых фильтров;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трансляцию сетевых адресов (SNAT/DNAT);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обработку прикладных протоколов FTP, DNS, H.323, SCCP, SIP для всех видов трафика (защищенного, открытого и туннелируемого);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проксирование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и фильтрацию HTTP-трафика по командам;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предоставление DHCP-, DNS-, NTP-сервисов защищаемым сетевым объектам;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виртуальных локальных сетей (поддержка стандарта VLAN IEEE 802.1Q);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использования технологии агрегирования – объединения нескольких физических каналов передачи данных в сетях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в один логический;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реализацию политики качества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QoS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 приоритетной обработки средствами сервиса дифференцированного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DiffServ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экспорт журнала регистрации IP-пакетов по сети;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балансировку нагрузки на вычислительную сеть и резервирование каналов доступа во внешнюю сеть средствами функции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MultiWAN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, включающую в себя проверку состояния шлюзов и политики маршрутизации;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изменения значения MTU для сетевых интерфейсов;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сбора информации о сетевом трафике;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визуализацию состояния физических сетевых интерфейсов в веб-интерфейсе;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кластеризации с целью обеспечения горячего резервирования с реализацией кластера высокой доступности (HA-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Cluster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централизованное резервное копирование конфигурации.</w:t>
            </w:r>
          </w:p>
          <w:p w:rsidR="00597714" w:rsidRPr="00616EEF" w:rsidRDefault="00597714" w:rsidP="00597714">
            <w:pPr>
              <w:pStyle w:val="af2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ind w:left="317" w:hanging="284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соответствовать: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 ФСБ России к средствам криптографической защиты информации, предназначенным для защиты информации, не содержащей сведений, составляющих государственную тайну, класса КС3;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требованиям, установленных в документах ФСТЭК России:</w:t>
            </w:r>
          </w:p>
          <w:p w:rsidR="00597714" w:rsidRPr="00616EEF" w:rsidRDefault="00597714" w:rsidP="00597714">
            <w:pPr>
              <w:pStyle w:val="a6"/>
              <w:numPr>
                <w:ilvl w:val="0"/>
                <w:numId w:val="6"/>
              </w:numPr>
              <w:tabs>
                <w:tab w:val="left" w:pos="1590"/>
              </w:tabs>
              <w:suppressAutoHyphens w:val="0"/>
              <w:spacing w:after="0" w:line="240" w:lineRule="auto"/>
              <w:ind w:left="459" w:hanging="426"/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  <w:t>«Требования по безопасности информации, устанавливающие уровни доверия к средствам технической защиты информации и средствам обеспечения безопасности информационных технологий» (ФСТЭК России, 2020) – по 4 уровню доверия;</w:t>
            </w:r>
          </w:p>
          <w:p w:rsidR="00597714" w:rsidRPr="00616EEF" w:rsidRDefault="00597714" w:rsidP="00597714">
            <w:pPr>
              <w:pStyle w:val="a6"/>
              <w:numPr>
                <w:ilvl w:val="0"/>
                <w:numId w:val="6"/>
              </w:numPr>
              <w:tabs>
                <w:tab w:val="left" w:pos="1590"/>
              </w:tabs>
              <w:suppressAutoHyphens w:val="0"/>
              <w:spacing w:after="0" w:line="240" w:lineRule="auto"/>
              <w:ind w:left="459" w:hanging="426"/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  <w:lastRenderedPageBreak/>
              <w:t>«Требования к межсетевым экранам» (ФСТЭК России, 2016), «Профиль защиты межсетевых экранов типа «А» четвертого класса защиты. ИТ.МЭ.А4.ПЗ» (ФСТЭК России, 2016).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616EEF">
              <w:rPr>
                <w:rFonts w:ascii="Times New Roman" w:hAnsi="Times New Roman"/>
                <w:color w:val="000000"/>
                <w:lang w:val="en-US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597714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25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ПАК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HW1000 C 4.x Q8</w:t>
            </w:r>
          </w:p>
        </w:tc>
        <w:tc>
          <w:tcPr>
            <w:tcW w:w="3859" w:type="dxa"/>
            <w:tcBorders>
              <w:top w:val="nil"/>
            </w:tcBorders>
          </w:tcPr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Форм-фактор – не более 1U с комплектом для крепления в стойки 1U;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Набор интерфейсов: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наличие не менее </w:t>
            </w:r>
            <w:r w:rsidRPr="0059771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8 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(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восьми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) сетевых интерфейсов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RJ45 1 Гбит/с.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Производительность:</w:t>
            </w:r>
          </w:p>
          <w:p w:rsidR="00597714" w:rsidRPr="00616EEF" w:rsidRDefault="00597714" w:rsidP="00597714">
            <w:pPr>
              <w:pStyle w:val="af2"/>
              <w:tabs>
                <w:tab w:val="left" w:pos="1590"/>
              </w:tabs>
              <w:spacing w:after="0"/>
              <w:ind w:left="0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 следующие показатели производительности: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пропускная способность L3 VPN – не менее </w:t>
            </w:r>
            <w:r>
              <w:rPr>
                <w:rFonts w:eastAsia="Calibri"/>
                <w:color w:val="auto"/>
                <w:spacing w:val="0"/>
                <w:sz w:val="18"/>
                <w:szCs w:val="18"/>
              </w:rPr>
              <w:t>2500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 Мбит/с;</w:t>
            </w:r>
          </w:p>
          <w:p w:rsidR="00597714" w:rsidRPr="00616EEF" w:rsidRDefault="00597714" w:rsidP="00597714">
            <w:pPr>
              <w:pStyle w:val="a"/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пропускная способность межсетевого экранирования – не менее 1000 Мбит/с.</w:t>
            </w:r>
          </w:p>
          <w:p w:rsidR="00597714" w:rsidRPr="00616EEF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</w:rPr>
              <w:t>Наличие функций:</w:t>
            </w:r>
          </w:p>
          <w:p w:rsidR="00597714" w:rsidRPr="00616EEF" w:rsidRDefault="00597714" w:rsidP="00597714">
            <w:pPr>
              <w:pStyle w:val="af2"/>
              <w:tabs>
                <w:tab w:val="left" w:pos="1590"/>
              </w:tabs>
              <w:spacing w:after="0"/>
              <w:ind w:left="459" w:hanging="459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обеспечивать: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VPN-сети, позволяющей организовать одно или множество сетевых соединений (логическую сеть) поверх каналов связи сетей передачи данных, использующих протоколы семейства TCP/IP;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совместимость с ПАК СКЗИ тип 1;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поддержка организации межсетевого взаимодействия с внешними защищенными криптографическими сетями;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криптографическую защиту данных (шифрование, аутентификацию, защиту от повторов и изменений), передаваемых по каналам VPN;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регистрацию информации о текущих IP-адресах и способах подключения к каналам связи узлов VPN-сети и ее распространение;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установление каналов VPN между клиентами в защищенных сетях и удаленными клиентами VPN;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подключения клиентов VPN по протоколу TCP или UDP;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организации в одном устройстве защищенного соединения как на сетевом, так и канальном уровне модели OSI;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статическую маршрутизацию;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динамическую маршрутизацию средствами протоколов OSPF и BGP;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фильтрации, основанной на атрибутах: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атрибуты, указывающие на фрагментацию пакетов;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транспортный протокол, который используется для взаимодействия;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порты источника и получателя в рамках сеанса (сессии);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lastRenderedPageBreak/>
              <w:t>разрешенные (запрещенные) команды;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выборочной регистрации </w:t>
            </w: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br/>
              <w:t>IP-пакетов, на которые сработали фильтры;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подсчет количества сработавших сетевых фильтров;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трансляцию сетевых адресов (SNAT/DNAT);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обработку прикладных протоколов FTP, DNS, H.323, SCCP, SIP для всех видов трафика (защищенного, открытого и туннелируемого);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проксирование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и фильтрацию HTTP-трафика по командам;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предоставление DHCP-, DNS-, NTP-сервисов защищаемым сетевым объектам;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построения виртуальных локальных сетей (поддержка стандарта VLAN IEEE 802.1Q);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возможность использования технологии агрегирования – объединения нескольких физических каналов передачи данных в сетях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Ethernet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 в один логический;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реализацию политики качества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QoS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 приоритетной обработки средствами сервиса дифференцированного обслуживания (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DiffServ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экспорт журнала регистрации IP-пакетов по сети;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 xml:space="preserve">балансировку нагрузки на вычислительную сеть и резервирование каналов доступа во внешнюю сеть средствами функции 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MultiWAN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, включающую в себя проверку состояния шлюзов и политики маршрутизации;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изменения значения MTU для сетевых интерфейсов;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сбора информации о сетевом трафике;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визуализацию состояния физических сетевых интерфейсов в веб-интерфейсе;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возможность кластеризации с целью обеспечения горячего резервирования с реализацией кластера высокой доступности (HA-</w:t>
            </w:r>
            <w:proofErr w:type="spellStart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Cluster</w:t>
            </w:r>
            <w:proofErr w:type="spellEnd"/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);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централизованное резервное копирование конфигурации.</w:t>
            </w:r>
          </w:p>
          <w:p w:rsidR="00597714" w:rsidRPr="00616EEF" w:rsidRDefault="00597714" w:rsidP="00597714">
            <w:pPr>
              <w:pStyle w:val="af2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ind w:left="317" w:hanging="284"/>
              <w:rPr>
                <w:rFonts w:eastAsia="Calibri"/>
                <w:bCs/>
                <w:sz w:val="18"/>
                <w:szCs w:val="18"/>
              </w:rPr>
            </w:pPr>
            <w:proofErr w:type="spellStart"/>
            <w:r w:rsidRPr="00616EEF">
              <w:rPr>
                <w:rFonts w:eastAsia="Calibri"/>
                <w:bCs/>
                <w:sz w:val="18"/>
                <w:szCs w:val="18"/>
              </w:rPr>
              <w:t>Криптошлюз</w:t>
            </w:r>
            <w:proofErr w:type="spellEnd"/>
            <w:r w:rsidRPr="00616EEF">
              <w:rPr>
                <w:rFonts w:eastAsia="Calibri"/>
                <w:bCs/>
                <w:sz w:val="18"/>
                <w:szCs w:val="18"/>
              </w:rPr>
              <w:t xml:space="preserve"> должен соответствовать: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 ФСБ России к средствам криптографической защиты информации, предназначенным для защиты информации, не содержащей сведений, составляющих государственную тайну, класса КС3;</w:t>
            </w:r>
          </w:p>
          <w:p w:rsidR="00597714" w:rsidRPr="00616EEF" w:rsidRDefault="00597714" w:rsidP="00597714">
            <w:pPr>
              <w:pStyle w:val="a"/>
              <w:numPr>
                <w:ilvl w:val="0"/>
                <w:numId w:val="7"/>
              </w:numPr>
              <w:tabs>
                <w:tab w:val="left" w:pos="1590"/>
              </w:tabs>
              <w:spacing w:after="0"/>
              <w:jc w:val="left"/>
              <w:rPr>
                <w:rFonts w:eastAsia="Calibri"/>
                <w:color w:val="auto"/>
                <w:spacing w:val="0"/>
                <w:sz w:val="18"/>
                <w:szCs w:val="18"/>
              </w:rPr>
            </w:pPr>
            <w:r w:rsidRPr="00616EEF">
              <w:rPr>
                <w:rFonts w:eastAsia="Calibri"/>
                <w:color w:val="auto"/>
                <w:spacing w:val="0"/>
                <w:sz w:val="18"/>
                <w:szCs w:val="18"/>
              </w:rPr>
              <w:t>требованиям, установленных в документах ФСТЭК России:</w:t>
            </w:r>
          </w:p>
          <w:p w:rsidR="00597714" w:rsidRPr="00616EEF" w:rsidRDefault="00597714" w:rsidP="00597714">
            <w:pPr>
              <w:pStyle w:val="a6"/>
              <w:numPr>
                <w:ilvl w:val="0"/>
                <w:numId w:val="6"/>
              </w:numPr>
              <w:tabs>
                <w:tab w:val="left" w:pos="1590"/>
              </w:tabs>
              <w:suppressAutoHyphens w:val="0"/>
              <w:spacing w:after="0" w:line="240" w:lineRule="auto"/>
              <w:ind w:left="459" w:hanging="426"/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  <w:t>«Требования по безопасности информации, устанавливающие уровни доверия к средствам технической защиты информации и средствам обеспечения безопасности информационных технологий» (ФСТЭК России, 2020) – по 4 уровню доверия;</w:t>
            </w:r>
          </w:p>
          <w:p w:rsidR="00597714" w:rsidRPr="00616EEF" w:rsidRDefault="00597714" w:rsidP="00597714">
            <w:pPr>
              <w:pStyle w:val="a6"/>
              <w:numPr>
                <w:ilvl w:val="0"/>
                <w:numId w:val="6"/>
              </w:numPr>
              <w:tabs>
                <w:tab w:val="left" w:pos="1590"/>
              </w:tabs>
              <w:suppressAutoHyphens w:val="0"/>
              <w:spacing w:after="0" w:line="240" w:lineRule="auto"/>
              <w:ind w:left="459" w:hanging="426"/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</w:pP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eastAsia="ru-RU"/>
              </w:rPr>
              <w:lastRenderedPageBreak/>
              <w:t>«Требования к межсетевым экранам» (ФСТЭК России, 2016), «Профиль защиты межсетевых экранов типа «А» четвертого класса защиты. ИТ.МЭ.А4.ПЗ» (ФСТЭК России, 2016).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616EEF">
              <w:rPr>
                <w:rFonts w:ascii="Times New Roman" w:hAnsi="Times New Roman"/>
                <w:color w:val="000000"/>
                <w:lang w:val="en-US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597714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26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ПАК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>ViPNet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Coordinator HW 5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Исполнение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C (Base,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АП</w:t>
            </w:r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 HW1000 Q5)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Серт</w:t>
            </w:r>
            <w:proofErr w:type="spellEnd"/>
            <w:r w:rsidRPr="00616EEF">
              <w:rPr>
                <w:rFonts w:ascii="Times New Roman" w:eastAsia="Calibri" w:hAnsi="Times New Roman"/>
                <w:bCs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ТП Совместный Расширенный</w:t>
            </w:r>
          </w:p>
        </w:tc>
        <w:tc>
          <w:tcPr>
            <w:tcW w:w="3859" w:type="dxa"/>
            <w:tcBorders>
              <w:top w:val="nil"/>
            </w:tcBorders>
          </w:tcPr>
          <w:p w:rsidR="00597714" w:rsidRPr="00616EEF" w:rsidRDefault="00597714" w:rsidP="0059771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Сертификаты должны обеспечивать получение технической поддержки со стороны производителя функционирующего у Заказчика программного обеспечения 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ViPNet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 xml:space="preserve"> (компании ОАО «</w:t>
            </w:r>
            <w:proofErr w:type="spellStart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Инфотекс</w:t>
            </w:r>
            <w:proofErr w:type="spellEnd"/>
            <w:r w:rsidRPr="001C1E7F">
              <w:rPr>
                <w:rFonts w:ascii="Times New Roman" w:hAnsi="Times New Roman"/>
                <w:bCs/>
                <w:sz w:val="18"/>
                <w:szCs w:val="18"/>
              </w:rPr>
              <w:t>») в течение 12 месяцев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4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  <w:tr w:rsidR="00597714">
        <w:trPr>
          <w:trHeight w:val="3042"/>
        </w:trPr>
        <w:tc>
          <w:tcPr>
            <w:tcW w:w="85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</w:t>
            </w:r>
          </w:p>
        </w:tc>
        <w:tc>
          <w:tcPr>
            <w:tcW w:w="2944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tabs>
                <w:tab w:val="left" w:pos="1590"/>
              </w:tabs>
              <w:spacing w:after="0" w:line="240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Диск с ПО v.5.X для ПАК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ViPNet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Coordinator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HW 5 Исполнение HW1000 C (АП HW1000 Q8)</w:t>
            </w:r>
          </w:p>
        </w:tc>
        <w:tc>
          <w:tcPr>
            <w:tcW w:w="3859" w:type="dxa"/>
            <w:tcBorders>
              <w:top w:val="nil"/>
            </w:tcBorders>
          </w:tcPr>
          <w:p w:rsidR="00597714" w:rsidRPr="000879BA" w:rsidRDefault="00597714" w:rsidP="0059771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0879BA">
              <w:rPr>
                <w:rFonts w:ascii="Times New Roman" w:eastAsia="Times New Roman" w:hAnsi="Times New Roman"/>
                <w:spacing w:val="-2"/>
                <w:sz w:val="18"/>
                <w:szCs w:val="18"/>
              </w:rPr>
              <w:t>Комплектность: установочный диск с программным обеспечением, формуляр в печатном виде, копии сертификатов соответствия ФСБ.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4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97714" w:rsidRDefault="00597714" w:rsidP="00597714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</w:tr>
    </w:tbl>
    <w:p w:rsidR="00E72E7C" w:rsidRDefault="00E72E7C" w:rsidP="000879BA"/>
    <w:sectPr w:rsidR="00E72E7C">
      <w:pgSz w:w="12240" w:h="15840"/>
      <w:pgMar w:top="709" w:right="618" w:bottom="567" w:left="992" w:header="0" w:footer="0" w:gutter="0"/>
      <w:cols w:space="720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panose1 w:val="020B0502040504020204"/>
    <w:charset w:val="CC"/>
    <w:family w:val="swiss"/>
    <w:pitch w:val="variable"/>
    <w:sig w:usb0="E00082FF" w:usb1="4000205F" w:usb2="0800002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1532F"/>
    <w:multiLevelType w:val="hybridMultilevel"/>
    <w:tmpl w:val="01A0C604"/>
    <w:lvl w:ilvl="0" w:tplc="526EC418">
      <w:start w:val="1"/>
      <w:numFmt w:val="bullet"/>
      <w:lvlText w:val="–"/>
      <w:lvlJc w:val="left"/>
      <w:pPr>
        <w:ind w:left="1211" w:hanging="360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444EECA4">
      <w:start w:val="1"/>
      <w:numFmt w:val="bullet"/>
      <w:pStyle w:val="0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65368E5"/>
    <w:multiLevelType w:val="hybridMultilevel"/>
    <w:tmpl w:val="47E6A664"/>
    <w:lvl w:ilvl="0" w:tplc="F544E512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71E72B3"/>
    <w:multiLevelType w:val="hybridMultilevel"/>
    <w:tmpl w:val="2E140BD2"/>
    <w:lvl w:ilvl="0" w:tplc="526EC41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0612B"/>
    <w:multiLevelType w:val="hybridMultilevel"/>
    <w:tmpl w:val="00B21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5A192B"/>
    <w:multiLevelType w:val="hybridMultilevel"/>
    <w:tmpl w:val="D91CA0FA"/>
    <w:lvl w:ilvl="0" w:tplc="041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410355B1"/>
    <w:multiLevelType w:val="hybridMultilevel"/>
    <w:tmpl w:val="762616C8"/>
    <w:lvl w:ilvl="0" w:tplc="9F96B15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4C0220FB"/>
    <w:multiLevelType w:val="hybridMultilevel"/>
    <w:tmpl w:val="F63E4848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573841E6"/>
    <w:multiLevelType w:val="multilevel"/>
    <w:tmpl w:val="B5DAE2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AD97D73"/>
    <w:multiLevelType w:val="multilevel"/>
    <w:tmpl w:val="F3AE01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color w:val="00000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799176A"/>
    <w:multiLevelType w:val="hybridMultilevel"/>
    <w:tmpl w:val="D07EF7A6"/>
    <w:lvl w:ilvl="0" w:tplc="526EC41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83CCF"/>
    <w:multiLevelType w:val="hybridMultilevel"/>
    <w:tmpl w:val="03B805DC"/>
    <w:lvl w:ilvl="0" w:tplc="526EC418">
      <w:start w:val="1"/>
      <w:numFmt w:val="bullet"/>
      <w:lvlText w:val="–"/>
      <w:lvlJc w:val="left"/>
      <w:pPr>
        <w:ind w:left="753" w:hanging="360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 w15:restartNumberingAfterBreak="0">
    <w:nsid w:val="6E0F13FC"/>
    <w:multiLevelType w:val="hybridMultilevel"/>
    <w:tmpl w:val="C956755C"/>
    <w:lvl w:ilvl="0" w:tplc="B31CAE56">
      <w:start w:val="1"/>
      <w:numFmt w:val="bullet"/>
      <w:suff w:val="space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6A15A78"/>
    <w:multiLevelType w:val="hybridMultilevel"/>
    <w:tmpl w:val="5E900E32"/>
    <w:lvl w:ilvl="0" w:tplc="9F96B15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10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E7C"/>
    <w:rsid w:val="000879BA"/>
    <w:rsid w:val="001322C5"/>
    <w:rsid w:val="001C1E7F"/>
    <w:rsid w:val="00597714"/>
    <w:rsid w:val="00602D2D"/>
    <w:rsid w:val="00616EEF"/>
    <w:rsid w:val="00AA510B"/>
    <w:rsid w:val="00E52F45"/>
    <w:rsid w:val="00E72E7C"/>
    <w:rsid w:val="00FF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40178"/>
  <w15:docId w15:val="{D8ADCF96-6F82-4904-9001-E67211D5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5134C"/>
    <w:pPr>
      <w:spacing w:after="200" w:line="276" w:lineRule="auto"/>
    </w:pPr>
    <w:rPr>
      <w:rFonts w:ascii="Calibri" w:eastAsiaTheme="minorEastAsia" w:hAnsi="Calibri" w:cs="Times New Roman"/>
      <w:lang w:eastAsia="ru-RU"/>
    </w:rPr>
  </w:style>
  <w:style w:type="paragraph" w:styleId="1">
    <w:name w:val="heading 1"/>
    <w:basedOn w:val="a0"/>
    <w:link w:val="10"/>
    <w:uiPriority w:val="9"/>
    <w:qFormat/>
    <w:rsid w:val="0007542A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977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Основной текст (2) + Полужирный"/>
    <w:basedOn w:val="a1"/>
    <w:qFormat/>
    <w:rsid w:val="00D5134C"/>
    <w:rPr>
      <w:rFonts w:ascii="Times New Roman" w:hAnsi="Times New Roman" w:cs="Times New Roman"/>
      <w:b/>
      <w:bCs/>
      <w:color w:val="000000"/>
      <w:spacing w:val="0"/>
      <w:w w:val="100"/>
      <w:sz w:val="26"/>
      <w:szCs w:val="26"/>
      <w:shd w:val="clear" w:color="auto" w:fill="FFFFFF"/>
      <w:lang w:val="ru-RU" w:eastAsia="ru-RU"/>
    </w:rPr>
  </w:style>
  <w:style w:type="character" w:customStyle="1" w:styleId="3">
    <w:name w:val="Основной текст (3) + Не полужирный"/>
    <w:basedOn w:val="a1"/>
    <w:qFormat/>
    <w:rsid w:val="00D5134C"/>
    <w:rPr>
      <w:rFonts w:ascii="Times New Roman" w:hAnsi="Times New Roman" w:cs="Times New Roman"/>
      <w:b/>
      <w:bCs/>
      <w:color w:val="000000"/>
      <w:spacing w:val="0"/>
      <w:w w:val="100"/>
      <w:sz w:val="26"/>
      <w:szCs w:val="26"/>
      <w:u w:val="none"/>
      <w:lang w:val="ru-RU" w:eastAsia="ru-RU"/>
    </w:rPr>
  </w:style>
  <w:style w:type="character" w:styleId="a4">
    <w:name w:val="Hyperlink"/>
    <w:basedOn w:val="a1"/>
    <w:uiPriority w:val="99"/>
    <w:unhideWhenUsed/>
    <w:rsid w:val="00D5134C"/>
    <w:rPr>
      <w:rFonts w:cs="Times New Roman"/>
      <w:color w:val="2060A4"/>
      <w:u w:val="none"/>
      <w:effect w:val="none"/>
    </w:rPr>
  </w:style>
  <w:style w:type="character" w:customStyle="1" w:styleId="ConsNormal">
    <w:name w:val="ConsNormal Знак"/>
    <w:basedOn w:val="a1"/>
    <w:link w:val="ConsNormal0"/>
    <w:qFormat/>
    <w:locked/>
    <w:rsid w:val="00D5134C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5">
    <w:name w:val="Абзац списка Знак"/>
    <w:aliases w:val="Bullet 1 Знак,Use Case List Paragraph Знак,асз.Списка Знак,Таблица Знак,Содержание. 2 уровень Знак,Bullet List Знак,FooterText Знак,numbered Знак,Второй абзац списка Знак,Абзац списка литеральный Знак,it_List1 Знак,lp1 Знак"/>
    <w:link w:val="a6"/>
    <w:qFormat/>
    <w:locked/>
    <w:rsid w:val="00D5134C"/>
    <w:rPr>
      <w:rFonts w:eastAsiaTheme="minorEastAsia" w:cs="Times New Roman"/>
    </w:rPr>
  </w:style>
  <w:style w:type="character" w:customStyle="1" w:styleId="10">
    <w:name w:val="Заголовок 1 Знак"/>
    <w:basedOn w:val="a1"/>
    <w:link w:val="1"/>
    <w:uiPriority w:val="9"/>
    <w:qFormat/>
    <w:rsid w:val="0007542A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sid w:val="007977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7">
    <w:name w:val="Текст выноски Знак"/>
    <w:basedOn w:val="a1"/>
    <w:link w:val="a8"/>
    <w:uiPriority w:val="99"/>
    <w:semiHidden/>
    <w:qFormat/>
    <w:rsid w:val="00B713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0"/>
    <w:next w:val="aa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a">
    <w:name w:val="Body Text"/>
    <w:basedOn w:val="a0"/>
    <w:pPr>
      <w:spacing w:after="140"/>
    </w:pPr>
  </w:style>
  <w:style w:type="paragraph" w:styleId="ab">
    <w:name w:val="List"/>
    <w:basedOn w:val="aa"/>
    <w:rPr>
      <w:rFonts w:cs="Noto Sans"/>
    </w:rPr>
  </w:style>
  <w:style w:type="paragraph" w:styleId="ac">
    <w:name w:val="caption"/>
    <w:basedOn w:val="a0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d">
    <w:name w:val="index heading"/>
    <w:basedOn w:val="a0"/>
    <w:qFormat/>
    <w:pPr>
      <w:suppressLineNumbers/>
    </w:pPr>
    <w:rPr>
      <w:rFonts w:cs="Noto Sans"/>
    </w:rPr>
  </w:style>
  <w:style w:type="paragraph" w:styleId="a6">
    <w:name w:val="List Paragraph"/>
    <w:aliases w:val="Bullet 1,Use Case List Paragraph,асз.Списка,Таблица,Содержание. 2 уровень,Bullet List,FooterText,numbered,Второй абзац списка,Абзац списка литеральный,it_List1,Paragraphe de liste1,lp1,Абзац основного текста,Bullet Number,Индексы,ТЗ список"/>
    <w:basedOn w:val="a0"/>
    <w:link w:val="a5"/>
    <w:uiPriority w:val="34"/>
    <w:qFormat/>
    <w:rsid w:val="00D5134C"/>
    <w:pPr>
      <w:ind w:left="720"/>
      <w:contextualSpacing/>
    </w:pPr>
    <w:rPr>
      <w:lang w:eastAsia="en-US"/>
    </w:rPr>
  </w:style>
  <w:style w:type="paragraph" w:customStyle="1" w:styleId="ConsNormal0">
    <w:name w:val="ConsNormal"/>
    <w:link w:val="ConsNormal"/>
    <w:qFormat/>
    <w:rsid w:val="00D5134C"/>
    <w:pPr>
      <w:ind w:right="19772"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Balloon Text"/>
    <w:basedOn w:val="a0"/>
    <w:link w:val="a7"/>
    <w:uiPriority w:val="99"/>
    <w:semiHidden/>
    <w:unhideWhenUsed/>
    <w:qFormat/>
    <w:rsid w:val="00B713F5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ae">
    <w:name w:val="Содержимое таблицы"/>
    <w:basedOn w:val="a0"/>
    <w:qFormat/>
    <w:pPr>
      <w:widowControl w:val="0"/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numbering" w:customStyle="1" w:styleId="af0">
    <w:name w:val="Без списка"/>
    <w:uiPriority w:val="99"/>
    <w:semiHidden/>
    <w:unhideWhenUsed/>
    <w:qFormat/>
  </w:style>
  <w:style w:type="table" w:customStyle="1" w:styleId="11">
    <w:name w:val="Сетка таблицы1"/>
    <w:basedOn w:val="a2"/>
    <w:uiPriority w:val="59"/>
    <w:rsid w:val="00D5134C"/>
    <w:rPr>
      <w:rFonts w:eastAsiaTheme="minorEastAsi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1">
    <w:name w:val="Table Grid"/>
    <w:basedOn w:val="a2"/>
    <w:uiPriority w:val="59"/>
    <w:rsid w:val="00D513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 Indent"/>
    <w:aliases w:val="Знак8"/>
    <w:basedOn w:val="a0"/>
    <w:link w:val="af3"/>
    <w:uiPriority w:val="99"/>
    <w:qFormat/>
    <w:rsid w:val="00616EEF"/>
    <w:pPr>
      <w:suppressAutoHyphens w:val="0"/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af3">
    <w:name w:val="Основной текст с отступом Знак"/>
    <w:aliases w:val="Знак8 Знак"/>
    <w:basedOn w:val="a1"/>
    <w:link w:val="af2"/>
    <w:uiPriority w:val="99"/>
    <w:qFormat/>
    <w:rsid w:val="00616E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0">
    <w:name w:val="ТЗ0 Марк тире"/>
    <w:basedOn w:val="a0"/>
    <w:qFormat/>
    <w:rsid w:val="00616EEF"/>
    <w:pPr>
      <w:tabs>
        <w:tab w:val="left" w:pos="1134"/>
      </w:tabs>
      <w:suppressAutoHyphens w:val="0"/>
      <w:spacing w:before="60" w:after="60" w:line="360" w:lineRule="auto"/>
      <w:jc w:val="both"/>
    </w:pPr>
    <w:rPr>
      <w:rFonts w:ascii="Times New Roman" w:eastAsia="Times New Roman" w:hAnsi="Times New Roman"/>
      <w:bCs/>
      <w:spacing w:val="-1"/>
      <w:szCs w:val="24"/>
      <w:lang w:val="en-US"/>
    </w:rPr>
  </w:style>
  <w:style w:type="paragraph" w:customStyle="1" w:styleId="0">
    <w:name w:val="ТЗ0 Марк тире (сдвиг)"/>
    <w:basedOn w:val="a0"/>
    <w:next w:val="00"/>
    <w:autoRedefine/>
    <w:rsid w:val="00616EEF"/>
    <w:pPr>
      <w:numPr>
        <w:ilvl w:val="1"/>
        <w:numId w:val="3"/>
      </w:numPr>
      <w:suppressAutoHyphens w:val="0"/>
    </w:pPr>
    <w:rPr>
      <w:rFonts w:ascii="Times New Roman" w:eastAsia="Calibri" w:hAnsi="Times New Roman"/>
      <w:sz w:val="24"/>
      <w:lang w:eastAsia="en-US"/>
    </w:rPr>
  </w:style>
  <w:style w:type="paragraph" w:customStyle="1" w:styleId="a">
    <w:name w:val="Первый уровень списка"/>
    <w:basedOn w:val="a0"/>
    <w:link w:val="af4"/>
    <w:autoRedefine/>
    <w:rsid w:val="00616EEF"/>
    <w:pPr>
      <w:numPr>
        <w:numId w:val="5"/>
      </w:numPr>
      <w:suppressAutoHyphens w:val="0"/>
      <w:spacing w:after="60" w:line="240" w:lineRule="auto"/>
      <w:ind w:left="465" w:hanging="432"/>
      <w:jc w:val="both"/>
    </w:pPr>
    <w:rPr>
      <w:rFonts w:ascii="Times New Roman" w:eastAsia="Times New Roman" w:hAnsi="Times New Roman"/>
      <w:bCs/>
      <w:color w:val="000000"/>
      <w:spacing w:val="-1"/>
    </w:rPr>
  </w:style>
  <w:style w:type="character" w:customStyle="1" w:styleId="af4">
    <w:name w:val="Первый уровень списка Знак"/>
    <w:basedOn w:val="a1"/>
    <w:link w:val="a"/>
    <w:rsid w:val="00616EEF"/>
    <w:rPr>
      <w:rFonts w:ascii="Times New Roman" w:eastAsia="Times New Roman" w:hAnsi="Times New Roman" w:cs="Times New Roman"/>
      <w:bCs/>
      <w:color w:val="000000"/>
      <w:spacing w:val="-1"/>
      <w:lang w:eastAsia="ru-RU"/>
    </w:rPr>
  </w:style>
  <w:style w:type="paragraph" w:customStyle="1" w:styleId="af5">
    <w:name w:val="ГС_Список_МаркОтст"/>
    <w:link w:val="af6"/>
    <w:qFormat/>
    <w:rsid w:val="00616EEF"/>
    <w:pPr>
      <w:tabs>
        <w:tab w:val="num" w:pos="1219"/>
      </w:tabs>
      <w:suppressAutoHyphens w:val="0"/>
      <w:spacing w:after="60" w:line="360" w:lineRule="auto"/>
      <w:ind w:left="1219" w:hanging="36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ГС_Список_МаркОтст Знак"/>
    <w:link w:val="af5"/>
    <w:qFormat/>
    <w:locked/>
    <w:rsid w:val="00616EE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19</Pages>
  <Words>5153</Words>
  <Characters>29373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БормотоваНН</dc:creator>
  <dc:description/>
  <cp:lastModifiedBy>Алехина Ольга Владимировна</cp:lastModifiedBy>
  <cp:revision>7</cp:revision>
  <dcterms:created xsi:type="dcterms:W3CDTF">2026-06-01T07:33:00Z</dcterms:created>
  <dcterms:modified xsi:type="dcterms:W3CDTF">2026-09-10T08:42:00Z</dcterms:modified>
  <dc:language>ru-RU</dc:language>
</cp:coreProperties>
</file>