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Calibri"/>
          <w:sz w:val="24"/>
          <w:szCs w:val="24"/>
        </w:rPr>
      </w:pPr>
      <w:r>
        <w:rPr>
          <w:rFonts w:cs="Calibri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 w:before="0" w:after="0"/>
        <w:ind w:firstLine="851" w:left="0" w:right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ab/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 w:left="0" w:right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Технические требования на поставку МТР</w:t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r>
        <w:rPr/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ОКПД 2: 42.99.19.140 Поставка ограждения для нужд Кубанского филиала.</w:t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r>
        <w:rPr/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hd w:val="clear" w:fill="FFFFFF"/>
        <w:spacing w:lineRule="auto" w:line="264" w:before="0" w:after="0"/>
        <w:ind w:firstLine="851" w:left="0" w:right="0"/>
        <w:jc w:val="center"/>
        <w:outlineLvl w:val="1"/>
        <w:rPr>
          <w:sz w:val="24"/>
          <w:szCs w:val="24"/>
        </w:rPr>
      </w:pPr>
      <w:bookmarkStart w:id="0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1.Общие сведения………………………………………………………………………….……………..3</w:t>
      </w:r>
    </w:p>
    <w:p>
      <w:pPr>
        <w:pStyle w:val="Normal"/>
        <w:shd w:val="clear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1.1.</w:t>
        <w:tab/>
        <w:t>Наименование закупаемой продукции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……………………………………………………………</w:t>
      </w:r>
      <w:r>
        <w:rPr>
          <w:rFonts w:cs="Calibri" w:ascii="Times New Roman" w:hAnsi="Times New Roman"/>
          <w:color w:val="000000"/>
          <w:sz w:val="24"/>
          <w:szCs w:val="24"/>
        </w:rPr>
        <w:t>3</w:t>
      </w:r>
    </w:p>
    <w:p>
      <w:pPr>
        <w:pStyle w:val="Normal"/>
        <w:shd w:val="clear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1.2.</w:t>
        <w:tab/>
        <w:t>Цель использования закупаемой продукции.…………………………………………………….3</w:t>
      </w:r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2.Требования к продукции.………………………………………………………………………………3</w:t>
      </w:r>
    </w:p>
    <w:p>
      <w:pPr>
        <w:pStyle w:val="Normal"/>
        <w:shd w:val="clear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2.1.1</w:t>
        <w:tab/>
        <w:t>Перечень и объем закупаемой продукции………………………………………………………..3</w:t>
      </w:r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1.1 Перечень и объем закупаемой продукции………………………………………………..3</w:t>
      </w:r>
    </w:p>
    <w:p>
      <w:pPr>
        <w:pStyle w:val="Normal"/>
        <w:shd w:val="clear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2.1.2</w:t>
        <w:tab/>
        <w:t>Требования к срокам поставки продукции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……………………………………………………….</w:t>
      </w:r>
      <w:r>
        <w:rPr>
          <w:rFonts w:cs="Calibri" w:ascii="Times New Roman" w:hAnsi="Times New Roman"/>
          <w:color w:val="000000"/>
          <w:sz w:val="24"/>
          <w:szCs w:val="24"/>
          <w:lang w:eastAsia="ru-RU"/>
        </w:rPr>
        <w:t>3</w:t>
      </w:r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2.1 Требования по срокам поставки продукции……………………………………………...3</w:t>
      </w:r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2.2 Требование к качеству продукции    ………………………………………………………………..4</w:t>
      </w:r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3. Требования к продукции…………………………………………………………………….5</w:t>
      </w:r>
    </w:p>
    <w:p>
      <w:pPr>
        <w:pStyle w:val="Normal"/>
        <w:shd w:val="clear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4. Требования к документации по ценообразованию на этапе закупки.…………………………….22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60"/>
        <w:ind w:hanging="0" w:left="720" w:right="0"/>
        <w:jc w:val="center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1. Общ</w:t>
      </w:r>
      <w:bookmarkStart w:id="1" w:name="_Toc75446566"/>
      <w:bookmarkStart w:id="2" w:name="_Toc125473240"/>
      <w:bookmarkStart w:id="3" w:name="_Toc125476050"/>
      <w:bookmarkStart w:id="4" w:name="_Toc51339692"/>
      <w:r>
        <w:rPr>
          <w:rFonts w:cs="Times New Roman" w:ascii="Times New Roman" w:hAnsi="Times New Roman"/>
          <w:b/>
          <w:sz w:val="24"/>
          <w:szCs w:val="24"/>
          <w:lang w:eastAsia="x-none"/>
        </w:rPr>
        <w:t>ие сведения</w:t>
      </w:r>
      <w:bookmarkEnd w:id="1"/>
      <w:bookmarkEnd w:id="2"/>
      <w:bookmarkEnd w:id="3"/>
      <w:bookmarkEnd w:id="4"/>
    </w:p>
    <w:p>
      <w:pPr>
        <w:pStyle w:val="Normal"/>
        <w:numPr>
          <w:ilvl w:val="0"/>
          <w:numId w:val="0"/>
        </w:numPr>
        <w:spacing w:lineRule="auto" w:line="240" w:before="120" w:after="60"/>
        <w:ind w:hanging="0" w:left="720" w:right="0"/>
        <w:jc w:val="center"/>
        <w:outlineLvl w:val="0"/>
        <w:rPr>
          <w:rFonts w:ascii="Times New Roman" w:hAnsi="Times New Roman" w:cs="Times New Roman"/>
          <w:b/>
          <w:lang w:eastAsia="x-none"/>
        </w:rPr>
      </w:pPr>
      <w:r>
        <w:rPr>
          <w:rFonts w:cs="Times New Roman" w:ascii="Times New Roman" w:hAnsi="Times New Roman"/>
          <w:b/>
          <w:lang w:eastAsia="x-none"/>
        </w:rPr>
      </w:r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contextualSpacing/>
        <w:outlineLvl w:val="1"/>
        <w:rPr>
          <w:sz w:val="24"/>
          <w:szCs w:val="24"/>
        </w:rPr>
      </w:pPr>
      <w:bookmarkStart w:id="5" w:name="_Toc125476051"/>
      <w:bookmarkStart w:id="6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ОКПД 2: 42.99.19.140 Поставка ограждения для нужд Кубанского филиала </w:t>
      </w:r>
      <w:r>
        <w:rPr>
          <w:rFonts w:cs="Times New Roman" w:ascii="Times New Roman" w:hAnsi="Times New Roman"/>
          <w:sz w:val="24"/>
          <w:szCs w:val="24"/>
        </w:rPr>
        <w:t>(далее продукция).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contextualSpacing/>
        <w:outlineLvl w:val="1"/>
        <w:rPr>
          <w:sz w:val="24"/>
          <w:szCs w:val="24"/>
        </w:rPr>
      </w:pPr>
      <w:bookmarkStart w:id="7" w:name="_Toc125476052"/>
      <w:bookmarkStart w:id="8" w:name="_Toc12547324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both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Исполнение обязательств по Лоту № 0012-ТПиР БЕЗОП-2026-КЧФ Строительно-монтажные работы по модернизации систем: охранной телевизионной, охранной сигнализации, охранного освещения, электропитания, контроля и управления доступом, инженерных средств защиты, оповещения на г/у на р.Большой Зеленчук Зеленчукской ГЭС-ГАЭС, планируемый к заключению договора между АО «УК ГидроОГК» и АО «Гидроремонт-ВКК».</w:t>
      </w:r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0"/>
        <w:ind w:hanging="0" w:left="717" w:right="0"/>
        <w:jc w:val="center"/>
        <w:outlineLvl w:val="0"/>
        <w:rPr>
          <w:sz w:val="24"/>
          <w:szCs w:val="24"/>
        </w:rPr>
      </w:pPr>
      <w:bookmarkStart w:id="9" w:name="_Toc125473249"/>
      <w:bookmarkStart w:id="10" w:name="_Toc125476056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 xml:space="preserve">2. </w:t>
      </w:r>
      <w:bookmarkStart w:id="11" w:name="_Toc51339693"/>
      <w:bookmarkStart w:id="12" w:name="_Toc7544657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1"/>
      <w:bookmarkEnd w:id="12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9"/>
      <w:bookmarkEnd w:id="10"/>
    </w:p>
    <w:p>
      <w:pPr>
        <w:pStyle w:val="Normal"/>
        <w:keepNext w:val="true"/>
        <w:numPr>
          <w:ilvl w:val="1"/>
          <w:numId w:val="5"/>
        </w:numPr>
        <w:spacing w:lineRule="auto" w:line="240" w:before="120" w:after="0"/>
        <w:ind w:hanging="567" w:left="567" w:right="0"/>
        <w:outlineLvl w:val="3"/>
        <w:rPr>
          <w:sz w:val="24"/>
          <w:szCs w:val="24"/>
        </w:rPr>
      </w:pPr>
      <w:bookmarkStart w:id="13" w:name="_Toc75446574"/>
      <w:r>
        <w:rPr>
          <w:rFonts w:cs="Times New Roman" w:ascii="Times New Roman" w:hAnsi="Times New Roman"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Требования к объемам и срокам постав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ки</w:t>
      </w:r>
      <w:bookmarkEnd w:id="13"/>
    </w:p>
    <w:p>
      <w:pPr>
        <w:pStyle w:val="Normal"/>
        <w:keepNext w:val="true"/>
        <w:numPr>
          <w:ilvl w:val="2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1227" w:left="1227" w:right="0"/>
        <w:outlineLvl w:val="2"/>
        <w:rPr>
          <w:sz w:val="24"/>
          <w:szCs w:val="24"/>
        </w:rPr>
      </w:pPr>
      <w:bookmarkStart w:id="14" w:name="_Toc75446575"/>
      <w:bookmarkStart w:id="15" w:name="_Toc125476057"/>
      <w:bookmarkStart w:id="16" w:name="_Toc125473250"/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4"/>
      <w:bookmarkEnd w:id="15"/>
      <w:bookmarkEnd w:id="16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 w:right="0"/>
        <w:outlineLvl w:val="0"/>
        <w:rPr>
          <w:sz w:val="24"/>
          <w:szCs w:val="24"/>
        </w:rPr>
      </w:pPr>
      <w:bookmarkStart w:id="17" w:name="_Toc125476058"/>
      <w:bookmarkStart w:id="18" w:name="_Toc75446576"/>
      <w:bookmarkStart w:id="19" w:name="_Toc125473251"/>
      <w:bookmarkStart w:id="20" w:name="_Toc51339695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0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7"/>
      <w:bookmarkEnd w:id="18"/>
      <w:bookmarkEnd w:id="19"/>
    </w:p>
    <w:tbl>
      <w:tblPr>
        <w:tblW w:w="10156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6530"/>
        <w:gridCol w:w="1430"/>
        <w:gridCol w:w="1401"/>
      </w:tblGrid>
      <w:tr>
        <w:trPr/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351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Армированная колючая лента 500С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бухта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88,1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color w:val="000000"/>
                <w:sz w:val="24"/>
                <w:szCs w:val="24"/>
              </w:rPr>
              <w:t>Комплект кронштейнов для крепления заграждения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Ворота распашные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Комплект опоры заграждения (флянец)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color w:val="000000"/>
                <w:sz w:val="24"/>
                <w:szCs w:val="24"/>
              </w:rPr>
              <w:t>Комплект опоры стыковочной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Комплект козырькового ограждения под АКЛ 500 мм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8,22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Секция заграждения (фланец)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Секция заграждения (комплект с опорой)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268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Сетка противоподкопная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282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Калитка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Калитка (флянец)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Секция заграждения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Calibr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АКЛ 900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eastAsia="Calibri" w:cs="Calibr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бухта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eastAsia="Calibri" w:cs="Calibr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10,6</w:t>
            </w:r>
          </w:p>
        </w:tc>
      </w:tr>
      <w:tr>
        <w:trPr/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Calibr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Мобильный смотровой помост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eastAsia="Calibri" w:cs="Calibr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компл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eastAsia="Calibri" w:cs="Calibr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hanging="0" w:left="0" w:right="0"/>
        <w:outlineLvl w:val="2"/>
        <w:rPr>
          <w:rFonts w:ascii="Times New Roman" w:hAnsi="Times New Roman" w:cs="Times New Roman"/>
          <w:b/>
          <w:lang w:eastAsia="x-none"/>
        </w:rPr>
      </w:pPr>
      <w:r>
        <w:rPr>
          <w:rFonts w:cs="Times New Roman" w:ascii="Times New Roman" w:hAnsi="Times New Roman"/>
          <w:b/>
          <w:lang w:eastAsia="x-none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hanging="0" w:left="0" w:right="0"/>
        <w:outlineLvl w:val="2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2.1.2. Требования к срокам поставки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 w:right="0"/>
        <w:outlineLvl w:val="0"/>
        <w:rPr>
          <w:sz w:val="24"/>
          <w:szCs w:val="24"/>
        </w:rPr>
      </w:pPr>
      <w:bookmarkStart w:id="21" w:name="_Toc75446579"/>
      <w:bookmarkStart w:id="22" w:name="_Toc125476060"/>
      <w:bookmarkStart w:id="23" w:name="_Toc125473253"/>
      <w:bookmarkStart w:id="24" w:name="_Toc51339697"/>
      <w:bookmarkStart w:id="25" w:name="_Toc5012512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6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4"/>
      <w:bookmarkEnd w:id="25"/>
      <w:bookmarkEnd w:id="26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1"/>
      <w:bookmarkEnd w:id="22"/>
      <w:bookmarkEnd w:id="23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10156" w:type="dxa"/>
        <w:jc w:val="left"/>
        <w:tblInd w:w="1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561"/>
        <w:gridCol w:w="2236"/>
        <w:gridCol w:w="3548"/>
      </w:tblGrid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продукции/ партии продукции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hanging="0" w:left="57"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hanging="0" w:left="57"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ОКПД 2: 42.99.19.140 Поставка ограждения для нужд Кубанского филиала (в соответствии с Таблица 1.1 Перечень объемов закупаемой продукции)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в течение 60 календарных дней с даты подписания договора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</w:p>
    <w:p>
      <w:pPr>
        <w:sectPr>
          <w:footerReference w:type="default" r:id="rId2"/>
          <w:type w:val="nextPage"/>
          <w:pgSz w:w="11906" w:h="16838"/>
          <w:pgMar w:left="1134" w:right="624" w:gutter="0" w:header="0" w:top="454" w:footer="0" w:bottom="454"/>
          <w:pgNumType w:fmt="decimal"/>
          <w:formProt w:val="false"/>
          <w:textDirection w:val="lrTb"/>
          <w:docGrid w:type="default" w:linePitch="360" w:charSpace="61440"/>
        </w:sect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2.2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  <w:bookmarkStart w:id="27" w:name="_Toc125476061_Копия_1"/>
      <w:bookmarkStart w:id="28" w:name="_Toc125473255_Копия_1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Требования к качес</w:t>
      </w:r>
      <w:bookmarkEnd w:id="27"/>
      <w:bookmarkEnd w:id="28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тву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 w:right="0"/>
        <w:outlineLvl w:val="0"/>
        <w:rPr>
          <w:sz w:val="24"/>
          <w:szCs w:val="24"/>
        </w:rPr>
      </w:pPr>
      <w:bookmarkStart w:id="29" w:name="_Toc125473256_Копия_1"/>
      <w:bookmarkStart w:id="30" w:name="_Toc125476062_Копия_1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качеству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продукции</w:t>
      </w:r>
      <w:bookmarkEnd w:id="29"/>
      <w:bookmarkEnd w:id="30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bookmarkStart w:id="31" w:name="_Toc125473257_Копия_1"/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ar-SA"/>
        </w:rPr>
        <w:t xml:space="preserve">Наименование продукции: согласно Таблицы 1.1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ar-SA"/>
        </w:rPr>
        <w:t>«ОКПД 2: 42.99.19.140 Поставка ограждения для нужд Кубанского филиала»</w:t>
      </w:r>
      <w:bookmarkEnd w:id="31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shd w:fill="auto" w:val="clear"/>
          <w:lang w:eastAsia="x-none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eastAsia="x-none"/>
        </w:rPr>
      </w:r>
    </w:p>
    <w:tbl>
      <w:tblPr>
        <w:tblW w:w="14946" w:type="dxa"/>
        <w:jc w:val="center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1004"/>
        <w:gridCol w:w="22"/>
        <w:gridCol w:w="3247"/>
        <w:gridCol w:w="46"/>
        <w:gridCol w:w="2031"/>
        <w:gridCol w:w="16"/>
        <w:gridCol w:w="24"/>
        <w:gridCol w:w="2070"/>
        <w:gridCol w:w="2038"/>
        <w:gridCol w:w="2107"/>
        <w:gridCol w:w="2340"/>
      </w:tblGrid>
      <w:tr>
        <w:trPr>
          <w:trHeight w:val="675" w:hRule="atLeast"/>
        </w:trPr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п/п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Наименование параметра</w:t>
            </w:r>
          </w:p>
        </w:tc>
        <w:tc>
          <w:tcPr>
            <w:tcW w:w="418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Требование заказчика</w:t>
            </w:r>
          </w:p>
        </w:tc>
        <w:tc>
          <w:tcPr>
            <w:tcW w:w="6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305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auto" w:val="clear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shd w:fill="auto" w:val="clear"/>
              </w:rPr>
              <w:t>Предложение участника по характеристикам и параметрам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2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3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4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5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6</w:t>
            </w:r>
          </w:p>
        </w:tc>
      </w:tr>
      <w:tr>
        <w:trPr>
          <w:trHeight w:val="95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7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 xml:space="preserve">1.1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рмированная колючая лента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3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Назначение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Спиральный барьер безопасности (СББ)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02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Диаметр,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5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9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Материал/ Диаметр сердечника,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Проволока/2,5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Шипы,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1.1.5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 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1.1.6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АКЛ представляет собой объемную трансформирующую конструкцию из стальной оцинкованной ленты, армированной канатной высокоуглеродистой оцинкованной проволокой диаметр 2,5 мм, имеющей обоюдоострые симметрично расположенные шипы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 xml:space="preserve">1.2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Комплект кронштейнов для крепления заграждения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72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1.2.1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Назначение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>крепления заграждения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1.2.2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Длина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4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1.2.3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Профиль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.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55х65х1,5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85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1.2.4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Антикоррозионная обработка изделий, цинковое (выполнено методом горячего цинкования) с</w:t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1.3 Ворота распашные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 проезда, 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Высота, 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2,2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5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рамы, мм</w:t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Глубина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5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Толщина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4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1.3.4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Размеры опоры, мм</w:t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Глубина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140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5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140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Толщина метала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не менее 5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(до покраски)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56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1.3.5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Заполнение  створки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Из сварных панелей (плоских)пруток вертикальный и горизонтальный диаметр 5 мм.</w:t>
            </w:r>
          </w:p>
        </w:tc>
        <w:tc>
          <w:tcPr>
            <w:tcW w:w="20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256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Ячейка, мм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более 50х150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1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1.3.6</w:t>
            </w:r>
          </w:p>
        </w:tc>
        <w:tc>
          <w:tcPr>
            <w:tcW w:w="331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Цвет</w:t>
            </w:r>
          </w:p>
        </w:tc>
        <w:tc>
          <w:tcPr>
            <w:tcW w:w="414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51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1.3.7</w:t>
            </w:r>
          </w:p>
        </w:tc>
        <w:tc>
          <w:tcPr>
            <w:tcW w:w="331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Антикоррозионная обработка изделий, цинковое (выполнено методом горячего цинкования) с последующим нанесением полимерного покрытия</w:t>
            </w:r>
          </w:p>
        </w:tc>
        <w:tc>
          <w:tcPr>
            <w:tcW w:w="20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1.3.8</w:t>
            </w:r>
          </w:p>
        </w:tc>
        <w:tc>
          <w:tcPr>
            <w:tcW w:w="331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закладных деталей</w:t>
            </w:r>
          </w:p>
        </w:tc>
        <w:tc>
          <w:tcPr>
            <w:tcW w:w="20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пруток L - 1000мм/ Диаметр 24 мм с нарезанной резьбой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М24х180мм , шт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1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гайки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М24, шт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7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1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Шайбы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24, шт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13" w:hRule="atLeast"/>
        </w:trPr>
        <w:tc>
          <w:tcPr>
            <w:tcW w:w="10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1.3.9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43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Ворота оснащены запорным устройством, позволяющим совмещать и фиксировать створки в одной плоскости. Комплект АКЛ-500П (достаточный для перекрытия 6 м., включает в себя: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стойки для крепления проволоки, крепеж для стоек,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Плоский барьер безопасности Диаметр 500 мм.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Проволока 1,6-О-1Ц ГОСТ 3282-74 9 в количестве достаточном для надежной фиксации АКЛ к проволоке, Проволока 2,5-1Ц-I ГОСТ 3282-74, в количестве достаточном для надежной фиксации АКЛ)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1.3.10</w:t>
            </w:r>
          </w:p>
        </w:tc>
        <w:tc>
          <w:tcPr>
            <w:tcW w:w="743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Комплект закладных деталей:  пруток L - 1000мм/ Диаметр 24 мм с нарезанной резьбой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  <w:shd w:fill="auto" w:val="clear"/>
                <w:lang w:eastAsia="ru-RU"/>
              </w:rPr>
              <w:t xml:space="preserve">М24х180мм — 8 шт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 xml:space="preserve">, гайки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  <w:shd w:fill="auto" w:val="clear"/>
                <w:lang w:eastAsia="ru-RU"/>
              </w:rPr>
              <w:t xml:space="preserve">М24 — 24 шт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и шайбы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  <w:shd w:fill="auto" w:val="clear"/>
                <w:lang w:eastAsia="ru-RU"/>
              </w:rPr>
              <w:t>24 — 24шт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1.4  Комплект опоры заграждения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1.4.1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опоры, мм</w:t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Глубина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флянец</w:t>
            </w:r>
          </w:p>
        </w:tc>
        <w:tc>
          <w:tcPr>
            <w:tcW w:w="20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160х160х8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1.4.2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 металла,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3  (до покраски)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1.4.3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Элементы крепления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комплект антивандального крепления, с фиксацией не менее чем в 7 точках.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метизов не менее 6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675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1.4.4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Гайка заклепочная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Соответствует размеру метизов для крепления панели - 7шт (лицевая сторона) и КЗР - 2шт (тыльная сторона)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1.4.5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Цвет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1.4.6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Антикоррозионная обработка изделий,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Цинковое (выполнено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 xml:space="preserve">1.5 </w:t>
            </w:r>
            <w:r>
              <w:rPr>
                <w:rFonts w:eastAsia="Times New Roman" w:cs="Calibri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Комплект опоры стыковочной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1.5.1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опоры,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Глубина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625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не менее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2415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1.5.2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 металла,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3  (до покраски)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1.5.3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Элементы крепления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комплект антивандального крепления, с фиксацией не менее чем в 7 точках.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метизов не менее 6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1.5.4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Гайка заклепочная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Соответствует размеру метизов для крепления панели - 7шт (лицевая сторона) и КЗР - 2шт (тыльная сторона)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1.5.5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Цвет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90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1.5.6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Антикоррозионная обработка изделий,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Цинковое (выполнено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1.6 Комплект козырькового ограждения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64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1.6.1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Состав: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Стойки, проволока, элементы крепления, комплект для монтажа – из расчета 1 комплект на 125 м.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1.6.2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Назначение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Для крепления СББ диаметром не менее 500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0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1.6.3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Стойка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П-образная (не уголок) конструкция с двумя отверстиями.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0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На один столб - 2 стойки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80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 металла не менее 2 мм (до покраски).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1.6.4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Элементы крепления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Антивандальный крепеж на 1 стойку (антвандальный болт-2шт; гайка -2шт).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метизов не менее 6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1.6.5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Комплект для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монтажа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Болты, шайбы, гайки шестигранные самостопорящиеся для обеспечения монтажа всего объема козырькового заграждения.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метизов</w:t>
            </w:r>
          </w:p>
        </w:tc>
        <w:tc>
          <w:tcPr>
            <w:tcW w:w="20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6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1.6.6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Антикоррозийное покрытие, Цинковое (выполн.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1.7 Секция заграждения (фланец)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1.7.1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Состав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панель (и) сварные, опора с фланцем, комплект для монтажа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1.7.2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1.7.3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Опора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Глубина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Фланц,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160х160х8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 металла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3  (до покраски)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5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Гайка заклепочная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Соответствует размеру метизов для крепления панели-7шт(лицевая сторона) и КЗР-2шт( тыльная сторона)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12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Заглушка пластиковая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80х80 мм либо цельно-сварной торец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1.7.4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полотна,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3090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1.7.5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ячейки,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1.7.6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Материал/ диаметр,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Пруток /5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1.7.7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Количество усиливающих гибов шт.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- 4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1.7.8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Элементы крепления</w:t>
            </w:r>
          </w:p>
        </w:tc>
        <w:tc>
          <w:tcPr>
            <w:tcW w:w="4187" w:type="dxa"/>
            <w:gridSpan w:val="5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комплект антивандального крепления, с фиксацией не менее чем в 7 точках.</w:t>
            </w:r>
          </w:p>
        </w:tc>
        <w:tc>
          <w:tcPr>
            <w:tcW w:w="203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комплект антивандального крепления, с фиксацией не менее чем в 7 точках.</w:t>
            </w:r>
          </w:p>
        </w:tc>
        <w:tc>
          <w:tcPr>
            <w:tcW w:w="203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1.7.9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Антикоррозионная обработка изделий, цинковое (выполн.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86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1.8. Секция заграждения (комплект с опорой)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51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1.8.1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Состав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панель (и) сварные, опора с фланцем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, комплект для монтажа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51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1.8.2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1.8.3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Опора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Ширина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Глубина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Высота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3200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Толщина металла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3 (до покраски)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Гайка заклепочная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Соответствует размеру метизов для крепления панели-7шт(лицевая сторона) и КЗР-2шт( тыльная сторона)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Заглушка пластиковая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80х80 мм либо цельно-сварной торец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1.8.4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полотна,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3090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1.8.5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ячейки,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1.8.6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Материал/ диаметр,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Пруток /5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1.8.7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Количество усиливающих гибов шт.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- 4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1.8.8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Элементы крепления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комплект антивандального крепления, с фиксацией не менее чем в 7 точках.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метизов не менее 6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1.8.9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Антикоррозионная обработка изделий, цинковое (выполн.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1.9. Сетка противоподкопная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1.9.1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 сетки,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500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3145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1.9.2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 ячейки,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1.9.3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Материал/ размер,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Арматура / не менее 8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1.9.4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Антикоррозионная обработка изделий.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Грунт</w:t>
            </w:r>
          </w:p>
        </w:tc>
        <w:tc>
          <w:tcPr>
            <w:tcW w:w="203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Расслаивание,  см3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не более 5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Эластичность, мм,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не более 1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Адгезия, баллы,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не более 1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1.10. Калитка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Высота калитки, 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2,2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Ширина перекрываемого прохода, 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1,0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Высота проема, 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1,9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Заполнение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Створки из сварных панелей (плоских) пруток вертикальный и горизонтальный диаметр 5 мм.( без учета покрытия)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1.10.5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Ячейка,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50х150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Опора (ширина, без учета покрытия),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1.10.7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0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Опора (глубина, без учета покрытия),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1.10.8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Опора (высота, ),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Не менее 3200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1.10.9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 металла,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3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1.10.10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Комплект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 комплекте с доводчиком (направление открывания полотна вправо), с монтажной площадкой для</w:t>
            </w:r>
          </w:p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установки электромеханического запирающего устройства типа Рубеж-М или аналог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1.10.11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Цвет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1.10.12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Антикоррозийное покрытие, цинковое (выполнено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1.11. Калитка (тип2)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Высота калитки, 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2,2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Ширина перекрываемого прохода, 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1,0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Высота проема, 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1,9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Заполнение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Створки из сварных панелей (плоских) пруток вертикальный и горизонтальный диаметр 5 мм.( без учета покрытия)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1.11.5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Ячейка,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50х150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Опора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фланцевая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 (ширина, без учета покрытия),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1.11.7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0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Опора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фланцевая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 (глубина, без учета покрытия),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1.11.8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Опора фланцевая (высота),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Не менее 2200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фланец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160x160x8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1.11.9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Толщина металла, мм.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Не менее 3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1.11.10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Комплект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 комплекте с доводчиком (направление открывания полотна вправо), с монтажной площадкой для</w:t>
            </w:r>
          </w:p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установки электромеханического запирающего устройства типа Рубеж-М или аналог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1.11.11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Цвет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Ral 6005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1.11.12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Антикоррозийное покрытие, цинковое (выполнено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49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1.12. Секция заграждения (комплект под противотаранный цоколь)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1.12.1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Состав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панель (и) сварные, опора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, комплект для монтажа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RAL 6005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.3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Опора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Ширина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Глубина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80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Высота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3200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Толщина металла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3 (до покраски)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Гайка заклепочная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Соответствует размеру метизов для крепления панели-7шт(лицевая сторона) и КЗР-2шт( тыльная сторона)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Заглушка пластиковая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80х80 мм либо цельно-сварной торец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Фланец, мм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160х160х8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.4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полотна,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3100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1600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.5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Размеры ячейки, мм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.6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Материал/ диаметр,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Пруток /5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1.12.7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Количество усиливающих гибов шт.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- 4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1.12.8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Элементы крепления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комплект антивандального крепления, с фиксацией не менее чем в 7 точках.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Диаметр метизов не менее 6 мм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.9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Антикоррозионная обработка изделий, цинковое (выполн. методом горячего цинкования) с последующим нанесением полимерного покрытия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Толщина, мкм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200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 xml:space="preserve">1.13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рмированная колючая лента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1.13.1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Назначение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Спиральный барьер безопасности (СББ)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1.13.2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Диаметр,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не менее 9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1.13.3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Материал/ Диаметр сердечника,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Проволока/2,5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1.13.4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Шипы, мм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5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1.13.5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 м.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Не менее 10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1.13.6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АКЛ представляет собой объемную трансформирующую конструкцию из стальной оцинкованной ленты, армированной канатной высокоуглеродистой оцинкованной проволокой диаметр 2,5 мм, имеющей обоюдоострые симметрично расположенные шипы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846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Calibri" w:cs="Tahoma"/>
                <w:b/>
                <w:bCs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1.14 Мобильный смотровой помост односторонний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ahoma"/>
                <w:b/>
                <w:bCs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1.14.1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Габариты, мм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Arial Unicode MS" w:hAnsi="Arial Unicode MS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40"/>
                <w:u w:val="none"/>
                <w:em w:val="none"/>
              </w:rPr>
            </w:pPr>
            <w:r>
              <w:rPr>
                <w:rFonts w:ascii="Arial Unicode MS" w:hAnsi="Arial Unicode MS"/>
                <w:b w:val="false"/>
                <w:i w:val="false"/>
                <w:strike w:val="false"/>
                <w:dstrike w:val="false"/>
                <w:outline w:val="false"/>
                <w:shadow w:val="false"/>
                <w:sz w:val="40"/>
                <w:u w:val="none"/>
                <w:em w:val="none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07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Arial Unicode MS" w:hAnsi="Arial Unicode MS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40"/>
                <w:u w:val="none"/>
                <w:em w:val="none"/>
              </w:rPr>
            </w:pPr>
            <w:r>
              <w:rPr>
                <w:rFonts w:ascii="Arial Unicode MS" w:hAnsi="Arial Unicode MS"/>
                <w:b w:val="false"/>
                <w:i w:val="false"/>
                <w:strike w:val="false"/>
                <w:dstrike w:val="false"/>
                <w:outline w:val="false"/>
                <w:shadow w:val="false"/>
                <w:sz w:val="40"/>
                <w:u w:val="none"/>
                <w:em w:val="none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Ширина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161" w:hRule="atLeast"/>
        </w:trPr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1.14.2</w:t>
            </w:r>
          </w:p>
        </w:tc>
        <w:tc>
          <w:tcPr>
            <w:tcW w:w="3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Настил, мм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Длина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900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80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Ширина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700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80" w:hRule="atLeast"/>
        </w:trPr>
        <w:tc>
          <w:tcPr>
            <w:tcW w:w="100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3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Высота</w:t>
            </w:r>
          </w:p>
        </w:tc>
        <w:tc>
          <w:tcPr>
            <w:tcW w:w="21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1.14.3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Допустимая нагрузка , кг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250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23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1.14.4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Климатическое исполнение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У1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2.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03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Гарантия, не менее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На Продукцию устанавливается гарантийный срок, равный 36 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более 42 месяцев с даты подписания Сторонами товарной накладной по форме ТОРГ-12 или Универсального передаточного документа (УПД).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2.2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3.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3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Паспорт качества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 экземпляра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3.2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2 экземпляра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3.3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Упаковочный лист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1 шт.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819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4.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shd w:fill="auto" w:val="clear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03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4.1</w:t>
            </w:r>
          </w:p>
        </w:tc>
        <w:tc>
          <w:tcPr>
            <w:tcW w:w="3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Место поставки</w:t>
            </w:r>
          </w:p>
        </w:tc>
        <w:tc>
          <w:tcPr>
            <w:tcW w:w="418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Кубанский филиал АО «Гидроремонт – ВКК» вг. Невинномысск, Ставропольский край, Кочубеевский р-н, с. Кочубеевское, АВТОДОРОГА «КАВКАЗ» 246КМ+1200М (СПРАВА)в рабочие дни:с 9-00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4.2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4.3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100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4.5</w:t>
            </w:r>
          </w:p>
        </w:tc>
        <w:tc>
          <w:tcPr>
            <w:tcW w:w="74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Доставка заграждений должна соответствовать установленным требованиям, перечень которых зависит от вида транспортируемых ограждений. Порядок перевозки регламентируется ГОСТ 26653-2015. Процессе доставки необходимо обеспечить сохранность продукции, предотвратить смещение изделий и защитить от механических повреждений.</w:t>
            </w:r>
          </w:p>
        </w:tc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10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pageBreakBefore w:val="false"/>
        <w:numPr>
          <w:ilvl w:val="0"/>
          <w:numId w:val="0"/>
        </w:numPr>
        <w:spacing w:lineRule="auto" w:line="240" w:before="120" w:after="0"/>
        <w:ind w:hanging="0" w:left="0" w:right="0"/>
        <w:contextualSpacing/>
        <w:jc w:val="center"/>
        <w:outlineLvl w:val="0"/>
        <w:rPr/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454" w:right="454" w:gutter="0" w:header="0" w:top="1134" w:footer="0" w:bottom="624"/>
      <w:pgNumType w:fmt="decimal"/>
      <w:formProt w:val="false"/>
      <w:textDirection w:val="lrTb"/>
      <w:docGrid w:type="default" w:linePitch="360" w:charSpace="614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  <w:font w:name="Arial Unicode M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 xml:space="preserve"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1</w:t>
    </w:r>
    <w:r>
      <w:rPr>
        <w:sz w:val="24"/>
        <w:szCs w:val="24"/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 xml:space="preserve"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5</w:t>
    </w:r>
    <w:r>
      <w:rPr>
        <w:sz w:val="24"/>
        <w:szCs w:val="24"/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2"/>
        <w:b/>
        <w:szCs w:val="22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4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Title"/>
    <w:next w:val="BodyText"/>
    <w:qFormat/>
    <w:pPr>
      <w:numPr>
        <w:ilvl w:val="0"/>
        <w:numId w:val="0"/>
      </w:numPr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paragraph" w:styleId="Heading2">
    <w:name w:val="Heading 2"/>
    <w:basedOn w:val="Title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Style7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1">
    <w:name w:val="Нижний колонтитул Знак1"/>
    <w:basedOn w:val="DefaultParagraphFont"/>
    <w:qFormat/>
    <w:rPr/>
  </w:style>
  <w:style w:type="character" w:styleId="Style8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Linenumber1">
    <w:name w:val="line number1"/>
    <w:qFormat/>
    <w:rPr/>
  </w:style>
  <w:style w:type="character" w:styleId="Linenumber">
    <w:name w:val="line number"/>
    <w:qFormat/>
    <w:rPr/>
  </w:style>
  <w:style w:type="character" w:styleId="Style9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character" w:styleId="Style10">
    <w:name w:val="Маркеры"/>
    <w:qFormat/>
    <w:rPr>
      <w:rFonts w:ascii="OpenSymbol" w:hAnsi="OpenSymbol" w:eastAsia="OpenSymbol" w:cs="OpenSymbol"/>
    </w:rPr>
  </w:style>
  <w:style w:type="character" w:styleId="Style11">
    <w:name w:val="Ссылка указателя"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12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3">
    <w:name w:val="Тема примечания Знак"/>
    <w:basedOn w:val="Style12"/>
    <w:link w:val="Annotationsubject"/>
    <w:qFormat/>
    <w:rPr>
      <w:b/>
      <w:bCs/>
      <w:sz w:val="20"/>
      <w:szCs w:val="20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Колонтитул"/>
    <w:basedOn w:val="Normal"/>
    <w:qFormat/>
    <w:pPr/>
    <w:rPr/>
  </w:style>
  <w:style w:type="paragraph" w:styleId="Footer">
    <w:name w:val="Footer"/>
    <w:basedOn w:val="Normal"/>
    <w:link w:val="Style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cs="Times New Roman"/>
    </w:rPr>
  </w:style>
  <w:style w:type="paragraph" w:styleId="BalloonText">
    <w:name w:val="Balloon Text"/>
    <w:basedOn w:val="Normal"/>
    <w:link w:val="Style8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jc w:val="center"/>
    </w:pPr>
    <w:rPr>
      <w:b/>
      <w:bCs/>
    </w:rPr>
  </w:style>
  <w:style w:type="paragraph" w:styleId="Style1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TOC2">
    <w:name w:val="TOC 2"/>
    <w:basedOn w:val="Indexheading"/>
    <w:pPr>
      <w:tabs>
        <w:tab w:val="clear" w:pos="708"/>
        <w:tab w:val="right" w:pos="9865" w:leader="dot"/>
      </w:tabs>
      <w:ind w:hanging="0" w:left="283" w:right="0"/>
    </w:pPr>
    <w:rPr/>
  </w:style>
  <w:style w:type="paragraph" w:styleId="TOC1">
    <w:name w:val="TOC 1"/>
    <w:basedOn w:val="Indexheading"/>
    <w:pPr>
      <w:tabs>
        <w:tab w:val="clear" w:pos="708"/>
        <w:tab w:val="right" w:pos="10148" w:leader="dot"/>
      </w:tabs>
    </w:pPr>
    <w:rPr/>
  </w:style>
  <w:style w:type="paragraph" w:styleId="TOC3">
    <w:name w:val="TOC 3"/>
    <w:basedOn w:val="Indexheading"/>
    <w:pPr>
      <w:tabs>
        <w:tab w:val="clear" w:pos="708"/>
        <w:tab w:val="right" w:pos="9581" w:leader="dot"/>
      </w:tabs>
      <w:ind w:hanging="0" w:left="567" w:right="0"/>
    </w:pPr>
    <w:rPr/>
  </w:style>
  <w:style w:type="paragraph" w:styleId="Annotationtext">
    <w:name w:val="annotation text"/>
    <w:basedOn w:val="Normal"/>
    <w:link w:val="Style12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3"/>
    <w:qFormat/>
    <w:pPr/>
    <w:rPr>
      <w:b/>
      <w:bCs/>
    </w:rPr>
  </w:style>
  <w:style w:type="numbering" w:styleId="9124036821">
    <w:name w:val="912403682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3532</TotalTime>
  <Application>AlterOffice/2026.2.1.0$Linux_X86_64 LibreOffice_project/f008988ffacaa0b2bf57911c2759d08ca79831df</Application>
  <AppVersion>15.0000</AppVersion>
  <Pages>21</Pages>
  <Words>2429</Words>
  <Characters>15906</Characters>
  <CharactersWithSpaces>17594</CharactersWithSpaces>
  <Paragraphs>766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2024-11-20T06:48:00Z</dcterms:created>
  <dc:creator>Бухарев Сергей Викторович</dc:creator>
  <dc:description/>
  <dc:language>ru-RU</dc:language>
  <cp:lastModifiedBy>velikosvyatnn@corp.gidroogk.com</cp:lastModifiedBy>
  <cp:lastPrinted>2025-01-20T09:05:00Z</cp:lastPrinted>
  <dcterms:modified xsi:type="dcterms:W3CDTF">2026-09-11T19:00:15Z</dcterms:modified>
  <cp:revision>114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