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fff9"/>
        <w:tblW w:w="9921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665"/>
        <w:gridCol w:w="722"/>
        <w:gridCol w:w="4534"/>
      </w:tblGrid>
      <w:tr>
        <w:trPr/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«ПОДГОТОВИЛ»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«УТВЕРЖДАЮ»</w:t>
            </w:r>
          </w:p>
        </w:tc>
      </w:tr>
      <w:tr>
        <w:trPr/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Технический куратор договора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Инициатор договора</w:t>
            </w:r>
          </w:p>
        </w:tc>
      </w:tr>
      <w:tr>
        <w:trPr/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Ведущий специалист отдела комплексного обслуживания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Начальник управления обслуживания объектов</w:t>
            </w:r>
          </w:p>
        </w:tc>
      </w:tr>
      <w:tr>
        <w:trPr>
          <w:trHeight w:val="352" w:hRule="atLeast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______________/Стрелец В.А.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______________/ Решетникова А.А.</w:t>
            </w:r>
          </w:p>
        </w:tc>
      </w:tr>
      <w:tr>
        <w:trPr/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«    »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сентября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202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года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«    »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сентября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202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года</w:t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«ОКПД2 81.29.12.000 Оказание услуг по механизированной уборке и вывозу снега </w:t>
      </w:r>
      <w:r>
        <w:rPr>
          <w:rFonts w:eastAsia="Calibri"/>
          <w:b/>
          <w:sz w:val="26"/>
          <w:szCs w:val="26"/>
        </w:rPr>
        <w:t>по адресу: г. Москва, Волоколамское шоссе, д. 2».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3"/>
        </w:numPr>
        <w:rPr>
          <w:caps/>
        </w:rPr>
      </w:pPr>
      <w:bookmarkStart w:id="0" w:name="_Toc127428679"/>
      <w:r>
        <w:rPr/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left="794" w:hanging="0"/>
        <w:rPr/>
      </w:pPr>
      <w:bookmarkStart w:id="1" w:name="_Toc46743505"/>
      <w:bookmarkStart w:id="2" w:name="_Toc127428680"/>
      <w:r>
        <w:rPr/>
        <w:t>Обозначения и сокращения</w:t>
      </w:r>
      <w:bookmarkEnd w:id="1"/>
      <w:bookmarkEnd w:id="2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537"/>
        <w:gridCol w:w="6245"/>
      </w:tblGrid>
      <w:tr>
        <w:trPr>
          <w:cantSplit w:val="true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Технические требования (ТТ)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Настоящие Технические требования</w:t>
            </w:r>
          </w:p>
        </w:tc>
      </w:tr>
      <w:tr>
        <w:trPr>
          <w:cantSplit w:val="true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Заказчик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АО «СК «РусГидро»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Объекты (Объект воздействия)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Здания и сооружения, перечисленные в Таблице №1 Технических требований</w:t>
            </w:r>
          </w:p>
        </w:tc>
      </w:tr>
      <w:tr>
        <w:trPr>
          <w:cantSplit w:val="true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Исполнитель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Исполнителем по договору может быть юридическое / физическое лицо, в том числе индивидуальный предприниматель, или несколько юридических / физических лиц, в том числе несколько индивидуальных предпринимателей, выступающих на стороне одного участника закупки, независимо от их организационно-правовой формы, формы собственности, места нахождения и места происхождения капитала, за исключением юридического / физического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из числа лиц, </w:t>
            </w:r>
            <w:r>
              <w:rPr>
                <w:rFonts w:eastAsia="Calibri"/>
                <w:b/>
                <w:bCs/>
                <w:sz w:val="22"/>
                <w:szCs w:val="22"/>
              </w:rPr>
              <w:t>относящихся к субъектам МСП</w:t>
            </w:r>
            <w:r>
              <w:rPr>
                <w:rFonts w:eastAsia="Calibri"/>
                <w:sz w:val="22"/>
                <w:szCs w:val="22"/>
              </w:rPr>
              <w:t>, а также физические лица, не являющиеся индивидуальными предпринимателями и имеющими специальный налоговой режим «Налог профессиональный доход».</w:t>
            </w:r>
          </w:p>
        </w:tc>
      </w:tr>
      <w:tr>
        <w:trPr>
          <w:trHeight w:val="960" w:hRule="atLeast"/>
          <w:cantSplit w:val="true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Субъект МСП </w:t>
            </w:r>
          </w:p>
        </w:tc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Субъект малого и среднего предпринимательства субъект МСП) – определяется в соответствии с Федеральным законом от 24.07.2007 № 209-ФЗ «О развитии малого и среднего предпринимательства в Российской Федерации».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794" w:firstLine="709"/>
        <w:rPr/>
      </w:pPr>
      <w:bookmarkStart w:id="3" w:name="_Toc46743506"/>
      <w:bookmarkStart w:id="4" w:name="_Toc127428681"/>
      <w:r>
        <w:rPr/>
        <w:t>Наименование закупаемой продукции</w:t>
      </w:r>
      <w:bookmarkEnd w:id="3"/>
      <w:bookmarkEnd w:id="4"/>
    </w:p>
    <w:p>
      <w:pPr>
        <w:pStyle w:val="Heading4"/>
        <w:numPr>
          <w:ilvl w:val="0"/>
          <w:numId w:val="0"/>
        </w:numPr>
        <w:ind w:left="0" w:firstLine="709"/>
        <w:rPr>
          <w:lang w:val="ru-RU"/>
        </w:rPr>
      </w:pPr>
      <w:r>
        <w:rPr>
          <w:b w:val="false"/>
          <w:bCs w:val="false"/>
          <w:lang w:val="ru-RU"/>
        </w:rPr>
        <w:t>ОКПД2 81.29.12.000 Оказание услуг по механизированной уборке и вывозу снега по адресу: г. Москва, Волоколамское шоссе, д. 2.</w:t>
      </w:r>
      <w:bookmarkStart w:id="5" w:name="_Toc46743507"/>
    </w:p>
    <w:p>
      <w:pPr>
        <w:pStyle w:val="Normal"/>
        <w:ind w:firstLine="709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3"/>
        </w:numPr>
        <w:ind w:left="794" w:firstLine="709"/>
        <w:rPr/>
      </w:pPr>
      <w:r>
        <w:rPr/>
        <w:t xml:space="preserve">Цель </w:t>
      </w:r>
      <w:bookmarkEnd w:id="5"/>
      <w:r>
        <w:rPr/>
        <w:t xml:space="preserve">оказания услуг </w:t>
      </w:r>
    </w:p>
    <w:p>
      <w:pPr>
        <w:pStyle w:val="Heading4"/>
        <w:numPr>
          <w:ilvl w:val="0"/>
          <w:numId w:val="0"/>
        </w:numPr>
        <w:ind w:left="0" w:firstLine="709"/>
        <w:rPr>
          <w:rFonts w:eastAsia="Times New Roman"/>
          <w:b w:val="false"/>
          <w:bCs w:val="false"/>
          <w:lang w:val="ru-RU"/>
        </w:rPr>
      </w:pPr>
      <w:bookmarkStart w:id="6" w:name="_Toc127428682"/>
      <w:r>
        <w:rPr>
          <w:rFonts w:eastAsia="Times New Roman"/>
          <w:b w:val="false"/>
          <w:bCs w:val="false"/>
          <w:lang w:val="ru-RU"/>
        </w:rPr>
        <w:t>Исполнение доходного договора, заключенного между ООО «СНРГ» и АО «СК «РусГидро»</w:t>
      </w:r>
      <w:bookmarkEnd w:id="6"/>
      <w:r>
        <w:rPr>
          <w:rFonts w:eastAsia="Times New Roman"/>
          <w:b w:val="false"/>
          <w:bCs w:val="false"/>
          <w:lang w:val="ru-RU"/>
        </w:rPr>
        <w:t xml:space="preserve"> на предмет оказания услуг по чистке и уборке объектов Заказчика.</w:t>
      </w:r>
    </w:p>
    <w:p>
      <w:pPr>
        <w:pStyle w:val="Normal"/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Уборка, погрузка, вывоз снега с территорий по адрес</w:t>
      </w:r>
      <w:r>
        <w:rPr>
          <w:sz w:val="24"/>
          <w:szCs w:val="24"/>
          <w:lang w:eastAsia="x-none"/>
        </w:rPr>
        <w:t>у</w:t>
      </w:r>
      <w:r>
        <w:rPr>
          <w:sz w:val="24"/>
          <w:szCs w:val="24"/>
          <w:lang w:eastAsia="x-none"/>
        </w:rPr>
        <w:t>, указан</w:t>
      </w:r>
      <w:r>
        <w:rPr>
          <w:sz w:val="24"/>
          <w:szCs w:val="24"/>
          <w:lang w:eastAsia="x-none"/>
        </w:rPr>
        <w:t>ному</w:t>
      </w:r>
      <w:r>
        <w:rPr>
          <w:sz w:val="24"/>
          <w:szCs w:val="24"/>
          <w:lang w:eastAsia="x-none"/>
        </w:rPr>
        <w:t xml:space="preserve"> в Таблице №1 настоящих Технических требованиях (далее – ТТ), осуществляется в целях обеспечения их надлежащего содержания в зимний период, обеспечения беспрепятственного прохода людей и проезда транспорта.</w:t>
      </w:r>
    </w:p>
    <w:p>
      <w:pPr>
        <w:pStyle w:val="Normal"/>
        <w:ind w:firstLine="709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3"/>
        </w:numPr>
        <w:spacing w:lineRule="auto" w:line="276"/>
        <w:ind w:left="794" w:firstLine="709"/>
        <w:rPr/>
      </w:pPr>
      <w:bookmarkStart w:id="7" w:name="_Toc127428683"/>
      <w:bookmarkStart w:id="8" w:name="_Toc46743508"/>
      <w:r>
        <w:rPr/>
        <w:t>Существующее положение</w:t>
      </w:r>
      <w:bookmarkEnd w:id="7"/>
      <w:bookmarkEnd w:id="8"/>
      <w:r>
        <w:rPr>
          <w:lang w:val="ru-RU"/>
        </w:rPr>
        <w:t xml:space="preserve"> </w:t>
      </w:r>
    </w:p>
    <w:p>
      <w:pPr>
        <w:pStyle w:val="Heading3"/>
        <w:tabs>
          <w:tab w:val="clear" w:pos="0"/>
        </w:tabs>
        <w:ind w:left="0" w:hanging="0"/>
        <w:rPr>
          <w:b w:val="false"/>
          <w:bCs w:val="false"/>
          <w:lang w:val="ru-RU"/>
        </w:rPr>
      </w:pPr>
      <w:r>
        <w:rPr>
          <w:b w:val="false"/>
          <w:bCs w:val="false"/>
          <w:lang w:val="ru-RU"/>
        </w:rPr>
        <w:tab/>
        <w:t>Перечень объектов Заказчика представлен в Таблице 1.</w:t>
      </w:r>
    </w:p>
    <w:p>
      <w:pPr>
        <w:pStyle w:val="Heading1"/>
        <w:tabs>
          <w:tab w:val="clear" w:pos="0"/>
        </w:tabs>
        <w:spacing w:lineRule="auto" w:line="276"/>
        <w:ind w:left="0" w:hanging="0"/>
        <w:rPr/>
      </w:pPr>
      <w:bookmarkStart w:id="9" w:name="_Toc127428684"/>
      <w:r>
        <w:rPr>
          <w:sz w:val="24"/>
          <w:szCs w:val="24"/>
        </w:rPr>
        <w:t>Таблица 1. Перечень объектов Заказчика</w:t>
      </w:r>
      <w:bookmarkEnd w:id="9"/>
    </w:p>
    <w:tbl>
      <w:tblPr>
        <w:tblW w:w="99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1551"/>
        <w:gridCol w:w="2342"/>
        <w:gridCol w:w="2205"/>
        <w:gridCol w:w="3004"/>
      </w:tblGrid>
      <w:tr>
        <w:trPr>
          <w:trHeight w:val="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 xml:space="preserve">Расположение объекта </w:t>
              <w:br/>
            </w:r>
            <w:r>
              <w:rPr>
                <w:b/>
                <w:bCs/>
                <w:i/>
                <w:iCs/>
                <w:sz w:val="20"/>
                <w:szCs w:val="20"/>
              </w:rPr>
              <w:t>(место оказания услуг)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Примечания</w:t>
            </w:r>
          </w:p>
        </w:tc>
      </w:tr>
      <w:tr>
        <w:trPr>
          <w:trHeight w:val="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>
          <w:trHeight w:val="2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0" w:after="8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БЦ «Гидропроект»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Офисное здание и прилегающая территория по адресу: г. Москва, шоссе. Волоколамское, д. 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Прилегающая территория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Заказчика является зданием с ограниченным допуском. Проход в здания осуществляется на основании пропусков, оформленных на основании паспортов Российской Федерации.</w:t>
            </w:r>
          </w:p>
        </w:tc>
      </w:tr>
    </w:tbl>
    <w:p>
      <w:pPr>
        <w:pStyle w:val="Normal"/>
        <w:tabs>
          <w:tab w:val="clear" w:pos="708"/>
          <w:tab w:val="left" w:pos="5812" w:leader="none"/>
        </w:tabs>
        <w:jc w:val="both"/>
        <w:rPr/>
      </w:pPr>
      <w:r>
        <w:rPr/>
      </w:r>
    </w:p>
    <w:p>
      <w:pPr>
        <w:pStyle w:val="Heading4"/>
        <w:keepNext w:val="true"/>
        <w:widowControl/>
        <w:numPr>
          <w:ilvl w:val="1"/>
          <w:numId w:val="3"/>
        </w:numPr>
        <w:suppressAutoHyphens w:val="true"/>
        <w:bidi w:val="0"/>
        <w:spacing w:before="0" w:after="0"/>
        <w:ind w:left="0" w:right="0" w:firstLine="680"/>
        <w:jc w:val="both"/>
        <w:rPr/>
      </w:pPr>
      <w:bookmarkStart w:id="10" w:name="_Toc127428685"/>
      <w:r>
        <w:rPr/>
        <w:t xml:space="preserve">Информация в отношении исполнения договора, </w:t>
      </w:r>
      <w:bookmarkStart w:id="11" w:name="_Hlk46492347"/>
      <w:r>
        <w:rPr/>
        <w:t xml:space="preserve">которая должна быть учтена при подготовке заявки </w:t>
      </w:r>
      <w:bookmarkEnd w:id="11"/>
      <w:r>
        <w:rPr/>
        <w:t>(в том числе перечень ресурсов, услуг и документов, предоставляемых заказчиком на этапе исполнения договора)</w:t>
      </w:r>
      <w:bookmarkEnd w:id="10"/>
      <w:r>
        <w:rPr/>
        <w:t xml:space="preserve"> </w:t>
      </w:r>
    </w:p>
    <w:p>
      <w:pPr>
        <w:pStyle w:val="Normal"/>
        <w:numPr>
          <w:ilvl w:val="2"/>
          <w:numId w:val="3"/>
        </w:numPr>
        <w:ind w:left="0"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Услуги оказываются по предварительной заявке Заказчика, после получения Заявки от Заказчика, Исполнитель должен в срок, указанный в заявке, приступить к оказанию услуг по указанному в заявке адресу.</w:t>
      </w:r>
    </w:p>
    <w:p>
      <w:pPr>
        <w:pStyle w:val="Normal"/>
        <w:numPr>
          <w:ilvl w:val="2"/>
          <w:numId w:val="3"/>
        </w:numPr>
        <w:ind w:left="0"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Срок оказания услуг по уборке снега, погрузке и вывозу снега на специализированный полигон по каждой заявке, составляет не более су</w:t>
      </w:r>
      <w:bookmarkStart w:id="12" w:name="_GoBack"/>
      <w:bookmarkEnd w:id="12"/>
      <w:r>
        <w:rPr>
          <w:sz w:val="24"/>
          <w:szCs w:val="24"/>
          <w:lang w:eastAsia="x-none"/>
        </w:rPr>
        <w:t>ток с даты выхода Исполнителя на объект. В стоимость оказания услуг по механизированной уборке и вывозу снега включены все расходы по погрузке, вывозу и размещению снега на полигоне.</w:t>
      </w:r>
    </w:p>
    <w:p>
      <w:pPr>
        <w:pStyle w:val="Normal"/>
        <w:numPr>
          <w:ilvl w:val="2"/>
          <w:numId w:val="3"/>
        </w:numPr>
        <w:ind w:left="0"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Заявки могут быть направлены Заказчиком посредством телефонной связи, а так же посредством электронной почты на адрес Исполнителя, указанный в Договоре </w:t>
      </w:r>
    </w:p>
    <w:p>
      <w:pPr>
        <w:pStyle w:val="Normal"/>
        <w:numPr>
          <w:ilvl w:val="2"/>
          <w:numId w:val="3"/>
        </w:numPr>
        <w:ind w:left="0"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Услуги оказываются технически исправным специализированным автотранспортом Исполнителя, своей рабочей силой, механизмами и инструментами. Заправка необходимой для оказания услуг техники топливом за счет средств Исполнителя.</w:t>
      </w:r>
    </w:p>
    <w:p>
      <w:pPr>
        <w:pStyle w:val="Normal"/>
        <w:numPr>
          <w:ilvl w:val="2"/>
          <w:numId w:val="3"/>
        </w:numPr>
        <w:ind w:left="0"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В случае приостановки работ, происходящих не по инициативе Заказчика, Исполнитель обязан в течение часа проинформировать об этом Заказчика. Исполнитель также заблаговременно уведомляет Заказчика о возможном наступлении событий, препятствующих исполнению услуг</w:t>
      </w:r>
      <w:r>
        <w:rPr/>
        <w:t xml:space="preserve"> </w:t>
      </w:r>
      <w:r>
        <w:rPr>
          <w:sz w:val="24"/>
          <w:szCs w:val="24"/>
          <w:lang w:eastAsia="x-none"/>
        </w:rPr>
        <w:t>в любом случае не позднее следующего рабочего дня после обнаружения.</w:t>
      </w:r>
    </w:p>
    <w:p>
      <w:pPr>
        <w:pStyle w:val="Normal"/>
        <w:numPr>
          <w:ilvl w:val="2"/>
          <w:numId w:val="3"/>
        </w:numPr>
        <w:ind w:left="0"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Исполнитель, при оказании услуг берет на себя ответственность за физическую целостность зданий, ограждений, инженерных коммуникаций, а также транспорта и оборудования расположенных на территории Заказчика и обязуется покрыть убытки, причиненные во время оказания услуг. </w:t>
      </w:r>
    </w:p>
    <w:p>
      <w:pPr>
        <w:pStyle w:val="Normal"/>
        <w:numPr>
          <w:ilvl w:val="2"/>
          <w:numId w:val="3"/>
        </w:numPr>
        <w:ind w:left="0"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 несоответствии качества оказанных услуг требованиям Заказчика, Исполнитель устраняет все нарушения своими силами и за свой счет, и так же возмещает убытки, причиненные Заказчику в результате этих нарушений.</w:t>
      </w:r>
    </w:p>
    <w:p>
      <w:pPr>
        <w:pStyle w:val="Normal"/>
        <w:numPr>
          <w:ilvl w:val="2"/>
          <w:numId w:val="3"/>
        </w:numPr>
        <w:ind w:left="0"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Исполнитель должен самостоятельно обеспечить выполнение необходимых мероприятий и требований по охране труда, технике безопасности и пожарной безопасности, обеспечивающие сохранность инженерных сетей и коммуникаций, конструктивных элементов зданий в месте оказания Услуг. </w:t>
      </w:r>
    </w:p>
    <w:p>
      <w:pPr>
        <w:pStyle w:val="Normal"/>
        <w:numPr>
          <w:ilvl w:val="2"/>
          <w:numId w:val="3"/>
        </w:numPr>
        <w:ind w:left="0"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Исполнитель должен собственными силами и средствами произвести замену машин и механизмов, сошедших с линии по причине технической неисправности или иной причине в кратчайшие сроки, но не более 2 (двух) суток. </w:t>
      </w:r>
    </w:p>
    <w:p>
      <w:pPr>
        <w:pStyle w:val="Normal"/>
        <w:numPr>
          <w:ilvl w:val="2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выполнении уборки Исполнитель несет полную ответственность за безопасность движения транспорта, связанную с оказанием Услуг.</w:t>
      </w:r>
    </w:p>
    <w:p>
      <w:pPr>
        <w:pStyle w:val="Normal"/>
        <w:ind w:firstLine="709"/>
        <w:jc w:val="both"/>
        <w:rPr>
          <w:b/>
          <w:bCs/>
          <w:sz w:val="24"/>
          <w:szCs w:val="24"/>
          <w:lang w:eastAsia="x-none"/>
        </w:rPr>
      </w:pPr>
      <w:r>
        <w:rPr>
          <w:b/>
          <w:bCs/>
          <w:sz w:val="24"/>
          <w:szCs w:val="24"/>
          <w:lang w:eastAsia="x-none"/>
        </w:rPr>
      </w:r>
    </w:p>
    <w:p>
      <w:pPr>
        <w:pStyle w:val="Normal"/>
        <w:numPr>
          <w:ilvl w:val="1"/>
          <w:numId w:val="3"/>
        </w:numPr>
        <w:ind w:left="737" w:hanging="0"/>
        <w:rPr>
          <w:b/>
          <w:bCs/>
        </w:rPr>
      </w:pPr>
      <w:bookmarkStart w:id="13" w:name="_Toc127428686"/>
      <w:bookmarkEnd w:id="13"/>
      <w:r>
        <w:rPr>
          <w:rFonts w:eastAsia="Calibri"/>
          <w:b/>
          <w:bCs/>
          <w:sz w:val="24"/>
          <w:szCs w:val="24"/>
          <w:lang w:val="x-none" w:eastAsia="x-none"/>
        </w:rPr>
        <w:t>Требование к наличию материально-технических ресурсов</w:t>
      </w:r>
    </w:p>
    <w:p>
      <w:pPr>
        <w:pStyle w:val="Normal"/>
        <w:numPr>
          <w:ilvl w:val="2"/>
          <w:numId w:val="3"/>
        </w:numPr>
        <w:ind w:left="0"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Участник должен иметь в наличии (на правах собственности/ аренды/ лизинга/ ином законном праве владения) минимальное количество парка машин и механизмов, необходимое для оказания услуг, указанных в настоящих Технических требованиях, а именно:</w:t>
      </w:r>
    </w:p>
    <w:p>
      <w:pPr>
        <w:pStyle w:val="Normal"/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tbl>
      <w:tblPr>
        <w:tblW w:w="991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73"/>
        <w:gridCol w:w="2165"/>
        <w:gridCol w:w="3986"/>
        <w:gridCol w:w="2990"/>
      </w:tblGrid>
      <w:tr>
        <w:trPr>
          <w:trHeight w:val="395" w:hRule="atLeast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 xml:space="preserve">№ </w:t>
            </w:r>
            <w:r>
              <w:rPr>
                <w:b/>
                <w:bCs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Наименование, Тип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Технические характеристики ТС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Кол-во единиц (не менее)</w:t>
            </w:r>
          </w:p>
        </w:tc>
      </w:tr>
      <w:tr>
        <w:trPr>
          <w:trHeight w:val="309" w:hRule="atLeast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Мини-погрузчик 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0"/>
              <w:ind w:left="850" w:hang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Высота подъема не менее 3м, </w:t>
            </w:r>
          </w:p>
          <w:p>
            <w:pPr>
              <w:pStyle w:val="Normal"/>
              <w:widowControl w:val="false"/>
              <w:spacing w:lineRule="atLeast" w:line="0"/>
              <w:ind w:left="850" w:hang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Высота разгрузки не менее 3 м, </w:t>
            </w:r>
          </w:p>
          <w:p>
            <w:pPr>
              <w:pStyle w:val="Normal"/>
              <w:widowControl w:val="false"/>
              <w:spacing w:lineRule="atLeast" w:line="0"/>
              <w:ind w:left="850" w:hang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Навесное оборудование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00"/>
              <w:spacing w:lineRule="atLeast" w:line="0"/>
              <w:jc w:val="center"/>
              <w:rPr/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>
        <w:trPr>
          <w:trHeight w:val="404" w:hRule="atLeast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Автомобиль - самосвал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0"/>
              <w:ind w:left="907" w:hang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Объем кузова не менее 10м3.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00"/>
              <w:spacing w:lineRule="atLeast" w:line="0"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</w:tr>
      <w:tr>
        <w:trPr>
          <w:trHeight w:val="404" w:hRule="atLeast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Трактор снегоуборочный 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0"/>
              <w:ind w:left="907" w:hang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Мощность 59 кВт (80 л.с)</w:t>
            </w:r>
          </w:p>
          <w:p>
            <w:pPr>
              <w:pStyle w:val="Normal"/>
              <w:widowControl w:val="false"/>
              <w:spacing w:lineRule="atLeast" w:line="0"/>
              <w:ind w:left="907" w:hang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на пневмоколесном ходу с щеткой 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00"/>
              <w:spacing w:lineRule="atLeast" w:line="0"/>
              <w:jc w:val="center"/>
              <w:rPr/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</w:tr>
    </w:tbl>
    <w:p>
      <w:pPr>
        <w:pStyle w:val="Normal"/>
        <w:ind w:firstLine="709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Исполнитель должен иметь в наличии следующие документы:</w:t>
      </w:r>
    </w:p>
    <w:p>
      <w:pPr>
        <w:pStyle w:val="Normal"/>
        <w:numPr>
          <w:ilvl w:val="0"/>
          <w:numId w:val="9"/>
        </w:numPr>
        <w:ind w:left="0" w:firstLine="709"/>
        <w:rPr/>
      </w:pPr>
      <w:r>
        <w:rPr>
          <w:sz w:val="24"/>
          <w:szCs w:val="24"/>
          <w:lang w:eastAsia="x-none"/>
        </w:rPr>
        <w:t xml:space="preserve">паспорт транспортного средства (ПТС) </w:t>
      </w:r>
    </w:p>
    <w:p>
      <w:pPr>
        <w:pStyle w:val="Normal"/>
        <w:numPr>
          <w:ilvl w:val="0"/>
          <w:numId w:val="9"/>
        </w:numPr>
        <w:ind w:left="0" w:firstLine="709"/>
        <w:rPr/>
      </w:pPr>
      <w:r>
        <w:rPr>
          <w:sz w:val="24"/>
          <w:szCs w:val="24"/>
          <w:lang w:eastAsia="x-none"/>
        </w:rPr>
        <w:t>копия договора аренды (в случае владения по договору аренды)</w:t>
      </w:r>
    </w:p>
    <w:p>
      <w:pPr>
        <w:pStyle w:val="Normal"/>
        <w:numPr>
          <w:ilvl w:val="0"/>
          <w:numId w:val="9"/>
        </w:numPr>
        <w:ind w:left="0" w:firstLine="709"/>
        <w:rPr/>
      </w:pPr>
      <w:r>
        <w:rPr>
          <w:sz w:val="24"/>
          <w:szCs w:val="24"/>
          <w:lang w:eastAsia="x-none"/>
        </w:rPr>
        <w:t>копия договора лизинга (в случае владения по договору лизинга)</w:t>
      </w:r>
    </w:p>
    <w:p>
      <w:pPr>
        <w:pStyle w:val="Normal"/>
        <w:numPr>
          <w:ilvl w:val="0"/>
          <w:numId w:val="9"/>
        </w:numPr>
        <w:ind w:left="0" w:firstLine="709"/>
        <w:rPr/>
      </w:pPr>
      <w:r>
        <w:rPr>
          <w:sz w:val="24"/>
          <w:szCs w:val="24"/>
          <w:lang w:eastAsia="x-none"/>
        </w:rPr>
        <w:t>копия иного документа, подтверждающего законное право владения (в случае владения на ином основании).</w:t>
      </w:r>
    </w:p>
    <w:p>
      <w:pPr>
        <w:pStyle w:val="Normal"/>
        <w:ind w:firstLine="709"/>
        <w:rPr/>
      </w:pPr>
      <w:r>
        <w:rPr>
          <w:sz w:val="24"/>
          <w:szCs w:val="24"/>
          <w:lang w:eastAsia="x-none"/>
        </w:rPr>
        <w:t>Вышеперечисленные документы подтверждаются оригиналами по предварительной заявке Заказчика.</w:t>
      </w:r>
    </w:p>
    <w:p>
      <w:pPr>
        <w:pStyle w:val="Normal"/>
        <w:numPr>
          <w:ilvl w:val="2"/>
          <w:numId w:val="3"/>
        </w:numPr>
        <w:ind w:left="0" w:firstLine="709"/>
        <w:rPr/>
      </w:pPr>
      <w:r>
        <w:rPr>
          <w:sz w:val="24"/>
          <w:szCs w:val="24"/>
          <w:lang w:eastAsia="x-none"/>
        </w:rPr>
        <w:t>Техника предоставляется в технически исправном состоянии. Осуществляется ежедневный предрейсовый и послерейсовый инструментальный контроль техники.</w:t>
      </w:r>
    </w:p>
    <w:p>
      <w:pPr>
        <w:pStyle w:val="Normal"/>
        <w:numPr>
          <w:ilvl w:val="2"/>
          <w:numId w:val="3"/>
        </w:numPr>
        <w:ind w:left="0" w:firstLine="709"/>
        <w:rPr/>
      </w:pPr>
      <w:r>
        <w:rPr>
          <w:sz w:val="24"/>
          <w:szCs w:val="24"/>
          <w:lang w:eastAsia="x-none"/>
        </w:rPr>
        <w:t>Наличие и предоставление подменных единиц техники в случае неисправности основных единиц техники.</w:t>
      </w:r>
    </w:p>
    <w:p>
      <w:pPr>
        <w:pStyle w:val="Normal"/>
        <w:numPr>
          <w:ilvl w:val="2"/>
          <w:numId w:val="3"/>
        </w:numPr>
        <w:ind w:left="0" w:firstLine="709"/>
        <w:rPr/>
      </w:pPr>
      <w:r>
        <w:rPr>
          <w:sz w:val="24"/>
          <w:szCs w:val="24"/>
          <w:lang w:eastAsia="x-none"/>
        </w:rPr>
        <w:t>Исполнитель должен предоставлять по требованию Заказчика аналогичное подменное транспортное средство в случае невозможности продолжения оказания услуг ранее предоставленным транспортным средством в связи с обстоятельствами, препятствующими выполнению обязательств Исполнителя по условиям договора.</w:t>
      </w:r>
    </w:p>
    <w:p>
      <w:pPr>
        <w:pStyle w:val="Normal"/>
        <w:numPr>
          <w:ilvl w:val="2"/>
          <w:numId w:val="3"/>
        </w:numPr>
        <w:ind w:left="0" w:firstLine="709"/>
        <w:jc w:val="both"/>
        <w:rPr/>
      </w:pPr>
      <w:r>
        <w:rPr>
          <w:sz w:val="24"/>
          <w:szCs w:val="24"/>
          <w:lang w:eastAsia="x-none"/>
        </w:rPr>
        <w:t>Наличие у водителей предварительных и периодических медицинских осмотров с оформлением заключения о медицинской пригодности в соответствии с Приказом Минздрава РФ от 28.01.2021 № 29Н. Прохождение водителями ежесменного предрейсового и послерейсового медицинских осмотров в соответствии с Приказом Минздрава России от 15.12.2014 № 835н «Об утверждении Порядка проведения предсменных, предрейсовых и послесменных, послерейсовых медицинских осмотров». Наличие у водителей группы по электробезопасности, соответствующей сложности выполняемых работ.</w:t>
      </w:r>
    </w:p>
    <w:p>
      <w:pPr>
        <w:pStyle w:val="Normal"/>
        <w:numPr>
          <w:ilvl w:val="2"/>
          <w:numId w:val="3"/>
        </w:numPr>
        <w:ind w:left="0" w:firstLine="709"/>
        <w:jc w:val="both"/>
        <w:rPr/>
      </w:pPr>
      <w:r>
        <w:rPr>
          <w:sz w:val="24"/>
          <w:szCs w:val="24"/>
          <w:lang w:eastAsia="x-none"/>
        </w:rPr>
        <w:t>При невозможности осуществления основным экипажем своих обязанностей Исполнитель обязан своевременно предоставить замену персонала, квалификация которого должна отвечать требованиям эксплуатации транспортного средства данного вида.</w:t>
      </w:r>
    </w:p>
    <w:p>
      <w:pPr>
        <w:pStyle w:val="Normal"/>
        <w:numPr>
          <w:ilvl w:val="2"/>
          <w:numId w:val="3"/>
        </w:numPr>
        <w:ind w:left="0" w:firstLine="709"/>
        <w:jc w:val="both"/>
        <w:rPr/>
      </w:pPr>
      <w:r>
        <w:rPr>
          <w:sz w:val="24"/>
          <w:szCs w:val="24"/>
          <w:lang w:eastAsia="x-none"/>
        </w:rPr>
        <w:t>Своевременное и надлежащее ведение путевой документации.</w:t>
      </w:r>
    </w:p>
    <w:p>
      <w:pPr>
        <w:pStyle w:val="Normal"/>
        <w:numPr>
          <w:ilvl w:val="2"/>
          <w:numId w:val="3"/>
        </w:numPr>
        <w:ind w:left="0" w:firstLine="709"/>
        <w:jc w:val="both"/>
        <w:rPr/>
      </w:pPr>
      <w:r>
        <w:rPr>
          <w:sz w:val="24"/>
          <w:szCs w:val="24"/>
          <w:lang w:eastAsia="x-none"/>
        </w:rPr>
        <w:t>Соблюдение требований внутриобъектового и контрольно-пропускного режимов, установленных на территории Заказчика.</w:t>
      </w:r>
    </w:p>
    <w:p>
      <w:pPr>
        <w:pStyle w:val="Normal"/>
        <w:numPr>
          <w:ilvl w:val="2"/>
          <w:numId w:val="3"/>
        </w:numPr>
        <w:ind w:left="0" w:firstLine="709"/>
        <w:jc w:val="both"/>
        <w:rPr/>
      </w:pPr>
      <w:r>
        <w:rPr>
          <w:sz w:val="24"/>
          <w:szCs w:val="24"/>
          <w:lang w:eastAsia="x-none"/>
        </w:rPr>
        <w:t>Соблюдение требований и правил охраны труда, технической, промышленной, пожарной, экологической безопасности и иных установленных на территории Заказчика требований.</w:t>
      </w:r>
    </w:p>
    <w:p>
      <w:pPr>
        <w:pStyle w:val="Normal"/>
        <w:numPr>
          <w:ilvl w:val="2"/>
          <w:numId w:val="3"/>
        </w:numPr>
        <w:ind w:left="0" w:firstLine="709"/>
        <w:jc w:val="both"/>
        <w:rPr/>
      </w:pPr>
      <w:r>
        <w:rPr>
          <w:sz w:val="24"/>
          <w:szCs w:val="24"/>
          <w:lang w:eastAsia="x-none"/>
        </w:rPr>
        <w:t>Исполнитель принимает все обоснованные меры предосторожности, направленные на охрану окружающей среды в процессе выполнения работ. Обязанности Исполнителя включают в себя, помимо прочего, предотвращение загрязнения окружающей среды оборудованием и материалами Исполнителя и т. д.</w:t>
      </w:r>
    </w:p>
    <w:p>
      <w:pPr>
        <w:pStyle w:val="Normal"/>
        <w:numPr>
          <w:ilvl w:val="2"/>
          <w:numId w:val="3"/>
        </w:numPr>
        <w:ind w:left="0" w:firstLine="709"/>
        <w:jc w:val="both"/>
        <w:rPr/>
      </w:pPr>
      <w:r>
        <w:rPr>
          <w:sz w:val="24"/>
          <w:szCs w:val="24"/>
          <w:lang w:eastAsia="x-none"/>
        </w:rPr>
        <w:t>Исполнитель должен обеспечить при необходимости выезд на места дорожно-транспортных происшествий собственного штатного представителя для участия в надлежащем оформлении материалов, являющихся основанием для последующего возмещения ущерба (в том числе с причинением вреда жизни, здоровью и имуществу).</w:t>
      </w:r>
    </w:p>
    <w:p>
      <w:pPr>
        <w:pStyle w:val="Normal"/>
        <w:numPr>
          <w:ilvl w:val="2"/>
          <w:numId w:val="3"/>
        </w:numPr>
        <w:ind w:left="0" w:firstLine="709"/>
        <w:jc w:val="both"/>
        <w:rPr/>
      </w:pPr>
      <w:r>
        <w:rPr>
          <w:sz w:val="24"/>
          <w:szCs w:val="24"/>
          <w:lang w:eastAsia="x-none"/>
        </w:rPr>
        <w:t>Исполнитель несет расходы, возникающие с эксплуатацией транспортных средств: оплата полиса ОСАГО, отплата медосмотра водителей, оплата топлива, оплата планового ТО, текущего и капитального ремонта, горюче-смазочных и иных используемых эксплуатационных материалов. Расходы на услуги по мойке и иному текущему эксплуатационному обслуживанию.</w:t>
      </w:r>
    </w:p>
    <w:p>
      <w:pPr>
        <w:pStyle w:val="Normal"/>
        <w:numPr>
          <w:ilvl w:val="2"/>
          <w:numId w:val="3"/>
        </w:numPr>
        <w:ind w:left="0" w:firstLine="709"/>
        <w:jc w:val="both"/>
        <w:rPr/>
      </w:pPr>
      <w:r>
        <w:rPr>
          <w:sz w:val="24"/>
          <w:szCs w:val="24"/>
          <w:lang w:eastAsia="x-none"/>
        </w:rPr>
        <w:t>Исполнитель должен иметь достаточное количество квалифицированного и аттестованного персонала на каждую единицу техники для исполнения договора.</w:t>
      </w:r>
    </w:p>
    <w:p>
      <w:pPr>
        <w:pStyle w:val="Normal"/>
        <w:numPr>
          <w:ilvl w:val="2"/>
          <w:numId w:val="3"/>
        </w:numPr>
        <w:ind w:left="0" w:firstLine="709"/>
        <w:jc w:val="both"/>
        <w:rPr/>
      </w:pPr>
      <w:r>
        <w:rPr>
          <w:sz w:val="24"/>
          <w:szCs w:val="24"/>
          <w:lang w:eastAsia="x-none"/>
        </w:rPr>
        <w:t>До начала оказания услуг Исполнитель должен подготовить площадку подъездных путей и основание под работу спецтехники.</w:t>
      </w:r>
    </w:p>
    <w:p>
      <w:pPr>
        <w:pStyle w:val="Normal"/>
        <w:numPr>
          <w:ilvl w:val="2"/>
          <w:numId w:val="3"/>
        </w:numPr>
        <w:ind w:left="0" w:firstLine="709"/>
        <w:jc w:val="both"/>
        <w:rPr/>
      </w:pPr>
      <w:r>
        <w:rPr>
          <w:sz w:val="24"/>
          <w:szCs w:val="24"/>
          <w:lang w:eastAsia="x-none"/>
        </w:rPr>
        <w:t>Исполнитель осуществляет вывоз снега и мусора с территории после очистки.</w:t>
      </w:r>
    </w:p>
    <w:p>
      <w:pPr>
        <w:pStyle w:val="Normal"/>
        <w:numPr>
          <w:ilvl w:val="2"/>
          <w:numId w:val="3"/>
        </w:numPr>
        <w:ind w:left="0" w:firstLine="709"/>
        <w:jc w:val="both"/>
        <w:rPr/>
      </w:pPr>
      <w:r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eastAsia="x-none"/>
        </w:rPr>
        <w:t>Не допускать порчи ограждений, асфальтовых покрытий, бордюрного камня, контейнерных площадок, а также зеленых насаждений и газонов на территории Заказчика и  автотранспорта, расположенного на территориях и/или рядом с контейнерными площадками.</w:t>
      </w:r>
    </w:p>
    <w:p>
      <w:pPr>
        <w:pStyle w:val="Heading3"/>
        <w:tabs>
          <w:tab w:val="clear" w:pos="0"/>
        </w:tabs>
        <w:ind w:left="0" w:hanging="0"/>
        <w:jc w:val="both"/>
        <w:rPr/>
      </w:pPr>
      <w:r>
        <w:rPr/>
      </w:r>
    </w:p>
    <w:p>
      <w:pPr>
        <w:pStyle w:val="Heading4"/>
        <w:numPr>
          <w:ilvl w:val="1"/>
          <w:numId w:val="3"/>
        </w:numPr>
        <w:ind w:left="794" w:firstLine="709"/>
        <w:rPr/>
      </w:pPr>
      <w:bookmarkStart w:id="14" w:name="_Toc146719875"/>
      <w:bookmarkStart w:id="15" w:name="_Toc127428686_Копия_1"/>
      <w:bookmarkEnd w:id="15"/>
      <w:r>
        <w:rPr/>
        <w:t>Требования к составу и квалификации персонала</w:t>
      </w:r>
      <w:bookmarkEnd w:id="14"/>
    </w:p>
    <w:p>
      <w:pPr>
        <w:pStyle w:val="Heading4"/>
        <w:numPr>
          <w:ilvl w:val="2"/>
          <w:numId w:val="3"/>
        </w:numPr>
        <w:ind w:left="0" w:firstLine="709"/>
        <w:rPr/>
      </w:pPr>
      <w:r>
        <w:rPr>
          <w:b w:val="false"/>
          <w:bCs w:val="false"/>
        </w:rPr>
        <w:t>Исполнитель для проведения работ обязуется направить на объект персонал для выполнения услуг с помощью спецтехники в количественном составе, необходимом для выполнения работ. До начала работ Исполнитель назначает лиц, ответственных за соблюдение норм и требований в области охраны труда и промышленной безопасности при выполнении работ/услуг на объектах (руководитель работ, производитель работ).</w:t>
      </w:r>
    </w:p>
    <w:p>
      <w:pPr>
        <w:pStyle w:val="Heading4"/>
        <w:numPr>
          <w:ilvl w:val="2"/>
          <w:numId w:val="3"/>
        </w:numPr>
        <w:ind w:left="0" w:firstLine="709"/>
        <w:rPr/>
      </w:pPr>
      <w:r>
        <w:rPr>
          <w:b w:val="false"/>
          <w:bCs w:val="false"/>
        </w:rPr>
        <w:t>Исполнитель допускается на объект в соответствии с нормативно-правовыми актами по охране труда, Методикой допуска персонала подрядных организаций к выполнению работ на объектах Общества, утвержденной приказом ПАО «РусГидро» от 04.02.2022 № 82 «Об утверждении Регламента процесса «Допуск персонала подрядных организаций на объекты ПАО «РусГидро».</w:t>
      </w:r>
    </w:p>
    <w:p>
      <w:pPr>
        <w:pStyle w:val="Heading4"/>
        <w:numPr>
          <w:ilvl w:val="2"/>
          <w:numId w:val="3"/>
        </w:numPr>
        <w:ind w:left="0" w:firstLine="709"/>
        <w:rPr/>
      </w:pPr>
      <w:r>
        <w:rPr>
          <w:b w:val="false"/>
          <w:bCs w:val="false"/>
        </w:rPr>
        <w:t xml:space="preserve">Исполнитель до начала работ согласовывает с представителем на объекте необходимые для выполнения работ организационно-технологические документы. </w:t>
      </w:r>
    </w:p>
    <w:p>
      <w:pPr>
        <w:pStyle w:val="Heading4"/>
        <w:numPr>
          <w:ilvl w:val="2"/>
          <w:numId w:val="3"/>
        </w:numPr>
        <w:ind w:left="0" w:firstLine="709"/>
        <w:rPr/>
      </w:pPr>
      <w:r>
        <w:rPr>
          <w:b w:val="false"/>
          <w:bCs w:val="false"/>
        </w:rPr>
        <w:t>Исполнитель обязан обеспечить выполнение работ персоналом, имеющим действующее водительское удостоверение соответствующей категории на право управления самоходными машинами. Категория удостоверения в обязательном порядке должна соответствовать типу и техническим характеристикам привлекаемой специализированной техники.</w:t>
      </w:r>
    </w:p>
    <w:p>
      <w:pPr>
        <w:pStyle w:val="Heading4"/>
        <w:numPr>
          <w:ilvl w:val="2"/>
          <w:numId w:val="3"/>
        </w:numPr>
        <w:ind w:left="0" w:firstLine="709"/>
        <w:rPr>
          <w:b w:val="false"/>
          <w:bCs w:val="false"/>
          <w:lang w:val="ru-RU"/>
        </w:rPr>
      </w:pPr>
      <w:r>
        <w:rPr>
          <w:b w:val="false"/>
          <w:bCs w:val="false"/>
        </w:rPr>
        <w:t xml:space="preserve">Документы, подтверждающие квалификацию персонала и  прохождение обучения, необходимого для выполнения работ, Исполнитель предоставляет </w:t>
      </w:r>
      <w:r>
        <w:rPr>
          <w:lang w:val="ru-RU"/>
        </w:rPr>
        <w:t>по запро</w:t>
      </w:r>
      <w:r>
        <w:rPr>
          <w:lang w:val="ru-RU"/>
        </w:rPr>
        <w:t>с</w:t>
      </w:r>
      <w:r>
        <w:rPr>
          <w:lang w:val="ru-RU"/>
        </w:rPr>
        <w:t xml:space="preserve">у Заказчика </w:t>
      </w:r>
      <w:r>
        <w:rPr>
          <w:b w:val="false"/>
          <w:bCs w:val="false"/>
        </w:rPr>
        <w:t xml:space="preserve">после заключения договора и до начала предоставления/выполнения услуг </w:t>
      </w:r>
      <w:r>
        <w:rPr>
          <w:b w:val="false"/>
          <w:bCs w:val="false"/>
          <w:lang w:val="ru-RU"/>
        </w:rPr>
        <w:t>.</w:t>
      </w:r>
    </w:p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</w:p>
    <w:p>
      <w:pPr>
        <w:pStyle w:val="Heading1"/>
        <w:numPr>
          <w:ilvl w:val="0"/>
          <w:numId w:val="3"/>
        </w:numPr>
        <w:spacing w:lineRule="auto" w:line="276"/>
        <w:ind w:left="0" w:firstLine="709"/>
        <w:jc w:val="center"/>
        <w:rPr/>
      </w:pPr>
      <w:bookmarkStart w:id="16" w:name="_Toc51339693"/>
      <w:bookmarkStart w:id="17" w:name="_Toc127428689"/>
      <w:r>
        <w:rPr>
          <w:sz w:val="24"/>
          <w:szCs w:val="24"/>
          <w:lang w:val="ru-RU"/>
        </w:rPr>
        <w:t>Требования</w:t>
      </w:r>
      <w:r>
        <w:rPr>
          <w:sz w:val="24"/>
          <w:szCs w:val="24"/>
        </w:rPr>
        <w:t xml:space="preserve"> к продукции</w:t>
      </w:r>
      <w:bookmarkEnd w:id="16"/>
      <w:bookmarkEnd w:id="17"/>
    </w:p>
    <w:p>
      <w:pPr>
        <w:pStyle w:val="Heading4"/>
        <w:numPr>
          <w:ilvl w:val="1"/>
          <w:numId w:val="3"/>
        </w:numPr>
        <w:spacing w:lineRule="auto" w:line="276"/>
        <w:ind w:left="794" w:firstLine="709"/>
        <w:rPr/>
      </w:pPr>
      <w:bookmarkStart w:id="18" w:name="_Toc127428690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8"/>
    </w:p>
    <w:p>
      <w:pPr>
        <w:pStyle w:val="Heading3"/>
        <w:numPr>
          <w:ilvl w:val="2"/>
          <w:numId w:val="3"/>
        </w:numPr>
        <w:spacing w:lineRule="auto" w:line="276"/>
        <w:ind w:left="0" w:firstLine="709"/>
        <w:rPr/>
      </w:pPr>
      <w:bookmarkStart w:id="19" w:name="_Toc127428691"/>
      <w:r>
        <w:rPr/>
        <w:t>Требования к перечню и объему услуг</w:t>
      </w:r>
      <w:bookmarkEnd w:id="19"/>
    </w:p>
    <w:p>
      <w:pPr>
        <w:pStyle w:val="Normal"/>
        <w:spacing w:lineRule="auto" w:line="276"/>
        <w:ind w:firstLine="284"/>
        <w:jc w:val="both"/>
        <w:rPr/>
      </w:pPr>
      <w:bookmarkStart w:id="20" w:name="_Toc51339695"/>
      <w:r>
        <w:rPr>
          <w:b/>
          <w:bCs/>
          <w:sz w:val="24"/>
          <w:szCs w:val="24"/>
        </w:rPr>
        <w:t>Таблица 2. Перечень</w:t>
      </w:r>
      <w:bookmarkEnd w:id="20"/>
      <w:r>
        <w:rPr>
          <w:b/>
          <w:bCs/>
          <w:sz w:val="24"/>
          <w:szCs w:val="24"/>
        </w:rPr>
        <w:t xml:space="preserve"> единиц оказываемых услуг</w:t>
      </w:r>
    </w:p>
    <w:tbl>
      <w:tblPr>
        <w:tblW w:w="9000" w:type="dxa"/>
        <w:jc w:val="left"/>
        <w:tblInd w:w="1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1276"/>
        <w:gridCol w:w="4050"/>
        <w:gridCol w:w="1532"/>
        <w:gridCol w:w="2141"/>
      </w:tblGrid>
      <w:tr>
        <w:trPr>
          <w:trHeight w:val="47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услуг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</w:t>
            </w:r>
          </w:p>
        </w:tc>
      </w:tr>
      <w:tr>
        <w:trPr>
          <w:trHeight w:val="263" w:hRule="atLeast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>
        <w:trPr>
          <w:trHeight w:val="332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737" w:hanging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 xml:space="preserve">Погрузка снега </w:t>
            </w:r>
            <w:r>
              <w:rPr>
                <w:color w:val="000000"/>
                <w:sz w:val="22"/>
                <w:szCs w:val="22"/>
                <w:lang w:eastAsia="ar-SA"/>
              </w:rPr>
              <w:t>мини-</w:t>
            </w:r>
            <w:r>
              <w:rPr>
                <w:color w:val="000000"/>
                <w:sz w:val="22"/>
                <w:szCs w:val="22"/>
                <w:lang w:eastAsia="ar-SA"/>
              </w:rPr>
              <w:t>погрузчиком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м/час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  <w:lang w:eastAsia="ar-SA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737" w:hanging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Вывоз снега автомобилем-самосвалом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рейс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  <w:lang w:eastAsia="ar-SA"/>
              </w:rPr>
              <w:t>1</w:t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737" w:hanging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Механизированная уборка снегоуборочным трактором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м/час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  <w:lang w:eastAsia="ar-SA"/>
              </w:rPr>
              <w:t>1</w:t>
            </w:r>
          </w:p>
        </w:tc>
      </w:tr>
    </w:tbl>
    <w:p>
      <w:pPr>
        <w:pStyle w:val="Normal"/>
        <w:jc w:val="both"/>
        <w:rPr>
          <w:i/>
          <w:i/>
          <w:iCs/>
          <w:color w:val="FF0000"/>
          <w:sz w:val="10"/>
          <w:szCs w:val="10"/>
          <w:lang w:eastAsia="x-none"/>
        </w:rPr>
      </w:pPr>
      <w:r>
        <w:rPr>
          <w:i/>
          <w:iCs/>
          <w:color w:val="FF0000"/>
          <w:sz w:val="10"/>
          <w:szCs w:val="10"/>
          <w:lang w:eastAsia="x-none"/>
        </w:rPr>
      </w:r>
    </w:p>
    <w:p>
      <w:pPr>
        <w:pStyle w:val="Normal"/>
        <w:jc w:val="both"/>
        <w:rPr>
          <w:color w:val="000000"/>
        </w:rPr>
      </w:pPr>
      <w:r>
        <w:rPr>
          <w:i/>
          <w:iCs/>
          <w:color w:val="000000"/>
          <w:sz w:val="20"/>
          <w:szCs w:val="20"/>
          <w:lang w:eastAsia="x-none"/>
        </w:rPr>
        <w:t>*Информация о количестве маш</w:t>
      </w:r>
      <w:r>
        <w:rPr>
          <w:i/>
          <w:iCs/>
          <w:color w:val="000000"/>
          <w:sz w:val="20"/>
          <w:szCs w:val="20"/>
          <w:lang w:eastAsia="x-none"/>
        </w:rPr>
        <w:t>ино</w:t>
      </w:r>
      <w:r>
        <w:rPr>
          <w:i/>
          <w:iCs/>
          <w:color w:val="000000"/>
          <w:sz w:val="20"/>
          <w:szCs w:val="20"/>
          <w:lang w:eastAsia="x-none"/>
        </w:rPr>
        <w:t xml:space="preserve">-часов (рейсов) </w:t>
      </w:r>
      <w:r>
        <w:rPr>
          <w:i/>
          <w:iCs/>
          <w:color w:val="000000"/>
          <w:sz w:val="20"/>
          <w:szCs w:val="20"/>
          <w:lang w:eastAsia="x-none"/>
        </w:rPr>
        <w:t>носит</w:t>
      </w:r>
      <w:r>
        <w:rPr>
          <w:i/>
          <w:iCs/>
          <w:color w:val="000000"/>
          <w:sz w:val="20"/>
          <w:szCs w:val="20"/>
          <w:lang w:eastAsia="x-none"/>
        </w:rPr>
        <w:t xml:space="preserve"> информационно-справочный характер, планируемый объем неизвестен и будет рассчитан </w:t>
      </w:r>
      <w:r>
        <w:rPr>
          <w:i/>
          <w:iCs/>
          <w:color w:val="000000"/>
          <w:sz w:val="20"/>
          <w:szCs w:val="20"/>
          <w:lang w:eastAsia="x-none"/>
        </w:rPr>
        <w:t>в пределах цены договора.</w:t>
      </w:r>
    </w:p>
    <w:p>
      <w:pPr>
        <w:pStyle w:val="Normal"/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ind w:left="0" w:firstLine="709"/>
        <w:rPr/>
      </w:pPr>
      <w:bookmarkStart w:id="21" w:name="_Toc127428692"/>
      <w:r>
        <w:rPr/>
        <w:t>Требования к срокам оказания услуг</w:t>
      </w:r>
      <w:bookmarkEnd w:id="21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22" w:name="_Toc127428693"/>
      <w:bookmarkStart w:id="23" w:name="_Toc51339697"/>
      <w:bookmarkStart w:id="24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5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3"/>
      <w:bookmarkEnd w:id="24"/>
      <w:bookmarkEnd w:id="25"/>
      <w:r>
        <w:rPr>
          <w:sz w:val="24"/>
          <w:szCs w:val="24"/>
          <w:lang w:val="ru-RU"/>
        </w:rPr>
        <w:t>оказания услуг</w:t>
      </w:r>
      <w:bookmarkEnd w:id="22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97"/>
        <w:gridCol w:w="2633"/>
        <w:gridCol w:w="1934"/>
        <w:gridCol w:w="2328"/>
        <w:gridCol w:w="2326"/>
      </w:tblGrid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услуг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окончанию срока оказания услуг / этапа услуг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Периодичность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ind w:left="0" w:hanging="0"/>
              <w:rPr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  <w:lang w:val="ru-RU"/>
              </w:rPr>
              <w:t>ОКПД2 81.29.12.000 Оказание услуг по механизированной уборке и вывозу снега по адресу: г. Москва, Волоколамское шоссе, д. 2.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12 (двенадцати) месяцев с даты подписания договора либо до исчерпания предельной цены договора в зависимости от того, какое событие наступит ранее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0" w:right="340" w:firstLine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зимнее время года по заявкам Заказчика, в зависимости от природно-климатических условий.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4"/>
        <w:numPr>
          <w:ilvl w:val="1"/>
          <w:numId w:val="3"/>
        </w:numPr>
        <w:ind w:left="794" w:firstLine="284"/>
        <w:rPr/>
      </w:pPr>
      <w:bookmarkStart w:id="26" w:name="_Toc46743510_Копия_1"/>
      <w:bookmarkStart w:id="27" w:name="_Toc50125126_Копия_1"/>
      <w:r>
        <w:rPr/>
        <w:t>Т</w:t>
      </w:r>
      <w:bookmarkStart w:id="28" w:name="_Toc50125131"/>
      <w:bookmarkStart w:id="29" w:name="_Toc51339698"/>
      <w:bookmarkStart w:id="30" w:name="_Toc127428695"/>
      <w:bookmarkStart w:id="31" w:name="_Toc46743511"/>
      <w:bookmarkEnd w:id="26"/>
      <w:bookmarkEnd w:id="27"/>
      <w:r>
        <w:rPr/>
        <w:t xml:space="preserve">ребования к </w:t>
      </w:r>
      <w:bookmarkEnd w:id="31"/>
      <w:r>
        <w:rPr>
          <w:lang w:val="ru-RU"/>
        </w:rPr>
        <w:t>качеству услуг</w:t>
      </w:r>
      <w:bookmarkEnd w:id="30"/>
    </w:p>
    <w:p>
      <w:pPr>
        <w:pStyle w:val="Heading1"/>
        <w:tabs>
          <w:tab w:val="clear" w:pos="0"/>
        </w:tabs>
        <w:ind w:left="0" w:firstLine="284"/>
        <w:rPr>
          <w:sz w:val="24"/>
          <w:szCs w:val="24"/>
        </w:rPr>
      </w:pPr>
      <w:bookmarkStart w:id="32" w:name="_Toc127428696"/>
      <w:r>
        <w:rPr>
          <w:sz w:val="24"/>
          <w:szCs w:val="24"/>
        </w:rPr>
        <w:t>Таблица</w:t>
      </w:r>
      <w:r>
        <w:rPr>
          <w:sz w:val="24"/>
          <w:szCs w:val="24"/>
          <w:lang w:val="ru-RU"/>
        </w:rPr>
        <w:t xml:space="preserve"> 4</w:t>
      </w:r>
      <w:r>
        <w:rPr>
          <w:sz w:val="24"/>
          <w:szCs w:val="24"/>
        </w:rPr>
        <w:t xml:space="preserve">. Требования к </w:t>
      </w:r>
      <w:bookmarkEnd w:id="28"/>
      <w:bookmarkEnd w:id="29"/>
      <w:r>
        <w:rPr>
          <w:sz w:val="24"/>
          <w:szCs w:val="24"/>
          <w:lang w:val="ru-RU"/>
        </w:rPr>
        <w:t>качеству услуг</w:t>
      </w:r>
      <w:bookmarkEnd w:id="32"/>
      <w:r>
        <w:rPr>
          <w:sz w:val="24"/>
          <w:szCs w:val="24"/>
        </w:rPr>
        <w:t xml:space="preserve"> 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b w:val="false"/>
          <w:bCs w:val="false"/>
          <w:sz w:val="24"/>
          <w:szCs w:val="24"/>
        </w:rPr>
        <w:t>ОКПД2 81.29.12.000 Оказание услуг по механизированной уборке и вывозу снега по адресу: г. Москва, Волоколамское шоссе, д. 2.</w:t>
      </w:r>
    </w:p>
    <w:tbl>
      <w:tblPr>
        <w:tblStyle w:val="affff9"/>
        <w:tblW w:w="1398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25"/>
        <w:gridCol w:w="2525"/>
        <w:gridCol w:w="3200"/>
        <w:gridCol w:w="2445"/>
        <w:gridCol w:w="2385"/>
        <w:gridCol w:w="2715"/>
        <w:gridCol w:w="61"/>
      </w:tblGrid>
      <w:tr>
        <w:trPr>
          <w:trHeight w:val="20" w:hRule="atLeast"/>
        </w:trPr>
        <w:tc>
          <w:tcPr>
            <w:tcW w:w="72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52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83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15" w:type="dxa"/>
            <w:gridSpan w:val="2"/>
            <w:vMerge w:val="restart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52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20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15" w:type="dxa"/>
            <w:gridSpan w:val="2"/>
            <w:vMerge w:val="continue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964" w:hanging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bookmarkStart w:id="33" w:name="_Toc53499667"/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  <w:bookmarkEnd w:id="33"/>
          </w:p>
        </w:tc>
        <w:tc>
          <w:tcPr>
            <w:tcW w:w="25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2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715" w:type="dxa"/>
            <w:gridSpan w:val="2"/>
            <w:tcBorders>
              <w:top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61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4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4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32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709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x-none" w:bidi="ar-SA"/>
              </w:rPr>
              <w:t>Услуги по своему содержанию и качеству соответствуют требованиям национального стандарта Российской Федерации ГОСТ Р51870-2014 «Услуги профессиональной уборки – клининговые услуги. Общие технические условия».</w:t>
            </w:r>
          </w:p>
        </w:tc>
        <w:tc>
          <w:tcPr>
            <w:tcW w:w="24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85" w:type="dxa"/>
            <w:tcBorders/>
            <w:shd w:color="auto" w:fill="auto" w:val="clear"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15" w:type="dxa"/>
            <w:gridSpan w:val="2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2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Подготовка рабочих мест и допуск на рабочие места выполняется персоналом Заказчика.</w:t>
            </w:r>
          </w:p>
        </w:tc>
        <w:tc>
          <w:tcPr>
            <w:tcW w:w="32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Перед началом оказания услуг Исполнитель (работник назначенный приказом) проходит инструктажи по Охране труда и Пожарной безопасности у представителей Заказчика с составлением АКТА-ДОПУСКА для производства работ на территории Заказчика.</w:t>
            </w:r>
          </w:p>
        </w:tc>
        <w:tc>
          <w:tcPr>
            <w:tcW w:w="244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15" w:type="dxa"/>
            <w:gridSpan w:val="2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2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Соблюдение техники безопасности при оказании услуг, требований к квалификации персонала.</w:t>
            </w:r>
          </w:p>
        </w:tc>
        <w:tc>
          <w:tcPr>
            <w:tcW w:w="320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обеспечивает соблюдение техники безопасности в соответствии со статьёй 214 Трудового Кодекса РФ, ЕТКС работ и рабочих профессий.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обязуется использовать труд обученного, опытного и квалифицированного персонала.</w:t>
            </w:r>
          </w:p>
        </w:tc>
        <w:tc>
          <w:tcPr>
            <w:tcW w:w="244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15" w:type="dxa"/>
            <w:gridSpan w:val="2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445" w:type="dxa"/>
            <w:tcBorders/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85" w:type="dxa"/>
            <w:tcBorders/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15" w:type="dxa"/>
            <w:gridSpan w:val="2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113" w:right="57" w:hanging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Оказание услуг осуществляется механизированным способом с использованием специализированной техники</w:t>
            </w:r>
          </w:p>
        </w:tc>
        <w:tc>
          <w:tcPr>
            <w:tcW w:w="24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15" w:type="dxa"/>
            <w:gridSpan w:val="2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44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15" w:type="dxa"/>
            <w:gridSpan w:val="2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Услуги по механизированной уборке и вывозу снега включают в себя: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- механизированная уборка снега и снежно-ледяных образований снегоуборочным трактором.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механизированная погрузка снега с навесным оборудованием по уборке и погрузке снега.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вывоз и утилизация снега с прилегающей территории самосвалом.</w:t>
            </w:r>
          </w:p>
        </w:tc>
        <w:tc>
          <w:tcPr>
            <w:tcW w:w="244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15" w:type="dxa"/>
            <w:gridSpan w:val="2"/>
            <w:tcBorders>
              <w:top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соответствии с п. 1.6 настоящих ТТ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61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32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До начала оказания услуг в рамках исполнения договора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Исполнитель обязан провести инструктаж персонала, задействованного при оказании Услуг по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охране труда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пожарной безопасности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правилам пропускного и внутриобъектового режима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и обеспечить соблюдение требований Заказчика в соответствии с законодательством Российской Федерации и локальными нормативными актами Заказчика. 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соответствии с п. 1.7 настоящих ТТ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слуг</w:t>
            </w:r>
          </w:p>
        </w:tc>
        <w:tc>
          <w:tcPr>
            <w:tcW w:w="244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32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Уборка, погрузка, вывоз снега с территорий. Обеспечение надлежащего содержания территории в зимний период, обеспечения беспрепятственного прохода людей и проезда транспорта.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Мероприятия по приемке оказания услуг</w:t>
            </w:r>
          </w:p>
        </w:tc>
        <w:tc>
          <w:tcPr>
            <w:tcW w:w="32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 результатам оказанных услуг ответственный сотрудник проводит визуальный осмотр территории. При наличии замечаний оформляется «Ведомость замечаний» и направляется исполнителю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32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По окончании оказания Услуг / Услуг по Заявке / (в определенный период) Исполнитель в течение 2 (двух) рабочих дней предоставляет Заказчику подписанные со своей стороны в 2 (двух) экземплярах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УПД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с приложением Отчета об оказании Услуг и иных отчетных документов.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Исполнитель должен обеспечить безопасность результата оказания услуг для собственного персонала, персонала Заказчика, а так же жизни и здоровья третьих лиц (потребителей результата оказания услуг) и сохранность их имущества, а также соблюдать санитарно-эпидемиологические нормы</w:t>
            </w:r>
          </w:p>
        </w:tc>
        <w:tc>
          <w:tcPr>
            <w:tcW w:w="24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8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85" w:type="dxa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5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- Федерального закона РФ от 10.01.2002 №7-ФЗ «Об охране окружающей среды» (с изменениями на 31 июля 2020 года);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- Федерального закона РФ от 30.03.1999 №52-ФЗ «О санитарно-эпидемиологическом благополучии населения» (с изменениями на 13 июля 2020 года);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- Постановление Правительства РФ от 25.04.2012 №390 «О противопожарном режиме» (с изменениями на 23 апреля 2020 года)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Федеральный закон №196-ФЗ «О безопасности дорожного движения» (с учётом изменений).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Технический регламент Таможенного союза «О безопасности колесных транспортных средств» (TP ТС 018/2011),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- Федеральный закон от 10.12.1995 № 196-ФЗ «О безопасности дорожного движения»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- Федеральный закон от 25.04.2002 № 40-ФЗ «Об обязательном страховании гражданской ответственности владельцев транспортных средств»;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- Федеральный закон от 09.02.2007 № 16-ФЗ «О транспортной безопасности»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- Приказ Минтруда России N 988н, Минздрава N 1420н от 31.12.2020. «Об утверждении перечня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при поступлении на работу и периодические медицинские осмотры».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Если перечень документов, указанный выше, заменен (изменен), то при использовании следует руководствоваться действующими версиями законодательства Российской Федерации и нормативно-технической документации, действующей на этапе исполнения договора.</w:t>
            </w:r>
          </w:p>
        </w:tc>
        <w:tc>
          <w:tcPr>
            <w:tcW w:w="2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71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rPr>
          <w:rFonts w:eastAsia="Calibri"/>
          <w:b/>
          <w:iCs/>
          <w:lang w:val="x-none" w:eastAsia="x-none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0"/>
        <w:b/>
        <w:szCs w:val="20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sz w:val="20"/>
        <w:b/>
        <w:szCs w:val="20"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hanging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6f4c36"/>
    <w:pPr>
      <w:keepNext w:val="true"/>
      <w:tabs>
        <w:tab w:val="clear" w:pos="708"/>
        <w:tab w:val="left" w:pos="0" w:leader="none"/>
      </w:tabs>
      <w:ind w:left="794" w:hanging="0"/>
      <w:jc w:val="both"/>
      <w:outlineLvl w:val="2"/>
    </w:pPr>
    <w:rPr>
      <w:rFonts w:eastAsia="Calibri"/>
      <w:b/>
      <w:bCs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ind w:left="794" w:hanging="0"/>
      <w:outlineLvl w:val="3"/>
    </w:pPr>
    <w:rPr/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6f4c36"/>
    <w:rPr>
      <w:rFonts w:eastAsia="Calibri"/>
      <w:b/>
      <w:bCs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 нумерации"/>
    <w:qFormat/>
    <w:rPr/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6488124541" w:customStyle="1">
    <w:name w:val="6488124541"/>
    <w:qFormat/>
  </w:style>
  <w:style w:type="numbering" w:styleId="41790969451" w:customStyle="1">
    <w:name w:val="41790969451"/>
    <w:qFormat/>
  </w:style>
  <w:style w:type="numbering" w:styleId="24206470601" w:customStyle="1">
    <w:name w:val="2420647060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7A34C-1E5E-4476-8E87-315F864E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AlterOffice/3.4.0.9$Linux_X86_64 LibreOffice_project/b8daf9e823b1a5463a2f48435ddc2e8696e7d4fc</Application>
  <AppVersion>15.0000</AppVersion>
  <Pages>10</Pages>
  <Words>2337</Words>
  <Characters>16202</Characters>
  <CharactersWithSpaces>18246</CharactersWithSpaces>
  <Paragraphs>297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2023-02-21T02:55:00Z</dcterms:created>
  <dc:creator>Быстров Олег Геннадьевич</dc:creator>
  <dc:description/>
  <dc:language>ru-RU</dc:language>
  <cp:lastModifiedBy>streletsva@corp.gidroogk.com</cp:lastModifiedBy>
  <cp:lastPrinted>2023-02-15T01:39:00Z</cp:lastPrinted>
  <dcterms:modified xsi:type="dcterms:W3CDTF">2026-09-14T14:43:46Z</dcterms:modified>
  <cp:revision>23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