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34" w:hanging="11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Обоснование</w:t>
      </w:r>
      <w:r>
        <w:rPr>
          <w:b/>
          <w:szCs w:val="28"/>
        </w:rPr>
        <w:t xml:space="preserve"> </w:t>
        <w:br/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начальной (максимальной) цены договора </w:t>
        <w:br/>
        <w:t>/ цены единицы товара, работы, услуги</w:t>
      </w:r>
    </w:p>
    <w:p>
      <w:pPr>
        <w:pStyle w:val="Normal"/>
        <w:rPr>
          <w:i/>
          <w:i/>
          <w:highlight w:val="yellow"/>
        </w:rPr>
      </w:pPr>
      <w:r>
        <w:rPr>
          <w:i/>
          <w:highlight w:val="yellow"/>
        </w:rPr>
      </w:r>
    </w:p>
    <w:p>
      <w:pPr>
        <w:pStyle w:val="ListParagraph"/>
        <w:numPr>
          <w:ilvl w:val="0"/>
          <w:numId w:val="2"/>
        </w:numPr>
        <w:spacing w:before="0" w:after="120"/>
        <w:ind w:left="714" w:hanging="357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Общая информация</w:t>
      </w:r>
    </w:p>
    <w:tbl>
      <w:tblPr>
        <w:tblStyle w:val="ad"/>
        <w:tblW w:w="9243" w:type="dxa"/>
        <w:jc w:val="left"/>
        <w:tblInd w:w="-69" w:type="dxa"/>
        <w:tblLayout w:type="fixed"/>
        <w:tblCellMar>
          <w:top w:w="0" w:type="dxa"/>
          <w:left w:w="7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8"/>
        <w:gridCol w:w="3686"/>
        <w:gridCol w:w="4849"/>
      </w:tblGrid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Информация по лоту</w:t>
            </w:r>
          </w:p>
        </w:tc>
      </w:tr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left="0" w:hanging="0"/>
              <w:contextualSpacing/>
              <w:jc w:val="left"/>
              <w:rPr>
                <w:rFonts w:ascii="Calibri" w:hAnsi="Calibri" w:eastAsia="Calibri"/>
                <w:sz w:val="22"/>
                <w:szCs w:val="22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лота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contextualSpacing/>
              <w:jc w:val="left"/>
              <w:rPr>
                <w:kern w:val="0"/>
                <w:sz w:val="2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0"/>
                <w:szCs w:val="24"/>
                <w:lang w:val="ru-RU" w:eastAsia="ru-RU" w:bidi="ar-SA"/>
              </w:rPr>
              <w:t>ОКПД2 33.14.11.000 Выполнение работ по ремонту на объектах: ПС 35 кВ №2, ПС 35 кВ №11 структурного подразделения "Восточные электрические сети" для нужд филиала "Амурские электрические сети"</w:t>
            </w:r>
          </w:p>
        </w:tc>
      </w:tr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left="0" w:hanging="0"/>
              <w:contextualSpacing/>
              <w:jc w:val="left"/>
              <w:rPr>
                <w:rFonts w:ascii="Calibri" w:hAnsi="Calibri" w:eastAsia="Calibri"/>
                <w:sz w:val="22"/>
                <w:szCs w:val="22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Номер лота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contextualSpacing/>
              <w:jc w:val="left"/>
              <w:rPr>
                <w:rFonts w:ascii="Calibri" w:hAnsi="Calibri" w:eastAsia="Calibri" w:cs=""/>
                <w:kern w:val="0"/>
                <w:sz w:val="2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708" w:type="dxa"/>
            <w:tcBorders/>
            <w:shd w:color="auto" w:fill="auto" w:val="clear"/>
          </w:tcPr>
          <w:p>
            <w:pPr>
              <w:pStyle w:val="ListParagraph"/>
              <w:widowControl/>
              <w:numPr>
                <w:ilvl w:val="1"/>
                <w:numId w:val="2"/>
              </w:numPr>
              <w:spacing w:before="0" w:after="0"/>
              <w:ind w:left="0" w:hanging="0"/>
              <w:contextualSpacing/>
              <w:jc w:val="left"/>
              <w:rPr>
                <w:rFonts w:ascii="Calibri" w:hAnsi="Calibri" w:eastAsia="Calibri"/>
                <w:sz w:val="22"/>
                <w:szCs w:val="22"/>
              </w:rPr>
            </w:pPr>
            <w:r>
              <w:rPr>
                <w:rFonts w:eastAsia="Calibri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686" w:type="dxa"/>
            <w:tcBorders/>
            <w:shd w:color="auto" w:fill="auto" w:val="clear"/>
          </w:tcPr>
          <w:p>
            <w:pPr>
              <w:pStyle w:val="ListParagraph"/>
              <w:widowControl/>
              <w:spacing w:before="120" w:after="0"/>
              <w:ind w:left="0" w:hanging="0"/>
              <w:contextualSpacing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НМЦ</w:t>
            </w:r>
          </w:p>
        </w:tc>
        <w:tc>
          <w:tcPr>
            <w:tcW w:w="4849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76" w:before="0" w:after="0"/>
              <w:contextualSpacing/>
              <w:jc w:val="left"/>
              <w:rPr>
                <w:kern w:val="0"/>
                <w:sz w:val="20"/>
                <w:lang w:val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0"/>
                <w:szCs w:val="24"/>
                <w:lang w:val="ru-RU" w:eastAsia="ru-RU" w:bidi="ar-SA"/>
              </w:rPr>
              <w:t xml:space="preserve">3 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0"/>
                <w:szCs w:val="24"/>
                <w:lang w:val="ru-RU" w:eastAsia="ru-RU" w:bidi="ar-SA"/>
              </w:rPr>
              <w:t>415 952,00</w:t>
            </w:r>
            <w:r>
              <w:rPr>
                <w:rFonts w:eastAsia="Times New Roman" w:cs="Times New Roman" w:ascii="Times New Roman" w:hAnsi="Times New Roman"/>
                <w:b/>
                <w:i/>
                <w:kern w:val="0"/>
                <w:sz w:val="20"/>
                <w:szCs w:val="24"/>
                <w:lang w:val="ru-RU" w:eastAsia="ru-RU" w:bidi="ar-SA"/>
              </w:rPr>
              <w:t xml:space="preserve"> руб. без НДС</w:t>
            </w:r>
          </w:p>
        </w:tc>
      </w:tr>
    </w:tbl>
    <w:p>
      <w:pPr>
        <w:pStyle w:val="ListParagraph"/>
        <w:spacing w:before="0" w:after="120"/>
        <w:ind w:left="714" w:hanging="0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</w:p>
    <w:p>
      <w:pPr>
        <w:pStyle w:val="ListParagraph"/>
        <w:numPr>
          <w:ilvl w:val="0"/>
          <w:numId w:val="2"/>
        </w:numPr>
        <w:spacing w:before="0" w:after="120"/>
        <w:ind w:left="714" w:hanging="357"/>
        <w:contextualSpacing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Использованный метод (методы) расчета НМЦ / цены единицы товара, работы, услуги:</w:t>
      </w:r>
    </w:p>
    <w:p>
      <w:pPr>
        <w:pStyle w:val="ListParagraph"/>
        <w:spacing w:before="0" w:after="160"/>
        <w:ind w:left="0" w:hanging="0"/>
        <w:contextualSpacing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ListParagraph"/>
        <w:spacing w:before="0" w:after="160"/>
        <w:ind w:left="0" w:hanging="0"/>
        <w:contextualSpacing/>
        <w:rPr>
          <w:rFonts w:ascii="Times New Roman" w:hAnsi="Times New Roman"/>
          <w:b/>
          <w:bCs/>
          <w:sz w:val="26"/>
        </w:rPr>
      </w:pPr>
      <w:r>
        <w:rPr>
          <w:rFonts w:ascii="Times New Roman" w:hAnsi="Times New Roman"/>
          <w:b/>
          <w:bCs/>
          <w:sz w:val="26"/>
        </w:rPr>
        <w:t>Ресурсно-индексный метод</w:t>
      </w:r>
    </w:p>
    <w:p>
      <w:pPr>
        <w:pStyle w:val="Normal"/>
        <w:spacing w:lineRule="auto" w:line="240" w:before="0" w:after="160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Обоснование расчета НМЦ: прилагаемые сметные расчеты</w:t>
      </w:r>
    </w:p>
    <w:p>
      <w:pPr>
        <w:pStyle w:val="ListParagraph"/>
        <w:spacing w:before="0" w:after="160"/>
        <w:ind w:left="0" w:hanging="0"/>
        <w:contextualSpacing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pStyle w:val="Heading3"/>
      <w:numFmt w:val="decimal"/>
      <w:lvlText w:val="%3"/>
      <w:lvlJc w:val="left"/>
      <w:pPr>
        <w:tabs>
          <w:tab w:val="num" w:pos="1134"/>
        </w:tabs>
        <w:ind w:left="1134" w:hanging="1134"/>
      </w:pPr>
      <w:rPr/>
    </w:lvl>
    <w:lvl w:ilvl="3">
      <w:start w:val="1"/>
      <w:pStyle w:val="Heading4"/>
      <w:numFmt w:val="decimal"/>
      <w:lvlText w:val="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4"/>
  <w:defaultTabStop w:val="38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/>
      <w:color w:val="00000A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uiPriority w:val="9"/>
    <w:qFormat/>
    <w:rsid w:val="00cb064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3"/>
    <w:qFormat/>
    <w:rsid w:val="00cb0649"/>
    <w:pPr>
      <w:keepNext w:val="true"/>
      <w:numPr>
        <w:ilvl w:val="2"/>
        <w:numId w:val="1"/>
      </w:numPr>
      <w:suppressAutoHyphens w:val="true"/>
      <w:spacing w:lineRule="auto" w:line="240" w:before="120" w:after="120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Heading4">
    <w:name w:val="Heading 4"/>
    <w:basedOn w:val="Normal"/>
    <w:link w:val="4"/>
    <w:qFormat/>
    <w:rsid w:val="00cb0649"/>
    <w:pPr>
      <w:keepNext w:val="true"/>
      <w:numPr>
        <w:ilvl w:val="3"/>
        <w:numId w:val="1"/>
      </w:numPr>
      <w:tabs>
        <w:tab w:val="clear" w:pos="388"/>
        <w:tab w:val="left" w:pos="1134" w:leader="none"/>
      </w:tabs>
      <w:suppressAutoHyphens w:val="true"/>
      <w:spacing w:lineRule="auto" w:line="240" w:before="240" w:after="120"/>
      <w:ind w:left="1134" w:hanging="0"/>
      <w:jc w:val="both"/>
      <w:outlineLvl w:val="3"/>
    </w:pPr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Текст сноски Знак"/>
    <w:basedOn w:val="DefaultParagraphFont"/>
    <w:uiPriority w:val="99"/>
    <w:qFormat/>
    <w:rsid w:val="00636a4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7">
    <w:name w:val="Символ сноски"/>
    <w:uiPriority w:val="99"/>
    <w:qFormat/>
    <w:rsid w:val="00636a4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" w:customStyle="1">
    <w:name w:val="Заголовок 3 Знак"/>
    <w:basedOn w:val="DefaultParagraphFont"/>
    <w:qFormat/>
    <w:rsid w:val="00cb0649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cb0649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8" w:customStyle="1">
    <w:name w:val="Абзац списка Знак"/>
    <w:uiPriority w:val="34"/>
    <w:qFormat/>
    <w:locked/>
    <w:rsid w:val="00cb0649"/>
    <w:rPr>
      <w:rFonts w:ascii="Geneva CY" w:hAnsi="Geneva CY" w:eastAsia="Geneva" w:cs="Times New Roman"/>
      <w:sz w:val="24"/>
      <w:szCs w:val="26"/>
    </w:rPr>
  </w:style>
  <w:style w:type="character" w:styleId="1" w:customStyle="1">
    <w:name w:val="Заголовок 1 Знак"/>
    <w:basedOn w:val="DefaultParagraphFont"/>
    <w:uiPriority w:val="9"/>
    <w:qFormat/>
    <w:rsid w:val="00cb0649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FootnoteText">
    <w:name w:val="Footnote Text"/>
    <w:basedOn w:val="Normal"/>
    <w:uiPriority w:val="99"/>
    <w:qFormat/>
    <w:rsid w:val="00636a4e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cb0649"/>
    <w:pPr>
      <w:suppressAutoHyphens w:val="true"/>
      <w:spacing w:lineRule="auto" w:line="240" w:before="480" w:after="240"/>
      <w:ind w:left="720" w:hanging="360"/>
      <w:jc w:val="both"/>
    </w:pPr>
    <w:rPr>
      <w:rFonts w:ascii="Arial" w:hAnsi="Arial" w:eastAsia="Times New Roman" w:cs="Times New Roman"/>
      <w:b/>
      <w:bCs/>
      <w:color w:val="00000A"/>
      <w:sz w:val="4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cb0649"/>
    <w:pPr>
      <w:spacing w:lineRule="auto" w:line="240" w:before="120" w:after="0"/>
      <w:ind w:left="720" w:hanging="0"/>
      <w:contextualSpacing/>
    </w:pPr>
    <w:rPr>
      <w:rFonts w:ascii="Geneva CY" w:hAnsi="Geneva CY" w:eastAsia="Geneva" w:cs="Times New Roman"/>
      <w:sz w:val="24"/>
      <w:szCs w:val="2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636a4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AlterOffice/2025.3.1.0$Linux_X86_64 LibreOffice_project/431cd1b79110582f53535c95ed0a2449aadc8bf9</Application>
  <AppVersion>15.0000</AppVersion>
  <DocSecurity>0</DocSecurity>
  <Pages>1</Pages>
  <Words>81</Words>
  <Characters>493</Characters>
  <CharactersWithSpaces>558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2023-10-26T04:32:00Z</dcterms:created>
  <dc:creator>Гудкова Лариса Александровна</dc:creator>
  <dc:description/>
  <dc:language>ru-RU</dc:language>
  <cp:lastModifiedBy>maksyuta_vv</cp:lastModifiedBy>
  <dcterms:modified xsi:type="dcterms:W3CDTF">2026-09-02T16:27:52Z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