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7087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«ОКПД2 27.33.11.190 Поставка продукции для участка мониторинга оборудования на объектах Филиала ПАО "РусГидро"-"Каскад Кубанских ГЭС"»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Лот № 34-ЭКСП-БПД-2026-ККГЭС</w:t>
      </w:r>
    </w:p>
    <w:p>
      <w:pPr>
        <w:pStyle w:val="Normal"/>
        <w:jc w:val="center"/>
        <w:rPr>
          <w:rFonts w:ascii="Times New Roman" w:hAnsi="Times New Roman" w:cs="Times New Roman"/>
          <w:b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r>
            <w:fldChar w:fldCharType="begin"/>
          </w:r>
          <w:r>
            <w:rPr>
              <w:rStyle w:val="Style10"/>
            </w:rPr>
            <w:instrText xml:space="preserve"> TOC \o "1-4" \h</w:instrText>
          </w:r>
          <w:r>
            <w:rPr>
              <w:rStyle w:val="Style10"/>
            </w:rPr>
            <w:fldChar w:fldCharType="separate"/>
          </w:r>
          <w:hyperlink w:anchor="__RefHeading___Toc26475_2696883597">
            <w:r>
              <w:rPr>
                <w:rStyle w:val="Style10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89" w:leader="dot"/>
            </w:tabs>
            <w:rPr/>
          </w:pPr>
          <w:hyperlink w:anchor="__RefHeading___Toc3407_3736439191">
            <w:r>
              <w:rPr>
                <w:rStyle w:val="Style10"/>
              </w:rPr>
              <w:t>1.1.Наименование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89" w:leader="dot"/>
            </w:tabs>
            <w:rPr/>
          </w:pPr>
          <w:hyperlink w:anchor="__RefHeading___Toc26481_2696883597">
            <w:r>
              <w:rPr>
                <w:rStyle w:val="Style10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485_2696883597">
            <w:r>
              <w:rPr>
                <w:rStyle w:val="Style10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89" w:leader="dot"/>
            </w:tabs>
            <w:rPr/>
          </w:pPr>
          <w:hyperlink w:anchor="__RefHeading___Toc26487_2696883597">
            <w:r>
              <w:rPr>
                <w:rStyle w:val="Style10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20"/>
              <w:tab w:val="right" w:pos="10489" w:leader="dot"/>
            </w:tabs>
            <w:rPr/>
          </w:pPr>
          <w:hyperlink w:anchor="__RefHeading___Toc26489_2696883597">
            <w:r>
              <w:rPr>
                <w:rStyle w:val="Style10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491_2696883597">
            <w:r>
              <w:rPr>
                <w:rStyle w:val="Style10"/>
              </w:rPr>
              <w:t>Таблица 1.1 Перечень и объём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20"/>
              <w:tab w:val="right" w:pos="10489" w:leader="dot"/>
            </w:tabs>
            <w:rPr/>
          </w:pPr>
          <w:hyperlink w:anchor="__RefHeading___Toc26493_2696883597">
            <w:r>
              <w:rPr>
                <w:rStyle w:val="Style10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495_2696883597">
            <w:r>
              <w:rPr>
                <w:rStyle w:val="Style10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497_2696883597">
            <w:r>
              <w:rPr>
                <w:rStyle w:val="Style10"/>
              </w:rPr>
              <w:t>2.2. Требования к качеству продукции</w:t>
              <w:tab/>
              <w:t>9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499_2696883597">
            <w:r>
              <w:rPr>
                <w:rStyle w:val="Style10"/>
              </w:rPr>
              <w:t>Таблица 3. Требования к качеству продукции.</w:t>
              <w:tab/>
              <w:t>9</w:t>
            </w:r>
          </w:hyperlink>
        </w:p>
        <w:p>
          <w:pPr>
            <w:pStyle w:val="TOC1"/>
            <w:tabs>
              <w:tab w:val="clear" w:pos="720"/>
              <w:tab w:val="right" w:pos="10489" w:leader="dot"/>
            </w:tabs>
            <w:rPr/>
          </w:pPr>
          <w:hyperlink w:anchor="__RefHeading___Toc26509_2696883597">
            <w:r>
              <w:rPr>
                <w:rStyle w:val="Style10"/>
                <w:iCs/>
              </w:rPr>
              <w:t>Приложения:</w:t>
            </w:r>
            <w:r>
              <w:rPr>
                <w:rStyle w:val="Style10"/>
              </w:rPr>
              <w:tab/>
              <w:t>17</w:t>
            </w:r>
          </w:hyperlink>
          <w:r>
            <w:rPr>
              <w:rStyle w:val="Style10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right" w:pos="10479" w:leader="dot"/>
        </w:tabs>
        <w:rPr>
          <w:b w:val="false"/>
          <w:bCs w:val="false"/>
          <w:sz w:val="22"/>
          <w:szCs w:val="22"/>
          <w:lang w:eastAsia="ru-RU"/>
        </w:rPr>
      </w:pPr>
      <w:r>
        <w:rPr>
          <w:b w:val="false"/>
          <w:bCs w:val="false"/>
          <w:sz w:val="22"/>
          <w:szCs w:val="22"/>
          <w:lang w:eastAsia="ru-RU"/>
        </w:rPr>
      </w:r>
      <w:r>
        <w:br w:type="page"/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bookmarkStart w:id="0" w:name="__RefHeading___Toc26475_2696883597"/>
      <w:bookmarkStart w:id="1" w:name="_Toc138696373"/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>1. Общие сведения</w:t>
      </w:r>
      <w:bookmarkEnd w:id="1"/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</w:rPr>
      </w:pPr>
      <w:bookmarkStart w:id="2" w:name="__RefHeading___Toc3407_3736439191"/>
      <w:bookmarkStart w:id="3" w:name="_Toc138696375"/>
      <w:bookmarkEnd w:id="2"/>
      <w:r>
        <w:rPr>
          <w:rFonts w:cs="Times New Roman" w:ascii="Times New Roman" w:hAnsi="Times New Roman"/>
        </w:rPr>
        <w:t>1.1.Наименование закупаемой продукции</w:t>
      </w:r>
      <w:bookmarkEnd w:id="3"/>
    </w:p>
    <w:p>
      <w:pPr>
        <w:pStyle w:val="BodyText"/>
        <w:numPr>
          <w:ilvl w:val="0"/>
        </w:numPr>
        <w:shd w:val="clear" w:fill="FFFFFF"/>
        <w:jc w:val="both"/>
        <w:rPr/>
      </w:pPr>
      <w:bookmarkStart w:id="4" w:name="__RefHeading___Toc3409_3736439191"/>
      <w:bookmarkEnd w:id="4"/>
      <w:r>
        <w:rPr>
          <w:rStyle w:val="Style9"/>
          <w:rFonts w:ascii="Times New Roman" w:hAnsi="Times New Roman"/>
          <w:i w:val="false"/>
          <w:iCs w:val="false"/>
          <w:sz w:val="24"/>
          <w:szCs w:val="24"/>
          <w:shd w:fill="FFFFFF" w:val="clear"/>
        </w:rPr>
        <w:t>ОКПД2 27.33.11.190 Поставка продукции для участка мониторинга оборудования на объектах Филиала ПАО "РусГидро"-"Каскад Кубанских ГЭС".</w:t>
      </w:r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</w:rPr>
      </w:pPr>
      <w:bookmarkStart w:id="5" w:name="__RefHeading___Toc26481_2696883597"/>
      <w:bookmarkStart w:id="6" w:name="_Toc138696376"/>
      <w:bookmarkEnd w:id="5"/>
      <w:r>
        <w:rPr>
          <w:rFonts w:cs="Times New Roman" w:ascii="Times New Roman" w:hAnsi="Times New Roman"/>
        </w:rPr>
        <w:t xml:space="preserve">1.2. </w:t>
      </w:r>
      <w:bookmarkStart w:id="7" w:name="_Toc75446569"/>
      <w:bookmarkStart w:id="8" w:name="_Toc46743507"/>
      <w:r>
        <w:rPr>
          <w:rFonts w:cs="Times New Roman" w:ascii="Times New Roman" w:hAnsi="Times New Roman"/>
        </w:rPr>
        <w:t xml:space="preserve">Цель </w:t>
      </w:r>
      <w:bookmarkEnd w:id="8"/>
      <w:r>
        <w:rPr>
          <w:rFonts w:cs="Times New Roman" w:ascii="Times New Roman" w:hAnsi="Times New Roman"/>
        </w:rPr>
        <w:t>использования закупаемой продукции</w:t>
      </w:r>
      <w:bookmarkEnd w:id="6"/>
      <w:bookmarkEnd w:id="7"/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lineRule="auto" w:line="240" w:before="0" w:after="0"/>
        <w:jc w:val="both"/>
        <w:rPr>
          <w:rStyle w:val="Style9"/>
          <w:rFonts w:ascii="Times New Roman" w:hAnsi="Times New Roman" w:eastAsia="Times New Roman" w:cs="Times New Roman"/>
          <w:bCs/>
          <w:i w:val="false"/>
          <w:i w:val="false"/>
          <w:sz w:val="24"/>
          <w:szCs w:val="24"/>
          <w:shd w:fill="FFFFFF" w:val="clear"/>
          <w:lang w:eastAsia="ru-RU"/>
        </w:rPr>
      </w:pPr>
      <w:r>
        <w:rPr>
          <w:rStyle w:val="Style9"/>
          <w:rFonts w:eastAsia="Times New Roman" w:cs="Times New Roman" w:ascii="Times New Roman" w:hAnsi="Times New Roman"/>
          <w:bCs/>
          <w:i w:val="false"/>
          <w:sz w:val="24"/>
          <w:szCs w:val="24"/>
          <w:shd w:fill="FFFFFF" w:val="clear"/>
          <w:lang w:eastAsia="ru-RU"/>
        </w:rPr>
        <w:t>Создание необходимых производственных фондов МТР, требуемых для выполнения технического обслуживания оборудования и устройств участка мониторинга Филиала.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lineRule="auto" w:line="240" w:before="0" w:after="0"/>
        <w:jc w:val="both"/>
        <w:rPr>
          <w:rStyle w:val="Style9"/>
          <w:rFonts w:ascii="Times New Roman" w:hAnsi="Times New Roman" w:eastAsia="Times New Roman" w:cs="Times New Roman"/>
          <w:bCs/>
          <w:i w:val="false"/>
          <w:i w:val="false"/>
          <w:sz w:val="24"/>
          <w:szCs w:val="24"/>
          <w:shd w:fill="FFFFFF" w:val="clear"/>
          <w:lang w:eastAsia="ru-RU"/>
        </w:rPr>
      </w:pPr>
      <w:r>
        <w:rPr/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9" w:name="__RefHeading___Toc26485_2696883597"/>
      <w:bookmarkStart w:id="10" w:name="_Toc138696377"/>
      <w:bookmarkEnd w:id="9"/>
      <w:r>
        <w:rPr>
          <w:rFonts w:cs="Times New Roman" w:ascii="Times New Roman" w:hAnsi="Times New Roman"/>
          <w:bCs/>
          <w:sz w:val="24"/>
          <w:szCs w:val="24"/>
        </w:rPr>
        <w:t>2. Требования к продукции</w:t>
      </w:r>
      <w:bookmarkEnd w:id="10"/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</w:rPr>
      </w:pPr>
      <w:bookmarkStart w:id="11" w:name="__RefHeading___Toc26487_2696883597"/>
      <w:bookmarkStart w:id="12" w:name="_Toc138696378"/>
      <w:bookmarkEnd w:id="11"/>
      <w:r>
        <w:rPr>
          <w:rFonts w:cs="Times New Roman" w:ascii="Times New Roman" w:hAnsi="Times New Roman"/>
        </w:rPr>
        <w:t xml:space="preserve">2.1 </w:t>
      </w:r>
      <w:bookmarkStart w:id="13" w:name="_Toc75446574"/>
      <w:r>
        <w:rPr>
          <w:rFonts w:cs="Times New Roman" w:ascii="Times New Roman" w:hAnsi="Times New Roman"/>
        </w:rPr>
        <w:t xml:space="preserve">Требования к объемам и срокам </w:t>
      </w:r>
      <w:bookmarkEnd w:id="13"/>
      <w:r>
        <w:rPr>
          <w:rFonts w:cs="Times New Roman" w:ascii="Times New Roman" w:hAnsi="Times New Roman"/>
        </w:rPr>
        <w:t>поставки</w:t>
      </w:r>
      <w:bookmarkEnd w:id="12"/>
    </w:p>
    <w:p>
      <w:pPr>
        <w:pStyle w:val="Heading3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  <w:bCs/>
        </w:rPr>
      </w:pPr>
      <w:bookmarkStart w:id="14" w:name="__RefHeading___Toc26489_2696883597"/>
      <w:bookmarkStart w:id="15" w:name="_Toc132812891"/>
      <w:bookmarkStart w:id="16" w:name="_Toc75446575"/>
      <w:bookmarkStart w:id="17" w:name="_Toc138696379"/>
      <w:bookmarkStart w:id="18" w:name="_Toc132812762"/>
      <w:bookmarkEnd w:id="14"/>
      <w:bookmarkEnd w:id="16"/>
      <w:r>
        <w:rPr>
          <w:rFonts w:cs="Times New Roman" w:ascii="Times New Roman" w:hAnsi="Times New Roman"/>
          <w:bCs/>
        </w:rPr>
        <w:t>2.1.1. Перечень и объ</w:t>
      </w:r>
      <w:r>
        <w:rPr>
          <w:rFonts w:cs="Times New Roman" w:ascii="Times New Roman" w:hAnsi="Times New Roman"/>
          <w:bCs/>
          <w:lang w:val="ru-RU"/>
        </w:rPr>
        <w:t>ё</w:t>
      </w:r>
      <w:r>
        <w:rPr>
          <w:rFonts w:cs="Times New Roman" w:ascii="Times New Roman" w:hAnsi="Times New Roman"/>
          <w:bCs/>
        </w:rPr>
        <w:t>м закупаемой продукции</w:t>
      </w:r>
      <w:bookmarkEnd w:id="15"/>
      <w:bookmarkEnd w:id="17"/>
      <w:bookmarkEnd w:id="18"/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  <w:bCs/>
          <w:sz w:val="24"/>
          <w:szCs w:val="24"/>
        </w:rPr>
      </w:pPr>
      <w:bookmarkStart w:id="19" w:name="__RefHeading___Toc26491_2696883597"/>
      <w:bookmarkStart w:id="20" w:name="_Toc132812763"/>
      <w:bookmarkStart w:id="21" w:name="_Toc138696380"/>
      <w:bookmarkStart w:id="22" w:name="_Toc132812892"/>
      <w:bookmarkStart w:id="23" w:name="_Toc51339695"/>
      <w:bookmarkStart w:id="24" w:name="_Toc75446576"/>
      <w:bookmarkEnd w:id="19"/>
      <w:r>
        <w:rPr>
          <w:rFonts w:cs="Times New Roman" w:ascii="Times New Roman" w:hAnsi="Times New Roman"/>
          <w:bCs/>
          <w:sz w:val="24"/>
          <w:szCs w:val="24"/>
        </w:rPr>
        <w:t xml:space="preserve">Таблица 1.1 Перечень </w:t>
      </w:r>
      <w:bookmarkEnd w:id="23"/>
      <w:bookmarkEnd w:id="24"/>
      <w:r>
        <w:rPr>
          <w:rFonts w:cs="Times New Roman" w:ascii="Times New Roman" w:hAnsi="Times New Roman"/>
          <w:bCs/>
          <w:sz w:val="24"/>
          <w:szCs w:val="24"/>
        </w:rPr>
        <w:t>и объём закупаемой продукции</w:t>
      </w:r>
      <w:bookmarkEnd w:id="20"/>
      <w:bookmarkEnd w:id="21"/>
      <w:bookmarkEnd w:id="22"/>
    </w:p>
    <w:tbl>
      <w:tblPr>
        <w:tblW w:w="1045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7081"/>
        <w:gridCol w:w="1416"/>
        <w:gridCol w:w="1347"/>
      </w:tblGrid>
      <w:tr>
        <w:trPr>
          <w:trHeight w:val="796" w:hRule="atLeast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20" w:leader="none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20" w:leader="none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Адаптер-соединитель Vention RJ45F/RJ45F 8p8c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Аккумулятор LiitoKala NCR18650B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Активатор для цианакрилатного клея Rosfix R-500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Батарея аккумуляторная для радиостанции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6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Воздуходувка аккумуляторная KICA Jet Fan 2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Герметик силиконовый Makroflex NX108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Датчик-реле уровня РОС-301-УХЛ3-1-0,6/0,6/0,6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Диск отрезной по металлу Gigant CDI C41/125-1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Дрель-шуруповерт Интерскол ДАУ-13/18В 50 Li-ion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от нажатия кнопки с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рибовидным толкателем Briswik ЗКО2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Задатчик сигнала переносной ОВЕН  РЗУ-420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ЗУБР Профессионал ВУЛКАН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C0036541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Б0039315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C0036539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C0036544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C0036543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C0036542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Safeline 19/20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IEK BLS10-ADDS-230-K05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593077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593075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592940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592938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KEEN SIDE MDR-100-24 146685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Mean Well AC/DC DRA-40-24 Т02280813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Канифоль сосновая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REXANT 09-3712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Карта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Sandisk SDSQUNR-032G-GN3MN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 SanDisk CompactFlash 512MB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 SanDisk CompactFlash 1GB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сетевая TP-Link UE300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Карт-ридер Transcend TS-RDF8K2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Кейс-органайзер КВТ К-02 79346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эпоксидный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цианоакрилатный COSMOFEN CA-500.200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Лак акриловый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Solins PLASTIC-71или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Лента термоусаживаемая КВТ ТЛК-25-0.8-5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РОСМА 2ТМ-510Р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РОСМА ТМ-610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 РОСМА 2ТМ-510Р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Мультиметр цифровой Актаком АММ-1218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 КВТ ПСТк (4–14)/(1.5–2.5)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 КВТ ПСТк (19–37)/(1.5–2.5)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Набор гильз под опрессовку в термоусаживаемом корпусе КВТ ГСИ-Т-200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Набор головок для поврежденных болтов и гаек YATO YT-06031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Набор головок и принадлежностей Дело техники 600 735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КВТ НШВИ (2) 0.75-10 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1.0-10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(уп. 500шт.)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2.5-13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4.0-12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1.0-12 (уп. 500шт.)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Наконечник штыревой втулочный изолированный КВТ НШВИ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2.5-12 (уп. 500шт.)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4.0-12 (уп. 500шт.)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6.0-12 (уп. 100шт.)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круглый изолированный КВТ  НШКИ 6.0–13 (уп. 500шт.) 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Ножовка по металлу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П-900 Зубр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Ножницы по металлу прямые Gross PIRANHA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Ножницы изолированные КВТ НИУ-02 62151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Ножницы кабельные КВТ MC-07 или эквивалент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Очиститель электронного оборудования 400 мл Solins Cleaner 0L-00028458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Дисплей промышленный DM-F22A/PC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Heading3"/>
        <w:numPr>
          <w:ilvl w:val="2"/>
          <w:numId w:val="3"/>
        </w:numPr>
        <w:spacing w:before="0" w:after="0"/>
        <w:rPr>
          <w:rFonts w:ascii="Times New Roman" w:hAnsi="Times New Roman" w:cs="Times New Roman"/>
        </w:rPr>
      </w:pPr>
      <w:bookmarkStart w:id="25" w:name="__RefHeading___Toc26493_2696883597"/>
      <w:bookmarkStart w:id="26" w:name="_Toc51339696"/>
      <w:bookmarkStart w:id="27" w:name="_Toc75446578"/>
      <w:bookmarkStart w:id="28" w:name="_Toc138696381"/>
      <w:bookmarkStart w:id="29" w:name="_Toc132812893"/>
      <w:bookmarkStart w:id="30" w:name="_Toc132812764"/>
      <w:bookmarkEnd w:id="25"/>
      <w:r>
        <w:rPr>
          <w:rFonts w:cs="Times New Roman" w:ascii="Times New Roman" w:hAnsi="Times New Roman"/>
          <w:lang w:val="ru-RU"/>
        </w:rPr>
        <w:t xml:space="preserve">2.1.2. Требования </w:t>
      </w:r>
      <w:bookmarkEnd w:id="26"/>
      <w:bookmarkEnd w:id="27"/>
      <w:r>
        <w:rPr>
          <w:rFonts w:cs="Times New Roman" w:ascii="Times New Roman" w:hAnsi="Times New Roman"/>
          <w:lang w:val="ru-RU"/>
        </w:rPr>
        <w:t>к срокам поставки продукции и оказания сопутствующих услуг</w:t>
      </w:r>
      <w:bookmarkEnd w:id="28"/>
      <w:bookmarkEnd w:id="29"/>
      <w:bookmarkEnd w:id="30"/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bookmarkStart w:id="31" w:name="__RefHeading___Toc26495_2696883597"/>
      <w:bookmarkStart w:id="32" w:name="_Toc51339697"/>
      <w:bookmarkStart w:id="33" w:name="_Toc501251261"/>
      <w:bookmarkStart w:id="34" w:name="_Toc50125127"/>
      <w:bookmarkStart w:id="35" w:name="_Toc132812765"/>
      <w:bookmarkStart w:id="36" w:name="_Toc75446579"/>
      <w:bookmarkStart w:id="37" w:name="_Toc138696382"/>
      <w:bookmarkStart w:id="38" w:name="_Toc132812894"/>
      <w:bookmarkEnd w:id="31"/>
      <w:bookmarkEnd w:id="33"/>
      <w:r>
        <w:rPr>
          <w:rFonts w:cs="Times New Roman" w:ascii="Times New Roman" w:hAnsi="Times New Roman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sz w:val="24"/>
          <w:szCs w:val="24"/>
          <w:lang w:val="ru-RU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39" w:name="_Hlk50465284"/>
      <w:r>
        <w:rPr>
          <w:rFonts w:cs="Times New Roman" w:ascii="Times New Roman" w:hAnsi="Times New Roman"/>
          <w:sz w:val="24"/>
          <w:szCs w:val="24"/>
        </w:rPr>
        <w:t xml:space="preserve">Требования по срокам </w:t>
      </w:r>
      <w:bookmarkEnd w:id="32"/>
      <w:bookmarkEnd w:id="34"/>
      <w:bookmarkEnd w:id="39"/>
      <w:r>
        <w:rPr>
          <w:rFonts w:cs="Times New Roman" w:ascii="Times New Roman" w:hAnsi="Times New Roman"/>
          <w:sz w:val="24"/>
          <w:szCs w:val="24"/>
          <w:lang w:val="ru-RU"/>
        </w:rPr>
        <w:t>поставки продукции</w:t>
      </w:r>
      <w:bookmarkEnd w:id="35"/>
      <w:bookmarkEnd w:id="36"/>
      <w:bookmarkEnd w:id="37"/>
      <w:bookmarkEnd w:id="38"/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1045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6068"/>
        <w:gridCol w:w="2153"/>
        <w:gridCol w:w="1623"/>
      </w:tblGrid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Наименование продукции / партии продукции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Требования к началу срока поставки продукции</w:t>
            </w:r>
          </w:p>
        </w:tc>
        <w:tc>
          <w:tcPr>
            <w:tcW w:w="1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Адаптер-соединитель Vention RJ45F/RJ45F 8p8c или эквивалент</w:t>
            </w:r>
          </w:p>
        </w:tc>
        <w:tc>
          <w:tcPr>
            <w:tcW w:w="21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С даты подписания</w:t>
            </w:r>
            <w:r>
              <w:rPr>
                <w:rFonts w:cs="Times New Roman" w:ascii="Times New Roman" w:hAnsi="Times New Roman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договора</w:t>
            </w:r>
          </w:p>
        </w:tc>
        <w:tc>
          <w:tcPr>
            <w:tcW w:w="16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30.11.2026</w:t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Аккумулятор LiitoKala NCR18650B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Активатор для цианакрилатного клея Rosfix R-500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Батарея аккумуляторная для радиостанции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Воздуходувка аккумуляторная KICA Jet Fan 2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Герметик силиконовый Makroflex NX108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Датчик-реле уровня РОС-301-УХЛ3-1-0,6/0,6/0,6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Диск отрезной по металлу Gigant CDI C41/125-1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Дрель-шуруповерт Интерскол ДАУ-13/18В 50 Li-ion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от нажатия кнопки с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рибовидным толкателем</w:t>
            </w:r>
          </w:p>
          <w:p>
            <w:pPr>
              <w:pStyle w:val="Style19"/>
              <w:widowControl w:val="false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Briswik ЗКО2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Задатчик сигнала переносной ОВЕН  РЗУ-420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ЗУБР Профессионал ВУЛКАН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C0036541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Б0039315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C0036539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C0036544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C0036543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ЭРА C0036542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 Safeline 19/20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IEK BLS10-ADDS-230-K05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593077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593075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592940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 CHINT 592938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KEEN SIDE MDR-100-24 146685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Mean Well AC/DC DRA-40-24 Т02280813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Канифоль сосновая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REXANT 09-3712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Карта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Sandisk SDSQUNR-032G-GN3MN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 SanDisk CompactFlash 512MB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 SanDisk CompactFlash 1GB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сетевая TP-Link UE300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Карт-ридер Transcend TS-RDF8K2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Кейс-органайзер КВТ К-02 79346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эпоксидный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цианоакрилатный COSMOFEN CA-500.200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Лак акриловый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Solins PLASTIC-71или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 3M GPT-020F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Лента термоусаживаемая КВТ ТЛК-25-0.8-5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РОСМА 2ТМ-510Р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РОСМА ТМ-610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  РОСМА 2ТМ-510Р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Мультиметр цифровой Актаком АММ-1218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 КВТ ПСТк (4–14)/(1.5–2.5)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 ПСТк (19–37)/(1.5–2.5)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Набор гильз под опрессовку в термоусаживаемом корпусе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ГСИ-Т-200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Набор головок для поврежденных болтов и гаек YATO YT-06031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Набор головок и принадлежностей Дело техники 600 735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КВТ НШВИ (2) 0.75-10 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1.0-10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(уп. 500шт.)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2.5-13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4.0-12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1.0-12 (уп. 500шт.)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Наконечник штыревой втулочный изолированный КВТ НШВИ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2.5-12 (уп. 500шт.)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4.0-12 (уп. 500шт.)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 КВТ НШВИ 6.0-12 (уп. 100шт.)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круглый изолированный КВТ  НШКИ 6.0–13 (уп. 500шт.) 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Ножовка по металлу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П-900 Зубр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Ножницы по металлу прямые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Gross PIRANHA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Ножницы изолированные КВТ НИУ-02 62151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Ножницы кабельные КВТ MC-07 или эквивалент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Очиститель электронного оборудования 400 мл Solins Cleaner 0L-00028458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Дисплей промышленный DM-F22A/PC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type w:val="nextPage"/>
          <w:pgSz w:w="11906" w:h="16838"/>
          <w:pgMar w:left="993" w:right="424" w:gutter="0" w:header="284" w:top="426" w:footer="380" w:bottom="709"/>
          <w:pgNumType w:fmt="decimal"/>
          <w:formProt w:val="false"/>
          <w:titlePg/>
          <w:textDirection w:val="lrTb"/>
          <w:docGrid w:type="default" w:linePitch="360" w:charSpace="16384"/>
        </w:sectPr>
      </w:pPr>
    </w:p>
    <w:p>
      <w:pPr>
        <w:pStyle w:val="Heading1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eastAsia="Times New Roman" w:cs="Times New Roman"/>
          <w:bCs/>
          <w:sz w:val="24"/>
          <w:szCs w:val="24"/>
          <w:lang w:val="ru-RU" w:eastAsia="ru-RU"/>
        </w:rPr>
      </w:pPr>
      <w:bookmarkStart w:id="40" w:name="__RefHeading___Toc26497_2696883597"/>
      <w:bookmarkStart w:id="41" w:name="_Toc138696383"/>
      <w:bookmarkEnd w:id="40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2.2. Требования к качеству продукции</w:t>
      </w:r>
      <w:bookmarkEnd w:id="41"/>
    </w:p>
    <w:p>
      <w:pPr>
        <w:pStyle w:val="Heading1"/>
        <w:numPr>
          <w:ilvl w:val="0"/>
        </w:numPr>
        <w:tabs>
          <w:tab w:val="clear" w:pos="0"/>
        </w:tabs>
        <w:spacing w:before="0" w:after="0"/>
        <w:ind w:left="0" w:hanging="0"/>
        <w:rPr>
          <w:rFonts w:ascii="Times New Roman" w:hAnsi="Times New Roman" w:eastAsia="Times New Roman" w:cs="Times New Roman"/>
          <w:bCs/>
          <w:sz w:val="24"/>
          <w:szCs w:val="24"/>
          <w:lang w:val="ru-RU" w:eastAsia="ru-RU"/>
        </w:rPr>
      </w:pPr>
      <w:bookmarkStart w:id="42" w:name="__RefHeading___Toc26499_2696883597"/>
      <w:bookmarkStart w:id="43" w:name="_Toc138696384"/>
      <w:bookmarkStart w:id="44" w:name="_Toc132812767"/>
      <w:bookmarkStart w:id="45" w:name="_Toc132812896"/>
      <w:bookmarkEnd w:id="42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Таблица 3. Требования к качеству продукции.</w:t>
      </w:r>
      <w:bookmarkEnd w:id="43"/>
      <w:bookmarkEnd w:id="44"/>
      <w:bookmarkEnd w:id="45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Наименование продукции: 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Поставка продукции для участка мониторинга оборудования на объектах Филиала ПАО "РусГидро"-"Каскад Кубанских ГЭС"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228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5"/>
        <w:gridCol w:w="3264"/>
        <w:gridCol w:w="6141"/>
        <w:gridCol w:w="1640"/>
        <w:gridCol w:w="2039"/>
        <w:gridCol w:w="1428"/>
      </w:tblGrid>
      <w:tr>
        <w:trPr/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417" w:leader="none"/>
              </w:tabs>
              <w:spacing w:before="0" w:after="0"/>
              <w:ind w:left="0" w:right="0" w:hanging="0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Адаптер-соединитель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Vention RJ45F/RJ45F 8p8c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Разъем 1: RJ45;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Разъем 2: RJ45;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Категория: 6;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позиций и контактов на входе: 8P8C; Количество позиций и контактов на выходе: 8P8C; Материал: пластик.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Аккумулятор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LiitoKala NCR18650B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Li-Ion;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Ёмкость: не менее 3400mAh;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Напряжение: 3.7 В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Форма выпуска: упаковка с количеством 6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Активатор для цианакрилатного клея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Rosfix R-500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Тип: аэрозоль,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выпуска: баллон,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Объём: 500 мл.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Батарея аккумуляторная для радиостанции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Тип: Li-ion,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Ёмкость: не менее 1700 мА·ч;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Совместимость с радиостанцией Аргут А-43/44/45.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Нержавеющая сталь А2;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Диаметр резьбы: 6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резьбы: 20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 резьбы: 1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головки: шестигранная;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Резьба: правая, полная.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Воздуходувка аккумуляторная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KICA Jet Fan 2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Встроенный аккумулятор;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 аккумулятора не менее 12.6 В;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Герметик силиконовый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Makroflex NX108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Картридж — не менее 290 мл;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нейтральный прозрачный.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Датчик-реле уровня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РОС-301-УХЛ3-1-0,6/0,6/0,6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Настенный ППР 220В пластм. Корп;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Датчики (ПП-3шт (изолятор фторопласт-4,5кОм, штуцеры М20х1,5, до 2,5МПа) + стержни-3шт.(нерж.).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Диск отрезной по металлу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Gigant CDI C41/125-1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Диаметр: 125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Посадочный диаметр: 22.2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Толщина: 1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Дрель-шуруповерт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Интерскол ДАУ-13/18В 50 Li-ion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двигателя - бесщеточный; Max крутящий момент - 50 Нм; Тип аккумулятора - Li-Ion; Емкость аккумулятора - 2 А*ч; Напряжение аккумулятора - 18 В; Мах диаметр сверления (дерево) - 26 мм; Max диаметр сверления (металл) - 13 мм; Мах диаметр сверления (бетон) - 10 мм; Мах диаметр сверления (кирпич) - 10 мм; Наличие удара - есть; Частота вращения шпинделя 0-470/0-1600 об/мин; Количество аккумуляторов в комплекте - 2; Зарядное устройство в комплекте — есть.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от нажатия кнопки с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рибовидным толкателем</w:t>
            </w:r>
          </w:p>
          <w:p>
            <w:pPr>
              <w:pStyle w:val="Style19"/>
              <w:widowControl w:val="false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Briswik ЗКО2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Степень защиты: IP65;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Материал: пластик;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Габариты: 40*40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Задатчик сигнала переносной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ОВЕН  РЗУ-420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Выход: сигнал тока 4…20 мА. Исполнение прибора – переносное, с автономным питанием от батарей.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ЗУБР Профессионал ВУЛКАН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19мм*5м;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Самовулканизирующая лента;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черный.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C0036541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 ,19мм*20м, белая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Б0039315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желтая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желто-зеленая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C0036539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зеленая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красная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C0036544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серая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C0036543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синяя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ЭРА C0036542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не менее 150 мкм, ПВХ, 19мм*20м, черная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Изолента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Safeline 19/20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Ширина:19 мм, Длина: не менее 20 м, Толщина: не менее 0.15 мм, Материал: ПВХ.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IEK BLS10-ADDS-230-K05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Напряжение: 230В, 50Гц;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желтый;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Диаметр отверстия: 22мм.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 593077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Напряжение: AC/DC 230В;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Цоколь: 6124;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зеленый.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 593075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Напряжение: AC/DC 230В;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Цоколь: 6124;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красный.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 592940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Напряжение: AC/DC 24В;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Цоколь: 6124;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зеленый.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светосигнальный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 592938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Напряжение: AC/DC 24В;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Цоколь: 6124;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красный.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KEEN SIDE MDR-100-24 146685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Назначение - промышленная автоматика;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Мощность - 100 Вт;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Входное напряжение - 220 В;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Выходное напряжение - 24 В;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Выходной ток - 4 А;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рабочих температур от -20 до 70 °С;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Крепление на DIN-рейку.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Mean Well AC/DC DRA-40-24 Т02280813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Мощность - 40 Вт;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Входное напряжение - 90-264 В;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Выходное напряжение 24 В;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Выходной ток - 1.7 А;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рабочих температур от -30 до 70 °С;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Защита от короткого замыкания - да;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Защита от повышенного напряжения - да;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Репление на DIN-рейку.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Канифоль сосновая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REXANT 09-3712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Канифоль сосновая марки А,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Вес: не менее 0.5 кг.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Карта памяти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Sandisk SDSQUNR-032G-GN3MN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microSDHC;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 памяти не менее 32 ГБ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Класс скорости Class не менее 10.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SanDisk CompactFlash 512MB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Тип: CF карта;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 памяти: 512 МВ;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Класс: С0.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памяти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SanDisk CompactFlash 1GB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Тип: CF карта;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 памяти: 1 ГВ;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Класс: С0.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сетевая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TP-Link UE300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x RJ-45,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 Мбит/сек,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 Мбит/сек,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USB 3.0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Карт-ридер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Transcend TS-RDF8K2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Исполнение: внешний;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Интерфейс подключения: USB 3.0, USB 3.1; Поддерживаемые форматы: CF, SD, SDHC, SDXC, microSD.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Кейс-органайзер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 К-02 79346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 (ДхШхВ): 310х380х65 мм.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эпоксидный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 не менее 1 л;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 прозрачный янтарный;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Склеиваемые материалы - металлы и их сплавы, древесина, керамика, фарфор, стекло, декоративно-облицовочные материалы;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тары - бутыль;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Основа клея - эпоксидная смола;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компонентов - 2.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Клей цианоакрилатный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COSMOFEN CA-500.200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прозрачный;</w:t>
            </w:r>
          </w:p>
          <w:p>
            <w:pPr>
              <w:pStyle w:val="Normal"/>
              <w:widowControl w:val="false"/>
              <w:spacing w:lineRule="atLeast" w:line="300" w:before="0" w:after="0"/>
              <w:ind w:right="0" w:hanging="0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Тип: реакционный;</w:t>
            </w:r>
          </w:p>
          <w:p>
            <w:pPr>
              <w:pStyle w:val="Normal"/>
              <w:widowControl w:val="false"/>
              <w:spacing w:lineRule="atLeast" w:line="300" w:before="0" w:after="0"/>
              <w:ind w:right="0" w:hanging="0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Основа клея: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u w:val="none"/>
                <w:lang w:val="ru-RU" w:eastAsia="en-US" w:bidi="ar-SA"/>
              </w:rPr>
              <w:t>цианоакрилат;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Вид тары: флакон;</w:t>
            </w:r>
          </w:p>
          <w:p>
            <w:pPr>
              <w:pStyle w:val="Style19"/>
              <w:widowControl w:val="false"/>
              <w:jc w:val="left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Вес не менее 50 г.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Лак акриловый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Solins PLASTIC-71или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аэрозоль,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Объем: не менее 400 мл.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3M GPT-020F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Длина: 5 м; Ширина: 19 мм; Цвет прозрачный; Максимальная рабочая температура 190°С; Температурный диапазон для длительного использования от -40 до +90°С; Толщина 0,2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3M GPT-020F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Длина: 5 м; Ширина: 6 мм; Цвет: прозрачный; Максимальная рабочая температура 190°С; Температурный диапазон для длительного использования от -40 до +90°С; Толщина: 0,2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Лента двусторонняя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3M GPT-020F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ленты3M GPT-020F; Длина: 5 м; Ширина: 9 мм; Цвет: прозрачный; Максимальная рабочая температура190°С; Температурный диапазон для длительного использования от -40 до +90°С; Толщина 0,2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Лента термоусаживаемая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КВТ ТЛК-25-0.8-5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Цвет: черный,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Ширина: 25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Толщина: 0.8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Длина: 5м;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Рабочее напряжение: до 10 кВ;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Материал: полиолефин;</w:t>
              <w:br/>
              <w:t>Устойчивость к UV-излучению.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РОСМА 2ТМ-510Р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корпуса, 100 мм.; Класс точности 1,5; Диапазон показаний давлений, МПа: 0 - 0,6 МПа; Резьба присоединения: M20×1,5 Присоединение (расположение штуцера): Радиальное.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РОСМА ТМ-610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корпуса, 100 мм Класс точности 1,5 Диапазон показаний давлений, МПа: 0 – 1,0 МПа; Резьба присоединения: M20×1,5 Присоединение (расположение штуцера): Радиальное.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Манометры стандартного исполнения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РОСМА 2ТМ-510Р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корпуса, 150 мм; Класс точности 1,5; Диапазон показаний давлений: 0 – 1,0 МПа; Резьба присоединения: M20×1,5; Присоединение (расположение штуцера): Радиальное.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Мультиметр цифровой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Актаком АММ-1218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ЖК дисплей (58,5 мм х 41 мм) с подсветкой; Базовая погрешность 0,5%; Автоматический и ручной выбор диапазонов; Тест диодов и прозвонка цепи; Индикатор разряда батарей; Автовыключение питания (30 мин); Защита от перегрузок 600 В, CATIV / 1000 В; Питание: 9 В (тип Крона).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 ПСТк (4–14)/(1.5–2.5)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контрольных кабелей; Кол-во жил: 4- 14; Сечение: 1.5–2.5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кабельная соединительная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 ПСТк (19–37)/(1.5–2.5)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контрольных кабелей; Кол-во жил: 19- 37; Сечение: 1.5–2.5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Набор гильз под опрессовку в термоусаживаемом корпусе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ГСИ-Т-200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изоляции: сшитый полиэтилен;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Термостойкость изоляции: +105 °C;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гильзы: медь марки М1;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Покрытие гильзы: электролитическое лужение; Максимальное напряжение: 690 В;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 набора: ГСИ-Т 1.5 (красный) 120 шт; ГСИ-Т 2.5 (синий) 60 шт; ГСИ-Т 6.0 (желтый) 20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Набор головок для поврежденных болтов и гаек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YATO YT-06031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Материал: CrV;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головок в комплекте 10 шт;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Размеры головок: 9, 10, 11, 12, 13, 14, 15, 16, 17, 19 (мм);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Форма поставки: кейс.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Набор головок и принадлежностей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Дело техники 600 735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Головки шестигранные ¼" (13 шт): 4, 4.5, 5, 5.5, 6, 7, 8, 9, 10, 11, 12, 13, 14 мм; Головки шестигранные удлиненные ¼" (13 шт): : 4, 4.5, 5, 5.5, 6, 7, 8, 9, 10, 11, 12, 13, 14 мм; Вороток 1/4˝ 115 мм; Трещотка 1/4˝ 150 мм (45 зубцов); Рукоятка 1/4˝ 150 мм; Удлинители 1/4˝ 50, 100 мм; Удлинитель гибкий 1/4˝ 150 мм; Кардан 1/4˝ 40 мм; Адаптер для шуруповёрта 1/4˝F × 1/4˝F.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КВТ НШВИ (2) 0.75-10 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2х0.75 мм2; Длина контактной части: 10 мм; Цвет изоляции: серый;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1.0-10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(уп. 500шт.)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2х1.0 мм2; Длина контактной части: 10 мм; Цвет изоляции: красный;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2х1.5 мм2; Длина контактной части: 12 мм; Цвет изоляции: черный;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2.5-13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2х2.5 мм2; Длина контактной части: 13 мм; Цвет изоляции: синий; Упаковка: не менее 100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 xml:space="preserve">КВТ НШВИ (2) 4.0-12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 xml:space="preserve">(уп. 100шт.) 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  <w:shd w:fill="auto" w:val="clear"/>
              </w:rPr>
              <w:t>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2х4.0 мм2; Длина контактной части: 12 мм; Цвет изоляции: серый; Упаковка: не менее 100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НШВИ 1.0-12 (уп. 500шт.)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1.0 мм2; Длина контактной части: 12 мм; Цвет изоляции: красный;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КВТ НШВИ 1.5-12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(уп. 500шт.)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1.5 мм2; Длина контактной части: 12 мм; Цвет изоляции: серый;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НШВИ 2.5-12 (уп. 500шт.)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2.5 мм2; Длина контактной части: 12 мм; Цвет изоляции: синий;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НШВИ 4.0-12 (уп. 500шт.)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4.0 мм2; Длина контактной части: 12 мм; Цвет изоляции: серый;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втулочный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НШВИ 6.0-12 (уп. 100шт.)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6.0 мм2; Длина контактной части: 12 мм; Цвет изоляции: желтый; Упаковка: не менее 100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Наконечник штыревой круглый изолированный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КВТ  НШКИ 6.0–13 (уп. 500шт.) 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 жилы: 2.4, 4.0, 6.0 мм2; Длина контактной части: 13 мм; Цвет изоляции: желтый; Упаковка: не менее 500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Ножовка по металлу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П-900 Зубр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ина режущего полотна: 300 мм;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 рукояти: дерево.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Ножницы по металлу прямые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Gross PIRANHA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Длина: 270мм; прямой и левый проходной рез; сталь-СrMo; двухкомп. рукоятки.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Ножницы изолированные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 НИУ-02 62151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Диэлектрические;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Длина: 155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Ножницы кабельные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КВТ MC-07 или эквивалент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- 180 мм. Кабель - алюминий, медь. Max диаметр кабеля - 15 мм. Длина - 180 мм.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Очиститель электронного оборудования 400 мл Solins Cleaner 0L-00028458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Очиститель электронного оборудования 400 мл Solins Cleaner 0L-00028458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Дисплей промышленный DM-F22A/PC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pacing w:val="-1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2"/>
        </w:numPr>
        <w:spacing w:before="0" w:after="60"/>
        <w:ind w:left="426" w:hanging="0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pacing w:before="0" w:after="60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134" w:right="444" w:gutter="0" w:header="284" w:top="568" w:footer="441" w:bottom="709"/>
          <w:pgNumType w:fmt="decimal"/>
          <w:formProt w:val="false"/>
          <w:titlePg/>
          <w:textDirection w:val="lrTb"/>
          <w:docGrid w:type="default" w:linePitch="240" w:charSpace="16384"/>
        </w:sectPr>
        <w:pStyle w:val="ListParagraph"/>
        <w:widowControl/>
        <w:numPr>
          <w:ilvl w:val="0"/>
          <w:numId w:val="2"/>
        </w:numPr>
        <w:suppressAutoHyphens w:val="true"/>
        <w:overflowPunct w:val="true"/>
        <w:bidi w:val="0"/>
        <w:spacing w:before="0" w:after="60"/>
        <w:ind w:left="0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>
      <w:pPr>
        <w:pStyle w:val="ListParagraph"/>
        <w:widowControl/>
        <w:numPr>
          <w:ilvl w:val="0"/>
          <w:numId w:val="2"/>
        </w:numPr>
        <w:suppressAutoHyphens w:val="true"/>
        <w:overflowPunct w:val="true"/>
        <w:bidi w:val="0"/>
        <w:spacing w:before="0" w:after="60"/>
        <w:ind w:left="0" w:right="0" w:firstLine="454"/>
        <w:contextualSpacing w:val="false"/>
        <w:jc w:val="both"/>
        <w:rPr>
          <w:b/>
          <w:bCs/>
        </w:rPr>
      </w:pPr>
      <w:bookmarkStart w:id="46" w:name="_Toc132812768"/>
      <w:bookmarkStart w:id="47" w:name="_Toc138696390"/>
      <w:r>
        <w:rPr>
          <w:rFonts w:eastAsia="Calibri" w:cs="Times New Roman" w:ascii="Times New Roman" w:hAnsi="Times New Roman"/>
          <w:b/>
          <w:bCs/>
          <w:color w:val="auto"/>
          <w:sz w:val="24"/>
          <w:szCs w:val="24"/>
          <w:lang w:val="ru-RU" w:eastAsia="en-US" w:bidi="ar-SA"/>
        </w:rPr>
        <w:t xml:space="preserve">3. Требования к документации по ценообразованию на этапе </w:t>
      </w:r>
      <w:bookmarkEnd w:id="46"/>
      <w:bookmarkEnd w:id="47"/>
      <w:r>
        <w:rPr>
          <w:rFonts w:eastAsia="Calibri" w:cs="Times New Roman" w:ascii="Times New Roman" w:hAnsi="Times New Roman"/>
          <w:b/>
          <w:bCs/>
          <w:color w:val="auto"/>
          <w:sz w:val="24"/>
          <w:szCs w:val="24"/>
          <w:lang w:val="ru-RU" w:eastAsia="en-US" w:bidi="ar-SA"/>
        </w:rPr>
        <w:t>закупки</w:t>
      </w:r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48" w:name="_Toc138696391"/>
      <w:bookmarkStart w:id="49" w:name="_Toc132812769"/>
      <w:bookmarkStart w:id="50" w:name="_Toc132812898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3.1.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cs="Times New Roman" w:ascii="Times New Roman" w:hAnsi="Times New Roman"/>
          <w:b w:val="false"/>
          <w:sz w:val="24"/>
          <w:szCs w:val="24"/>
          <w:lang w:val="ru-RU"/>
        </w:rPr>
        <w:t>.</w:t>
      </w:r>
      <w:bookmarkEnd w:id="48"/>
      <w:bookmarkEnd w:id="49"/>
      <w:bookmarkEnd w:id="50"/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51" w:name="_Toc132812899"/>
      <w:bookmarkStart w:id="52" w:name="_Toc138696392"/>
      <w:bookmarkStart w:id="53" w:name="_Toc132812770"/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3.2.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51"/>
      <w:bookmarkEnd w:id="52"/>
      <w:bookmarkEnd w:id="53"/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54" w:name="_Toc132812771"/>
      <w:bookmarkStart w:id="55" w:name="_Toc132812900"/>
      <w:bookmarkStart w:id="56" w:name="_Toc138696393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3.3.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>.</w:t>
      </w:r>
      <w:bookmarkEnd w:id="54"/>
      <w:bookmarkEnd w:id="55"/>
      <w:bookmarkEnd w:id="56"/>
    </w:p>
    <w:p>
      <w:pPr>
        <w:pStyle w:val="BodyText"/>
        <w:numPr>
          <w:ilvl w:val="0"/>
          <w:numId w:val="2"/>
        </w:numPr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bookmarkStart w:id="57" w:name="__RefHeading___Toc26509_2696883597"/>
      <w:bookmarkEnd w:id="57"/>
      <w:r>
        <w:rPr>
          <w:rFonts w:cs="Times New Roman" w:ascii="Times New Roman" w:hAnsi="Times New Roman"/>
          <w:iCs/>
          <w:sz w:val="24"/>
          <w:szCs w:val="24"/>
        </w:rPr>
        <w:t xml:space="preserve">4. </w:t>
      </w:r>
      <w:bookmarkStart w:id="58" w:name="_Toc138696394"/>
      <w:r>
        <w:rPr>
          <w:rFonts w:cs="Times New Roman" w:ascii="Times New Roman" w:hAnsi="Times New Roman"/>
          <w:iCs/>
          <w:sz w:val="24"/>
          <w:szCs w:val="24"/>
        </w:rPr>
        <w:t>Приложения</w:t>
      </w:r>
      <w:bookmarkEnd w:id="58"/>
      <w:r>
        <w:rPr>
          <w:rFonts w:cs="Times New Roman" w:ascii="Times New Roman" w:hAnsi="Times New Roman"/>
          <w:iCs/>
          <w:sz w:val="24"/>
          <w:szCs w:val="24"/>
        </w:rPr>
        <w:t>: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9"/>
          <w:rFonts w:cs="Times New Roman" w:ascii="Times New Roman" w:hAnsi="Times New Roman"/>
          <w:bCs/>
          <w:i w:val="false"/>
          <w:sz w:val="24"/>
          <w:szCs w:val="24"/>
          <w:shd w:fill="FFFFFF" w:val="clear"/>
        </w:rPr>
        <w:t xml:space="preserve">Приложение №1: </w:t>
      </w:r>
      <w:r>
        <w:rPr>
          <w:rFonts w:cs="Times New Roman" w:ascii="Times New Roman" w:hAnsi="Times New Roman"/>
          <w:sz w:val="24"/>
          <w:szCs w:val="24"/>
        </w:rPr>
        <w:t>Спецификация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993" w:right="424" w:gutter="0" w:header="284" w:top="426" w:footer="380" w:bottom="709"/>
          <w:pgNumType w:fmt="decimal"/>
          <w:formProt w:val="false"/>
          <w:textDirection w:val="lrTb"/>
          <w:docGrid w:type="default" w:linePitch="360" w:charSpace="16384"/>
        </w:sect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right"/>
        <w:rPr>
          <w:rFonts w:ascii="Times New Roman" w:hAnsi="Times New Roman" w:cs="Times New Roman"/>
          <w:b/>
          <w:i w:val="false"/>
          <w:i w:val="false"/>
          <w:iCs/>
          <w:sz w:val="24"/>
          <w:szCs w:val="24"/>
        </w:rPr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right"/>
        <w:rPr>
          <w:rFonts w:ascii="Times New Roman" w:hAnsi="Times New Roman" w:cs="Times New Roman"/>
          <w:b/>
          <w:i w:val="false"/>
          <w:i w:val="false"/>
          <w:iCs/>
          <w:sz w:val="24"/>
          <w:szCs w:val="24"/>
        </w:rPr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23" w:type="dxa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488"/>
        <w:gridCol w:w="480"/>
        <w:gridCol w:w="826"/>
        <w:gridCol w:w="826"/>
        <w:gridCol w:w="711"/>
        <w:gridCol w:w="827"/>
        <w:gridCol w:w="1108"/>
        <w:gridCol w:w="875"/>
        <w:gridCol w:w="746"/>
        <w:gridCol w:w="1470"/>
        <w:gridCol w:w="677"/>
        <w:gridCol w:w="971"/>
        <w:gridCol w:w="815"/>
        <w:gridCol w:w="808"/>
        <w:gridCol w:w="939"/>
        <w:gridCol w:w="1999"/>
      </w:tblGrid>
      <w:tr>
        <w:trPr>
          <w:trHeight w:val="526" w:hRule="atLeast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партии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Артикул, тип, марка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Завод изготовитель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spacing w:val="-10"/>
                <w:sz w:val="24"/>
                <w:szCs w:val="24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Код ОКПД 2 (с наименованием)</w:t>
            </w:r>
          </w:p>
        </w:tc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Цена, руб. без НДС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(___%) руб.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Стоимость, руб., с НДС</w:t>
            </w:r>
          </w:p>
        </w:tc>
        <w:tc>
          <w:tcPr>
            <w:tcW w:w="1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322" w:hRule="atLeast"/>
        </w:trPr>
        <w:tc>
          <w:tcPr>
            <w:tcW w:w="488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0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488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0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628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293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488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0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488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0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628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293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1628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293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footnotePr>
        <w:numFmt w:val="decimal"/>
      </w:footnote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8"/>
      </w:rPr>
    </w:pPr>
    <w:r>
      <w:rPr>
        <w:sz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8"/>
      </w:rPr>
    </w:pPr>
    <w:r>
      <w:rPr>
        <w:sz w:val="1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trackRevisions/>
  <w:defaultTabStop w:val="720"/>
  <w:autoHyphenation w:val="true"/>
  <w:hyphenationZone w:val="142"/>
  <w:evenAndOddHeaders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  <w:documentProtection w:edit="trackedChanges" w:enforcement="1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basedOn w:val="Heading3"/>
    <w:qFormat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numPr>
        <w:ilvl w:val="0"/>
        <w:numId w:val="0"/>
      </w:numPr>
      <w:tabs>
        <w:tab w:val="clear" w:pos="0"/>
      </w:tabs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pPr>
      <w:numPr>
        <w:ilvl w:val="0"/>
        <w:numId w:val="0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Style5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>
    <w:name w:val="Символы концевой сноски"/>
    <w:qFormat/>
    <w:rPr/>
  </w:style>
  <w:style w:type="character" w:styleId="Style9">
    <w:name w:val="комментарий"/>
    <w:qFormat/>
    <w:rPr>
      <w:i/>
      <w:shd w:fill="FFFF99" w:val="clear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0">
    <w:name w:val="Ссылка указателя"/>
    <w:qFormat/>
    <w:rPr/>
  </w:style>
  <w:style w:type="character" w:styleId="Tooltip">
    <w:name w:val="tooltip"/>
    <w:basedOn w:val="DefaultParagraphFont"/>
    <w:qFormat/>
    <w:rPr/>
  </w:style>
  <w:style w:type="character" w:styleId="Strong1">
    <w:name w:val="Strong1"/>
    <w:basedOn w:val="DefaultParagraphFont"/>
    <w:qFormat/>
    <w:rPr>
      <w:b/>
      <w:bCs/>
    </w:rPr>
  </w:style>
  <w:style w:type="character" w:styleId="Apple-converted-space">
    <w:name w:val="apple-converted-space"/>
    <w:basedOn w:val="DefaultParagraphFont"/>
    <w:qFormat/>
    <w:rPr/>
  </w:style>
  <w:style w:type="character" w:styleId="1">
    <w:name w:val="Строгий1"/>
    <w:qFormat/>
    <w:rPr>
      <w:b/>
      <w:bCs/>
    </w:rPr>
  </w:style>
  <w:style w:type="character" w:styleId="Style11">
    <w:name w:val="Маркеры списка"/>
    <w:qFormat/>
    <w:rPr>
      <w:rFonts w:ascii="OpenSymbol" w:hAnsi="OpenSymbol" w:eastAsia="OpenSymbol" w:cs="OpenSymbol"/>
    </w:rPr>
  </w:style>
  <w:style w:type="character" w:styleId="Style12">
    <w:name w:val="Нижний колонтитул Знак"/>
    <w:basedOn w:val="DefaultParagraphFont"/>
    <w:qFormat/>
    <w:rPr>
      <w:rFonts w:ascii="Calibri" w:hAnsi="Calibri" w:eastAsia="Calibri"/>
      <w:color w:val="00000A"/>
      <w:sz w:val="22"/>
    </w:rPr>
  </w:style>
  <w:style w:type="character" w:styleId="Style13">
    <w:name w:val="Символ нумерации"/>
    <w:qFormat/>
    <w:rPr/>
  </w:style>
  <w:style w:type="character" w:styleId="WWCharLFO3LVL1">
    <w:name w:val="WW_CharLFO3LVL1"/>
    <w:qFormat/>
    <w:rPr>
      <w:rFonts w:ascii="Symbol" w:hAnsi="Symbol"/>
      <w:sz w:val="20"/>
    </w:rPr>
  </w:style>
  <w:style w:type="character" w:styleId="WWCharLFO3LVL2">
    <w:name w:val="WW_CharLFO3LVL2"/>
    <w:qFormat/>
    <w:rPr>
      <w:rFonts w:ascii="Courier New" w:hAnsi="Courier New"/>
      <w:sz w:val="20"/>
    </w:rPr>
  </w:style>
  <w:style w:type="character" w:styleId="WWCharLFO3LVL3">
    <w:name w:val="WW_CharLFO3LVL3"/>
    <w:qFormat/>
    <w:rPr>
      <w:rFonts w:ascii="Wingdings" w:hAnsi="Wingdings"/>
      <w:sz w:val="20"/>
    </w:rPr>
  </w:style>
  <w:style w:type="character" w:styleId="WWCharLFO3LVL4">
    <w:name w:val="WW_CharLFO3LVL4"/>
    <w:qFormat/>
    <w:rPr>
      <w:rFonts w:ascii="Wingdings" w:hAnsi="Wingdings"/>
      <w:sz w:val="20"/>
    </w:rPr>
  </w:style>
  <w:style w:type="character" w:styleId="WWCharLFO3LVL5">
    <w:name w:val="WW_CharLFO3LVL5"/>
    <w:qFormat/>
    <w:rPr>
      <w:rFonts w:ascii="Wingdings" w:hAnsi="Wingdings"/>
      <w:sz w:val="20"/>
    </w:rPr>
  </w:style>
  <w:style w:type="character" w:styleId="WWCharLFO3LVL6">
    <w:name w:val="WW_CharLFO3LVL6"/>
    <w:qFormat/>
    <w:rPr>
      <w:rFonts w:ascii="Wingdings" w:hAnsi="Wingdings"/>
      <w:sz w:val="20"/>
    </w:rPr>
  </w:style>
  <w:style w:type="character" w:styleId="WWCharLFO3LVL7">
    <w:name w:val="WW_CharLFO3LVL7"/>
    <w:qFormat/>
    <w:rPr>
      <w:rFonts w:ascii="Wingdings" w:hAnsi="Wingdings"/>
      <w:sz w:val="20"/>
    </w:rPr>
  </w:style>
  <w:style w:type="character" w:styleId="WWCharLFO3LVL8">
    <w:name w:val="WW_CharLFO3LVL8"/>
    <w:qFormat/>
    <w:rPr>
      <w:rFonts w:ascii="Wingdings" w:hAnsi="Wingdings"/>
      <w:sz w:val="20"/>
    </w:rPr>
  </w:style>
  <w:style w:type="character" w:styleId="WWCharLFO3LVL9">
    <w:name w:val="WW_CharLFO3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Symbol" w:hAnsi="Symbol"/>
      <w:sz w:val="20"/>
    </w:rPr>
  </w:style>
  <w:style w:type="character" w:styleId="WWCharLFO4LVL2">
    <w:name w:val="WW_CharLFO4LVL2"/>
    <w:qFormat/>
    <w:rPr>
      <w:rFonts w:ascii="Courier New" w:hAnsi="Courier New"/>
      <w:sz w:val="20"/>
    </w:rPr>
  </w:style>
  <w:style w:type="character" w:styleId="WWCharLFO4LVL3">
    <w:name w:val="WW_CharLFO4LVL3"/>
    <w:qFormat/>
    <w:rPr>
      <w:rFonts w:ascii="Wingdings" w:hAnsi="Wingdings"/>
      <w:sz w:val="20"/>
    </w:rPr>
  </w:style>
  <w:style w:type="character" w:styleId="WWCharLFO4LVL4">
    <w:name w:val="WW_CharLFO4LVL4"/>
    <w:qFormat/>
    <w:rPr>
      <w:rFonts w:ascii="Wingdings" w:hAnsi="Wingdings"/>
      <w:sz w:val="20"/>
    </w:rPr>
  </w:style>
  <w:style w:type="character" w:styleId="WWCharLFO4LVL5">
    <w:name w:val="WW_CharLFO4LVL5"/>
    <w:qFormat/>
    <w:rPr>
      <w:rFonts w:ascii="Wingdings" w:hAnsi="Wingdings"/>
      <w:sz w:val="20"/>
    </w:rPr>
  </w:style>
  <w:style w:type="character" w:styleId="WWCharLFO4LVL6">
    <w:name w:val="WW_CharLFO4LVL6"/>
    <w:qFormat/>
    <w:rPr>
      <w:rFonts w:ascii="Wingdings" w:hAnsi="Wingdings"/>
      <w:sz w:val="20"/>
    </w:rPr>
  </w:style>
  <w:style w:type="character" w:styleId="WWCharLFO4LVL7">
    <w:name w:val="WW_CharLFO4LVL7"/>
    <w:qFormat/>
    <w:rPr>
      <w:rFonts w:ascii="Wingdings" w:hAnsi="Wingdings"/>
      <w:sz w:val="20"/>
    </w:rPr>
  </w:style>
  <w:style w:type="character" w:styleId="WWCharLFO4LVL8">
    <w:name w:val="WW_CharLFO4LVL8"/>
    <w:qFormat/>
    <w:rPr>
      <w:rFonts w:ascii="Wingdings" w:hAnsi="Wingdings"/>
      <w:sz w:val="20"/>
    </w:rPr>
  </w:style>
  <w:style w:type="character" w:styleId="WWCharLFO4LVL9">
    <w:name w:val="WW_CharLFO4LVL9"/>
    <w:qFormat/>
    <w:rPr>
      <w:rFonts w:ascii="Wingdings" w:hAnsi="Wingdings"/>
      <w:sz w:val="20"/>
    </w:rPr>
  </w:style>
  <w:style w:type="character" w:styleId="Typography">
    <w:name w:val="typography"/>
    <w:basedOn w:val="DefaultParagraphFont"/>
    <w:qFormat/>
    <w:rPr/>
  </w:style>
  <w:style w:type="character" w:styleId="Label">
    <w:name w:val="label"/>
    <w:basedOn w:val="DefaultParagraphFont"/>
    <w:qFormat/>
    <w:rPr/>
  </w:style>
  <w:style w:type="character" w:styleId="Value">
    <w:name w:val="value"/>
    <w:basedOn w:val="DefaultParagraphFont"/>
    <w:qFormat/>
    <w:rPr/>
  </w:style>
  <w:style w:type="character" w:styleId="Catalog-element-article-name">
    <w:name w:val="catalog-element-article-name"/>
    <w:basedOn w:val="DefaultParagraphFont"/>
    <w:qFormat/>
    <w:rPr/>
  </w:style>
  <w:style w:type="character" w:styleId="Catalog-element-article-value">
    <w:name w:val="catalog-element-article-value"/>
    <w:basedOn w:val="DefaultParagraph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>
    <w:name w:val="line number1"/>
    <w:qFormat/>
    <w:rPr/>
  </w:style>
  <w:style w:type="character" w:styleId="Style15">
    <w:name w:val="Текст примечания Знак"/>
    <w:basedOn w:val="DefaultParagraphFont"/>
    <w:link w:val="Annotationtext"/>
    <w:qFormat/>
    <w:rPr>
      <w:szCs w:val="20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LineNumber">
    <w:name w:val="Line Number"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0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4">
    <w:name w:val="TOC 4"/>
    <w:basedOn w:val="Normal"/>
    <w:pPr>
      <w:ind w:left="560" w:right="0" w:hanging="0"/>
    </w:pPr>
    <w:rPr>
      <w:rFonts w:cs="Calibri"/>
      <w:szCs w:val="20"/>
    </w:rPr>
  </w:style>
  <w:style w:type="paragraph" w:styleId="TOC3">
    <w:name w:val="TOC 3"/>
    <w:basedOn w:val="Normal"/>
    <w:pPr>
      <w:ind w:left="280" w:right="0" w:hanging="0"/>
    </w:pPr>
    <w:rPr>
      <w:rFonts w:cs="Calibri"/>
      <w:szCs w:val="20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paragraph" w:styleId="Style2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Cs w:val="26"/>
    </w:rPr>
  </w:style>
  <w:style w:type="paragraph" w:styleId="Style22">
    <w:name w:val="Таблица"/>
    <w:basedOn w:val="Normal"/>
    <w:qFormat/>
    <w:pPr>
      <w:keepNext w:val="true"/>
      <w:spacing w:before="60" w:after="60"/>
      <w:jc w:val="center"/>
    </w:pPr>
    <w:rPr>
      <w:b/>
      <w:sz w:val="24"/>
      <w:szCs w:val="24"/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lang w:eastAsia="ru-RU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2">
    <w:name w:val="TOC 2"/>
    <w:basedOn w:val="Indexheading"/>
    <w:pPr/>
    <w:rPr/>
  </w:style>
  <w:style w:type="paragraph" w:styleId="Footer">
    <w:name w:val="Footer"/>
    <w:basedOn w:val="Normal"/>
    <w:link w:val="Style1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5"/>
    <w:qFormat/>
    <w:pPr/>
    <w:rPr>
      <w:szCs w:val="20"/>
    </w:rPr>
  </w:style>
  <w:style w:type="paragraph" w:styleId="Style24">
    <w:name w:val="Содержимое врезки"/>
    <w:basedOn w:val="Normal"/>
    <w:qFormat/>
    <w:pPr/>
    <w:rPr/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customXml" Target="../customXml/item1.xml"/><Relationship Id="rId30" Type="http://schemas.openxmlformats.org/officeDocument/2006/relationships/customXml" Target="../customXml/item2.xml"/><Relationship Id="rId31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E05A3776FA143842DA7E10496F8CA" ma:contentTypeVersion="1" ma:contentTypeDescription="Создание документа." ma:contentTypeScope="" ma:versionID="34295c66889a6e83ed9e035ef007cfb4">
  <xsd:schema xmlns:xsd="http://www.w3.org/2001/XMLSchema" xmlns:xs="http://www.w3.org/2001/XMLSchema" xmlns:p="http://schemas.microsoft.com/office/2006/metadata/properties" xmlns:ns2="f6214f18-05d5-4680-8c7e-3ef6c9a4b899" targetNamespace="http://schemas.microsoft.com/office/2006/metadata/properties" ma:root="true" ma:fieldsID="a51ea63f4ad633d6dd2f25ccefa77883" ns2:_="">
    <xsd:import namespace="f6214f18-05d5-4680-8c7e-3ef6c9a4b8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14f18-05d5-4680-8c7e-3ef6c9a4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28C609-2486-4AAF-B338-82FF16E7FF2F}"/>
</file>

<file path=customXml/itemProps2.xml><?xml version="1.0" encoding="utf-8"?>
<ds:datastoreItem xmlns:ds="http://schemas.openxmlformats.org/officeDocument/2006/customXml" ds:itemID="{61E590D5-CFCC-4CCD-A6A5-5DDCDE63E411}"/>
</file>

<file path=customXml/itemProps3.xml><?xml version="1.0" encoding="utf-8"?>
<ds:datastoreItem xmlns:ds="http://schemas.openxmlformats.org/officeDocument/2006/customXml" ds:itemID="{F4086AE1-D833-4D7B-BD25-9665BAEA3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6305</TotalTime>
  <Application>AlterOffice/3.4.0.9$Linux_X86_64 LibreOffice_project/b8daf9e823b1a5463a2f48435ddc2e8696e7d4fc</Application>
  <AppVersion>15.0000</AppVersion>
  <Pages>17</Pages>
  <Words>3795</Words>
  <Characters>23040</Characters>
  <CharactersWithSpaces>25892</CharactersWithSpaces>
  <Paragraphs>953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2023-04-24T07:20:00Z</dcterms:created>
  <dc:creator>Каткова Анжела Александровна</dc:creator>
  <dc:description/>
  <dc:language>ru-RU</dc:language>
  <cp:lastModifiedBy>kovalevaev@corp.gidroogk.com</cp:lastModifiedBy>
  <cp:lastPrinted>2026-07-07T16:06:23Z</cp:lastPrinted>
  <dcterms:modified xsi:type="dcterms:W3CDTF">2026-07-17T09:21:00Z</dcterms:modified>
  <cp:revision>337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0x01010084AE05A3776FA143842DA7E10496F8CA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  <property fmtid="{D5CDD505-2E9C-101B-9397-08002B2CF9AE}" pid="7" name="_MarkAsFinal">
    <vt:bool>1</vt:bool>
  </property>
</Properties>
</file>