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32"/>
          <w:szCs w:val="32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32"/>
          <w:szCs w:val="32"/>
          <w:lang w:eastAsia="ru-RU"/>
        </w:rPr>
      </w:r>
    </w:p>
    <w:p>
      <w:pPr>
        <w:pStyle w:val="Normal"/>
        <w:keepNext w:val="true"/>
        <w:keepLines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Запрос технико-коммерческих предложений в рамках Упрощенной закупки в электронной форме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br/>
        <w:t>по лоту № 0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519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 xml:space="preserve">-ОСН ПРОД ДОХ-2026-ВНИИГ 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color w:val="000000" w:themeColor="text1"/>
          <w:sz w:val="28"/>
          <w:szCs w:val="28"/>
        </w:rPr>
      </w:r>
    </w:p>
    <w:p>
      <w:pPr>
        <w:pStyle w:val="Normal"/>
        <w:keepNext w:val="true"/>
        <w:keepLines/>
        <w:spacing w:lineRule="auto" w:line="240" w:before="0" w:after="0"/>
        <w:jc w:val="center"/>
        <w:rPr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ОКПД2 38.11.29.000 Услуги по сбору прочих неопасных отходов, непригодных для повторного использования с территории АО «ВНИИГ им. Б.Е.Веденеева» по адресу г. Санкт-Петербург, ул. Гжатская дом 21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lang w:eastAsia="ru-RU"/>
        </w:rPr>
      </w:pPr>
      <w:r>
        <w:rPr>
          <w:rFonts w:eastAsia="Times New Roman" w:cs="Times New Roman" w:ascii="Times New Roman" w:hAnsi="Times New Roman"/>
          <w:b/>
          <w:bCs/>
          <w:lang w:eastAsia="ru-RU"/>
        </w:rPr>
      </w:r>
    </w:p>
    <w:p>
      <w:pPr>
        <w:pStyle w:val="Normal"/>
        <w:numPr>
          <w:ilvl w:val="0"/>
          <w:numId w:val="3"/>
        </w:numPr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Акционерное общество «Всероссийский научно-исследовательский институт гидротехники имени Б.Е. Веденеева»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(далее – Заказчик) сообщает о проведении анализа технико-коммерческих предложений потенциальных исполнителей</w:t>
      </w:r>
      <w:r>
        <w:rPr>
          <w:rFonts w:eastAsia="Times New Roman" w:cs="Times New Roman" w:ascii="Times New Roman" w:hAnsi="Times New Roman"/>
          <w:color w:val="0000FF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в рамках упрощенной закупки в электронной форме на право заключения договора по лоту 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№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0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519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 xml:space="preserve">-ОСН ПРОД ДОХ-2026-ВНИИГ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  <w14:ligatures w14:val="none"/>
        </w:rPr>
        <w:t>ОКПД2 38.11.29.000 Услуги по сбору прочих неопасных отходов, непригодных для повторного использования с территории АО «ВНИИГ им. Б.Е.Веденеева» по адресу г. Санкт-Петербург, ул. Гжатская дом 21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Подробные требования к оказыва</w:t>
      </w: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ru-RU"/>
        </w:rPr>
        <w:t>емым услугам (в том числе, сведения об объеме, месте, сроках оказания услуг) при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ведены в приложении 1 к настоящему запросу; проекте договора (в том числе, условия оплаты и гарантийных обязательств) – см. приложение 2 к настоящему запросу.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исполнителя установленным требованиям Заказчика (см. приложения к настоящему запросу), является цена договора (без учета НДС).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Начальная (максимальная) цена договора:</w:t>
      </w:r>
    </w:p>
    <w:p>
      <w:pPr>
        <w:pStyle w:val="Normal"/>
        <w:spacing w:lineRule="auto" w:line="240" w:before="120" w:after="0"/>
        <w:ind w:firstLine="567"/>
        <w:jc w:val="both"/>
        <w:rPr>
          <w:b/>
          <w:bCs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olor w:val="000000" w:themeColor="text1"/>
          <w:sz w:val="24"/>
          <w:szCs w:val="24"/>
          <w:lang w:eastAsia="ru-RU"/>
        </w:rPr>
        <w:t>306 000,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color w:val="000000" w:themeColor="text1"/>
          <w:sz w:val="24"/>
          <w:szCs w:val="24"/>
          <w:lang w:eastAsia="ru-RU"/>
        </w:rPr>
        <w:t>00</w:t>
      </w:r>
      <w:r>
        <w:rPr>
          <w:rFonts w:ascii="Times New Roman" w:hAnsi="Times New Roman"/>
          <w:b/>
          <w:bCs/>
          <w:i w:val="false"/>
          <w:iCs w:val="false"/>
          <w:color w:val="000000" w:themeColor="text1"/>
        </w:rPr>
        <w:t xml:space="preserve"> </w:t>
      </w:r>
      <w:r>
        <w:rPr>
          <w:rFonts w:eastAsia="Times New Roman" w:cs="Times New Roman" w:ascii="Times New Roman" w:hAnsi="Times New Roman"/>
          <w:b/>
          <w:bCs/>
          <w:color w:val="000000" w:themeColor="text1"/>
          <w:sz w:val="24"/>
          <w:szCs w:val="24"/>
          <w:lang w:eastAsia="ru-RU"/>
        </w:rPr>
        <w:t>руб. бе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 xml:space="preserve">з </w:t>
      </w:r>
      <w:r>
        <w:rPr>
          <w:rFonts w:eastAsia="Times New Roman" w:cs="Times New Roman" w:ascii="Times New Roman" w:hAnsi="Times New Roman"/>
          <w:b/>
          <w:bCs/>
          <w:sz w:val="24"/>
          <w:szCs w:val="20"/>
          <w:lang w:eastAsia="ru-RU"/>
        </w:rPr>
        <w:t xml:space="preserve">учета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НДС.</w:t>
      </w:r>
    </w:p>
    <w:p>
      <w:pPr>
        <w:pStyle w:val="Normal"/>
        <w:numPr>
          <w:ilvl w:val="0"/>
          <w:numId w:val="3"/>
        </w:numPr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Ответ с технико-коммерческим предложением должен быть оформлен на официальном бланке исполнителя</w:t>
      </w:r>
      <w:r>
        <w:rPr>
          <w:rFonts w:eastAsia="Times New Roman" w:cs="Times New Roman" w:ascii="Times New Roman" w:hAnsi="Times New Roman"/>
          <w:color w:val="0000FF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дату направления предложения;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полное наименование</w:t>
      </w: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ru-RU"/>
        </w:rPr>
        <w:t xml:space="preserve"> исполнителя, с у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казанием организационно-правовой формы (для юридических лиц);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юридический адрес, почтовый адрес, ИНН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>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контактные данные: номер телефона, </w:t>
      </w:r>
      <w:r>
        <w:rPr>
          <w:rFonts w:eastAsia="Times New Roman" w:cs="Times New Roman" w:ascii="Times New Roman" w:hAnsi="Times New Roman"/>
          <w:sz w:val="24"/>
          <w:szCs w:val="24"/>
          <w:lang w:val="en-US" w:eastAsia="ru-RU"/>
        </w:rPr>
        <w:t>e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</w:t>
      </w:r>
      <w:r>
        <w:rPr>
          <w:rFonts w:eastAsia="Times New Roman" w:cs="Times New Roman" w:ascii="Times New Roman" w:hAnsi="Times New Roman"/>
          <w:sz w:val="24"/>
          <w:szCs w:val="24"/>
          <w:lang w:val="en-US" w:eastAsia="ru-RU"/>
        </w:rPr>
        <w:t>mail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, ФИО контактного лица;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гарантии наличия у исполнителя</w:t>
      </w:r>
      <w:r>
        <w:rPr>
          <w:rFonts w:eastAsia="Times New Roman" w:cs="Times New Roman" w:ascii="Times New Roman" w:hAnsi="Times New Roman"/>
          <w:color w:val="0000FF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информацию / документы, подтверждающие соответствие исполнителя</w:t>
      </w:r>
      <w:r>
        <w:rPr>
          <w:rFonts w:eastAsia="Times New Roman" w:cs="Times New Roman" w:ascii="Times New Roman" w:hAnsi="Times New Roman"/>
          <w:color w:val="0000FF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</w:rPr>
        <w:t>установленным дополнительным требованиям, указанным в приложении 1 к настоящему запросу;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подробное описание оказания услуг с указанием конкретных технических и функциональных характеристик, подтверждающее соответствие установленным требованиям (см.</w:t>
      </w:r>
      <w:r>
        <w:rPr>
          <w:rFonts w:eastAsia="Times New Roman" w:cs="Times New Roman" w:ascii="Times New Roman" w:hAnsi="Times New Roman"/>
          <w:sz w:val="24"/>
          <w:szCs w:val="24"/>
        </w:rPr>
        <w:t> приложение 1 к настоящему запросу);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подтверждение возможности оказания услуг в требуемом объема (см.</w:t>
      </w:r>
      <w:r>
        <w:rPr>
          <w:rFonts w:eastAsia="Times New Roman" w:cs="Times New Roman" w:ascii="Times New Roman" w:hAnsi="Times New Roman"/>
          <w:sz w:val="24"/>
          <w:szCs w:val="24"/>
        </w:rPr>
        <w:t> приложение 1 к настоящему запросу);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сроки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оказания услуг</w:t>
      </w:r>
      <w:r>
        <w:rPr>
          <w:rFonts w:eastAsia="Times New Roman" w:cs="Times New Roman" w:ascii="Times New Roman" w:hAnsi="Times New Roman"/>
          <w:color w:val="0000FF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в соответствии с установленными требованиями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(см.</w:t>
      </w:r>
      <w:r>
        <w:rPr>
          <w:rFonts w:eastAsia="Times New Roman" w:cs="Times New Roman" w:ascii="Times New Roman" w:hAnsi="Times New Roman"/>
          <w:sz w:val="24"/>
          <w:szCs w:val="24"/>
        </w:rPr>
        <w:t> приложение 1 к настоящему запросу);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согласие исполнителя</w:t>
      </w:r>
      <w:r>
        <w:rPr>
          <w:rFonts w:eastAsia="Times New Roman" w:cs="Times New Roman" w:ascii="Times New Roman" w:hAnsi="Times New Roman"/>
          <w:color w:val="0000FF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на существенные условия будущего договора, в том числе условия оплаты и поставки (см.</w:t>
      </w:r>
      <w:r>
        <w:rPr>
          <w:rFonts w:eastAsia="Times New Roman" w:cs="Times New Roman" w:ascii="Times New Roman" w:hAnsi="Times New Roman"/>
          <w:sz w:val="24"/>
          <w:szCs w:val="24"/>
        </w:rPr>
        <w:t> приложение 2 к настоящему запросу);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сроки и условия гарантийных обязательств в соответствии с установленными требованиями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(см.</w:t>
      </w:r>
      <w:r>
        <w:rPr>
          <w:rFonts w:eastAsia="Times New Roman" w:cs="Times New Roman" w:ascii="Times New Roman" w:hAnsi="Times New Roman"/>
          <w:sz w:val="24"/>
          <w:szCs w:val="24"/>
        </w:rPr>
        <w:t> приложение 1 к настоящему запросу);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цену предложения в рублях (без </w:t>
      </w:r>
      <w:r>
        <w:rPr>
          <w:rFonts w:eastAsia="Times New Roman" w:cs="Times New Roman" w:ascii="Times New Roman" w:hAnsi="Times New Roman"/>
          <w:sz w:val="24"/>
          <w:szCs w:val="20"/>
          <w:lang w:eastAsia="ru-RU"/>
        </w:rPr>
        <w:t xml:space="preserve">учета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НДС и с учетом НДС).</w:t>
      </w:r>
    </w:p>
    <w:p>
      <w:pPr>
        <w:pStyle w:val="Normal"/>
        <w:numPr>
          <w:ilvl w:val="0"/>
          <w:numId w:val="3"/>
        </w:numPr>
        <w:spacing w:lineRule="auto" w:line="240" w:before="120" w:after="0"/>
        <w:ind w:left="567" w:firstLine="567"/>
        <w:jc w:val="both"/>
        <w:rPr>
          <w:rFonts w:ascii="Times New Roman" w:hAnsi="Times New Roman" w:eastAsia="Times New Roman" w:cs="Times New Roman"/>
          <w:sz w:val="24"/>
          <w:szCs w:val="24"/>
          <w:u w:val="single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Срок подачи технико-коммерческих предложений: </w:t>
      </w:r>
    </w:p>
    <w:p>
      <w:pPr>
        <w:pStyle w:val="Normal"/>
        <w:spacing w:lineRule="auto" w:line="240" w:before="120" w:after="0"/>
        <w:ind w:left="567" w:hanging="0"/>
        <w:jc w:val="both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u w:val="single"/>
          <w:lang w:eastAsia="ru-RU"/>
        </w:rPr>
        <w:t>Дата начала подачи заявок:</w:t>
      </w:r>
    </w:p>
    <w:p>
      <w:pPr>
        <w:pStyle w:val="Normal"/>
        <w:spacing w:lineRule="auto" w:line="240" w:before="120" w:after="0"/>
        <w:ind w:firstLine="567"/>
        <w:jc w:val="both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«1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4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»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сентября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 2026 г.  </w:t>
      </w:r>
    </w:p>
    <w:p>
      <w:pPr>
        <w:pStyle w:val="Normal"/>
        <w:spacing w:lineRule="auto" w:line="240" w:before="120" w:after="0"/>
        <w:ind w:firstLine="567"/>
        <w:jc w:val="both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u w:val="single"/>
          <w:lang w:eastAsia="ru-RU"/>
        </w:rPr>
        <w:t>Дата и время окончания срока подачи заявок:</w:t>
      </w:r>
    </w:p>
    <w:p>
      <w:pPr>
        <w:pStyle w:val="Normal"/>
        <w:spacing w:lineRule="auto" w:line="240" w:before="120" w:after="0"/>
        <w:ind w:firstLine="567"/>
        <w:jc w:val="both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«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18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» сентября 2026 г.  в 1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4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 ч. 00 мин.  (по московскому времени)</w:t>
      </w:r>
    </w:p>
    <w:p>
      <w:pPr>
        <w:pStyle w:val="Normal"/>
        <w:spacing w:lineRule="auto" w:line="240" w:before="120" w:after="0"/>
        <w:ind w:firstLine="567"/>
        <w:jc w:val="both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u w:val="single"/>
          <w:lang w:eastAsia="ru-RU"/>
        </w:rPr>
        <w:t>Дата окончания рассмотрения заявок:</w:t>
      </w:r>
    </w:p>
    <w:p>
      <w:pPr>
        <w:pStyle w:val="Normal"/>
        <w:spacing w:lineRule="auto" w:line="240" w:before="120" w:after="0"/>
        <w:ind w:firstLine="567"/>
        <w:jc w:val="both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«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25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» сентября 2026 г.</w:t>
      </w:r>
    </w:p>
    <w:p>
      <w:pPr>
        <w:pStyle w:val="Normal"/>
        <w:spacing w:lineRule="auto" w:line="240" w:before="120" w:after="0"/>
        <w:ind w:firstLine="567"/>
        <w:jc w:val="both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u w:val="single"/>
          <w:lang w:eastAsia="ru-RU"/>
        </w:rPr>
        <w:t>Дата подведения итогов закупки:</w:t>
      </w:r>
    </w:p>
    <w:p>
      <w:pPr>
        <w:pStyle w:val="Normal"/>
        <w:spacing w:lineRule="auto" w:line="240" w:before="120" w:after="0"/>
        <w:ind w:firstLine="567"/>
        <w:jc w:val="both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«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25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» сентября 2026 г.</w:t>
      </w:r>
    </w:p>
    <w:p>
      <w:pPr>
        <w:pStyle w:val="Normal"/>
        <w:spacing w:lineRule="auto" w:line="240" w:before="120" w:after="0"/>
        <w:ind w:left="1134" w:hanging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keepNext w:val="true"/>
        <w:spacing w:lineRule="auto" w:line="360" w:before="0" w:after="0"/>
        <w:ind w:firstLine="851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Приложения: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851" w:leader="none"/>
        </w:tabs>
        <w:spacing w:lineRule="auto" w:line="240" w:before="120" w:after="0"/>
        <w:ind w:left="850" w:hanging="493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Технические требования (в том числе, сведения об объеме, сроках выполняемых работ);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851" w:leader="none"/>
        </w:tabs>
        <w:spacing w:lineRule="auto" w:line="240" w:before="0" w:after="0"/>
        <w:ind w:left="850" w:hanging="493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Проект </w:t>
      </w:r>
      <w:bookmarkStart w:id="0" w:name="_GoBack"/>
      <w:bookmarkEnd w:id="0"/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договора (в том числе, условия оплаты и гарантийных обязательств).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851" w:leader="none"/>
        </w:tabs>
        <w:spacing w:lineRule="auto" w:line="240" w:before="0" w:after="0"/>
        <w:ind w:left="850" w:hanging="493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Форма ТКП для заполнения Участниками упрощенной закупки.</w:t>
      </w:r>
    </w:p>
    <w:p>
      <w:pPr>
        <w:pStyle w:val="Normal"/>
        <w:widowControl/>
        <w:bidi w:val="0"/>
        <w:spacing w:lineRule="auto" w:line="276" w:beforeAutospacing="0" w:before="0" w:afterAutospacing="0" w:after="200"/>
        <w:jc w:val="left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5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Autospacing="0" w:before="0" w:afterAutospacing="0" w:after="20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uiPriority w:val="9"/>
    <w:qFormat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Heading6">
    <w:name w:val="Heading 6"/>
    <w:basedOn w:val="Normal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basedOn w:val="DefaultParagraphFont"/>
    <w:uiPriority w:val="10"/>
    <w:qFormat/>
    <w:rPr>
      <w:sz w:val="48"/>
      <w:szCs w:val="48"/>
    </w:rPr>
  </w:style>
  <w:style w:type="character" w:styleId="SubtitleChar">
    <w:name w:val="Subtitle Char"/>
    <w:basedOn w:val="DefaultParagraphFont"/>
    <w:uiPriority w:val="11"/>
    <w:qFormat/>
    <w:rPr>
      <w:sz w:val="24"/>
      <w:szCs w:val="24"/>
    </w:rPr>
  </w:style>
  <w:style w:type="character" w:styleId="QuoteChar">
    <w:name w:val="Quote Char"/>
    <w:uiPriority w:val="29"/>
    <w:qFormat/>
    <w:rPr>
      <w:i/>
    </w:rPr>
  </w:style>
  <w:style w:type="character" w:styleId="IntenseQuoteChar">
    <w:name w:val="Intense Quote Char"/>
    <w:uiPriority w:val="30"/>
    <w:qFormat/>
    <w:rPr>
      <w:i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CaptionChar">
    <w:name w:val="Caption Char"/>
    <w:uiPriority w:val="99"/>
    <w:qFormat/>
    <w:rPr/>
  </w:style>
  <w:style w:type="character" w:styleId="Hyperlink">
    <w:name w:val="Hyperlink"/>
    <w:uiPriority w:val="99"/>
    <w:unhideWhenUsed/>
    <w:rPr>
      <w:color w:val="0000FF" w:themeColor="hyperlink"/>
      <w:u w:val="single"/>
    </w:rPr>
  </w:style>
  <w:style w:type="character" w:styleId="FootnoteTextChar">
    <w:name w:val="Footnote Text Char"/>
    <w:uiPriority w:val="99"/>
    <w:qFormat/>
    <w:rPr>
      <w:sz w:val="18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Style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>
    <w:name w:val="Endnote Characters"/>
    <w:qFormat/>
    <w:rPr>
      <w:vertAlign w:val="superscript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">
    <w:name w:val="Символ сноски"/>
    <w:semiHidden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Style2" w:customStyle="1">
    <w:name w:val="Текст сноски Знак"/>
    <w:basedOn w:val="DefaultParagraphFont"/>
    <w:semiHidden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Style3">
    <w:name w:val="Заголовок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WenQuanYi Zen Hei Sharp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Times New Roman" w:hAnsi="Times New Roman" w:cs="Lohit Devanagari"/>
    </w:rPr>
  </w:style>
  <w:style w:type="paragraph" w:styleId="Caption">
    <w:name w:val="Caption"/>
    <w:basedOn w:val="Normal"/>
    <w:uiPriority w:val="35"/>
    <w:semiHidden/>
    <w:unhideWhenUsed/>
    <w:qFormat/>
    <w:pPr>
      <w:spacing w:lineRule="auto" w:line="276"/>
    </w:pPr>
    <w:rPr>
      <w:b/>
      <w:bCs/>
      <w:color w:val="4F81BD" w:themeColor="accent1"/>
      <w:sz w:val="18"/>
      <w:szCs w:val="18"/>
    </w:rPr>
  </w:style>
  <w:style w:type="paragraph" w:styleId="Style4">
    <w:name w:val="Указатель"/>
    <w:basedOn w:val="Normal"/>
    <w:qFormat/>
    <w:pPr>
      <w:suppressLineNumbers/>
    </w:pPr>
    <w:rPr>
      <w:rFonts w:ascii="Times New Roman" w:hAnsi="Times New Roman" w:cs="Lohit Devanagari"/>
    </w:rPr>
  </w:style>
  <w:style w:type="paragraph" w:styleId="ListParagraph">
    <w:name w:val="List Paragraph"/>
    <w:basedOn w:val="Normal"/>
    <w:uiPriority w:val="34"/>
    <w:qFormat/>
    <w:pPr>
      <w:spacing w:before="0" w:after="200"/>
      <w:ind w:left="720" w:hanging="0"/>
      <w:contextualSpacing/>
    </w:pPr>
    <w:rPr/>
  </w:style>
  <w:style w:type="paragraph" w:styleId="NoSpacing">
    <w:name w:val="No Spacing"/>
    <w:uiPriority w:val="1"/>
    <w:qFormat/>
    <w:pPr>
      <w:widowControl/>
      <w:suppressAutoHyphens w:val="true"/>
      <w:bidi w:val="0"/>
      <w:spacing w:lineRule="auto" w:line="240" w:beforeAutospacing="0" w:before="0" w:afterAutospacing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itle">
    <w:name w:val="Title"/>
    <w:basedOn w:val="Normal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uiPriority w:val="29"/>
    <w:qFormat/>
    <w:pPr>
      <w:ind w:left="720" w:right="720" w:hanging="0"/>
    </w:pPr>
    <w:rPr>
      <w:i/>
    </w:rPr>
  </w:style>
  <w:style w:type="paragraph" w:styleId="IntenseQuote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200"/>
      <w:ind w:left="720" w:right="720" w:hanging="0"/>
    </w:pPr>
    <w:rPr>
      <w:i/>
    </w:rPr>
  </w:style>
  <w:style w:type="paragraph" w:styleId="Style5">
    <w:name w:val="Колонтитул"/>
    <w:basedOn w:val="Normal"/>
    <w:qFormat/>
    <w:pPr/>
    <w:rPr/>
  </w:style>
  <w:style w:type="paragraph" w:styleId="Header">
    <w:name w:val="Header"/>
    <w:basedOn w:val="Normal"/>
    <w:uiPriority w:val="99"/>
    <w:unhideWhenUsed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Footer">
    <w:name w:val="Footer"/>
    <w:basedOn w:val="Normal"/>
    <w:uiPriority w:val="99"/>
    <w:unhideWhenUsed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EndnoteText">
    <w:name w:val="Endnote Text"/>
    <w:basedOn w:val="Normal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TOC1">
    <w:name w:val="TOC 1"/>
    <w:basedOn w:val="Normal"/>
    <w:uiPriority w:val="39"/>
    <w:unhideWhenUsed/>
    <w:pPr>
      <w:spacing w:before="0" w:after="57"/>
      <w:ind w:left="0" w:right="0" w:hanging="0"/>
    </w:pPr>
    <w:rPr/>
  </w:style>
  <w:style w:type="paragraph" w:styleId="TOC2">
    <w:name w:val="TOC 2"/>
    <w:basedOn w:val="Normal"/>
    <w:uiPriority w:val="39"/>
    <w:unhideWhenUsed/>
    <w:pPr>
      <w:spacing w:before="0" w:after="57"/>
      <w:ind w:left="283" w:right="0" w:hanging="0"/>
    </w:pPr>
    <w:rPr/>
  </w:style>
  <w:style w:type="paragraph" w:styleId="TOC3">
    <w:name w:val="TOC 3"/>
    <w:basedOn w:val="Normal"/>
    <w:uiPriority w:val="39"/>
    <w:unhideWhenUsed/>
    <w:pPr>
      <w:spacing w:before="0" w:after="57"/>
      <w:ind w:left="567" w:right="0" w:hanging="0"/>
    </w:pPr>
    <w:rPr/>
  </w:style>
  <w:style w:type="paragraph" w:styleId="TOC4">
    <w:name w:val="TOC 4"/>
    <w:basedOn w:val="Normal"/>
    <w:uiPriority w:val="39"/>
    <w:unhideWhenUsed/>
    <w:pPr>
      <w:spacing w:before="0" w:after="57"/>
      <w:ind w:left="850" w:right="0" w:hanging="0"/>
    </w:pPr>
    <w:rPr/>
  </w:style>
  <w:style w:type="paragraph" w:styleId="TOC5">
    <w:name w:val="TOC 5"/>
    <w:basedOn w:val="Normal"/>
    <w:uiPriority w:val="39"/>
    <w:unhideWhenUsed/>
    <w:pPr>
      <w:spacing w:before="0" w:after="57"/>
      <w:ind w:left="1134" w:right="0" w:hanging="0"/>
    </w:pPr>
    <w:rPr/>
  </w:style>
  <w:style w:type="paragraph" w:styleId="TOC6">
    <w:name w:val="TOC 6"/>
    <w:basedOn w:val="Normal"/>
    <w:uiPriority w:val="39"/>
    <w:unhideWhenUsed/>
    <w:pPr>
      <w:spacing w:before="0" w:after="57"/>
      <w:ind w:left="1417" w:right="0" w:hanging="0"/>
    </w:pPr>
    <w:rPr/>
  </w:style>
  <w:style w:type="paragraph" w:styleId="TOC7">
    <w:name w:val="TOC 7"/>
    <w:basedOn w:val="Normal"/>
    <w:uiPriority w:val="39"/>
    <w:unhideWhenUsed/>
    <w:pPr>
      <w:spacing w:before="0" w:after="57"/>
      <w:ind w:left="1701" w:right="0" w:hanging="0"/>
    </w:pPr>
    <w:rPr/>
  </w:style>
  <w:style w:type="paragraph" w:styleId="TOC8">
    <w:name w:val="TOC 8"/>
    <w:basedOn w:val="Normal"/>
    <w:uiPriority w:val="39"/>
    <w:unhideWhenUsed/>
    <w:pPr>
      <w:spacing w:before="0" w:after="57"/>
      <w:ind w:left="1984" w:right="0" w:hanging="0"/>
    </w:pPr>
    <w:rPr/>
  </w:style>
  <w:style w:type="paragraph" w:styleId="TOC9">
    <w:name w:val="TOC 9"/>
    <w:basedOn w:val="Normal"/>
    <w:uiPriority w:val="39"/>
    <w:unhideWhenUsed/>
    <w:pPr>
      <w:spacing w:before="0" w:after="57"/>
      <w:ind w:left="2268" w:right="0" w:hanging="0"/>
    </w:pPr>
    <w:rPr/>
  </w:style>
  <w:style w:type="paragraph" w:styleId="IndexHeading">
    <w:name w:val="Index Heading"/>
    <w:basedOn w:val="Style3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lineRule="auto" w:line="276" w:beforeAutospacing="0" w:before="0" w:afterAutospacing="0" w:after="20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uiPriority w:val="99"/>
    <w:unhideWhenUsed/>
    <w:qFormat/>
    <w:pPr>
      <w:spacing w:before="0" w:afterAutospacing="0" w:after="0"/>
    </w:pPr>
    <w:rPr/>
  </w:style>
  <w:style w:type="paragraph" w:styleId="FootnoteText">
    <w:name w:val="Footnote Text"/>
    <w:basedOn w:val="Normal"/>
    <w:semiHidden/>
    <w:pPr>
      <w:spacing w:lineRule="auto" w:line="240" w:before="0" w:after="0"/>
      <w:ind w:firstLine="567"/>
      <w:jc w:val="both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numbering" w:styleId="NoList" w:default="1">
    <w:name w:val="No List"/>
    <w:uiPriority w:val="99"/>
    <w:semiHidden/>
    <w:unhideWhenUsed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Application>AlterOffice/2025.3.1.0$Linux_X86_64 LibreOffice_project/431cd1b79110582f53535c95ed0a2449aadc8bf9</Application>
  <AppVersion>15.0000</AppVersion>
  <Pages>2</Pages>
  <Words>528</Words>
  <Characters>3567</Characters>
  <CharactersWithSpaces>4049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2023-09-08T13:29:00Z</dcterms:created>
  <dc:creator>Иванова Вероника Сергеевна</dc:creator>
  <dc:description/>
  <dc:language>ru-RU</dc:language>
  <cp:lastModifiedBy>melnikovaod</cp:lastModifiedBy>
  <dcterms:modified xsi:type="dcterms:W3CDTF">2026-09-14T13:02:46Z</dcterms:modified>
  <cp:revision>29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