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tabs>
          <w:tab w:val="clear" w:pos="709"/>
          <w:tab w:val="right" w:pos="9356" w:leader="none"/>
        </w:tabs>
        <w:spacing w:lineRule="auto" w:line="240" w:before="0" w:after="0"/>
        <w:jc w:val="center"/>
        <w:rPr>
          <w:rFonts w:ascii="PT Astra Serif" w:hAnsi="PT Astra Serif"/>
          <w:b/>
          <w:sz w:val="23"/>
        </w:rPr>
      </w:pPr>
      <w:r>
        <w:rPr>
          <w:rFonts w:ascii="PT Astra Serif" w:hAnsi="PT Astra Serif"/>
          <w:b/>
          <w:sz w:val="23"/>
        </w:rPr>
        <w:t>ТЕХНИЧЕСКОЕ ЗАДАНИЕ</w:t>
      </w:r>
    </w:p>
    <w:p>
      <w:pPr>
        <w:pStyle w:val="Normal"/>
        <w:widowControl/>
        <w:tabs>
          <w:tab w:val="clear" w:pos="709"/>
          <w:tab w:val="right" w:pos="9356" w:leader="none"/>
        </w:tabs>
        <w:spacing w:lineRule="auto" w:line="240" w:before="0" w:after="0"/>
        <w:rPr>
          <w:rFonts w:ascii="PT Astra Serif" w:hAnsi="PT Astra Serif"/>
          <w:sz w:val="23"/>
        </w:rPr>
      </w:pPr>
      <w:r>
        <w:rPr>
          <w:rFonts w:ascii="PT Astra Serif" w:hAnsi="PT Astra Serif"/>
          <w:sz w:val="23"/>
        </w:rPr>
      </w:r>
    </w:p>
    <w:p>
      <w:pPr>
        <w:pStyle w:val="Normal"/>
        <w:widowControl/>
        <w:spacing w:lineRule="auto" w:line="240" w:before="0" w:after="0"/>
        <w:jc w:val="center"/>
        <w:rPr>
          <w:rFonts w:ascii="PT Astra Serif" w:hAnsi="PT Astra Serif"/>
          <w:b/>
          <w:sz w:val="23"/>
        </w:rPr>
      </w:pPr>
      <w:r>
        <w:rPr>
          <w:rFonts w:ascii="PT Astra Serif" w:hAnsi="PT Astra Serif"/>
          <w:b/>
          <w:sz w:val="23"/>
        </w:rPr>
        <w:t xml:space="preserve">на оказание услуг, </w:t>
      </w:r>
      <w:r>
        <w:rPr>
          <w:rFonts w:ascii="PT Astra Serif" w:hAnsi="PT Astra Serif"/>
          <w:b/>
          <w:sz w:val="23"/>
        </w:rPr>
        <w:t xml:space="preserve">в части выполнения требований по информационной безопасности, </w:t>
      </w:r>
      <w:r>
        <w:rPr>
          <w:rFonts w:ascii="PT Astra Serif" w:hAnsi="PT Astra Serif"/>
          <w:b/>
          <w:sz w:val="23"/>
        </w:rPr>
        <w:t>по реализации информационного обмена системы обеспечения вызова экстренных оперативных служб по единому номеру «112» на территории Томской области с системой обеспечения экстренных оперативных служб по единому номеру «112» на территории города Москвы</w:t>
      </w:r>
    </w:p>
    <w:p>
      <w:pPr>
        <w:pStyle w:val="Normal"/>
        <w:widowControl/>
        <w:spacing w:lineRule="auto" w:line="240" w:before="0" w:after="0"/>
        <w:jc w:val="center"/>
        <w:rPr>
          <w:rFonts w:ascii="PT Astra Serif" w:hAnsi="PT Astra Serif"/>
          <w:b/>
          <w:sz w:val="23"/>
        </w:rPr>
      </w:pPr>
      <w:r>
        <w:rPr>
          <w:rFonts w:ascii="PT Astra Serif" w:hAnsi="PT Astra Serif"/>
          <w:b/>
          <w:sz w:val="23"/>
        </w:rPr>
      </w:r>
    </w:p>
    <w:p>
      <w:pPr>
        <w:pStyle w:val="ListParagraph1"/>
        <w:numPr>
          <w:ilvl w:val="0"/>
          <w:numId w:val="1"/>
        </w:numPr>
        <w:ind w:hanging="360" w:start="720" w:end="0"/>
        <w:rPr>
          <w:rFonts w:ascii="PT Astra Serif" w:hAnsi="PT Astra Serif"/>
          <w:b/>
          <w:sz w:val="23"/>
        </w:rPr>
      </w:pPr>
      <w:r>
        <w:rPr>
          <w:rFonts w:ascii="PT Astra Serif" w:hAnsi="PT Astra Serif"/>
          <w:b/>
          <w:sz w:val="23"/>
        </w:rPr>
        <w:t>Общие условия</w:t>
      </w:r>
    </w:p>
    <w:p>
      <w:pPr>
        <w:pStyle w:val="ListParagraph1"/>
        <w:widowControl/>
        <w:numPr>
          <w:ilvl w:val="1"/>
          <w:numId w:val="1"/>
        </w:numPr>
        <w:tabs>
          <w:tab w:val="clear" w:pos="709"/>
          <w:tab w:val="left" w:pos="993" w:leader="none"/>
        </w:tabs>
        <w:spacing w:lineRule="auto" w:line="240"/>
        <w:ind w:firstLine="426" w:start="0" w:end="0"/>
        <w:jc w:val="both"/>
        <w:rPr>
          <w:rFonts w:ascii="PT Astra Serif" w:hAnsi="PT Astra Serif"/>
          <w:b/>
          <w:sz w:val="23"/>
        </w:rPr>
      </w:pPr>
      <w:r>
        <w:rPr>
          <w:rFonts w:ascii="PT Astra Serif" w:hAnsi="PT Astra Serif"/>
          <w:b/>
          <w:sz w:val="23"/>
        </w:rPr>
        <w:t xml:space="preserve">Наименование объекта закупки: </w:t>
      </w:r>
      <w:r>
        <w:rPr>
          <w:rFonts w:ascii="PT Astra Serif" w:hAnsi="PT Astra Serif"/>
          <w:sz w:val="23"/>
        </w:rPr>
        <w:t>Услуги, в части выполнения требований по информационной безопасности, по реализации информационного обмена системы обеспечения вызова экстренных оперативных служб по единому номеру «112» на территории Томской области с системой обеспечения экстренных оперативных служб по единому номеру «112» на территории города Москвы (далее – Услуги).</w:t>
      </w:r>
    </w:p>
    <w:p>
      <w:pPr>
        <w:pStyle w:val="Normal"/>
        <w:widowControl/>
        <w:tabs>
          <w:tab w:val="clear" w:pos="709"/>
          <w:tab w:val="left" w:pos="1134" w:leader="none"/>
        </w:tabs>
        <w:spacing w:lineRule="auto" w:line="240" w:before="0" w:after="0"/>
        <w:rPr>
          <w:rFonts w:ascii="PT Astra Serif" w:hAnsi="PT Astra Serif"/>
          <w:b/>
          <w:sz w:val="23"/>
        </w:rPr>
      </w:pPr>
      <w:r>
        <w:rPr>
          <w:rFonts w:ascii="PT Astra Serif" w:hAnsi="PT Astra Serif"/>
          <w:b/>
          <w:sz w:val="23"/>
        </w:rPr>
      </w:r>
    </w:p>
    <w:p>
      <w:pPr>
        <w:pStyle w:val="Heading1"/>
        <w:widowControl/>
        <w:numPr>
          <w:ilvl w:val="1"/>
          <w:numId w:val="1"/>
        </w:numPr>
        <w:spacing w:before="0" w:after="0"/>
        <w:ind w:hanging="142" w:start="993" w:end="0"/>
        <w:rPr>
          <w:rFonts w:ascii="PT Astra Serif" w:hAnsi="PT Astra Serif"/>
          <w:sz w:val="23"/>
        </w:rPr>
      </w:pPr>
      <w:r>
        <w:rPr>
          <w:rFonts w:ascii="PT Astra Serif" w:hAnsi="PT Astra Serif"/>
          <w:sz w:val="23"/>
        </w:rPr>
        <w:t>Место оказания услуг</w:t>
      </w:r>
    </w:p>
    <w:p>
      <w:pPr>
        <w:pStyle w:val="ListParagraph1"/>
        <w:widowControl/>
        <w:spacing w:lineRule="auto" w:line="240"/>
        <w:ind w:firstLine="567" w:start="0" w:end="0"/>
        <w:jc w:val="both"/>
        <w:rPr>
          <w:rFonts w:ascii="PT Astra Serif" w:hAnsi="PT Astra Serif"/>
          <w:sz w:val="23"/>
        </w:rPr>
      </w:pPr>
      <w:r>
        <w:rPr>
          <w:rFonts w:ascii="PT Astra Serif" w:hAnsi="PT Astra Serif"/>
          <w:sz w:val="23"/>
        </w:rPr>
        <w:t>Российская Федерация, обл. Томская. Услуги оказываются посредством защищенного удаленного доступа, в соответствии с требованиями, установленными в Приложении № 1 к ТЗ.</w:t>
      </w:r>
    </w:p>
    <w:p>
      <w:pPr>
        <w:pStyle w:val="ListParagraph1"/>
        <w:widowControl/>
        <w:spacing w:lineRule="auto" w:line="240"/>
        <w:ind w:hanging="0" w:start="567" w:end="0"/>
        <w:jc w:val="both"/>
        <w:rPr>
          <w:rFonts w:ascii="PT Astra Serif" w:hAnsi="PT Astra Serif"/>
          <w:sz w:val="23"/>
        </w:rPr>
      </w:pPr>
      <w:r>
        <w:rPr>
          <w:rFonts w:ascii="PT Astra Serif" w:hAnsi="PT Astra Serif"/>
          <w:sz w:val="23"/>
        </w:rPr>
      </w:r>
    </w:p>
    <w:p>
      <w:pPr>
        <w:pStyle w:val="ListParagraph1"/>
        <w:widowControl/>
        <w:numPr>
          <w:ilvl w:val="1"/>
          <w:numId w:val="1"/>
        </w:numPr>
        <w:spacing w:lineRule="auto" w:line="240"/>
        <w:ind w:hanging="283" w:start="1134" w:end="0"/>
        <w:jc w:val="both"/>
        <w:rPr>
          <w:rFonts w:ascii="PT Astra Serif" w:hAnsi="PT Astra Serif"/>
          <w:b/>
          <w:sz w:val="23"/>
        </w:rPr>
      </w:pPr>
      <w:r>
        <w:rPr>
          <w:rFonts w:ascii="PT Astra Serif" w:hAnsi="PT Astra Serif"/>
          <w:b/>
          <w:sz w:val="23"/>
        </w:rPr>
        <w:t>Сроки оказания услуг</w:t>
      </w:r>
    </w:p>
    <w:p>
      <w:pPr>
        <w:pStyle w:val="Normal"/>
        <w:widowControl/>
        <w:spacing w:lineRule="auto" w:line="240" w:before="0" w:after="0"/>
        <w:ind w:firstLine="709" w:start="0" w:end="0"/>
        <w:jc w:val="both"/>
        <w:rPr>
          <w:rFonts w:ascii="PT Astra Serif" w:hAnsi="PT Astra Serif"/>
          <w:sz w:val="23"/>
        </w:rPr>
      </w:pPr>
      <w:r>
        <w:rPr>
          <w:rFonts w:ascii="PT Astra Serif" w:hAnsi="PT Astra Serif"/>
          <w:sz w:val="23"/>
        </w:rPr>
        <w:t xml:space="preserve">С даты заключения </w:t>
      </w:r>
      <w:r>
        <w:rPr>
          <w:rFonts w:ascii="PT Astra Serif" w:hAnsi="PT Astra Serif"/>
          <w:sz w:val="23"/>
        </w:rPr>
        <w:t>Договора</w:t>
      </w:r>
      <w:r>
        <w:rPr>
          <w:rFonts w:ascii="PT Astra Serif" w:hAnsi="PT Astra Serif"/>
          <w:sz w:val="23"/>
        </w:rPr>
        <w:t xml:space="preserve"> по 20.11.2026. </w:t>
      </w:r>
    </w:p>
    <w:p>
      <w:pPr>
        <w:pStyle w:val="ListParagraph1"/>
        <w:widowControl/>
        <w:spacing w:lineRule="auto" w:line="240"/>
        <w:ind w:firstLine="709" w:start="0" w:end="0"/>
        <w:jc w:val="both"/>
        <w:rPr>
          <w:rFonts w:ascii="PT Astra Serif" w:hAnsi="PT Astra Serif"/>
          <w:sz w:val="23"/>
        </w:rPr>
      </w:pPr>
      <w:r>
        <w:rPr>
          <w:rFonts w:ascii="PT Astra Serif" w:hAnsi="PT Astra Serif"/>
          <w:sz w:val="23"/>
        </w:rPr>
      </w:r>
      <w:bookmarkStart w:id="0" w:name="_Hlk196487185"/>
      <w:bookmarkStart w:id="1" w:name="_Hlk196487185"/>
      <w:bookmarkEnd w:id="1"/>
    </w:p>
    <w:p>
      <w:pPr>
        <w:pStyle w:val="Heading1"/>
        <w:widowControl/>
        <w:numPr>
          <w:ilvl w:val="1"/>
          <w:numId w:val="1"/>
        </w:numPr>
        <w:tabs>
          <w:tab w:val="clear" w:pos="709"/>
          <w:tab w:val="left" w:pos="0" w:leader="none"/>
        </w:tabs>
        <w:spacing w:before="0" w:after="0"/>
        <w:ind w:firstLine="709" w:start="0" w:end="0"/>
        <w:rPr>
          <w:rFonts w:ascii="PT Astra Serif" w:hAnsi="PT Astra Serif"/>
          <w:sz w:val="23"/>
        </w:rPr>
      </w:pPr>
      <w:r>
        <w:rPr>
          <w:rFonts w:ascii="PT Astra Serif" w:hAnsi="PT Astra Serif"/>
          <w:sz w:val="23"/>
        </w:rPr>
        <w:t xml:space="preserve">Перечень используемых нормативно-правовых актов, в том числе документов по стандартизации </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Гражданский кодекс Российской Федерации;</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Федеральный закон от 21 декабря 1994 года № 68-ФЗ «О защите населения и территорий от чрезвычайных ситуаций природного и техногенного характера»;</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Федеральный закон от 07 июля 2003 года № 126-ФЗ «О связи»;</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Федеральный закон от 27 июля 2006 года № 149-ФЗ «Об информации, информационных технологиях и о защите информации»;</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Федеральный закон от 27 июля 2006 года № 152-ФЗ «О персональных данных»;</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Указ Президента Российской Федерации от 28.12.2010 №1632 «О совершенствовании системы обеспечения вызова экстренных оперативных служб на территории Российской Федерации»;</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Постановление Правительства Российской Федерации от 21.11.2011 №958 «О системе обеспечения вызова экстренных оперативных служб по единому номеру 112»;</w:t>
      </w:r>
    </w:p>
    <w:p>
      <w:pPr>
        <w:pStyle w:val="Normal"/>
        <w:widowControl/>
        <w:tabs>
          <w:tab w:val="clear" w:pos="709"/>
          <w:tab w:val="left" w:pos="720" w:leader="none"/>
        </w:tabs>
        <w:spacing w:lineRule="auto" w:line="240" w:before="0" w:after="0"/>
        <w:ind w:firstLine="709" w:start="0" w:end="0"/>
        <w:jc w:val="both"/>
        <w:rPr>
          <w:rFonts w:ascii="PT Astra Serif" w:hAnsi="PT Astra Serif"/>
          <w:sz w:val="23"/>
        </w:rPr>
      </w:pPr>
      <w:r>
        <w:rPr>
          <w:rFonts w:ascii="PT Astra Serif" w:hAnsi="PT Astra Serif"/>
          <w:sz w:val="23"/>
        </w:rPr>
        <w:t>Постановление Правительства Российской Федерации от 16.03.2013 №223 «О федеральной целевой программе «Создание системы обеспечения вызова экстренных оперативных служб по единому номеру «112» в Российской Федерации на 2013-2017 годы»;</w:t>
      </w:r>
    </w:p>
    <w:p>
      <w:pPr>
        <w:pStyle w:val="1132"/>
        <w:widowControl/>
        <w:spacing w:lineRule="auto" w:line="240" w:before="0" w:after="0"/>
        <w:ind w:firstLine="709" w:start="0" w:end="0"/>
        <w:jc w:val="both"/>
        <w:rPr>
          <w:rFonts w:ascii="PT Astra Serif" w:hAnsi="PT Astra Serif"/>
          <w:sz w:val="23"/>
        </w:rPr>
      </w:pPr>
      <w:r>
        <w:rPr>
          <w:rFonts w:ascii="PT Astra Serif" w:hAnsi="PT Astra Serif"/>
          <w:sz w:val="23"/>
          <w:highlight w:val="white"/>
        </w:rPr>
        <w:t xml:space="preserve">Постановление Правительства </w:t>
      </w:r>
      <w:r>
        <w:rPr>
          <w:rFonts w:ascii="PT Astra Serif" w:hAnsi="PT Astra Serif"/>
          <w:sz w:val="23"/>
        </w:rPr>
        <w:t xml:space="preserve">Российской Федерации </w:t>
      </w:r>
      <w:r>
        <w:rPr>
          <w:rFonts w:ascii="PT Astra Serif" w:hAnsi="PT Astra Serif"/>
          <w:sz w:val="23"/>
          <w:highlight w:val="white"/>
        </w:rPr>
        <w:t>от 31.08.2021 № 1453 «Об утверждении перечня экстренных оперативных служб, вызов которых круглосуточно и бесплатно обязан обеспечить оператор связи пользователю услугами связи»;</w:t>
      </w:r>
    </w:p>
    <w:p>
      <w:pPr>
        <w:pStyle w:val="1132"/>
        <w:widowControl/>
        <w:spacing w:lineRule="auto" w:line="240" w:before="0" w:after="0"/>
        <w:ind w:firstLine="709" w:start="0" w:end="0"/>
        <w:jc w:val="both"/>
        <w:rPr>
          <w:rFonts w:ascii="PT Astra Serif" w:hAnsi="PT Astra Serif"/>
          <w:sz w:val="23"/>
        </w:rPr>
      </w:pPr>
      <w:r>
        <w:rPr>
          <w:rFonts w:ascii="PT Astra Serif" w:hAnsi="PT Astra Serif"/>
          <w:sz w:val="23"/>
        </w:rPr>
        <w:t>Постановление Правительства Российской Федерации от 12.11.2021 № 1931 «Об утверждении обязательных требований к организации и функционированию системы обеспечения вызова экстренных оперативных служб по единому номеру «112» в том числе порядка и сроков осуществления приема, обработки и передачи вызовов по единому номеру «112» диспетчерским службам»;</w:t>
      </w:r>
    </w:p>
    <w:p>
      <w:pPr>
        <w:pStyle w:val="Normal"/>
        <w:widowControl w:val="false"/>
        <w:spacing w:lineRule="auto" w:line="240" w:before="0" w:after="0"/>
        <w:ind w:firstLine="709" w:start="0" w:end="0"/>
        <w:jc w:val="both"/>
        <w:rPr>
          <w:rFonts w:ascii="PT Astra Serif" w:hAnsi="PT Astra Serif"/>
          <w:sz w:val="23"/>
        </w:rPr>
      </w:pPr>
      <w:r>
        <w:rPr>
          <w:rFonts w:ascii="PT Astra Serif" w:hAnsi="PT Astra Serif"/>
          <w:color w:val="00000A"/>
          <w:sz w:val="23"/>
        </w:rPr>
        <w:t xml:space="preserve">Постановление Правительства </w:t>
      </w:r>
      <w:r>
        <w:rPr>
          <w:rFonts w:ascii="PT Astra Serif" w:hAnsi="PT Astra Serif"/>
          <w:sz w:val="23"/>
        </w:rPr>
        <w:t xml:space="preserve">Российской Федерации </w:t>
      </w:r>
      <w:r>
        <w:rPr>
          <w:rFonts w:ascii="PT Astra Serif" w:hAnsi="PT Astra Serif"/>
          <w:color w:val="00000A"/>
          <w:sz w:val="23"/>
        </w:rPr>
        <w:t>от 27.11.2021 № 2071 «Об утверждении правил взаимодействия сил и средств систем обеспечения вызова экстренных оперативных служб по единому номеру «112»;</w:t>
      </w:r>
    </w:p>
    <w:p>
      <w:pPr>
        <w:pStyle w:val="1132"/>
        <w:widowControl/>
        <w:spacing w:lineRule="auto" w:line="240" w:before="0" w:after="0"/>
        <w:ind w:firstLine="709" w:start="0" w:end="0"/>
        <w:jc w:val="both"/>
        <w:rPr>
          <w:rFonts w:ascii="PT Astra Serif" w:hAnsi="PT Astra Serif"/>
          <w:color w:val="000000"/>
          <w:sz w:val="23"/>
        </w:rPr>
      </w:pPr>
      <w:r>
        <w:rPr>
          <w:rFonts w:ascii="PT Astra Serif" w:hAnsi="PT Astra Serif"/>
          <w:sz w:val="23"/>
        </w:rPr>
        <w:t>Распоряжение Правительства Российской Федерации от 25.08.2008 № 1240-р об одобрении Концепции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w:t>
      </w:r>
      <w:r>
        <w:rPr>
          <w:rFonts w:ascii="PT Astra Serif" w:hAnsi="PT Astra Serif"/>
          <w:color w:val="000000"/>
          <w:sz w:val="23"/>
        </w:rPr>
        <w:t>ний;</w:t>
      </w:r>
    </w:p>
    <w:p>
      <w:pPr>
        <w:pStyle w:val="Normal"/>
        <w:widowControl/>
        <w:spacing w:lineRule="auto" w:line="240" w:before="0" w:after="0"/>
        <w:ind w:firstLine="709" w:start="0" w:end="0"/>
        <w:jc w:val="both"/>
        <w:rPr>
          <w:rFonts w:ascii="PT Astra Serif" w:hAnsi="PT Astra Serif"/>
          <w:sz w:val="23"/>
        </w:rPr>
      </w:pPr>
      <w:r>
        <w:rPr>
          <w:rFonts w:ascii="PT Astra Serif" w:hAnsi="PT Astra Serif"/>
          <w:sz w:val="23"/>
        </w:rPr>
        <w:t>Приказ Министерства цифрового развития, связи и массовых коммуникаций РФ от 10.09.2021 № 940 «Об утверждении требований к построению, управлению или нумерации, организационно-техническому обеспечению устойчивого функционирования, условиям взаимодействия, эксплуатации сети связи при оказании универсальных услуг связи»;</w:t>
      </w:r>
    </w:p>
    <w:p>
      <w:pPr>
        <w:pStyle w:val="Normal"/>
        <w:widowControl/>
        <w:spacing w:lineRule="auto" w:line="240" w:before="0" w:after="0"/>
        <w:ind w:firstLine="709" w:start="0" w:end="0"/>
        <w:jc w:val="both"/>
        <w:rPr>
          <w:rFonts w:ascii="PT Astra Serif" w:hAnsi="PT Astra Serif"/>
          <w:sz w:val="23"/>
        </w:rPr>
      </w:pPr>
      <w:r>
        <w:rPr>
          <w:rFonts w:ascii="PT Astra Serif" w:hAnsi="PT Astra Serif"/>
          <w:sz w:val="23"/>
        </w:rPr>
        <w:t>Приказ Министерства связи и массовых коммуникаций Российской Федерации от 30.11.2015 № 484 «Об утверждении Правил применения оборудования центров обработки вызовов экстренных оперативных служб. Часть I. Правила применения оборудования центров обработки вызовов экстренных оперативных служб по единому номеру «112»;</w:t>
      </w:r>
    </w:p>
    <w:p>
      <w:pPr>
        <w:pStyle w:val="Normal"/>
        <w:widowControl/>
        <w:spacing w:lineRule="auto" w:line="240" w:before="0" w:after="0"/>
        <w:ind w:firstLine="709" w:start="0" w:end="0"/>
        <w:jc w:val="both"/>
        <w:rPr>
          <w:rFonts w:ascii="PT Astra Serif" w:hAnsi="PT Astra Serif"/>
          <w:sz w:val="23"/>
        </w:rPr>
      </w:pPr>
      <w:r>
        <w:rPr>
          <w:rFonts w:ascii="PT Astra Serif" w:hAnsi="PT Astra Serif"/>
          <w:sz w:val="23"/>
        </w:rPr>
        <w:t>Приказ Министерства цифрового развития, связи и массовых коммуникаций Российской Федерации от 09.03.2022 № 180 «Об утверждении Порядка предоставления и объема информации, необходимой для обеспечения реагирования по вызову или сообщению о происшествии по единому номеру вызова экстренных оперативных служб «112», в том числе Правил определения места нахождения пользовательского оборудования (оконечного оборудования), с которого были осуществлены вызов или передача сообщения о происшествии по единому номеру вызова экстренных оперативных служб «112»;</w:t>
      </w:r>
    </w:p>
    <w:p>
      <w:pPr>
        <w:pStyle w:val="ListParagraph1"/>
        <w:widowControl/>
        <w:spacing w:lineRule="auto" w:line="240"/>
        <w:ind w:firstLine="709" w:start="0" w:end="0"/>
        <w:jc w:val="both"/>
        <w:rPr>
          <w:rFonts w:ascii="PT Astra Serif" w:hAnsi="PT Astra Serif"/>
          <w:sz w:val="23"/>
        </w:rPr>
      </w:pPr>
      <w:r>
        <w:rPr>
          <w:rFonts w:ascii="PT Astra Serif" w:hAnsi="PT Astra Serif"/>
          <w:sz w:val="23"/>
          <w:highlight w:val="white"/>
        </w:rPr>
        <w:t>Приказ МЧС России от 14.03.2022 № 192 «Об определении форм, сроков и порядка предоставления информации, формируемой средствами системы обеспечения вызова экстренных оперативных служб по единому номеру «112»;</w:t>
      </w:r>
    </w:p>
    <w:p>
      <w:pPr>
        <w:pStyle w:val="Normal"/>
        <w:widowControl w:val="false"/>
        <w:spacing w:lineRule="auto" w:line="240" w:before="0" w:after="0"/>
        <w:ind w:firstLine="709" w:start="0" w:end="0"/>
        <w:jc w:val="both"/>
        <w:rPr>
          <w:rFonts w:ascii="PT Astra Serif" w:hAnsi="PT Astra Serif"/>
          <w:sz w:val="23"/>
        </w:rPr>
      </w:pPr>
      <w:r>
        <w:rPr>
          <w:rFonts w:ascii="PT Astra Serif" w:hAnsi="PT Astra Serif"/>
          <w:sz w:val="23"/>
        </w:rPr>
        <w:t>ГОСТ Р 22.7.01-2021. Национальный стандарт Российской Федерации. Безопасность в чрезвычайных ситуациях. Единая дежурно-диспетчерская служба. Основные положения</w:t>
      </w:r>
      <w:r>
        <w:rPr>
          <w:rFonts w:ascii="PT Astra Serif" w:hAnsi="PT Astra Serif"/>
          <w:strike/>
          <w:sz w:val="23"/>
        </w:rPr>
        <w:t>"</w:t>
      </w:r>
      <w:r>
        <w:rPr>
          <w:rFonts w:ascii="PT Astra Serif" w:hAnsi="PT Astra Serif"/>
          <w:sz w:val="23"/>
        </w:rPr>
        <w:t>»;</w:t>
      </w:r>
    </w:p>
    <w:p>
      <w:pPr>
        <w:pStyle w:val="Normal"/>
        <w:widowControl w:val="false"/>
        <w:spacing w:lineRule="auto" w:line="240" w:before="0" w:after="0"/>
        <w:ind w:firstLine="709" w:start="0" w:end="0"/>
        <w:jc w:val="both"/>
        <w:rPr>
          <w:rFonts w:ascii="PT Astra Serif" w:hAnsi="PT Astra Serif"/>
          <w:color w:val="00000A"/>
          <w:sz w:val="23"/>
        </w:rPr>
      </w:pPr>
      <w:r>
        <w:rPr>
          <w:rFonts w:ascii="PT Astra Serif" w:hAnsi="PT Astra Serif"/>
          <w:sz w:val="23"/>
        </w:rPr>
        <w:t>ГОСТ Р 22.7.03-2021. Национальный стандарт Российской Федерации. Безопасность в чрезвычайных ситуациях. Система обеспечения вызова экстренных оперативных служб по единому номеру «112».</w:t>
      </w:r>
    </w:p>
    <w:p>
      <w:pPr>
        <w:pStyle w:val="Normal"/>
        <w:keepNext w:val="true"/>
        <w:widowControl/>
        <w:numPr>
          <w:ilvl w:val="0"/>
          <w:numId w:val="1"/>
        </w:numPr>
        <w:tabs>
          <w:tab w:val="clear" w:pos="709"/>
          <w:tab w:val="left" w:pos="1134" w:leader="none"/>
        </w:tabs>
        <w:spacing w:lineRule="auto" w:line="240" w:before="0" w:after="0"/>
        <w:ind w:firstLine="709" w:start="0" w:end="0"/>
        <w:contextualSpacing/>
        <w:outlineLvl w:val="0"/>
        <w:rPr>
          <w:rFonts w:ascii="PT Astra Serif" w:hAnsi="PT Astra Serif"/>
          <w:sz w:val="23"/>
        </w:rPr>
      </w:pPr>
      <w:bookmarkStart w:id="2" w:name="_Toc303072240_Копия_1"/>
      <w:bookmarkStart w:id="3" w:name="_Toc396752776_Копия_1"/>
      <w:bookmarkStart w:id="4" w:name="_Toc295313989_Копия_1"/>
      <w:bookmarkStart w:id="5" w:name="_Toc290981355_Копия_1"/>
      <w:bookmarkStart w:id="6" w:name="_Toc295376597_Копия_1"/>
      <w:bookmarkStart w:id="7" w:name="_Toc295291419_Копия_1"/>
      <w:bookmarkStart w:id="8" w:name="_Toc295292040_Копия_1"/>
      <w:bookmarkStart w:id="9" w:name="_Toc295314180_Копия_1"/>
      <w:bookmarkStart w:id="10" w:name="_Toc295376639_Копия_1"/>
      <w:bookmarkStart w:id="11" w:name="_Toc295317585_Копия_1"/>
      <w:bookmarkEnd w:id="2"/>
      <w:bookmarkEnd w:id="3"/>
      <w:bookmarkEnd w:id="4"/>
      <w:bookmarkEnd w:id="5"/>
      <w:bookmarkEnd w:id="6"/>
      <w:bookmarkEnd w:id="7"/>
      <w:bookmarkEnd w:id="8"/>
      <w:bookmarkEnd w:id="9"/>
      <w:bookmarkEnd w:id="10"/>
      <w:bookmarkEnd w:id="11"/>
      <w:r>
        <w:rPr>
          <w:rFonts w:ascii="PT Astra Serif" w:hAnsi="PT Astra Serif"/>
          <w:b/>
          <w:sz w:val="23"/>
        </w:rPr>
        <w:t>Цель и задачи оказания услуг</w:t>
      </w:r>
    </w:p>
    <w:p>
      <w:pPr>
        <w:pStyle w:val="ListParagraph1"/>
        <w:widowControl w:val="false"/>
        <w:numPr>
          <w:ilvl w:val="1"/>
          <w:numId w:val="1"/>
        </w:numPr>
        <w:spacing w:lineRule="auto" w:line="240"/>
        <w:ind w:firstLine="567" w:start="0" w:end="0"/>
        <w:jc w:val="both"/>
        <w:rPr>
          <w:rFonts w:ascii="PT Astra Serif" w:hAnsi="PT Astra Serif"/>
          <w:sz w:val="23"/>
        </w:rPr>
      </w:pPr>
      <w:r>
        <w:rPr>
          <w:rFonts w:ascii="PT Astra Serif" w:hAnsi="PT Astra Serif"/>
          <w:sz w:val="23"/>
        </w:rPr>
        <w:t>Целью оказания услуг является реализация информационного обмена системы обеспечения вызова экстренных оперативных служб по единому номеру «112» на территории Томской области с системой обеспечения вызова экстренных оперативных служб по единому номеру «112» на территории города Москвы.</w:t>
      </w:r>
    </w:p>
    <w:p>
      <w:pPr>
        <w:pStyle w:val="ListParagraph1"/>
        <w:widowControl w:val="false"/>
        <w:spacing w:lineRule="auto" w:line="240"/>
        <w:ind w:firstLine="567" w:start="0" w:end="0"/>
        <w:jc w:val="both"/>
        <w:rPr>
          <w:rFonts w:ascii="PT Astra Serif" w:hAnsi="PT Astra Serif"/>
          <w:sz w:val="23"/>
        </w:rPr>
      </w:pPr>
      <w:r>
        <w:rPr>
          <w:rFonts w:ascii="PT Astra Serif" w:hAnsi="PT Astra Serif"/>
          <w:sz w:val="23"/>
        </w:rPr>
      </w:r>
    </w:p>
    <w:p>
      <w:pPr>
        <w:pStyle w:val="ListParagraph1"/>
        <w:widowControl/>
        <w:tabs>
          <w:tab w:val="clear" w:pos="709"/>
          <w:tab w:val="left" w:pos="1134" w:leader="none"/>
        </w:tabs>
        <w:spacing w:lineRule="auto" w:line="240"/>
        <w:rPr>
          <w:rFonts w:ascii="PT Astra Serif" w:hAnsi="PT Astra Serif"/>
          <w:b/>
          <w:sz w:val="23"/>
        </w:rPr>
      </w:pPr>
      <w:bookmarkStart w:id="12" w:name="_Hlk196225200"/>
      <w:bookmarkEnd w:id="12"/>
      <w:r>
        <w:rPr>
          <w:rFonts w:ascii="PT Astra Serif" w:hAnsi="PT Astra Serif"/>
          <w:b/>
          <w:sz w:val="23"/>
        </w:rPr>
        <w:t>3. Требования по объему гарантий оказанных услуг</w:t>
      </w:r>
    </w:p>
    <w:p>
      <w:pPr>
        <w:pStyle w:val="Normal"/>
        <w:widowControl/>
        <w:spacing w:lineRule="auto" w:line="240" w:before="0" w:after="0"/>
        <w:ind w:firstLine="709" w:start="0" w:end="0"/>
        <w:jc w:val="both"/>
        <w:rPr>
          <w:rFonts w:ascii="PT Astra Serif" w:hAnsi="PT Astra Serif"/>
          <w:color w:val="000000"/>
          <w:sz w:val="24"/>
        </w:rPr>
      </w:pPr>
      <w:r>
        <w:rPr>
          <w:rFonts w:ascii="PT Astra Serif" w:hAnsi="PT Astra Serif"/>
          <w:color w:val="000000"/>
          <w:sz w:val="24"/>
        </w:rPr>
        <w:t xml:space="preserve">Исполнитель гарантирует Заказчику качество оказания услуг в соответствии с условиями </w:t>
      </w:r>
      <w:r>
        <w:rPr>
          <w:rFonts w:ascii="PT Astra Serif" w:hAnsi="PT Astra Serif"/>
          <w:color w:val="000000"/>
          <w:sz w:val="24"/>
        </w:rPr>
        <w:t>Договора</w:t>
      </w:r>
      <w:r>
        <w:rPr>
          <w:rFonts w:ascii="PT Astra Serif" w:hAnsi="PT Astra Serif"/>
          <w:color w:val="000000"/>
          <w:sz w:val="24"/>
        </w:rPr>
        <w:t>.</w:t>
      </w:r>
    </w:p>
    <w:p>
      <w:pPr>
        <w:pStyle w:val="Normal"/>
        <w:widowControl/>
        <w:spacing w:lineRule="auto" w:line="240" w:before="0" w:after="0"/>
        <w:ind w:firstLine="709" w:start="0" w:end="0"/>
        <w:jc w:val="both"/>
        <w:rPr>
          <w:rFonts w:ascii="PT Astra Serif" w:hAnsi="PT Astra Serif"/>
          <w:color w:val="000000"/>
          <w:sz w:val="24"/>
        </w:rPr>
      </w:pPr>
      <w:r>
        <w:rPr>
          <w:rFonts w:ascii="PT Astra Serif" w:hAnsi="PT Astra Serif"/>
          <w:color w:val="000000"/>
          <w:sz w:val="24"/>
        </w:rPr>
        <w:t>Гарантийный срок составляет 12 (двенадцать) месяцев со дня подписания Сторонами документа о приемке.</w:t>
      </w:r>
    </w:p>
    <w:p>
      <w:pPr>
        <w:pStyle w:val="Normal"/>
        <w:widowControl/>
        <w:spacing w:lineRule="auto" w:line="240" w:before="0" w:after="0"/>
        <w:ind w:firstLine="709" w:start="0" w:end="0"/>
        <w:jc w:val="both"/>
        <w:rPr>
          <w:rFonts w:ascii="PT Astra Serif" w:hAnsi="PT Astra Serif"/>
          <w:color w:val="000000"/>
          <w:sz w:val="24"/>
        </w:rPr>
      </w:pPr>
      <w:r>
        <w:rPr>
          <w:rFonts w:ascii="PT Astra Serif" w:hAnsi="PT Astra Serif"/>
          <w:color w:val="000000"/>
          <w:sz w:val="24"/>
        </w:rPr>
        <w:t>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установленные Заказчиком. Гарантийный срок в этом случае продлевается на период устранения недостатков.</w:t>
      </w:r>
    </w:p>
    <w:p>
      <w:pPr>
        <w:pStyle w:val="Normal"/>
        <w:widowControl/>
        <w:spacing w:lineRule="auto" w:line="240" w:before="0" w:after="0"/>
        <w:ind w:firstLine="709" w:start="0" w:end="0"/>
        <w:jc w:val="both"/>
        <w:rPr>
          <w:rFonts w:ascii="PT Astra Serif" w:hAnsi="PT Astra Serif"/>
          <w:color w:val="000000"/>
          <w:sz w:val="24"/>
        </w:rPr>
      </w:pPr>
      <w:r>
        <w:rPr>
          <w:rFonts w:ascii="PT Astra Serif" w:hAnsi="PT Astra Serif"/>
          <w:color w:val="000000"/>
          <w:sz w:val="24"/>
        </w:rPr>
        <w:t>При обнаружении недостатков Заказчик составляет акт о выявленных недостатках, который является достаточным основанием для устранения недостатков.</w:t>
      </w:r>
    </w:p>
    <w:p>
      <w:pPr>
        <w:pStyle w:val="Normal"/>
        <w:widowControl/>
        <w:spacing w:lineRule="auto" w:line="240" w:before="0" w:after="0"/>
        <w:ind w:firstLine="709" w:start="0" w:end="0"/>
        <w:jc w:val="both"/>
        <w:rPr>
          <w:rFonts w:ascii="PT Astra Serif" w:hAnsi="PT Astra Serif"/>
          <w:color w:val="000000"/>
          <w:sz w:val="24"/>
        </w:rPr>
      </w:pPr>
      <w:r>
        <w:rPr>
          <w:rFonts w:ascii="PT Astra Serif" w:hAnsi="PT Astra Serif"/>
          <w:color w:val="000000"/>
          <w:sz w:val="24"/>
        </w:rPr>
        <w:t>Документом, подтверждающим объем и качество выполненных Исполнителем обязательств по гарантийному обслуживанию, является акт, подписанный Заказчиком и Исполнителем.</w:t>
      </w:r>
    </w:p>
    <w:p>
      <w:pPr>
        <w:pStyle w:val="Normal"/>
        <w:widowControl/>
        <w:spacing w:lineRule="auto" w:line="240" w:before="0" w:after="0"/>
        <w:ind w:firstLine="709" w:start="0" w:end="0"/>
        <w:jc w:val="both"/>
        <w:rPr>
          <w:rFonts w:ascii="PT Astra Serif" w:hAnsi="PT Astra Serif"/>
          <w:color w:val="000000"/>
          <w:sz w:val="24"/>
        </w:rPr>
      </w:pPr>
      <w:r>
        <w:rPr>
          <w:rFonts w:ascii="PT Astra Serif" w:hAnsi="PT Astra Serif"/>
          <w:sz w:val="23"/>
        </w:rPr>
        <w:t>В период гарантийного срока услуги в рамках ТЗ осуществляются посредством удаленного доступа, организованного между Заказчиком и Исполнителем по месту их нахождения. Порядок подключения описан в Приложении № 1 к ТЗ.</w:t>
      </w:r>
    </w:p>
    <w:p>
      <w:pPr>
        <w:pStyle w:val="Normal"/>
        <w:widowControl/>
        <w:jc w:val="both"/>
        <w:rPr>
          <w:rFonts w:ascii="PT Astra Serif" w:hAnsi="PT Astra Serif"/>
          <w:sz w:val="23"/>
        </w:rPr>
      </w:pPr>
      <w:r>
        <w:rPr>
          <w:rFonts w:ascii="PT Astra Serif" w:hAnsi="PT Astra Serif"/>
          <w:sz w:val="23"/>
        </w:rPr>
      </w:r>
    </w:p>
    <w:p>
      <w:pPr>
        <w:pStyle w:val="Normal"/>
        <w:widowControl/>
        <w:spacing w:lineRule="auto" w:line="240" w:before="0" w:after="0"/>
        <w:ind w:firstLine="851" w:start="0" w:end="0"/>
        <w:jc w:val="both"/>
        <w:rPr>
          <w:rFonts w:ascii="PT Astra Serif" w:hAnsi="PT Astra Serif"/>
          <w:b/>
          <w:sz w:val="23"/>
        </w:rPr>
      </w:pPr>
      <w:r>
        <w:rPr>
          <w:rFonts w:ascii="PT Astra Serif" w:hAnsi="PT Astra Serif"/>
          <w:b/>
          <w:sz w:val="23"/>
        </w:rPr>
        <w:t>Режим оказания гарантийных услуг</w:t>
      </w:r>
    </w:p>
    <w:p>
      <w:pPr>
        <w:pStyle w:val="Normal"/>
        <w:widowControl/>
        <w:spacing w:lineRule="auto" w:line="240" w:before="0" w:after="0"/>
        <w:ind w:firstLine="850" w:start="0" w:end="-624"/>
        <w:jc w:val="end"/>
        <w:rPr>
          <w:rFonts w:ascii="PT Astra Serif" w:hAnsi="PT Astra Serif"/>
          <w:sz w:val="23"/>
        </w:rPr>
      </w:pPr>
      <w:r>
        <w:rPr>
          <w:rFonts w:ascii="PT Astra Serif" w:hAnsi="PT Astra Serif"/>
          <w:sz w:val="23"/>
        </w:rPr>
        <w:t>Таблица № 1. Временные характеристики</w:t>
      </w:r>
    </w:p>
    <w:tbl>
      <w:tblPr>
        <w:tblStyle w:val="Style_6"/>
        <w:tblW w:w="10314" w:type="dxa"/>
        <w:jc w:val="start"/>
        <w:tblInd w:w="103" w:type="dxa"/>
        <w:tblLayout w:type="fixed"/>
        <w:tblCellMar>
          <w:top w:w="0" w:type="dxa"/>
          <w:start w:w="108" w:type="dxa"/>
          <w:bottom w:w="0" w:type="dxa"/>
          <w:end w:w="108" w:type="dxa"/>
        </w:tblCellMar>
      </w:tblPr>
      <w:tblGrid>
        <w:gridCol w:w="5360"/>
        <w:gridCol w:w="4954"/>
      </w:tblGrid>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firstLine="738" w:start="0" w:end="0"/>
              <w:jc w:val="center"/>
              <w:rPr>
                <w:rFonts w:ascii="PT Astra Serif" w:hAnsi="PT Astra Serif"/>
                <w:sz w:val="23"/>
              </w:rPr>
            </w:pPr>
            <w:r>
              <w:rPr>
                <w:rFonts w:ascii="PT Astra Serif" w:hAnsi="PT Astra Serif"/>
                <w:b/>
                <w:color w:val="000000"/>
                <w:spacing w:val="0"/>
                <w:kern w:val="0"/>
                <w:sz w:val="23"/>
                <w:szCs w:val="20"/>
              </w:rPr>
              <w:t>Характеристика</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center"/>
              <w:rPr>
                <w:rFonts w:ascii="PT Astra Serif" w:hAnsi="PT Astra Serif"/>
                <w:sz w:val="23"/>
              </w:rPr>
            </w:pPr>
            <w:r>
              <w:rPr>
                <w:rFonts w:ascii="PT Astra Serif" w:hAnsi="PT Astra Serif"/>
                <w:b/>
                <w:color w:val="000000"/>
                <w:spacing w:val="0"/>
                <w:kern w:val="0"/>
                <w:sz w:val="23"/>
                <w:szCs w:val="20"/>
              </w:rPr>
              <w:t>Нормативное значение</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Доступность услуги</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24 часа в сутки, 7 (семь) дней в неделю</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График разрешения обращений с критичным приоритетом</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Не более 24 часов</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График разрешения обращений с высоким приоритетом</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Не более 72 часов</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График разрешения обращений с обычным приоритетом</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Не более 60 (шестидесяти) рабочих дней</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firstLine="247" w:start="-247" w:end="0"/>
              <w:jc w:val="start"/>
              <w:rPr>
                <w:rFonts w:ascii="PT Astra Serif" w:hAnsi="PT Astra Serif"/>
                <w:sz w:val="23"/>
              </w:rPr>
            </w:pPr>
            <w:r>
              <w:rPr>
                <w:rFonts w:ascii="PT Astra Serif" w:hAnsi="PT Astra Serif"/>
                <w:color w:val="000000"/>
                <w:spacing w:val="0"/>
                <w:kern w:val="0"/>
                <w:sz w:val="23"/>
                <w:szCs w:val="20"/>
              </w:rPr>
              <w:t>График решения прочих обращений</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По согласованию с Заказчиком, но не более 3 (трех) месяцев</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Минимальное время уведомления о регламентных работах</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1 (один) рабочий день</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Минимальное время уведомления о неотложных аварийно-восстановительных работах</w:t>
            </w:r>
          </w:p>
        </w:tc>
        <w:tc>
          <w:tcPr>
            <w:tcW w:w="4954" w:type="dxa"/>
            <w:tcBorders>
              <w:top w:val="single" w:sz="4" w:space="0" w:color="000000"/>
              <w:start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Не менее 15 минут</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6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Временной режим регистрации обращений</w:t>
            </w:r>
          </w:p>
        </w:tc>
        <w:tc>
          <w:tcPr>
            <w:tcW w:w="495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24 часа в сутки, 7 (семь) дней в неделю для инцидентов с критичным и высоким приоритетом</w:t>
            </w:r>
          </w:p>
          <w:p>
            <w:pPr>
              <w:pStyle w:val="Normal"/>
              <w:widowControl/>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6 часов в сутки, 2 (два) дня в неделю для прочих инцидентов</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54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Срок ожидания ответа от Заказчика</w:t>
            </w:r>
          </w:p>
        </w:tc>
        <w:tc>
          <w:tcPr>
            <w:tcW w:w="4954"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990"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Не более 5 (пяти) календарных дней</w:t>
            </w:r>
          </w:p>
        </w:tc>
      </w:tr>
      <w:tr>
        <w:trPr/>
        <w:tc>
          <w:tcPr>
            <w:tcW w:w="536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1545"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Режим оказания гарантийной услуги</w:t>
            </w:r>
          </w:p>
        </w:tc>
        <w:tc>
          <w:tcPr>
            <w:tcW w:w="4954"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9"/>
                <w:tab w:val="left" w:pos="990" w:leader="none"/>
              </w:tabs>
              <w:spacing w:lineRule="auto" w:line="240" w:before="0" w:after="0"/>
              <w:ind w:hanging="0" w:start="0" w:end="0"/>
              <w:jc w:val="start"/>
              <w:rPr>
                <w:rFonts w:ascii="PT Astra Serif" w:hAnsi="PT Astra Serif"/>
                <w:sz w:val="23"/>
              </w:rPr>
            </w:pPr>
            <w:r>
              <w:rPr>
                <w:rFonts w:ascii="PT Astra Serif" w:hAnsi="PT Astra Serif"/>
                <w:color w:val="000000"/>
                <w:spacing w:val="0"/>
                <w:kern w:val="0"/>
                <w:sz w:val="23"/>
                <w:szCs w:val="20"/>
              </w:rPr>
              <w:t>Работы по запросам первого и второго приоритета ведутся круглосуточно. По остальным в рабочее время с 10.00-19.00</w:t>
            </w:r>
          </w:p>
        </w:tc>
      </w:tr>
    </w:tbl>
    <w:p>
      <w:pPr>
        <w:pStyle w:val="Normal"/>
        <w:widowControl/>
        <w:spacing w:lineRule="auto" w:line="240" w:before="0" w:after="0"/>
        <w:ind w:firstLine="851" w:start="0" w:end="0"/>
        <w:jc w:val="both"/>
        <w:rPr>
          <w:rFonts w:ascii="PT Astra Serif" w:hAnsi="PT Astra Serif"/>
          <w:sz w:val="23"/>
        </w:rPr>
      </w:pPr>
      <w:r>
        <w:rPr>
          <w:rFonts w:ascii="PT Astra Serif" w:hAnsi="PT Astra Serif"/>
          <w:sz w:val="23"/>
        </w:rPr>
      </w:r>
    </w:p>
    <w:p>
      <w:pPr>
        <w:pStyle w:val="Normal"/>
        <w:widowControl w:val="false"/>
        <w:spacing w:lineRule="auto" w:line="240" w:before="0" w:after="0"/>
        <w:ind w:firstLine="567" w:start="0" w:end="0"/>
        <w:rPr>
          <w:rFonts w:ascii="PT Astra Serif" w:hAnsi="PT Astra Serif"/>
          <w:b/>
          <w:sz w:val="23"/>
        </w:rPr>
      </w:pPr>
      <w:r>
        <w:rPr>
          <w:rFonts w:ascii="PT Astra Serif" w:hAnsi="PT Astra Serif"/>
          <w:b/>
          <w:sz w:val="23"/>
        </w:rPr>
      </w:r>
    </w:p>
    <w:p>
      <w:pPr>
        <w:pStyle w:val="Normal"/>
        <w:widowControl w:val="false"/>
        <w:spacing w:lineRule="auto" w:line="240" w:before="0" w:after="0"/>
        <w:ind w:firstLine="567" w:start="0" w:end="0"/>
        <w:rPr>
          <w:rFonts w:ascii="PT Astra Serif" w:hAnsi="PT Astra Serif"/>
        </w:rPr>
      </w:pPr>
      <w:r>
        <w:rPr>
          <w:rFonts w:ascii="PT Astra Serif" w:hAnsi="PT Astra Serif"/>
          <w:b/>
          <w:sz w:val="23"/>
        </w:rPr>
        <w:t>4. Требования к защите информации от несанкционированного доступа</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Исполнитель в рамках предоставления услуги должен обеспечить выполнение требований по информационной безопасности в части: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передачи данных по защищенным каналам связи, предоставляемых Заказчиком;</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Организация защищённого межсетевого взаимодействия между ViPNet-сетью государственной информационной системы Система-112 Томской области, имеющейся у Заказчика (номер защищенной сети 4209) и ViPNet-сетью Системы-112 города Москвы (номер защищенной сети XXXX);</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Для обеспечения защищённого межсетевого взаимодействия указанными сетями, Исполнитель обязан обеспечивать выполнение следующих требований:</w:t>
      </w:r>
    </w:p>
    <w:p>
      <w:pPr>
        <w:pStyle w:val="Normal"/>
        <w:widowControl w:val="false"/>
        <w:spacing w:lineRule="auto" w:line="240" w:before="0" w:after="0"/>
        <w:ind w:firstLine="567" w:start="0" w:end="0"/>
        <w:jc w:val="both"/>
        <w:rPr>
          <w:rFonts w:ascii="PT Astra Serif" w:hAnsi="PT Astra Serif"/>
        </w:rPr>
      </w:pPr>
      <w:r>
        <w:rPr>
          <w:rFonts w:ascii="PT Astra Serif" w:hAnsi="PT Astra Serif"/>
        </w:rPr>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Этап 1. Подготовительный</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Определить и назначить шлюзовой координатор в ViPNet-сети государственной информационной системы Система-112 Томской области.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rPr>
      </w:r>
      <w:bookmarkStart w:id="13" w:name="_GoBack"/>
      <w:bookmarkStart w:id="14" w:name="_GoBack"/>
      <w:bookmarkEnd w:id="14"/>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Этап 2. Создание межсетевых мастер-ключей (ММК)</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В УКЦ ViPNet-сети государственной информационной системы Система-112 Томской области создать индивидуальный межсетевой мастер-ключ, экспортировать его и ввести в действие;</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Передать ключ второй стороне безопасным способом, определённым регламентом подключения;</w:t>
      </w:r>
    </w:p>
    <w:p>
      <w:pPr>
        <w:pStyle w:val="Normal"/>
        <w:widowControl w:val="false"/>
        <w:spacing w:lineRule="auto" w:line="240" w:before="0" w:after="0"/>
        <w:ind w:firstLine="567" w:start="0" w:end="0"/>
        <w:jc w:val="both"/>
        <w:rPr>
          <w:rFonts w:ascii="PT Astra Serif" w:hAnsi="PT Astra Serif"/>
        </w:rPr>
      </w:pPr>
      <w:r>
        <w:rPr>
          <w:rFonts w:ascii="PT Astra Serif" w:hAnsi="PT Astra Serif"/>
        </w:rPr>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Этап 3. Формирование начального экспорта</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В ЦУС ViPNet-сети государственной информационной системы Система-112 Томской области сформировать минимальный набор объектов для начального экспорта (связи, узлы, пользователи);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Создать и сохранить экспорт (файл .lzh);</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Передать файл экспорта (файл .lzh) второй стороне безопасным способом, определённым регламентом подключения;</w:t>
      </w:r>
    </w:p>
    <w:p>
      <w:pPr>
        <w:pStyle w:val="Normal"/>
        <w:widowControl w:val="false"/>
        <w:spacing w:lineRule="auto" w:line="240" w:before="0" w:after="0"/>
        <w:ind w:firstLine="567" w:start="0" w:end="0"/>
        <w:jc w:val="both"/>
        <w:rPr>
          <w:rFonts w:ascii="PT Astra Serif" w:hAnsi="PT Astra Serif"/>
        </w:rPr>
      </w:pPr>
      <w:r>
        <w:rPr>
          <w:rFonts w:ascii="PT Astra Serif" w:hAnsi="PT Astra Serif"/>
        </w:rPr>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Этап 4. Завершение настройки и обмен финальными экспортами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В ЦУС ViPNet-сети государственной информационной системы Система-112 Томской области проверить приём экспортов и индикацию обмена межсетевой информацией;</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Убедиться в установлении защищённого соединения между шлюзовыми координаторами;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w:t>
        <w:tab/>
        <w:t>Применить обновления справочников на всех узлах ViPNet-сети государственной информационной системы Система-112 Томской области.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rPr>
      </w:r>
    </w:p>
    <w:p>
      <w:pPr>
        <w:pStyle w:val="Normal"/>
        <w:widowControl w:val="false"/>
        <w:spacing w:lineRule="auto" w:line="240" w:before="0" w:after="0"/>
        <w:ind w:firstLine="567" w:start="0" w:end="0"/>
        <w:jc w:val="both"/>
        <w:rPr>
          <w:rFonts w:ascii="PT Astra Serif" w:hAnsi="PT Astra Serif"/>
        </w:rPr>
      </w:pPr>
      <w:r>
        <w:rPr>
          <w:rFonts w:ascii="PT Astra Serif" w:hAnsi="PT Astra Serif"/>
          <w:b/>
          <w:color w:themeColor="text1" w:val="000000"/>
          <w:sz w:val="23"/>
        </w:rPr>
        <w:t>7.1. Требования к результатам</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 Установлено устойчивое защищённое соединение между шлюзовыми координаторами;</w:t>
      </w:r>
    </w:p>
    <w:p>
      <w:pPr>
        <w:pStyle w:val="Normal"/>
        <w:widowControl w:val="false"/>
        <w:spacing w:lineRule="auto" w:line="240" w:before="0" w:after="0"/>
        <w:ind w:firstLine="567" w:start="0" w:end="0"/>
        <w:jc w:val="both"/>
        <w:rPr>
          <w:rFonts w:ascii="PT Astra Serif" w:hAnsi="PT Astra Serif"/>
        </w:rPr>
      </w:pPr>
      <w:r>
        <w:rPr>
          <w:rFonts w:ascii="PT Astra Serif" w:hAnsi="PT Astra Serif"/>
          <w:color w:themeColor="text1" w:val="000000"/>
          <w:sz w:val="23"/>
        </w:rPr>
        <w:t>- Возможен защищённый обмен данными между согласованными объектами;</w:t>
      </w:r>
    </w:p>
    <w:p>
      <w:pPr>
        <w:pStyle w:val="Normal"/>
        <w:widowControl w:val="false"/>
        <w:spacing w:lineRule="auto" w:line="240" w:before="0" w:after="0"/>
        <w:ind w:firstLine="567" w:start="0" w:end="0"/>
        <w:jc w:val="both"/>
        <w:rPr>
          <w:rFonts w:ascii="PT Astra Serif" w:hAnsi="PT Astra Serif"/>
          <w:sz w:val="23"/>
        </w:rPr>
      </w:pPr>
      <w:r>
        <w:rPr>
          <w:rFonts w:ascii="PT Astra Serif" w:hAnsi="PT Astra Serif"/>
          <w:color w:themeColor="text1" w:val="000000"/>
          <w:sz w:val="23"/>
        </w:rPr>
        <w:t>- Отсутствуют критические ошибки в журналах.</w:t>
      </w:r>
    </w:p>
    <w:p>
      <w:pPr>
        <w:pStyle w:val="Normal"/>
        <w:keepNext w:val="true"/>
        <w:widowControl w:val="false"/>
        <w:spacing w:lineRule="auto" w:line="240" w:before="0" w:after="0"/>
        <w:jc w:val="both"/>
        <w:rPr>
          <w:rFonts w:ascii="PT Astra Serif" w:hAnsi="PT Astra Serif"/>
        </w:rPr>
      </w:pPr>
      <w:r>
        <w:rPr>
          <w:rFonts w:ascii="PT Astra Serif" w:hAnsi="PT Astra Serif"/>
        </w:rPr>
      </w:r>
    </w:p>
    <w:p>
      <w:pPr>
        <w:pStyle w:val="Normal"/>
        <w:widowControl w:val="false"/>
        <w:tabs>
          <w:tab w:val="clear" w:pos="709"/>
          <w:tab w:val="left" w:pos="993" w:leader="none"/>
        </w:tabs>
        <w:spacing w:lineRule="auto" w:line="240" w:before="0" w:after="0"/>
        <w:ind w:firstLine="709" w:start="0" w:end="0"/>
        <w:jc w:val="both"/>
        <w:rPr>
          <w:rFonts w:ascii="PT Astra Serif" w:hAnsi="PT Astra Serif"/>
          <w:sz w:val="23"/>
        </w:rPr>
      </w:pPr>
      <w:r>
        <w:rPr>
          <w:rFonts w:ascii="PT Astra Serif" w:hAnsi="PT Astra Serif"/>
          <w:b/>
          <w:sz w:val="23"/>
        </w:rPr>
        <w:t>8.</w:t>
        <w:tab/>
        <w:t>Требования к отчетной документации</w:t>
      </w:r>
    </w:p>
    <w:p>
      <w:pPr>
        <w:pStyle w:val="basictext11"/>
        <w:widowControl/>
        <w:spacing w:lineRule="auto" w:line="240" w:before="0" w:after="0"/>
        <w:rPr>
          <w:rFonts w:ascii="PT Astra Serif" w:hAnsi="PT Astra Serif"/>
          <w:sz w:val="23"/>
        </w:rPr>
      </w:pPr>
      <w:r>
        <w:rPr>
          <w:rFonts w:ascii="PT Astra Serif" w:hAnsi="PT Astra Serif"/>
          <w:color w:themeColor="text1" w:val="000000"/>
          <w:sz w:val="23"/>
        </w:rPr>
        <w:t>Вся документация должна быть представлена Исполнителем в электронном виде в формате pdf.</w:t>
      </w:r>
    </w:p>
    <w:p>
      <w:pPr>
        <w:pStyle w:val="Normal"/>
        <w:widowControl w:val="false"/>
        <w:tabs>
          <w:tab w:val="clear" w:pos="709"/>
          <w:tab w:val="left" w:pos="993" w:leader="none"/>
        </w:tabs>
        <w:spacing w:lineRule="auto" w:line="240" w:before="0" w:after="0"/>
        <w:ind w:firstLine="709" w:start="0" w:end="0"/>
        <w:jc w:val="both"/>
        <w:rPr>
          <w:rFonts w:ascii="PT Astra Serif" w:hAnsi="PT Astra Serif"/>
          <w:sz w:val="23"/>
        </w:rPr>
      </w:pPr>
      <w:r>
        <w:rPr>
          <w:rFonts w:ascii="PT Astra Serif" w:hAnsi="PT Astra Serif"/>
          <w:sz w:val="23"/>
        </w:rPr>
      </w:r>
    </w:p>
    <w:p>
      <w:pPr>
        <w:pStyle w:val="Normal"/>
        <w:widowControl w:val="false"/>
        <w:tabs>
          <w:tab w:val="clear" w:pos="709"/>
          <w:tab w:val="left" w:pos="993" w:leader="none"/>
        </w:tabs>
        <w:spacing w:lineRule="auto" w:line="240" w:before="0" w:after="0"/>
        <w:ind w:firstLine="709" w:start="0" w:end="0"/>
        <w:jc w:val="both"/>
        <w:rPr>
          <w:rFonts w:ascii="PT Astra Serif" w:hAnsi="PT Astra Serif"/>
          <w:sz w:val="23"/>
        </w:rPr>
      </w:pPr>
      <w:r>
        <w:rPr>
          <w:rFonts w:ascii="PT Astra Serif" w:hAnsi="PT Astra Serif"/>
          <w:b/>
          <w:sz w:val="23"/>
        </w:rPr>
        <w:t>9. Требования к неразглашению информации</w:t>
      </w:r>
    </w:p>
    <w:p>
      <w:pPr>
        <w:pStyle w:val="NormalWeb1"/>
        <w:widowControl w:val="false"/>
        <w:tabs>
          <w:tab w:val="clear" w:pos="709"/>
          <w:tab w:val="left" w:pos="163" w:leader="none"/>
          <w:tab w:val="left" w:pos="567" w:leader="none"/>
          <w:tab w:val="left" w:pos="4200" w:leader="none"/>
        </w:tabs>
        <w:spacing w:lineRule="auto" w:line="240" w:before="280" w:after="0"/>
        <w:ind w:firstLine="709" w:start="0" w:end="0"/>
        <w:jc w:val="both"/>
        <w:rPr>
          <w:rFonts w:ascii="PT Astra Serif" w:hAnsi="PT Astra Serif"/>
          <w:sz w:val="23"/>
        </w:rPr>
      </w:pPr>
      <w:r>
        <w:rPr>
          <w:rFonts w:ascii="PT Astra Serif" w:hAnsi="PT Astra Serif"/>
          <w:sz w:val="23"/>
        </w:rPr>
        <w:t>Сведения и информация, полученные в ходе оказания услуг, не подлежат разглашению третьим лицам без письменного согласия Заказчика, Исполнителя.</w:t>
      </w:r>
    </w:p>
    <w:p>
      <w:pPr>
        <w:pStyle w:val="NormalWeb1"/>
        <w:widowControl w:val="false"/>
        <w:tabs>
          <w:tab w:val="clear" w:pos="709"/>
          <w:tab w:val="left" w:pos="163" w:leader="none"/>
          <w:tab w:val="left" w:pos="567" w:leader="none"/>
          <w:tab w:val="left" w:pos="4200" w:leader="none"/>
        </w:tabs>
        <w:spacing w:lineRule="auto" w:line="240" w:before="280" w:after="0"/>
        <w:ind w:firstLine="709" w:start="0" w:end="0"/>
        <w:jc w:val="both"/>
        <w:rPr>
          <w:rFonts w:ascii="PT Astra Serif" w:hAnsi="PT Astra Serif"/>
          <w:sz w:val="23"/>
        </w:rPr>
      </w:pPr>
      <w:r>
        <w:rPr>
          <w:rFonts w:ascii="PT Astra Serif" w:hAnsi="PT Astra Serif"/>
          <w:sz w:val="23"/>
        </w:rPr>
      </w:r>
    </w:p>
    <w:p>
      <w:pPr>
        <w:pStyle w:val="Normal"/>
        <w:widowControl w:val="false"/>
        <w:tabs>
          <w:tab w:val="clear" w:pos="709"/>
          <w:tab w:val="left" w:pos="993" w:leader="none"/>
        </w:tabs>
        <w:spacing w:lineRule="auto" w:line="240" w:before="0" w:after="0"/>
        <w:ind w:firstLine="709" w:start="0" w:end="0"/>
        <w:jc w:val="both"/>
        <w:rPr>
          <w:rFonts w:ascii="PT Astra Serif" w:hAnsi="PT Astra Serif"/>
          <w:sz w:val="23"/>
        </w:rPr>
      </w:pPr>
      <w:r>
        <w:rPr>
          <w:rFonts w:ascii="PT Astra Serif" w:hAnsi="PT Astra Serif"/>
          <w:b/>
          <w:sz w:val="23"/>
        </w:rPr>
        <w:t>10. Перечень приложений к Техническому заданию, являющихся его неотъемлемой частью:</w:t>
      </w:r>
    </w:p>
    <w:p>
      <w:pPr>
        <w:pStyle w:val="Normal"/>
        <w:widowControl/>
        <w:tabs>
          <w:tab w:val="clear" w:pos="709"/>
          <w:tab w:val="left" w:pos="1134" w:leader="none"/>
        </w:tabs>
        <w:spacing w:lineRule="auto" w:line="240" w:before="0" w:after="0"/>
        <w:ind w:firstLine="709" w:start="0" w:end="0"/>
        <w:rPr>
          <w:rFonts w:ascii="PT Astra Serif" w:hAnsi="PT Astra Serif"/>
          <w:sz w:val="23"/>
        </w:rPr>
      </w:pPr>
      <w:r>
        <w:rPr>
          <w:rFonts w:ascii="PT Astra Serif" w:hAnsi="PT Astra Serif"/>
          <w:sz w:val="23"/>
        </w:rPr>
        <w:t>Приложение № 1 – Условия для удаленного подключения к информационной системе «Система обеспечения вызова экстренных оперативных служб по единому номеру «112» на территории Томской области».</w:t>
      </w:r>
      <w:bookmarkStart w:id="15" w:name="_Hlk174459467"/>
      <w:bookmarkEnd w:id="15"/>
    </w:p>
    <w:p>
      <w:pPr>
        <w:pStyle w:val="2-111"/>
        <w:widowControl/>
        <w:spacing w:lineRule="auto" w:line="240" w:before="0" w:after="0"/>
        <w:ind w:firstLine="567" w:start="0" w:end="0"/>
        <w:jc w:val="both"/>
        <w:rPr>
          <w:rFonts w:ascii="PT Astra Serif" w:hAnsi="PT Astra Serif"/>
          <w:b w:val="false"/>
          <w:sz w:val="23"/>
        </w:rPr>
      </w:pPr>
      <w:r>
        <w:rPr>
          <w:rFonts w:ascii="PT Astra Serif" w:hAnsi="PT Astra Serif"/>
          <w:b w:val="false"/>
          <w:sz w:val="23"/>
        </w:rPr>
      </w:r>
      <w:r>
        <w:br w:type="page"/>
      </w:r>
    </w:p>
    <w:p>
      <w:pPr>
        <w:pStyle w:val="Normal"/>
        <w:widowControl/>
        <w:spacing w:lineRule="auto" w:line="240" w:before="0" w:after="0"/>
        <w:ind w:firstLine="709" w:start="0" w:end="0"/>
        <w:jc w:val="end"/>
        <w:rPr>
          <w:rFonts w:ascii="PT Astra Serif" w:hAnsi="PT Astra Serif"/>
          <w:sz w:val="23"/>
        </w:rPr>
      </w:pPr>
      <w:r>
        <w:rPr>
          <w:rFonts w:ascii="PT Astra Serif" w:hAnsi="PT Astra Serif"/>
          <w:sz w:val="23"/>
        </w:rPr>
        <w:t xml:space="preserve">Приложение № 1 </w:t>
      </w:r>
    </w:p>
    <w:p>
      <w:pPr>
        <w:pStyle w:val="Normal"/>
        <w:widowControl/>
        <w:spacing w:lineRule="auto" w:line="240" w:before="0" w:after="0"/>
        <w:ind w:firstLine="709" w:start="0" w:end="0"/>
        <w:jc w:val="end"/>
        <w:rPr>
          <w:rFonts w:ascii="PT Astra Serif" w:hAnsi="PT Astra Serif"/>
          <w:sz w:val="23"/>
        </w:rPr>
      </w:pPr>
      <w:r>
        <w:rPr>
          <w:rFonts w:ascii="PT Astra Serif" w:hAnsi="PT Astra Serif"/>
          <w:sz w:val="23"/>
        </w:rPr>
        <w:t>к Техническому Заданию</w:t>
      </w:r>
    </w:p>
    <w:p>
      <w:pPr>
        <w:pStyle w:val="Normal"/>
        <w:widowControl/>
        <w:spacing w:lineRule="auto" w:line="240" w:before="0" w:after="0"/>
        <w:ind w:firstLine="709" w:start="0" w:end="0"/>
        <w:jc w:val="end"/>
        <w:rPr>
          <w:rFonts w:ascii="PT Astra Serif" w:hAnsi="PT Astra Serif"/>
          <w:sz w:val="23"/>
        </w:rPr>
      </w:pPr>
      <w:r>
        <w:rPr>
          <w:rFonts w:ascii="PT Astra Serif" w:hAnsi="PT Astra Serif"/>
          <w:sz w:val="23"/>
        </w:rPr>
      </w:r>
    </w:p>
    <w:p>
      <w:pPr>
        <w:pStyle w:val="Normal"/>
        <w:widowControl/>
        <w:spacing w:lineRule="auto" w:line="240" w:before="0" w:after="0"/>
        <w:jc w:val="center"/>
        <w:rPr>
          <w:rFonts w:ascii="PT Astra Serif" w:hAnsi="PT Astra Serif"/>
          <w:b/>
          <w:sz w:val="23"/>
        </w:rPr>
      </w:pPr>
      <w:r>
        <w:rPr>
          <w:rFonts w:ascii="PT Astra Serif" w:hAnsi="PT Astra Serif"/>
          <w:b/>
          <w:sz w:val="23"/>
        </w:rPr>
        <w:t>Условия для удаленного подключения к информационной системе «Система обеспечения вызова экстренных оперативных служб по единому номеру «112» на территории Томской области</w:t>
      </w:r>
    </w:p>
    <w:p>
      <w:pPr>
        <w:pStyle w:val="Normal"/>
        <w:widowControl/>
        <w:spacing w:lineRule="auto" w:line="240" w:before="0" w:after="0"/>
        <w:jc w:val="center"/>
        <w:rPr>
          <w:rFonts w:ascii="PT Astra Serif" w:hAnsi="PT Astra Serif"/>
          <w:b/>
          <w:sz w:val="23"/>
        </w:rPr>
      </w:pPr>
      <w:r>
        <w:rPr>
          <w:rFonts w:ascii="PT Astra Serif" w:hAnsi="PT Astra Serif"/>
          <w:b/>
          <w:sz w:val="23"/>
        </w:rPr>
      </w:r>
    </w:p>
    <w:p>
      <w:pPr>
        <w:pStyle w:val="Normal"/>
        <w:widowControl/>
        <w:spacing w:lineRule="auto" w:line="240" w:before="0" w:after="0"/>
        <w:ind w:firstLine="709" w:start="0" w:end="0"/>
        <w:contextualSpacing/>
        <w:jc w:val="both"/>
        <w:rPr>
          <w:rFonts w:ascii="PT Astra Serif" w:hAnsi="PT Astra Serif"/>
          <w:sz w:val="23"/>
        </w:rPr>
      </w:pPr>
      <w:r>
        <w:rPr>
          <w:rFonts w:ascii="PT Astra Serif" w:hAnsi="PT Astra Serif"/>
          <w:sz w:val="23"/>
        </w:rPr>
        <w:t>Оказываемые услуги осуществляются посредством удаленного доступа, организованного между Заказчиком и Исполнителем по месту их нахождения. Взаимодействие Сторон должно осуществляться через сеть Интернет с применением средств криптографической защиты информации как со стороны Исполнителя, так и со стороны Заказчика.</w:t>
      </w:r>
    </w:p>
    <w:p>
      <w:pPr>
        <w:pStyle w:val="Normal"/>
        <w:widowControl/>
        <w:spacing w:lineRule="auto" w:line="240" w:before="0" w:after="0"/>
        <w:ind w:firstLine="709" w:start="0" w:end="0"/>
        <w:contextualSpacing/>
        <w:jc w:val="both"/>
        <w:rPr>
          <w:rFonts w:ascii="PT Astra Serif" w:hAnsi="PT Astra Serif"/>
          <w:sz w:val="23"/>
        </w:rPr>
      </w:pPr>
      <w:r>
        <w:rPr>
          <w:rFonts w:ascii="PT Astra Serif" w:hAnsi="PT Astra Serif"/>
          <w:sz w:val="23"/>
        </w:rPr>
        <w:t>Криптографическая защита канала связи между Сторонами должна быть выполнена с использованием средств ViPNet, имеющих действующие сертификаты ФСБ на соответствие требованиям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не ниже КС2.</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Исполнитель должен выполнить следующие мероприятия по обеспечению информационной безопасности:</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Исполнитель обеспечивает защиту информации при реализации удаленного доступа его работников к вычислительным мощностям Заказчика;</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 xml:space="preserve">Исполнитель предоставляет в течении 3 (трех) рабочих дней с даты заключения </w:t>
      </w:r>
      <w:r>
        <w:rPr>
          <w:rFonts w:ascii="PT Astra Serif" w:hAnsi="PT Astra Serif"/>
          <w:sz w:val="23"/>
        </w:rPr>
        <w:t>Договора</w:t>
      </w:r>
      <w:r>
        <w:rPr>
          <w:rFonts w:ascii="PT Astra Serif" w:hAnsi="PT Astra Serif"/>
          <w:sz w:val="23"/>
        </w:rPr>
        <w:t xml:space="preserve"> список работников, планирующих осуществлять удаленный доступ к мощностям Заказчика (при изменении указанного состава работников уведомить Заказчика в течение 1 (одного) календарного дня), а так же политики информационной безопасности, результаты внутренних (внешних) аудитов информационной безопасности, результаты тестирования на проникновение инфраструктуры,  план реагирования на компьютерные инциденты, а также регламент действия работников в случае нештатных ситуаций;</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 xml:space="preserve">Исполнитель и Заказчик в течение 3 (трех) рабочих дней с даты заключения </w:t>
      </w:r>
      <w:r>
        <w:rPr>
          <w:rFonts w:ascii="PT Astra Serif" w:hAnsi="PT Astra Serif"/>
          <w:sz w:val="23"/>
        </w:rPr>
        <w:t>Договора</w:t>
      </w:r>
      <w:r>
        <w:rPr>
          <w:rFonts w:ascii="PT Astra Serif" w:hAnsi="PT Astra Serif"/>
          <w:sz w:val="23"/>
        </w:rPr>
        <w:t xml:space="preserve"> определяют и доводят друг до друга контакты о ответственных лиц за обеспечение безопасности и каналы взаимодействия (в том числе резервные каналы взаимодействия).</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Исполнителю за счет собственных средств обязуется обеспечить подключение к средствам администрирования системного и прикладного ПО с помощью совместимых с используемыми Заказчиком сертифицированных средств криптографической защиты информации и организации туннельного доступа (VPN);</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Подрядчик на рабочем месте, используемом для удаленного подключения должен:</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обеспечить использование парольной защиты высокой стойкости (пароль должен состоять не менее чем из 12 символов, и содержать буквы верхнего и нижнего регистров латинского алфавита, цифры и спецсимволы);</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выполнить разграничение доступа пользователей к используемым ресурсам на уровне файловой системы по принципу минимальной достаточности (т.е. если файловые права доступа пользователям необходимы, то они должны соответствовать их полномочиям в системе, и быть минимально достаточными).</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обеспечить защиту автоматизированного рабочего места, с которого будут проводиться удаленно работы (далее – АРМ Исполнителя), сертифицированными средствами защиты от несанкционированного доступа и вирусного заражения, обеспечить защиту переданной ему идентификационной, аутентификационной и ключевой информации. На АРМ Исполнителя должны быть установлены актуальные версии общесистемного и прикладного программного обеспечения, а также критические обновления и обновления безопасности общесистемного и прикладного программного обеспечения, а так же предприняты базовые меры по информационной безопасности в собственной инфраструктуре: двухфакторная аутентификация пользователей;  антивирусная защита рабочих мест и серверов; защищенное удаленное подключение с использованием СКЗИ; защита почтовых серверов от фишинга; защищенный обмен информацией через файловые хранилища; обеспечение процесса управления уязвимостями; реализация парольной политики (длина пароля не менее 10 символов, содержание букв верхнего и нижнего регистра, спецсимволов, отсутствие персонифицированной информации;</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запретить использование программного обеспечения для удаленного управления рабочим столом.</w:t>
      </w:r>
    </w:p>
    <w:p>
      <w:pPr>
        <w:pStyle w:val="Normal"/>
        <w:widowControl/>
        <w:spacing w:lineRule="auto" w:line="240" w:before="0" w:after="0"/>
        <w:ind w:firstLine="709" w:start="0" w:end="0"/>
        <w:contextualSpacing/>
        <w:jc w:val="both"/>
        <w:rPr>
          <w:rFonts w:ascii="PT Astra Serif" w:hAnsi="PT Astra Serif"/>
        </w:rPr>
      </w:pPr>
      <w:r>
        <w:rPr>
          <w:rFonts w:ascii="PT Astra Serif" w:hAnsi="PT Astra Serif"/>
          <w:sz w:val="23"/>
        </w:rPr>
        <w:t xml:space="preserve">Каждая из Сторон самостоятельно производит настройку службы удаленного доступа и несет ответственность за работоспособность канала удаленного доступа. </w:t>
      </w:r>
    </w:p>
    <w:p>
      <w:pPr>
        <w:pStyle w:val="Normal"/>
        <w:widowControl/>
        <w:spacing w:lineRule="auto" w:line="240" w:before="0" w:after="0"/>
        <w:ind w:firstLine="567" w:start="0" w:end="0"/>
        <w:jc w:val="both"/>
        <w:rPr>
          <w:rFonts w:ascii="PT Astra Serif" w:hAnsi="PT Astra Serif"/>
          <w:sz w:val="23"/>
        </w:rPr>
      </w:pPr>
      <w:r>
        <w:rPr>
          <w:rFonts w:ascii="PT Astra Serif" w:hAnsi="PT Astra Serif"/>
          <w:sz w:val="23"/>
        </w:rPr>
        <w:t xml:space="preserve">При организации удаленного подключения Исполнителя к объектам автоматизации Заказчика Сторонами должны соблюдаться требования законодательства Российской Федерации по обеспечению защиты информации ограниченного доступа, не содержащей сведения, составляющие государственную тайну, от утечки по техническим каналам, несанкционированного доступа, специальных воздействий на такую информацию (носители информации) в целях ее добывания, уничтожения, искажения или блокирования доступа к ней при обработке указанной информации в государственных информационных системах. </w:t>
      </w:r>
    </w:p>
    <w:p>
      <w:pPr>
        <w:pStyle w:val="Normal"/>
        <w:widowControl/>
        <w:spacing w:lineRule="auto" w:line="240" w:before="0" w:after="0"/>
        <w:ind w:firstLine="567" w:start="0" w:end="0"/>
        <w:jc w:val="both"/>
        <w:rPr>
          <w:rFonts w:ascii="PT Astra Serif" w:hAnsi="PT Astra Serif"/>
          <w:sz w:val="23"/>
        </w:rPr>
      </w:pPr>
      <w:r>
        <w:rPr>
          <w:rFonts w:ascii="PT Astra Serif" w:hAnsi="PT Astra Serif"/>
          <w:sz w:val="23"/>
        </w:rPr>
      </w:r>
    </w:p>
    <w:p>
      <w:pPr>
        <w:pStyle w:val="Normal"/>
        <w:widowControl/>
        <w:spacing w:lineRule="auto" w:line="240" w:before="0" w:after="0"/>
        <w:ind w:firstLine="709" w:start="0" w:end="0"/>
        <w:jc w:val="end"/>
        <w:rPr>
          <w:rFonts w:ascii="PT Astra Serif" w:hAnsi="PT Astra Serif"/>
          <w:b/>
          <w:sz w:val="23"/>
        </w:rPr>
      </w:pPr>
      <w:r>
        <w:rPr>
          <w:rFonts w:ascii="PT Astra Serif" w:hAnsi="PT Astra Serif"/>
          <w:b/>
          <w:sz w:val="23"/>
        </w:rPr>
      </w:r>
      <w:bookmarkStart w:id="16" w:name="акт"/>
      <w:bookmarkStart w:id="17" w:name="акт_Копия_1"/>
      <w:bookmarkStart w:id="18" w:name="сог"/>
      <w:bookmarkStart w:id="19" w:name="акт"/>
      <w:bookmarkStart w:id="20" w:name="акт_Копия_1"/>
      <w:bookmarkStart w:id="21" w:name="сог"/>
      <w:bookmarkEnd w:id="19"/>
      <w:bookmarkEnd w:id="20"/>
      <w:bookmarkEnd w:id="21"/>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072" w:gutter="0" w:header="709" w:top="766" w:footer="709" w:bottom="76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XO Thames">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TimesNewRomanPSMT">
    <w:charset w:val="01" w:characterSet="utf-8"/>
    <w:family w:val="roman"/>
    <w:pitch w:val="variable"/>
  </w:font>
  <w:font w:name="OpenSymbol">
    <w:altName w:val="Arial Unicode MS"/>
    <w:charset w:val="01" w:characterSet="utf-8"/>
    <w:family w:val="roman"/>
    <w:pitch w:val="variable"/>
  </w:font>
  <w:font w:name="Arial">
    <w:charset w:val="01" w:characterSet="utf-8"/>
    <w:family w:val="roman"/>
    <w:pitch w:val="variable"/>
  </w:font>
  <w:font w:name="Courier New">
    <w:charset w:val="01" w:characterSet="utf-8"/>
    <w:family w:val="roman"/>
    <w:pitch w:val="variable"/>
  </w:font>
  <w:font w:name="Segoe UI">
    <w:charset w:val="01" w:characterSet="utf-8"/>
    <w:family w:val="roman"/>
    <w:pitch w:val="variable"/>
  </w:font>
  <w:font w:name="Liberation Sans">
    <w:altName w:val="Arial"/>
    <w:charset w:val="01" w:characterSet="utf-8"/>
    <w:family w:val="swiss"/>
    <w:pitch w:val="variable"/>
  </w:font>
  <w:font w:name="Times New Roman">
    <w:charset w:val="01" w:characterSet="utf-8"/>
    <w:family w:val="swiss"/>
    <w:pitch w:val="variable"/>
  </w:font>
  <w:font w:name="PT Astra Serif">
    <w:charset w:val="01" w:characterSet="utf-8"/>
    <w:family w:val="roman"/>
    <w:pitch w:val="variable"/>
  </w:font>
  <w:font w:name="PT Astra Serif">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12" behindDoc="1" locked="0" layoutInCell="0" allowOverlap="1">
              <wp:simplePos x="0" y="0"/>
              <wp:positionH relativeFrom="margin">
                <wp:align>right</wp:align>
              </wp:positionH>
              <wp:positionV relativeFrom="paragraph">
                <wp:posOffset>635</wp:posOffset>
              </wp:positionV>
              <wp:extent cx="85725" cy="217805"/>
              <wp:effectExtent l="0" t="635" r="0" b="0"/>
              <wp:wrapSquare wrapText="bothSides"/>
              <wp:docPr id="1" name="Picture 1"/>
              <a:graphic xmlns:a="http://schemas.openxmlformats.org/drawingml/2006/main">
                <a:graphicData uri="http://schemas.microsoft.com/office/word/2010/wordprocessingShape">
                  <wps:wsp>
                    <wps:cNvSpPr/>
                    <wps:spPr>
                      <a:xfrm>
                        <a:off x="0" y="0"/>
                        <a:ext cx="85680" cy="217800"/>
                      </a:xfrm>
                      <a:prstGeom prst="rect">
                        <a:avLst/>
                      </a:prstGeom>
                      <a:noFill/>
                      <a:ln w="0">
                        <a:noFill/>
                      </a:ln>
                    </wps:spPr>
                    <wps:style>
                      <a:lnRef idx="0"/>
                      <a:fillRef idx="0"/>
                      <a:effectRef idx="0"/>
                      <a:fontRef idx="minor"/>
                    </wps:style>
                    <wps:txbx>
                      <w:txbxContent>
                        <w:p>
                          <w:pPr>
                            <w:pStyle w:val="Footer"/>
                            <w:rPr>
                              <w:color w:val="000000"/>
                            </w:rPr>
                          </w:pPr>
                          <w:r>
                            <w:rPr>
                              <w:color w:val="000000"/>
                            </w:rPr>
                          </w:r>
                        </w:p>
                      </w:txbxContent>
                    </wps:txbx>
                    <wps:bodyPr lIns="36360" rIns="36360" tIns="36360" bIns="36360" anchor="t">
                      <a:spAutoFit/>
                    </wps:bodyPr>
                  </wps:wsp>
                </a:graphicData>
              </a:graphic>
            </wp:anchor>
          </w:drawing>
        </mc:Choice>
        <mc:Fallback>
          <w:pict>
            <v:rect id="shape_0" stroked="f" o:allowincell="f" style="position:absolute;margin-left:478.2pt;margin-top:0.05pt;width:6.7pt;height:17.1pt;mso-wrap-style:none;v-text-anchor:middle;mso-position-horizontal:right;mso-position-horizontal-relative:margin">
              <v:fill o:detectmouseclick="t" on="false"/>
              <v:stroke color="#3465a4" joinstyle="round" endcap="flat"/>
              <v:textbox>
                <w:txbxContent>
                  <w:p>
                    <w:pPr>
                      <w:pStyle w:val="Footer"/>
                      <w:rPr>
                        <w:color w:val="000000"/>
                      </w:rPr>
                    </w:pPr>
                    <w:r>
                      <w:rPr>
                        <w:color w:val="000000"/>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12" behindDoc="1" locked="0" layoutInCell="0" allowOverlap="1">
              <wp:simplePos x="0" y="0"/>
              <wp:positionH relativeFrom="margin">
                <wp:align>right</wp:align>
              </wp:positionH>
              <wp:positionV relativeFrom="paragraph">
                <wp:posOffset>635</wp:posOffset>
              </wp:positionV>
              <wp:extent cx="85725" cy="217805"/>
              <wp:effectExtent l="0" t="635" r="0" b="0"/>
              <wp:wrapSquare wrapText="bothSides"/>
              <wp:docPr id="2" name="Picture 1"/>
              <a:graphic xmlns:a="http://schemas.openxmlformats.org/drawingml/2006/main">
                <a:graphicData uri="http://schemas.microsoft.com/office/word/2010/wordprocessingShape">
                  <wps:wsp>
                    <wps:cNvSpPr/>
                    <wps:spPr>
                      <a:xfrm>
                        <a:off x="0" y="0"/>
                        <a:ext cx="85680" cy="217800"/>
                      </a:xfrm>
                      <a:prstGeom prst="rect">
                        <a:avLst/>
                      </a:prstGeom>
                      <a:noFill/>
                      <a:ln w="0">
                        <a:noFill/>
                      </a:ln>
                    </wps:spPr>
                    <wps:style>
                      <a:lnRef idx="0"/>
                      <a:fillRef idx="0"/>
                      <a:effectRef idx="0"/>
                      <a:fontRef idx="minor"/>
                    </wps:style>
                    <wps:txbx>
                      <w:txbxContent>
                        <w:p>
                          <w:pPr>
                            <w:pStyle w:val="Footer"/>
                            <w:rPr>
                              <w:color w:val="000000"/>
                            </w:rPr>
                          </w:pPr>
                          <w:r>
                            <w:rPr>
                              <w:color w:val="000000"/>
                            </w:rPr>
                          </w:r>
                        </w:p>
                      </w:txbxContent>
                    </wps:txbx>
                    <wps:bodyPr lIns="36360" rIns="36360" tIns="36360" bIns="36360" anchor="t">
                      <a:spAutoFit/>
                    </wps:bodyPr>
                  </wps:wsp>
                </a:graphicData>
              </a:graphic>
            </wp:anchor>
          </w:drawing>
        </mc:Choice>
        <mc:Fallback>
          <w:pict>
            <v:rect id="shape_0" stroked="f" o:allowincell="f" style="position:absolute;margin-left:478.2pt;margin-top:0.05pt;width:6.7pt;height:17.1pt;mso-wrap-style:none;v-text-anchor:middle;mso-position-horizontal:right;mso-position-horizontal-relative:margin">
              <v:fill o:detectmouseclick="t" on="false"/>
              <v:stroke color="#3465a4" joinstyle="round" endcap="flat"/>
              <v:textbox>
                <w:txbxContent>
                  <w:p>
                    <w:pPr>
                      <w:pStyle w:val="Footer"/>
                      <w:rPr>
                        <w:color w:val="000000"/>
                      </w:rPr>
                    </w:pPr>
                    <w:r>
                      <w:rPr>
                        <w:color w:val="000000"/>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b/>
      </w:rPr>
    </w:lvl>
    <w:lvl w:ilvl="1">
      <w:start w:val="1"/>
      <w:numFmt w:val="decimal"/>
      <w:lvlText w:val="%1.%2."/>
      <w:lvlJc w:val="start"/>
      <w:pPr>
        <w:tabs>
          <w:tab w:val="num" w:pos="0"/>
        </w:tabs>
        <w:ind w:start="1211" w:hanging="360"/>
      </w:pPr>
      <w:rPr>
        <w:b/>
        <w:strike w:val="false"/>
        <w:dstrike w:val="false"/>
      </w:rPr>
    </w:lvl>
    <w:lvl w:ilvl="2">
      <w:start w:val="1"/>
      <w:numFmt w:val="decimal"/>
      <w:lvlText w:val="%1.%2.%3."/>
      <w:lvlJc w:val="start"/>
      <w:pPr>
        <w:tabs>
          <w:tab w:val="num" w:pos="0"/>
        </w:tabs>
        <w:ind w:start="1800" w:hanging="720"/>
      </w:pPr>
      <w:rPr/>
    </w:lvl>
    <w:lvl w:ilvl="3">
      <w:start w:val="1"/>
      <w:numFmt w:val="decimal"/>
      <w:lvlText w:val="%1.%2.%3.%4."/>
      <w:lvlJc w:val="start"/>
      <w:pPr>
        <w:tabs>
          <w:tab w:val="num" w:pos="0"/>
        </w:tabs>
        <w:ind w:start="2160" w:hanging="720"/>
      </w:pPr>
      <w:rPr/>
    </w:lvl>
    <w:lvl w:ilvl="4">
      <w:start w:val="1"/>
      <w:numFmt w:val="decimal"/>
      <w:lvlText w:val="%1.%2.%3.%4.%5."/>
      <w:lvlJc w:val="start"/>
      <w:pPr>
        <w:tabs>
          <w:tab w:val="num" w:pos="0"/>
        </w:tabs>
        <w:ind w:start="2880" w:hanging="1080"/>
      </w:pPr>
      <w:rPr/>
    </w:lvl>
    <w:lvl w:ilvl="5">
      <w:start w:val="1"/>
      <w:numFmt w:val="decimal"/>
      <w:lvlText w:val="%1.%2.%3.%4.%5.%6."/>
      <w:lvlJc w:val="start"/>
      <w:pPr>
        <w:tabs>
          <w:tab w:val="num" w:pos="0"/>
        </w:tabs>
        <w:ind w:start="3240" w:hanging="1080"/>
      </w:pPr>
      <w:rPr/>
    </w:lvl>
    <w:lvl w:ilvl="6">
      <w:start w:val="1"/>
      <w:numFmt w:val="decimal"/>
      <w:lvlText w:val="%1.%2.%3.%4.%5.%6.%7."/>
      <w:lvlJc w:val="start"/>
      <w:pPr>
        <w:tabs>
          <w:tab w:val="num" w:pos="0"/>
        </w:tabs>
        <w:ind w:start="3960" w:hanging="1440"/>
      </w:pPr>
      <w:rPr/>
    </w:lvl>
    <w:lvl w:ilvl="7">
      <w:start w:val="1"/>
      <w:numFmt w:val="decimal"/>
      <w:lvlText w:val="%1.%2.%3.%4.%5.%6.%7.%8."/>
      <w:lvlJc w:val="start"/>
      <w:pPr>
        <w:tabs>
          <w:tab w:val="num" w:pos="0"/>
        </w:tabs>
        <w:ind w:start="4320" w:hanging="1440"/>
      </w:pPr>
      <w:rPr/>
    </w:lvl>
    <w:lvl w:ilvl="8">
      <w:start w:val="1"/>
      <w:numFmt w:val="decimal"/>
      <w:lvlText w:val="%1.%2.%3.%4.%5.%6.%7.%8.%9."/>
      <w:lvlJc w:val="start"/>
      <w:pPr>
        <w:tabs>
          <w:tab w:val="num" w:pos="0"/>
        </w:tabs>
        <w:ind w:start="5040" w:hanging="1800"/>
      </w:pPr>
      <w:rPr/>
    </w:lvl>
  </w:abstractNum>
  <w:abstractNum w:abstractNumId="2">
    <w:lvl w:ilvl="0">
      <w:start w:val="1"/>
      <w:numFmt w:val="decimal"/>
      <w:lvlText w:val="%1."/>
      <w:lvlJc w:val="start"/>
      <w:pPr>
        <w:tabs>
          <w:tab w:val="num" w:pos="0"/>
        </w:tabs>
        <w:ind w:start="0" w:hanging="0"/>
      </w:pPr>
      <w:rPr/>
    </w:lvl>
    <w:lvl w:ilvl="1">
      <w:start w:val="1"/>
      <w:numFmt w:val="decimal"/>
      <w:lvlText w:val="%1.%2."/>
      <w:lvlJc w:val="start"/>
      <w:pPr>
        <w:tabs>
          <w:tab w:val="num" w:pos="1560"/>
        </w:tabs>
        <w:ind w:start="0" w:hanging="0"/>
      </w:pPr>
      <w:rPr>
        <w:i w:val="false"/>
        <w:color w:val="000000"/>
      </w:rPr>
    </w:lvl>
    <w:lvl w:ilvl="2">
      <w:start w:val="1"/>
      <w:numFmt w:val="decimal"/>
      <w:lvlText w:val="%1.%2.%3."/>
      <w:lvlJc w:val="start"/>
      <w:pPr>
        <w:tabs>
          <w:tab w:val="num" w:pos="1277"/>
        </w:tabs>
        <w:ind w:start="0" w:hanging="0"/>
      </w:pPr>
      <w:rPr>
        <w:i w:val="false"/>
        <w:color w:val="000000"/>
      </w:rPr>
    </w:lvl>
    <w:lvl w:ilvl="3">
      <w:start w:val="1"/>
      <w:numFmt w:val="decimal"/>
      <w:lvlText w:val="(%4)"/>
      <w:lvlJc w:val="start"/>
      <w:pPr>
        <w:tabs>
          <w:tab w:val="num" w:pos="0"/>
        </w:tabs>
        <w:ind w:start="0" w:hanging="360"/>
      </w:pPr>
      <w:rPr/>
    </w:lvl>
    <w:lvl w:ilvl="4">
      <w:start w:val="1"/>
      <w:numFmt w:val="lowerLetter"/>
      <w:lvlText w:val="(%5)"/>
      <w:lvlJc w:val="start"/>
      <w:pPr>
        <w:tabs>
          <w:tab w:val="num" w:pos="0"/>
        </w:tabs>
        <w:ind w:start="0" w:hanging="360"/>
      </w:pPr>
      <w:rPr/>
    </w:lvl>
    <w:lvl w:ilvl="5">
      <w:start w:val="1"/>
      <w:numFmt w:val="lowerRoman"/>
      <w:lvlText w:val="(%6)"/>
      <w:lvlJc w:val="start"/>
      <w:pPr>
        <w:tabs>
          <w:tab w:val="num" w:pos="0"/>
        </w:tabs>
        <w:ind w:start="0" w:hanging="360"/>
      </w:pPr>
      <w:rPr/>
    </w:lvl>
    <w:lvl w:ilvl="6">
      <w:start w:val="1"/>
      <w:numFmt w:val="decimal"/>
      <w:lvlText w:val="%7."/>
      <w:lvlJc w:val="start"/>
      <w:pPr>
        <w:tabs>
          <w:tab w:val="num" w:pos="0"/>
        </w:tabs>
        <w:ind w:start="0" w:hanging="360"/>
      </w:pPr>
      <w:rPr/>
    </w:lvl>
    <w:lvl w:ilvl="7">
      <w:start w:val="1"/>
      <w:numFmt w:val="lowerLetter"/>
      <w:lvlText w:val="%8."/>
      <w:lvlJc w:val="start"/>
      <w:pPr>
        <w:tabs>
          <w:tab w:val="num" w:pos="0"/>
        </w:tabs>
        <w:ind w:start="0" w:hanging="360"/>
      </w:pPr>
      <w:rPr/>
    </w:lvl>
    <w:lvl w:ilvl="8">
      <w:start w:val="1"/>
      <w:numFmt w:val="lowerRoman"/>
      <w:lvlText w:val="%9."/>
      <w:lvlJc w:val="start"/>
      <w:pPr>
        <w:tabs>
          <w:tab w:val="num" w:pos="0"/>
        </w:tabs>
        <w:ind w:start="0" w:hanging="360"/>
      </w:pPr>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4"/>
      <w:numFmt w:val="decimal"/>
      <w:lvlText w:val="%1."/>
      <w:lvlJc w:val="start"/>
      <w:pPr>
        <w:tabs>
          <w:tab w:val="num" w:pos="0"/>
        </w:tabs>
        <w:ind w:start="432" w:hanging="432"/>
      </w:pPr>
      <w:rPr>
        <w:rFonts w:ascii="Times New Roman" w:hAnsi="Times New Roman"/>
      </w:rPr>
    </w:lvl>
    <w:lvl w:ilvl="1">
      <w:start w:val="1"/>
      <w:numFmt w:val="decimal"/>
      <w:lvlText w:val="%1.%2"/>
      <w:lvlJc w:val="start"/>
      <w:pPr>
        <w:tabs>
          <w:tab w:val="num" w:pos="0"/>
        </w:tabs>
        <w:ind w:start="1568" w:hanging="576"/>
      </w:pPr>
      <w:rPr>
        <w:rFonts w:ascii="Times New Roman" w:hAnsi="Times New Roman"/>
      </w:rPr>
    </w:lvl>
    <w:lvl w:ilvl="2">
      <w:start w:val="1"/>
      <w:numFmt w:val="decimal"/>
      <w:lvlText w:val="%1.%2.%3"/>
      <w:lvlJc w:val="start"/>
      <w:pPr>
        <w:tabs>
          <w:tab w:val="num" w:pos="0"/>
        </w:tabs>
        <w:ind w:start="1713" w:hanging="720"/>
      </w:pPr>
      <w:rPr/>
    </w:lvl>
    <w:lvl w:ilvl="3">
      <w:start w:val="1"/>
      <w:numFmt w:val="decimal"/>
      <w:lvlText w:val="%1.%2.%3.%4"/>
      <w:lvlJc w:val="start"/>
      <w:pPr>
        <w:tabs>
          <w:tab w:val="num" w:pos="0"/>
        </w:tabs>
        <w:ind w:start="864" w:hanging="864"/>
      </w:pPr>
      <w:rPr>
        <w:rFonts w:ascii="Times New Roman" w:hAnsi="Times New Roman"/>
        <w:b w:val="false"/>
        <w:i w:val="false"/>
        <w:caps w:val="false"/>
        <w:smallCaps w:val="false"/>
        <w:strike w:val="false"/>
        <w:dstrike w:val="false"/>
        <w:color w:val="000000"/>
        <w:spacing w:val="0"/>
        <w:sz w:val="20"/>
        <w:u w:val="none"/>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9"/>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76" w:before="0" w:after="200"/>
      <w:ind w:hanging="0" w:start="0" w:end="0"/>
      <w:jc w:val="start"/>
    </w:pPr>
    <w:rPr>
      <w:rFonts w:ascii="Calibri" w:hAnsi="Calibri" w:eastAsia="Tahoma" w:cs="Noto Sans"/>
      <w:color w:val="000000"/>
      <w:spacing w:val="0"/>
      <w:kern w:val="0"/>
      <w:sz w:val="22"/>
      <w:szCs w:val="20"/>
      <w:lang w:val="ru-RU" w:eastAsia="zh-CN" w:bidi="hi-IN"/>
    </w:rPr>
  </w:style>
  <w:style w:type="paragraph" w:styleId="Heading1">
    <w:name w:val="heading 1"/>
    <w:next w:val="Normal"/>
    <w:uiPriority w:val="9"/>
    <w:qFormat/>
    <w:pPr>
      <w:widowControl/>
      <w:bidi w:val="0"/>
      <w:spacing w:lineRule="auto" w:line="240" w:before="120" w:after="120"/>
      <w:ind w:hanging="0" w:start="0" w:end="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40" w:before="120" w:after="120"/>
      <w:ind w:hanging="0" w:start="0" w:end="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basedOn w:val="Normal"/>
    <w:next w:val="Normal"/>
    <w:uiPriority w:val="9"/>
    <w:qFormat/>
    <w:pPr>
      <w:widowControl/>
      <w:numPr>
        <w:ilvl w:val="1"/>
        <w:numId w:val="2"/>
      </w:numPr>
      <w:outlineLvl w:val="2"/>
    </w:pPr>
    <w:rPr>
      <w:sz w:val="24"/>
    </w:rPr>
  </w:style>
  <w:style w:type="paragraph" w:styleId="Heading4">
    <w:name w:val="heading 4"/>
    <w:next w:val="Normal"/>
    <w:uiPriority w:val="9"/>
    <w:qFormat/>
    <w:pPr>
      <w:widowControl/>
      <w:bidi w:val="0"/>
      <w:spacing w:lineRule="auto" w:line="240" w:before="120" w:after="120"/>
      <w:ind w:hanging="0" w:start="0" w:end="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start="0" w:end="0"/>
      <w:jc w:val="both"/>
      <w:outlineLvl w:val="4"/>
    </w:pPr>
    <w:rPr>
      <w:rFonts w:ascii="XO Thames" w:hAnsi="XO Thames" w:eastAsia="Tahoma" w:cs="Noto Sans"/>
      <w:b/>
      <w:color w:val="000000"/>
      <w:spacing w:val="0"/>
      <w:kern w:val="0"/>
      <w:sz w:val="22"/>
      <w:szCs w:val="20"/>
      <w:lang w:val="ru-RU" w:eastAsia="zh-CN" w:bidi="hi-IN"/>
    </w:rPr>
  </w:style>
  <w:style w:type="paragraph" w:styleId="Heading6">
    <w:name w:val="heading 6"/>
    <w:basedOn w:val="Normal"/>
    <w:next w:val="Normal"/>
    <w:uiPriority w:val="9"/>
    <w:qFormat/>
    <w:pPr>
      <w:keepNext w:val="true"/>
      <w:keepLines/>
      <w:widowControl/>
      <w:spacing w:before="320" w:after="200"/>
      <w:outlineLvl w:val="5"/>
    </w:pPr>
    <w:rPr>
      <w:rFonts w:ascii="Liberation Sans" w:hAnsi="Liberation Sans"/>
      <w:b/>
    </w:rPr>
  </w:style>
  <w:style w:type="paragraph" w:styleId="Heading7">
    <w:name w:val="heading 7"/>
    <w:basedOn w:val="Normal"/>
    <w:next w:val="Normal"/>
    <w:uiPriority w:val="9"/>
    <w:qFormat/>
    <w:pPr>
      <w:keepNext w:val="true"/>
      <w:keepLines/>
      <w:widowControl/>
      <w:spacing w:before="320" w:after="200"/>
      <w:outlineLvl w:val="6"/>
    </w:pPr>
    <w:rPr>
      <w:rFonts w:ascii="Liberation Sans" w:hAnsi="Liberation Sans"/>
      <w:b/>
      <w:i/>
    </w:rPr>
  </w:style>
  <w:style w:type="paragraph" w:styleId="Heading8">
    <w:name w:val="heading 8"/>
    <w:basedOn w:val="Normal"/>
    <w:next w:val="Normal"/>
    <w:uiPriority w:val="9"/>
    <w:qFormat/>
    <w:pPr>
      <w:keepNext w:val="true"/>
      <w:keepLines/>
      <w:widowControl/>
      <w:spacing w:before="320" w:after="200"/>
      <w:outlineLvl w:val="7"/>
    </w:pPr>
    <w:rPr>
      <w:rFonts w:ascii="Liberation Sans" w:hAnsi="Liberation Sans"/>
      <w:i/>
    </w:rPr>
  </w:style>
  <w:style w:type="paragraph" w:styleId="Heading9">
    <w:name w:val="heading 9"/>
    <w:basedOn w:val="Normal"/>
    <w:next w:val="Normal"/>
    <w:uiPriority w:val="9"/>
    <w:qFormat/>
    <w:pPr>
      <w:keepNext w:val="true"/>
      <w:keepLines/>
      <w:widowControl/>
      <w:spacing w:before="320" w:after="200"/>
      <w:outlineLvl w:val="8"/>
    </w:pPr>
    <w:rPr>
      <w:rFonts w:ascii="Liberation Sans" w:hAnsi="Liberation Sans"/>
      <w:i/>
      <w:sz w:val="21"/>
    </w:rPr>
  </w:style>
  <w:style w:type="character" w:styleId="basictext1">
    <w:name w:val="basic_text1"/>
    <w:link w:val="basictext11"/>
    <w:qFormat/>
    <w:rPr/>
  </w:style>
  <w:style w:type="character" w:styleId="11">
    <w:name w:val="п11"/>
    <w:basedOn w:val="118"/>
    <w:link w:val="11110"/>
    <w:qFormat/>
    <w:rPr>
      <w:b w:val="false"/>
    </w:rPr>
  </w:style>
  <w:style w:type="character" w:styleId="Internetlink1">
    <w:name w:val="Internet link1"/>
    <w:basedOn w:val="DefaultParagraphFont11"/>
    <w:link w:val="Internetlink11"/>
    <w:qFormat/>
    <w:rPr>
      <w:color w:themeColor="hyperlink" w:val="0000FF"/>
      <w:u w:val="single"/>
    </w:rPr>
  </w:style>
  <w:style w:type="character" w:styleId="111">
    <w:name w:val="Текст сноски Знак11"/>
    <w:basedOn w:val="DefaultParagraphFont11"/>
    <w:link w:val="11113"/>
    <w:qFormat/>
    <w:rPr>
      <w:sz w:val="20"/>
    </w:rPr>
  </w:style>
  <w:style w:type="character" w:styleId="21">
    <w:name w:val="Комментарий21"/>
    <w:link w:val="2112"/>
    <w:qFormat/>
    <w:rPr>
      <w:sz w:val="20"/>
    </w:rPr>
  </w:style>
  <w:style w:type="character" w:styleId="Contents2">
    <w:name w:val="Contents 2"/>
    <w:qFormat/>
    <w:rPr>
      <w:rFonts w:ascii="XO Thames" w:hAnsi="XO Thames"/>
      <w:sz w:val="28"/>
    </w:rPr>
  </w:style>
  <w:style w:type="character" w:styleId="FootnoteSymbol1">
    <w:name w:val="Footnote Symbol1"/>
    <w:link w:val="FootnoteSymbol11"/>
    <w:qFormat/>
    <w:rPr>
      <w:vertAlign w:val="superscript"/>
    </w:rPr>
  </w:style>
  <w:style w:type="character" w:styleId="Contents61">
    <w:name w:val="Contents 61"/>
    <w:link w:val="Contents611"/>
    <w:qFormat/>
    <w:rPr>
      <w:rFonts w:ascii="XO Thames" w:hAnsi="XO Thames"/>
      <w:sz w:val="28"/>
    </w:rPr>
  </w:style>
  <w:style w:type="character" w:styleId="StGen0">
    <w:name w:val="StGen0"/>
    <w:link w:val="StGen01"/>
    <w:qFormat/>
    <w:rPr/>
  </w:style>
  <w:style w:type="character" w:styleId="112">
    <w:name w:val="Верхний колонтитул Знак11"/>
    <w:basedOn w:val="DefaultParagraphFont11"/>
    <w:link w:val="11114"/>
    <w:qFormat/>
    <w:rPr>
      <w:rFonts w:ascii="Times New Roman" w:hAnsi="Times New Roman"/>
      <w:sz w:val="20"/>
    </w:rPr>
  </w:style>
  <w:style w:type="character" w:styleId="CaptionChar1">
    <w:name w:val="Caption Char1"/>
    <w:basedOn w:val="125"/>
    <w:link w:val="CaptionChar11"/>
    <w:qFormat/>
    <w:rPr>
      <w:b/>
      <w:color w:themeColor="accent1" w:val="4F81BD"/>
      <w:sz w:val="18"/>
    </w:rPr>
  </w:style>
  <w:style w:type="character" w:styleId="12">
    <w:name w:val="Заголовок таблицы12"/>
    <w:basedOn w:val="121"/>
    <w:link w:val="1211"/>
    <w:qFormat/>
    <w:rPr>
      <w:b/>
    </w:rPr>
  </w:style>
  <w:style w:type="character" w:styleId="Contents4">
    <w:name w:val="Contents 4"/>
    <w:qFormat/>
    <w:rPr>
      <w:rFonts w:ascii="XO Thames" w:hAnsi="XO Thames"/>
      <w:sz w:val="28"/>
    </w:rPr>
  </w:style>
  <w:style w:type="character" w:styleId="Style5">
    <w:name w:val="Содержимое врезки"/>
    <w:link w:val="130"/>
    <w:qFormat/>
    <w:rPr/>
  </w:style>
  <w:style w:type="character" w:styleId="113">
    <w:name w:val="Подпункт контракта11"/>
    <w:basedOn w:val="ConsPlusNormal11"/>
    <w:link w:val="11115"/>
    <w:qFormat/>
    <w:rPr>
      <w:rFonts w:ascii="Times New Roman" w:hAnsi="Times New Roman"/>
      <w:sz w:val="24"/>
    </w:rPr>
  </w:style>
  <w:style w:type="character" w:styleId="Heading71">
    <w:name w:val="Heading 71"/>
    <w:qFormat/>
    <w:rPr>
      <w:rFonts w:ascii="Liberation Sans" w:hAnsi="Liberation Sans"/>
      <w:b/>
      <w:i/>
    </w:rPr>
  </w:style>
  <w:style w:type="character" w:styleId="1111">
    <w:name w:val="Заголовок таблицы111"/>
    <w:basedOn w:val="1112"/>
    <w:link w:val="11116"/>
    <w:qFormat/>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BalloonText11">
    <w:name w:val="Balloon Text11"/>
    <w:link w:val="BalloonText111"/>
    <w:qFormat/>
    <w:rPr>
      <w:rFonts w:ascii="Tahoma" w:hAnsi="Tahoma"/>
      <w:sz w:val="16"/>
    </w:rPr>
  </w:style>
  <w:style w:type="character" w:styleId="Style6">
    <w:name w:val="Символ концевой сноски"/>
    <w:link w:val="135"/>
    <w:qFormat/>
    <w:rPr>
      <w:vertAlign w:val="superscript"/>
    </w:rPr>
  </w:style>
  <w:style w:type="character" w:styleId="EndnoteReference">
    <w:name w:val="endnote reference"/>
    <w:rPr>
      <w:vertAlign w:val="superscript"/>
    </w:rPr>
  </w:style>
  <w:style w:type="character" w:styleId="Subtitle11">
    <w:name w:val="Subtitle11"/>
    <w:link w:val="Subtitle111"/>
    <w:qFormat/>
    <w:rPr>
      <w:rFonts w:ascii="XO Thames" w:hAnsi="XO Thames"/>
      <w:i/>
      <w:sz w:val="24"/>
    </w:rPr>
  </w:style>
  <w:style w:type="character" w:styleId="2-11">
    <w:name w:val="Заголовок 2-11"/>
    <w:basedOn w:val="Heading21"/>
    <w:link w:val="2-111"/>
    <w:qFormat/>
    <w:rPr>
      <w:rFonts w:ascii="Times New Roman" w:hAnsi="Times New Roman"/>
    </w:rPr>
  </w:style>
  <w:style w:type="character" w:styleId="Textbody1">
    <w:name w:val="Text body1"/>
    <w:link w:val="Textbody11"/>
    <w:qFormat/>
    <w:rPr/>
  </w:style>
  <w:style w:type="character" w:styleId="1">
    <w:name w:val="Сильная ссылка1"/>
    <w:basedOn w:val="125"/>
    <w:link w:val="1127"/>
    <w:qFormat/>
    <w:rPr>
      <w:b/>
      <w:smallCaps/>
      <w:color w:themeColor="accent1" w:themeShade="bf" w:val="376092"/>
      <w:spacing w:val="5"/>
    </w:rPr>
  </w:style>
  <w:style w:type="character" w:styleId="Footer1">
    <w:name w:val="Footer1"/>
    <w:qFormat/>
    <w:rPr>
      <w:rFonts w:ascii="Times New Roman" w:hAnsi="Times New Roman"/>
      <w:sz w:val="20"/>
    </w:rPr>
  </w:style>
  <w:style w:type="character" w:styleId="Heading3Char1">
    <w:name w:val="Heading 3 Char1"/>
    <w:basedOn w:val="125"/>
    <w:link w:val="Heading3Char11"/>
    <w:qFormat/>
    <w:rPr>
      <w:rFonts w:ascii="Liberation Sans" w:hAnsi="Liberation Sans"/>
      <w:sz w:val="30"/>
    </w:rPr>
  </w:style>
  <w:style w:type="character" w:styleId="Heading6Char1">
    <w:name w:val="Heading 6 Char1"/>
    <w:basedOn w:val="125"/>
    <w:link w:val="Heading6Char11"/>
    <w:qFormat/>
    <w:rPr>
      <w:rFonts w:ascii="Liberation Sans" w:hAnsi="Liberation Sans"/>
      <w:b/>
    </w:rPr>
  </w:style>
  <w:style w:type="character" w:styleId="4">
    <w:name w:val="Содержимое врезки4"/>
    <w:link w:val="411"/>
    <w:qFormat/>
    <w:rPr/>
  </w:style>
  <w:style w:type="character" w:styleId="SubtleEmphasis11">
    <w:name w:val="Subtle Emphasis11"/>
    <w:basedOn w:val="DefaultParagraphFont11"/>
    <w:link w:val="SubtleEmphasis111"/>
    <w:qFormat/>
    <w:rPr>
      <w:i/>
      <w:color w:themeColor="text1" w:themeTint="bf" w:val="404040"/>
    </w:rPr>
  </w:style>
  <w:style w:type="character" w:styleId="Endnote11">
    <w:name w:val="Endnote11"/>
    <w:link w:val="Endnote111"/>
    <w:qFormat/>
    <w:rPr>
      <w:sz w:val="20"/>
    </w:rPr>
  </w:style>
  <w:style w:type="character" w:styleId="1112">
    <w:name w:val="Содержимое таблицы111"/>
    <w:link w:val="11117"/>
    <w:qFormat/>
    <w:rPr/>
  </w:style>
  <w:style w:type="character" w:styleId="annotationsubject11">
    <w:name w:val="annotation subject11"/>
    <w:basedOn w:val="Marginalia"/>
    <w:link w:val="annotationsubject111"/>
    <w:qFormat/>
    <w:rPr>
      <w:b/>
    </w:rPr>
  </w:style>
  <w:style w:type="character" w:styleId="Contents31">
    <w:name w:val="Contents 31"/>
    <w:link w:val="Contents311"/>
    <w:qFormat/>
    <w:rPr>
      <w:rFonts w:ascii="XO Thames" w:hAnsi="XO Thames"/>
      <w:sz w:val="28"/>
    </w:rPr>
  </w:style>
  <w:style w:type="character" w:styleId="Endnote">
    <w:name w:val="Endnote"/>
    <w:link w:val="Endnote1"/>
    <w:qFormat/>
    <w:rPr>
      <w:sz w:val="20"/>
    </w:rPr>
  </w:style>
  <w:style w:type="character" w:styleId="Heading31">
    <w:name w:val="Heading 31"/>
    <w:qFormat/>
    <w:rPr>
      <w:sz w:val="24"/>
    </w:rPr>
  </w:style>
  <w:style w:type="character" w:styleId="3">
    <w:name w:val="Комментарий3"/>
    <w:link w:val="313"/>
    <w:qFormat/>
    <w:rPr/>
  </w:style>
  <w:style w:type="character" w:styleId="13">
    <w:name w:val="Замещающий текст1"/>
    <w:basedOn w:val="125"/>
    <w:link w:val="1128"/>
    <w:qFormat/>
    <w:rPr>
      <w:color w:val="666666"/>
    </w:rPr>
  </w:style>
  <w:style w:type="character" w:styleId="114">
    <w:name w:val="Текст концевой сноски Знак11"/>
    <w:basedOn w:val="DefaultParagraphFont11"/>
    <w:link w:val="11118"/>
    <w:qFormat/>
    <w:rPr>
      <w:sz w:val="20"/>
    </w:rPr>
  </w:style>
  <w:style w:type="character" w:styleId="NormalWeb">
    <w:name w:val="Normal (Web)"/>
    <w:link w:val="NormalWeb1"/>
    <w:qFormat/>
    <w:rPr/>
  </w:style>
  <w:style w:type="character" w:styleId="1121">
    <w:name w:val="Указатель112"/>
    <w:link w:val="11211"/>
    <w:qFormat/>
    <w:rPr/>
  </w:style>
  <w:style w:type="character" w:styleId="Heading1Char1">
    <w:name w:val="Heading 1 Char1"/>
    <w:basedOn w:val="125"/>
    <w:link w:val="Heading1Char11"/>
    <w:qFormat/>
    <w:rPr>
      <w:rFonts w:ascii="Liberation Sans" w:hAnsi="Liberation Sans"/>
      <w:sz w:val="40"/>
    </w:rPr>
  </w:style>
  <w:style w:type="character" w:styleId="14">
    <w:name w:val="Номер строки1"/>
    <w:link w:val="1129"/>
    <w:qFormat/>
    <w:rPr/>
  </w:style>
  <w:style w:type="character" w:styleId="115">
    <w:name w:val="Гипертекстовая ссылка11"/>
    <w:link w:val="11119"/>
    <w:qFormat/>
    <w:rPr>
      <w:b/>
      <w:color w:val="008000"/>
    </w:rPr>
  </w:style>
  <w:style w:type="character" w:styleId="DefaultParagraphFont">
    <w:name w:val="Default Paragraph Font"/>
    <w:link w:val="DefaultParagraphFont1"/>
    <w:qFormat/>
    <w:rPr/>
  </w:style>
  <w:style w:type="character" w:styleId="EndnoteSymbol1">
    <w:name w:val="Endnote Symbol1"/>
    <w:link w:val="EndnoteSymbol11"/>
    <w:qFormat/>
    <w:rPr>
      <w:vertAlign w:val="superscript"/>
    </w:rPr>
  </w:style>
  <w:style w:type="character" w:styleId="11111">
    <w:name w:val="Заголовок1111"/>
    <w:link w:val="111111"/>
    <w:qFormat/>
    <w:rPr>
      <w:rFonts w:ascii="Liberation Sans" w:hAnsi="Liberation Sans"/>
      <w:sz w:val="28"/>
    </w:rPr>
  </w:style>
  <w:style w:type="character" w:styleId="Contents81">
    <w:name w:val="Contents 81"/>
    <w:link w:val="Contents811"/>
    <w:qFormat/>
    <w:rPr>
      <w:rFonts w:ascii="XO Thames" w:hAnsi="XO Thames"/>
      <w:sz w:val="28"/>
    </w:rPr>
  </w:style>
  <w:style w:type="character" w:styleId="2">
    <w:name w:val="Раздел договора2"/>
    <w:basedOn w:val="23"/>
    <w:link w:val="216"/>
    <w:qFormat/>
    <w:rPr>
      <w:b/>
    </w:rPr>
  </w:style>
  <w:style w:type="character" w:styleId="fontstyle011">
    <w:name w:val="fontstyle011"/>
    <w:basedOn w:val="125"/>
    <w:link w:val="fontstyle0111"/>
    <w:qFormat/>
    <w:rPr>
      <w:rFonts w:ascii="TimesNewRomanPSMT" w:hAnsi="TimesNewRomanPSMT"/>
      <w:sz w:val="24"/>
    </w:rPr>
  </w:style>
  <w:style w:type="character" w:styleId="docdata11">
    <w:name w:val="docdata11"/>
    <w:link w:val="docdata111"/>
    <w:qFormat/>
    <w:rPr/>
  </w:style>
  <w:style w:type="character" w:styleId="Heading91">
    <w:name w:val="Heading 91"/>
    <w:qFormat/>
    <w:rPr>
      <w:rFonts w:ascii="Liberation Sans" w:hAnsi="Liberation Sans"/>
      <w:i/>
      <w:sz w:val="21"/>
    </w:rPr>
  </w:style>
  <w:style w:type="character" w:styleId="15">
    <w:name w:val="Просмотренная гиперссылка1"/>
    <w:basedOn w:val="125"/>
    <w:link w:val="1130"/>
    <w:qFormat/>
    <w:rPr>
      <w:color w:themeColor="followedHyperlink" w:val="800080"/>
      <w:u w:val="single"/>
    </w:rPr>
  </w:style>
  <w:style w:type="character" w:styleId="Header1">
    <w:name w:val="Header1"/>
    <w:qFormat/>
    <w:rPr>
      <w:rFonts w:ascii="Times New Roman" w:hAnsi="Times New Roman"/>
      <w:sz w:val="20"/>
    </w:rPr>
  </w:style>
  <w:style w:type="character" w:styleId="Style7">
    <w:name w:val="Маркеры"/>
    <w:link w:val="132"/>
    <w:qFormat/>
    <w:rPr>
      <w:rFonts w:ascii="OpenSymbol" w:hAnsi="OpenSymbol"/>
    </w:rPr>
  </w:style>
  <w:style w:type="character" w:styleId="116">
    <w:name w:val="Маркеры11"/>
    <w:link w:val="11120"/>
    <w:qFormat/>
    <w:rPr>
      <w:rFonts w:ascii="OpenSymbol" w:hAnsi="OpenSymbol"/>
    </w:rPr>
  </w:style>
  <w:style w:type="character" w:styleId="Contents71">
    <w:name w:val="Contents 71"/>
    <w:link w:val="Contents711"/>
    <w:qFormat/>
    <w:rPr>
      <w:rFonts w:ascii="XO Thames" w:hAnsi="XO Thames"/>
      <w:sz w:val="28"/>
    </w:rPr>
  </w:style>
  <w:style w:type="character" w:styleId="BodyText211">
    <w:name w:val="Body Text 211"/>
    <w:link w:val="BodyText2111"/>
    <w:qFormat/>
    <w:rPr>
      <w:rFonts w:ascii="Arial" w:hAnsi="Arial"/>
      <w:sz w:val="18"/>
    </w:rPr>
  </w:style>
  <w:style w:type="character" w:styleId="117">
    <w:name w:val="Символ концевой сноски11"/>
    <w:link w:val="11121"/>
    <w:qFormat/>
    <w:rPr>
      <w:vertAlign w:val="superscript"/>
    </w:rPr>
  </w:style>
  <w:style w:type="character" w:styleId="22">
    <w:name w:val="Текст концевой сноски Знак2"/>
    <w:basedOn w:val="125"/>
    <w:link w:val="217"/>
    <w:qFormat/>
    <w:rPr>
      <w:sz w:val="20"/>
    </w:rPr>
  </w:style>
  <w:style w:type="character" w:styleId="118">
    <w:name w:val="р11"/>
    <w:link w:val="11122"/>
    <w:qFormat/>
    <w:rPr>
      <w:rFonts w:ascii="Times New Roman" w:hAnsi="Times New Roman"/>
      <w:b/>
      <w:sz w:val="26"/>
    </w:rPr>
  </w:style>
  <w:style w:type="character" w:styleId="16">
    <w:name w:val="Заголовок1"/>
    <w:link w:val="1131"/>
    <w:qFormat/>
    <w:rPr>
      <w:rFonts w:ascii="Liberation Sans" w:hAnsi="Liberation Sans"/>
      <w:sz w:val="28"/>
    </w:rPr>
  </w:style>
  <w:style w:type="character" w:styleId="23">
    <w:name w:val="Подпункт договора2"/>
    <w:basedOn w:val="1120"/>
    <w:link w:val="218"/>
    <w:qFormat/>
    <w:rPr/>
  </w:style>
  <w:style w:type="character" w:styleId="ConsPlusTitle">
    <w:name w:val="ConsPlusTitle"/>
    <w:link w:val="ConsPlusTitle1"/>
    <w:qFormat/>
    <w:rPr>
      <w:rFonts w:ascii="Arial" w:hAnsi="Arial"/>
      <w:b/>
      <w:color w:val="000000"/>
      <w:sz w:val="20"/>
    </w:rPr>
  </w:style>
  <w:style w:type="character" w:styleId="119">
    <w:name w:val="Текст примечания Знак11"/>
    <w:basedOn w:val="DefaultParagraphFont11"/>
    <w:link w:val="11123"/>
    <w:qFormat/>
    <w:rPr>
      <w:sz w:val="20"/>
    </w:rPr>
  </w:style>
  <w:style w:type="character" w:styleId="Heading111">
    <w:name w:val="Heading 111"/>
    <w:link w:val="Heading1111"/>
    <w:qFormat/>
    <w:rPr>
      <w:rFonts w:ascii="XO Thames" w:hAnsi="XO Thames"/>
      <w:b/>
      <w:sz w:val="32"/>
    </w:rPr>
  </w:style>
  <w:style w:type="character" w:styleId="31">
    <w:name w:val="Верхний колонтитул Знак3"/>
    <w:basedOn w:val="125"/>
    <w:link w:val="314"/>
    <w:qFormat/>
    <w:rPr>
      <w:rFonts w:ascii="Times New Roman" w:hAnsi="Times New Roman"/>
      <w:sz w:val="20"/>
    </w:rPr>
  </w:style>
  <w:style w:type="character" w:styleId="Caption11">
    <w:name w:val="Caption11"/>
    <w:link w:val="Caption111"/>
    <w:qFormat/>
    <w:rPr>
      <w:i/>
      <w:sz w:val="24"/>
    </w:rPr>
  </w:style>
  <w:style w:type="character" w:styleId="Contents21">
    <w:name w:val="Contents 21"/>
    <w:link w:val="Contents211"/>
    <w:qFormat/>
    <w:rPr>
      <w:rFonts w:ascii="XO Thames" w:hAnsi="XO Thames"/>
      <w:sz w:val="28"/>
    </w:rPr>
  </w:style>
  <w:style w:type="character" w:styleId="Caption1">
    <w:name w:val="Caption1"/>
    <w:qFormat/>
    <w:rPr>
      <w:i/>
      <w:sz w:val="24"/>
    </w:rPr>
  </w:style>
  <w:style w:type="character" w:styleId="24">
    <w:name w:val="Маркеры2"/>
    <w:link w:val="219"/>
    <w:qFormat/>
    <w:rPr>
      <w:rFonts w:ascii="OpenSymbol" w:hAnsi="OpenSymbol"/>
    </w:rPr>
  </w:style>
  <w:style w:type="character" w:styleId="32">
    <w:name w:val="Основной текст с отступом Знак3"/>
    <w:basedOn w:val="125"/>
    <w:link w:val="315"/>
    <w:qFormat/>
    <w:rPr>
      <w:rFonts w:ascii="Times New Roman" w:hAnsi="Times New Roman"/>
      <w:sz w:val="24"/>
    </w:rPr>
  </w:style>
  <w:style w:type="character" w:styleId="QuoteChar1">
    <w:name w:val="Quote Char1"/>
    <w:link w:val="QuoteChar11"/>
    <w:qFormat/>
    <w:rPr>
      <w:i/>
    </w:rPr>
  </w:style>
  <w:style w:type="character" w:styleId="Contents51">
    <w:name w:val="Contents 51"/>
    <w:link w:val="Contents511"/>
    <w:qFormat/>
    <w:rPr>
      <w:rFonts w:ascii="XO Thames" w:hAnsi="XO Thames"/>
      <w:sz w:val="28"/>
    </w:rPr>
  </w:style>
  <w:style w:type="character" w:styleId="Heading2Char1">
    <w:name w:val="Heading 2 Char1"/>
    <w:basedOn w:val="125"/>
    <w:link w:val="Heading2Char11"/>
    <w:qFormat/>
    <w:rPr>
      <w:rFonts w:ascii="Liberation Sans" w:hAnsi="Liberation Sans"/>
      <w:sz w:val="34"/>
    </w:rPr>
  </w:style>
  <w:style w:type="character" w:styleId="FigureIndex1">
    <w:name w:val="Figure Index 1"/>
    <w:qFormat/>
    <w:rPr/>
  </w:style>
  <w:style w:type="character" w:styleId="ConsPlusNormal11">
    <w:name w:val="ConsPlusNormal11"/>
    <w:link w:val="ConsPlusNormal111"/>
    <w:qFormat/>
    <w:rPr/>
  </w:style>
  <w:style w:type="character" w:styleId="Contents11">
    <w:name w:val="Contents 11"/>
    <w:link w:val="Contents111"/>
    <w:qFormat/>
    <w:rPr>
      <w:rFonts w:ascii="XO Thames" w:hAnsi="XO Thames"/>
      <w:b/>
      <w:sz w:val="28"/>
    </w:rPr>
  </w:style>
  <w:style w:type="character" w:styleId="VisitedInternetLink1">
    <w:name w:val="Visited Internet Link1"/>
    <w:basedOn w:val="DefaultParagraphFont11"/>
    <w:link w:val="VisitedInternetLink11"/>
    <w:qFormat/>
    <w:rPr>
      <w:color w:themeColor="followedHyperlink" w:val="800080"/>
      <w:u w:val="single"/>
    </w:rPr>
  </w:style>
  <w:style w:type="character" w:styleId="List1">
    <w:name w:val="List1"/>
    <w:basedOn w:val="Textbody"/>
    <w:qFormat/>
    <w:rPr/>
  </w:style>
  <w:style w:type="character" w:styleId="Contents3">
    <w:name w:val="Contents 3"/>
    <w:qFormat/>
    <w:rPr>
      <w:rFonts w:ascii="XO Thames" w:hAnsi="XO Thames"/>
      <w:sz w:val="28"/>
    </w:rPr>
  </w:style>
  <w:style w:type="character" w:styleId="Textbodyindent1">
    <w:name w:val="Text body indent1"/>
    <w:link w:val="Textbodyindent11"/>
    <w:qFormat/>
    <w:rPr>
      <w:rFonts w:ascii="Times New Roman" w:hAnsi="Times New Roman"/>
      <w:sz w:val="24"/>
    </w:rPr>
  </w:style>
  <w:style w:type="character" w:styleId="25">
    <w:name w:val="Гипертекстовая ссылка2"/>
    <w:link w:val="2110"/>
    <w:qFormat/>
    <w:rPr>
      <w:b/>
      <w:color w:val="008000"/>
    </w:rPr>
  </w:style>
  <w:style w:type="character" w:styleId="Textbody">
    <w:name w:val="Text body"/>
    <w:qFormat/>
    <w:rPr/>
  </w:style>
  <w:style w:type="character" w:styleId="Style8">
    <w:name w:val="Комментарий"/>
    <w:link w:val="133"/>
    <w:qFormat/>
    <w:rPr>
      <w:sz w:val="20"/>
    </w:rPr>
  </w:style>
  <w:style w:type="character" w:styleId="Revision11">
    <w:name w:val="Revision11"/>
    <w:link w:val="Revision111"/>
    <w:qFormat/>
    <w:rPr/>
  </w:style>
  <w:style w:type="character" w:styleId="list21">
    <w:name w:val="list_21"/>
    <w:basedOn w:val="ListParagraph"/>
    <w:link w:val="list211"/>
    <w:qFormat/>
    <w:rPr/>
  </w:style>
  <w:style w:type="character" w:styleId="Header11">
    <w:name w:val="Header11"/>
    <w:link w:val="Header111"/>
    <w:qFormat/>
    <w:rPr>
      <w:rFonts w:ascii="Times New Roman" w:hAnsi="Times New Roman"/>
      <w:sz w:val="20"/>
    </w:rPr>
  </w:style>
  <w:style w:type="character" w:styleId="Marginalia">
    <w:name w:val="Marginalia"/>
    <w:qFormat/>
    <w:rPr>
      <w:sz w:val="20"/>
    </w:rPr>
  </w:style>
  <w:style w:type="character" w:styleId="PageNumber11">
    <w:name w:val="Page Number11"/>
    <w:basedOn w:val="DefaultParagraphFont11"/>
    <w:link w:val="PageNumber111"/>
    <w:qFormat/>
    <w:rPr/>
  </w:style>
  <w:style w:type="character" w:styleId="PlainText21">
    <w:name w:val="Plain Text21"/>
    <w:link w:val="PlainText211"/>
    <w:qFormat/>
    <w:rPr>
      <w:rFonts w:ascii="Courier New" w:hAnsi="Courier New"/>
      <w:sz w:val="20"/>
    </w:rPr>
  </w:style>
  <w:style w:type="character" w:styleId="ListParagraph11">
    <w:name w:val="List Paragraph11"/>
    <w:link w:val="ListParagraph111"/>
    <w:qFormat/>
    <w:rPr/>
  </w:style>
  <w:style w:type="character" w:styleId="1110">
    <w:name w:val="Заголовок Знак11"/>
    <w:basedOn w:val="DefaultParagraphFont11"/>
    <w:link w:val="11124"/>
    <w:qFormat/>
    <w:rPr>
      <w:rFonts w:ascii="Times New Roman" w:hAnsi="Times New Roman"/>
      <w:b/>
      <w:sz w:val="32"/>
    </w:rPr>
  </w:style>
  <w:style w:type="character" w:styleId="1113">
    <w:name w:val="Стиль111"/>
    <w:basedOn w:val="Standard11"/>
    <w:link w:val="111110"/>
    <w:qFormat/>
    <w:rPr>
      <w:caps/>
      <w:sz w:val="28"/>
    </w:rPr>
  </w:style>
  <w:style w:type="character" w:styleId="HeaderChar1">
    <w:name w:val="Header Char1"/>
    <w:basedOn w:val="125"/>
    <w:link w:val="HeaderChar11"/>
    <w:qFormat/>
    <w:rPr/>
  </w:style>
  <w:style w:type="character" w:styleId="fontstyle211">
    <w:name w:val="fontstyle211"/>
    <w:basedOn w:val="125"/>
    <w:link w:val="fontstyle2111"/>
    <w:qFormat/>
    <w:rPr>
      <w:rFonts w:ascii="TimesNewRomanPSMT" w:hAnsi="TimesNewRomanPSMT"/>
      <w:sz w:val="24"/>
    </w:rPr>
  </w:style>
  <w:style w:type="character" w:styleId="211">
    <w:name w:val="Содержимое врезки21"/>
    <w:link w:val="2113"/>
    <w:qFormat/>
    <w:rPr/>
  </w:style>
  <w:style w:type="character" w:styleId="Heading511">
    <w:name w:val="Heading 511"/>
    <w:link w:val="Heading5111"/>
    <w:qFormat/>
    <w:rPr>
      <w:rFonts w:ascii="XO Thames" w:hAnsi="XO Thames"/>
      <w:b/>
    </w:rPr>
  </w:style>
  <w:style w:type="character" w:styleId="11112">
    <w:name w:val="Указатель1111"/>
    <w:link w:val="111112"/>
    <w:qFormat/>
    <w:rPr/>
  </w:style>
  <w:style w:type="character" w:styleId="1114">
    <w:name w:val="Нижний колонтитул Знак11"/>
    <w:basedOn w:val="DefaultParagraphFont11"/>
    <w:link w:val="11125"/>
    <w:qFormat/>
    <w:rPr>
      <w:rFonts w:ascii="Times New Roman" w:hAnsi="Times New Roman"/>
      <w:sz w:val="20"/>
    </w:rPr>
  </w:style>
  <w:style w:type="character" w:styleId="Heading51">
    <w:name w:val="Heading 51"/>
    <w:qFormat/>
    <w:rPr>
      <w:rFonts w:ascii="XO Thames" w:hAnsi="XO Thames"/>
      <w:b/>
    </w:rPr>
  </w:style>
  <w:style w:type="character" w:styleId="26">
    <w:name w:val="п2"/>
    <w:basedOn w:val="210"/>
    <w:link w:val="2114"/>
    <w:qFormat/>
    <w:rPr>
      <w:b w:val="false"/>
    </w:rPr>
  </w:style>
  <w:style w:type="character" w:styleId="TitleChar1">
    <w:name w:val="Title Char1"/>
    <w:basedOn w:val="125"/>
    <w:link w:val="TitleChar11"/>
    <w:qFormat/>
    <w:rPr>
      <w:sz w:val="48"/>
    </w:rPr>
  </w:style>
  <w:style w:type="character" w:styleId="33">
    <w:name w:val="Текст примечания Знак3"/>
    <w:basedOn w:val="125"/>
    <w:link w:val="316"/>
    <w:qFormat/>
    <w:rPr>
      <w:sz w:val="20"/>
    </w:rPr>
  </w:style>
  <w:style w:type="character" w:styleId="17">
    <w:name w:val="Текст в заданном формате1"/>
    <w:link w:val="1132"/>
    <w:qFormat/>
    <w:rPr>
      <w:rFonts w:ascii="Arial" w:hAnsi="Arial"/>
      <w:color w:val="00000A"/>
    </w:rPr>
  </w:style>
  <w:style w:type="character" w:styleId="CommentReference">
    <w:name w:val="annotation reference"/>
    <w:basedOn w:val="DefaultParagraphFont"/>
    <w:link w:val="annotationreference1"/>
    <w:qFormat/>
    <w:rPr>
      <w:sz w:val="16"/>
    </w:rPr>
  </w:style>
  <w:style w:type="character" w:styleId="Heading9Char1">
    <w:name w:val="Heading 9 Char1"/>
    <w:basedOn w:val="125"/>
    <w:link w:val="Heading9Char11"/>
    <w:qFormat/>
    <w:rPr>
      <w:rFonts w:ascii="Liberation Sans" w:hAnsi="Liberation Sans"/>
      <w:i/>
      <w:sz w:val="21"/>
    </w:rPr>
  </w:style>
  <w:style w:type="character" w:styleId="Heading11">
    <w:name w:val="Heading 11"/>
    <w:qFormat/>
    <w:rPr>
      <w:rFonts w:ascii="XO Thames" w:hAnsi="XO Thames"/>
      <w:b/>
      <w:sz w:val="32"/>
    </w:rPr>
  </w:style>
  <w:style w:type="character" w:styleId="ContentsHeading">
    <w:name w:val="Contents Heading"/>
    <w:qFormat/>
    <w:rPr/>
  </w:style>
  <w:style w:type="character" w:styleId="34">
    <w:name w:val="Нижний колонтитул Знак3"/>
    <w:basedOn w:val="125"/>
    <w:link w:val="317"/>
    <w:qFormat/>
    <w:rPr>
      <w:rFonts w:ascii="Times New Roman" w:hAnsi="Times New Roman"/>
      <w:sz w:val="20"/>
    </w:rPr>
  </w:style>
  <w:style w:type="character" w:styleId="27">
    <w:name w:val="Символ концевой сноски2"/>
    <w:link w:val="2115"/>
    <w:qFormat/>
    <w:rPr>
      <w:vertAlign w:val="superscript"/>
    </w:rPr>
  </w:style>
  <w:style w:type="character" w:styleId="1115">
    <w:name w:val="Основной текст с отступом Знак11"/>
    <w:basedOn w:val="DefaultParagraphFont11"/>
    <w:link w:val="11126"/>
    <w:qFormat/>
    <w:rPr>
      <w:rFonts w:ascii="Times New Roman" w:hAnsi="Times New Roman"/>
      <w:sz w:val="24"/>
    </w:rPr>
  </w:style>
  <w:style w:type="character" w:styleId="ListParagraph">
    <w:name w:val="List Paragraph"/>
    <w:link w:val="ListParagraph1"/>
    <w:qFormat/>
    <w:rPr/>
  </w:style>
  <w:style w:type="character" w:styleId="Marginalia1">
    <w:name w:val="Marginalia1"/>
    <w:link w:val="Marginalia11"/>
    <w:qFormat/>
    <w:rPr>
      <w:sz w:val="20"/>
    </w:rPr>
  </w:style>
  <w:style w:type="character" w:styleId="212">
    <w:name w:val="Колонтитулы21"/>
    <w:link w:val="2116"/>
    <w:qFormat/>
    <w:rPr/>
  </w:style>
  <w:style w:type="character" w:styleId="1116">
    <w:name w:val="Содержимое врезки111"/>
    <w:link w:val="111113"/>
    <w:qFormat/>
    <w:rPr/>
  </w:style>
  <w:style w:type="character" w:styleId="Hyperlink">
    <w:name w:val="Hyperlink"/>
    <w:rPr>
      <w:color w:val="0000FF"/>
      <w:u w:val="single"/>
    </w:rPr>
  </w:style>
  <w:style w:type="character" w:styleId="Footnote">
    <w:name w:val="Footnote"/>
    <w:link w:val="Footnote1"/>
    <w:qFormat/>
    <w:rPr>
      <w:sz w:val="18"/>
    </w:rPr>
  </w:style>
  <w:style w:type="character" w:styleId="Heading81">
    <w:name w:val="Heading 81"/>
    <w:qFormat/>
    <w:rPr>
      <w:rFonts w:ascii="Liberation Sans" w:hAnsi="Liberation Sans"/>
      <w:i/>
    </w:rPr>
  </w:style>
  <w:style w:type="character" w:styleId="28">
    <w:name w:val="Подпункт контракта2"/>
    <w:basedOn w:val="ConsPlusNormal11"/>
    <w:link w:val="2117"/>
    <w:qFormat/>
    <w:rPr>
      <w:rFonts w:ascii="Times New Roman" w:hAnsi="Times New Roman"/>
      <w:sz w:val="24"/>
    </w:rPr>
  </w:style>
  <w:style w:type="character" w:styleId="1117">
    <w:name w:val="Комментарий11"/>
    <w:link w:val="11127"/>
    <w:qFormat/>
    <w:rPr>
      <w:sz w:val="20"/>
    </w:rPr>
  </w:style>
  <w:style w:type="character" w:styleId="Contents1">
    <w:name w:val="Contents 1"/>
    <w:qFormat/>
    <w:rPr>
      <w:rFonts w:ascii="XO Thames" w:hAnsi="XO Thames"/>
      <w:b/>
      <w:sz w:val="28"/>
    </w:rPr>
  </w:style>
  <w:style w:type="character" w:styleId="18">
    <w:name w:val="Сильное выделение1"/>
    <w:basedOn w:val="125"/>
    <w:link w:val="1133"/>
    <w:qFormat/>
    <w:rPr>
      <w:i/>
      <w:color w:themeColor="accent1" w:themeShade="bf" w:val="376092"/>
    </w:rPr>
  </w:style>
  <w:style w:type="character" w:styleId="FooterChar1">
    <w:name w:val="Footer Char1"/>
    <w:basedOn w:val="125"/>
    <w:link w:val="FooterChar11"/>
    <w:qFormat/>
    <w:rPr/>
  </w:style>
  <w:style w:type="character" w:styleId="HeaderandFooter">
    <w:name w:val="Header and Footer"/>
    <w:qFormat/>
    <w:rPr>
      <w:rFonts w:ascii="XO Thames" w:hAnsi="XO Thames"/>
      <w:sz w:val="28"/>
    </w:rPr>
  </w:style>
  <w:style w:type="character" w:styleId="Footnote11">
    <w:name w:val="Footnote11"/>
    <w:link w:val="Footnote111"/>
    <w:qFormat/>
    <w:rPr>
      <w:sz w:val="20"/>
    </w:rPr>
  </w:style>
  <w:style w:type="character" w:styleId="Heading5Char1">
    <w:name w:val="Heading 5 Char1"/>
    <w:basedOn w:val="125"/>
    <w:link w:val="Heading5Char11"/>
    <w:qFormat/>
    <w:rPr>
      <w:rFonts w:ascii="Liberation Sans" w:hAnsi="Liberation Sans"/>
      <w:b/>
      <w:sz w:val="24"/>
    </w:rPr>
  </w:style>
  <w:style w:type="character" w:styleId="FootnoteTextChar1">
    <w:name w:val="Footnote Text Char1"/>
    <w:link w:val="FootnoteTextChar11"/>
    <w:qFormat/>
    <w:rPr>
      <w:sz w:val="18"/>
    </w:rPr>
  </w:style>
  <w:style w:type="character" w:styleId="1118">
    <w:name w:val="пп11"/>
    <w:link w:val="11128"/>
    <w:qFormat/>
    <w:rPr/>
  </w:style>
  <w:style w:type="character" w:styleId="ConsPlusNormal">
    <w:name w:val="ConsPlusNormal"/>
    <w:link w:val="ConsPlusNormal1"/>
    <w:qFormat/>
    <w:rPr>
      <w:rFonts w:ascii="Arial" w:hAnsi="Arial"/>
      <w:color w:val="000000"/>
      <w:sz w:val="20"/>
    </w:rPr>
  </w:style>
  <w:style w:type="character" w:styleId="29">
    <w:name w:val="Заголовок Знак2"/>
    <w:basedOn w:val="125"/>
    <w:link w:val="2118"/>
    <w:qFormat/>
    <w:rPr>
      <w:rFonts w:ascii="Times New Roman" w:hAnsi="Times New Roman"/>
      <w:b/>
      <w:sz w:val="32"/>
    </w:rPr>
  </w:style>
  <w:style w:type="character" w:styleId="IndexHeading11">
    <w:name w:val="Index Heading11"/>
    <w:link w:val="IndexHeading111"/>
    <w:qFormat/>
    <w:rPr/>
  </w:style>
  <w:style w:type="character" w:styleId="Contents9">
    <w:name w:val="Contents 9"/>
    <w:qFormat/>
    <w:rPr>
      <w:rFonts w:ascii="XO Thames" w:hAnsi="XO Thames"/>
      <w:sz w:val="28"/>
    </w:rPr>
  </w:style>
  <w:style w:type="character" w:styleId="SubtitleChar1">
    <w:name w:val="Subtitle Char1"/>
    <w:basedOn w:val="125"/>
    <w:link w:val="SubtitleChar11"/>
    <w:qFormat/>
    <w:rPr>
      <w:sz w:val="24"/>
    </w:rPr>
  </w:style>
  <w:style w:type="character" w:styleId="Heading211">
    <w:name w:val="Heading 211"/>
    <w:link w:val="Heading2111"/>
    <w:qFormat/>
    <w:rPr>
      <w:rFonts w:ascii="XO Thames" w:hAnsi="XO Thames"/>
      <w:b/>
      <w:sz w:val="28"/>
    </w:rPr>
  </w:style>
  <w:style w:type="character" w:styleId="western11">
    <w:name w:val="western11"/>
    <w:link w:val="western111"/>
    <w:qFormat/>
    <w:rPr>
      <w:rFonts w:ascii="Arial" w:hAnsi="Arial"/>
      <w:sz w:val="24"/>
    </w:rPr>
  </w:style>
  <w:style w:type="character" w:styleId="Endnote2">
    <w:name w:val="Endnote2"/>
    <w:link w:val="Endnote21"/>
    <w:qFormat/>
    <w:rPr>
      <w:sz w:val="20"/>
    </w:rPr>
  </w:style>
  <w:style w:type="character" w:styleId="Footer11">
    <w:name w:val="Footer11"/>
    <w:link w:val="Footer111"/>
    <w:qFormat/>
    <w:rPr>
      <w:rFonts w:ascii="Times New Roman" w:hAnsi="Times New Roman"/>
      <w:sz w:val="20"/>
    </w:rPr>
  </w:style>
  <w:style w:type="character" w:styleId="19">
    <w:name w:val="Строгий1"/>
    <w:basedOn w:val="125"/>
    <w:link w:val="1134"/>
    <w:qFormat/>
    <w:rPr>
      <w:b/>
    </w:rPr>
  </w:style>
  <w:style w:type="character" w:styleId="Heading411">
    <w:name w:val="Heading 411"/>
    <w:link w:val="Heading4111"/>
    <w:qFormat/>
    <w:rPr>
      <w:rFonts w:ascii="XO Thames" w:hAnsi="XO Thames"/>
      <w:b/>
      <w:sz w:val="24"/>
    </w:rPr>
  </w:style>
  <w:style w:type="character" w:styleId="annotationreference11">
    <w:name w:val="annotation reference11"/>
    <w:basedOn w:val="DefaultParagraphFont11"/>
    <w:link w:val="annotationreference111"/>
    <w:qFormat/>
    <w:rPr>
      <w:sz w:val="16"/>
    </w:rPr>
  </w:style>
  <w:style w:type="character" w:styleId="BalloonText">
    <w:name w:val="Balloon Text"/>
    <w:link w:val="BalloonText1"/>
    <w:qFormat/>
    <w:rPr>
      <w:rFonts w:ascii="Segoe UI" w:hAnsi="Segoe UI"/>
      <w:sz w:val="18"/>
    </w:rPr>
  </w:style>
  <w:style w:type="character" w:styleId="1122">
    <w:name w:val="Заголовок112"/>
    <w:link w:val="11212"/>
    <w:qFormat/>
    <w:rPr>
      <w:rFonts w:ascii="Liberation Sans" w:hAnsi="Liberation Sans"/>
      <w:sz w:val="28"/>
    </w:rPr>
  </w:style>
  <w:style w:type="character" w:styleId="210">
    <w:name w:val="р2"/>
    <w:link w:val="2119"/>
    <w:qFormat/>
    <w:rPr>
      <w:rFonts w:ascii="Times New Roman" w:hAnsi="Times New Roman"/>
      <w:b/>
      <w:sz w:val="26"/>
    </w:rPr>
  </w:style>
  <w:style w:type="character" w:styleId="Quote">
    <w:name w:val="Quote"/>
    <w:link w:val="Quote1"/>
    <w:qFormat/>
    <w:rPr>
      <w:i/>
    </w:rPr>
  </w:style>
  <w:style w:type="character" w:styleId="Contents8">
    <w:name w:val="Contents 8"/>
    <w:qFormat/>
    <w:rPr>
      <w:rFonts w:ascii="XO Thames" w:hAnsi="XO Thames"/>
      <w:sz w:val="28"/>
    </w:rPr>
  </w:style>
  <w:style w:type="character" w:styleId="PlainText111">
    <w:name w:val="Plain Text111"/>
    <w:link w:val="PlainText1111"/>
    <w:qFormat/>
    <w:rPr>
      <w:rFonts w:ascii="Courier New" w:hAnsi="Courier New"/>
      <w:sz w:val="20"/>
    </w:rPr>
  </w:style>
  <w:style w:type="character" w:styleId="5">
    <w:name w:val="Колонтитулы5"/>
    <w:link w:val="51"/>
    <w:qFormat/>
    <w:rPr>
      <w:rFonts w:ascii="XO Thames" w:hAnsi="XO Thames"/>
      <w:sz w:val="28"/>
    </w:rPr>
  </w:style>
  <w:style w:type="character" w:styleId="IndexHeading1">
    <w:name w:val="Index Heading1"/>
    <w:qFormat/>
    <w:rPr/>
  </w:style>
  <w:style w:type="character" w:styleId="110">
    <w:name w:val="Слабая ссылка1"/>
    <w:basedOn w:val="125"/>
    <w:link w:val="1135"/>
    <w:qFormat/>
    <w:rPr>
      <w:smallCaps/>
      <w:color w:themeColor="text1" w:themeTint="a5" w:val="595959"/>
    </w:rPr>
  </w:style>
  <w:style w:type="character" w:styleId="Standard11">
    <w:name w:val="Standard11"/>
    <w:link w:val="Standard111"/>
    <w:qFormat/>
    <w:rPr>
      <w:sz w:val="24"/>
    </w:rPr>
  </w:style>
  <w:style w:type="character" w:styleId="UnresolvedMention11">
    <w:name w:val="Unresolved Mention11"/>
    <w:basedOn w:val="DefaultParagraphFont11"/>
    <w:link w:val="UnresolvedMention111"/>
    <w:qFormat/>
    <w:rPr>
      <w:color w:val="605E5C"/>
      <w:shd w:fill="E1DFDD" w:val="clear"/>
    </w:rPr>
  </w:style>
  <w:style w:type="character" w:styleId="121">
    <w:name w:val="Содержимое таблицы12"/>
    <w:link w:val="1212"/>
    <w:qFormat/>
    <w:rPr/>
  </w:style>
  <w:style w:type="character" w:styleId="1119">
    <w:name w:val="1 Заголовок1"/>
    <w:basedOn w:val="ListParagraph"/>
    <w:link w:val="11129"/>
    <w:qFormat/>
    <w:rPr>
      <w:b/>
      <w:sz w:val="32"/>
    </w:rPr>
  </w:style>
  <w:style w:type="character" w:styleId="1120">
    <w:name w:val="Пункт договора11"/>
    <w:link w:val="11130"/>
    <w:qFormat/>
    <w:rPr>
      <w:rFonts w:ascii="Times New Roman" w:hAnsi="Times New Roman"/>
      <w:sz w:val="26"/>
    </w:rPr>
  </w:style>
  <w:style w:type="character" w:styleId="120">
    <w:name w:val="Обычный1"/>
    <w:link w:val="1136"/>
    <w:qFormat/>
    <w:rPr/>
  </w:style>
  <w:style w:type="character" w:styleId="1123">
    <w:name w:val="Подпункт договора11"/>
    <w:basedOn w:val="1120"/>
    <w:link w:val="11131"/>
    <w:qFormat/>
    <w:rPr/>
  </w:style>
  <w:style w:type="character" w:styleId="EndnoteTextChar1">
    <w:name w:val="Endnote Text Char1"/>
    <w:link w:val="EndnoteTextChar11"/>
    <w:qFormat/>
    <w:rPr>
      <w:sz w:val="20"/>
    </w:rPr>
  </w:style>
  <w:style w:type="character" w:styleId="1124">
    <w:name w:val="Раздел договора11"/>
    <w:basedOn w:val="1123"/>
    <w:link w:val="11132"/>
    <w:qFormat/>
    <w:rPr>
      <w:b/>
    </w:rPr>
  </w:style>
  <w:style w:type="character" w:styleId="Contents41">
    <w:name w:val="Contents 41"/>
    <w:link w:val="Contents411"/>
    <w:qFormat/>
    <w:rPr>
      <w:rFonts w:ascii="XO Thames" w:hAnsi="XO Thames"/>
      <w:sz w:val="28"/>
    </w:rPr>
  </w:style>
  <w:style w:type="character" w:styleId="Contents5">
    <w:name w:val="Contents 5"/>
    <w:qFormat/>
    <w:rPr>
      <w:rFonts w:ascii="XO Thames" w:hAnsi="XO Thames"/>
      <w:sz w:val="28"/>
    </w:rPr>
  </w:style>
  <w:style w:type="character" w:styleId="Linenumbering1">
    <w:name w:val="Line numbering1"/>
    <w:link w:val="Linenumbering11"/>
    <w:qFormat/>
    <w:rPr/>
  </w:style>
  <w:style w:type="character" w:styleId="Textbodyindent">
    <w:name w:val="Text body indent"/>
    <w:qFormat/>
    <w:rPr>
      <w:rFonts w:ascii="Times New Roman" w:hAnsi="Times New Roman"/>
      <w:sz w:val="24"/>
    </w:rPr>
  </w:style>
  <w:style w:type="character" w:styleId="formattext1">
    <w:name w:val="formattext1"/>
    <w:link w:val="formattext11"/>
    <w:qFormat/>
    <w:rPr>
      <w:rFonts w:ascii="Times New Roman" w:hAnsi="Times New Roman"/>
      <w:sz w:val="24"/>
    </w:rPr>
  </w:style>
  <w:style w:type="character" w:styleId="IntenseQuote">
    <w:name w:val="Intense Quote"/>
    <w:link w:val="IntenseQuote1"/>
    <w:qFormat/>
    <w:rPr>
      <w:i/>
    </w:rPr>
  </w:style>
  <w:style w:type="character" w:styleId="1125">
    <w:name w:val="Символ сноски11"/>
    <w:link w:val="11133"/>
    <w:qFormat/>
    <w:rPr>
      <w:vertAlign w:val="superscript"/>
    </w:rPr>
  </w:style>
  <w:style w:type="character" w:styleId="213">
    <w:name w:val="Символ сноски2"/>
    <w:link w:val="2120"/>
    <w:qFormat/>
    <w:rPr>
      <w:vertAlign w:val="superscript"/>
    </w:rPr>
  </w:style>
  <w:style w:type="character" w:styleId="SubtleEmphasis">
    <w:name w:val="Subtle Emphasis"/>
    <w:basedOn w:val="DefaultParagraphFont"/>
    <w:link w:val="SubtleEmphasis1"/>
    <w:qFormat/>
    <w:rPr>
      <w:i/>
      <w:color w:themeColor="text1" w:themeTint="bf" w:val="404040"/>
    </w:rPr>
  </w:style>
  <w:style w:type="character" w:styleId="Title11">
    <w:name w:val="Title11"/>
    <w:link w:val="Title111"/>
    <w:qFormat/>
    <w:rPr>
      <w:rFonts w:ascii="Times New Roman" w:hAnsi="Times New Roman"/>
      <w:b/>
      <w:sz w:val="32"/>
    </w:rPr>
  </w:style>
  <w:style w:type="character" w:styleId="214">
    <w:name w:val="пп2"/>
    <w:basedOn w:val="26"/>
    <w:link w:val="2121"/>
    <w:qFormat/>
    <w:rPr/>
  </w:style>
  <w:style w:type="character" w:styleId="1126">
    <w:name w:val="Колонтитулы11"/>
    <w:link w:val="11134"/>
    <w:qFormat/>
    <w:rPr>
      <w:rFonts w:ascii="XO Thames" w:hAnsi="XO Thames"/>
      <w:sz w:val="28"/>
    </w:rPr>
  </w:style>
  <w:style w:type="character" w:styleId="122">
    <w:name w:val="Знак концевой сноски1"/>
    <w:link w:val="1137"/>
    <w:qFormat/>
    <w:rPr>
      <w:vertAlign w:val="superscript"/>
    </w:rPr>
  </w:style>
  <w:style w:type="character" w:styleId="Heading4Char1">
    <w:name w:val="Heading 4 Char1"/>
    <w:basedOn w:val="125"/>
    <w:link w:val="Heading4Char11"/>
    <w:qFormat/>
    <w:rPr>
      <w:rFonts w:ascii="Liberation Sans" w:hAnsi="Liberation Sans"/>
      <w:b/>
      <w:sz w:val="26"/>
    </w:rPr>
  </w:style>
  <w:style w:type="character" w:styleId="Style9">
    <w:name w:val="Символ сноски"/>
    <w:link w:val="134"/>
    <w:qFormat/>
    <w:rPr>
      <w:vertAlign w:val="superscript"/>
    </w:rPr>
  </w:style>
  <w:style w:type="character" w:styleId="FootnoteReference">
    <w:name w:val="footnote reference"/>
    <w:rPr>
      <w:vertAlign w:val="superscript"/>
    </w:rPr>
  </w:style>
  <w:style w:type="character" w:styleId="123">
    <w:name w:val="Номер страницы1"/>
    <w:basedOn w:val="125"/>
    <w:link w:val="1138"/>
    <w:qFormat/>
    <w:rPr/>
  </w:style>
  <w:style w:type="character" w:styleId="Heading7Char1">
    <w:name w:val="Heading 7 Char1"/>
    <w:basedOn w:val="125"/>
    <w:link w:val="Heading7Char11"/>
    <w:qFormat/>
    <w:rPr>
      <w:rFonts w:ascii="Liberation Sans" w:hAnsi="Liberation Sans"/>
      <w:b/>
      <w:i/>
    </w:rPr>
  </w:style>
  <w:style w:type="character" w:styleId="IntenseQuoteChar1">
    <w:name w:val="Intense Quote Char1"/>
    <w:link w:val="IntenseQuoteChar11"/>
    <w:qFormat/>
    <w:rPr>
      <w:i/>
    </w:rPr>
  </w:style>
  <w:style w:type="character" w:styleId="ConsPlusNonformat">
    <w:name w:val="ConsPlusNonformat"/>
    <w:link w:val="ConsPlusNonformat1"/>
    <w:qFormat/>
    <w:rPr>
      <w:rFonts w:ascii="Courier New" w:hAnsi="Courier New"/>
      <w:color w:val="000000"/>
      <w:sz w:val="20"/>
    </w:rPr>
  </w:style>
  <w:style w:type="character" w:styleId="124">
    <w:name w:val="Название книги1"/>
    <w:basedOn w:val="125"/>
    <w:link w:val="1139"/>
    <w:qFormat/>
    <w:rPr>
      <w:b/>
      <w:i/>
      <w:spacing w:val="5"/>
    </w:rPr>
  </w:style>
  <w:style w:type="character" w:styleId="List11">
    <w:name w:val="List11"/>
    <w:basedOn w:val="Textbody1"/>
    <w:link w:val="List111"/>
    <w:qFormat/>
    <w:rPr/>
  </w:style>
  <w:style w:type="character" w:styleId="Subtitle1">
    <w:name w:val="Subtitle1"/>
    <w:qFormat/>
    <w:rPr>
      <w:rFonts w:ascii="XO Thames" w:hAnsi="XO Thames"/>
      <w:i/>
      <w:sz w:val="24"/>
    </w:rPr>
  </w:style>
  <w:style w:type="character" w:styleId="125">
    <w:name w:val="Основной шрифт абзаца1"/>
    <w:link w:val="1140"/>
    <w:qFormat/>
    <w:rPr/>
  </w:style>
  <w:style w:type="character" w:styleId="215">
    <w:name w:val="Текст сноски Знак2"/>
    <w:basedOn w:val="125"/>
    <w:link w:val="2122"/>
    <w:qFormat/>
    <w:rPr>
      <w:sz w:val="20"/>
    </w:rPr>
  </w:style>
  <w:style w:type="character" w:styleId="Contents91">
    <w:name w:val="Contents 91"/>
    <w:link w:val="Contents911"/>
    <w:qFormat/>
    <w:rPr>
      <w:rFonts w:ascii="XO Thames" w:hAnsi="XO Thames"/>
      <w:sz w:val="28"/>
    </w:rPr>
  </w:style>
  <w:style w:type="character" w:styleId="126">
    <w:name w:val="Гиперссылка1"/>
    <w:basedOn w:val="125"/>
    <w:link w:val="1141"/>
    <w:qFormat/>
    <w:rPr>
      <w:color w:themeColor="hyperlink" w:val="0000FF"/>
      <w:u w:val="single"/>
    </w:rPr>
  </w:style>
  <w:style w:type="character" w:styleId="Style10">
    <w:name w:val="Колонтитулы"/>
    <w:link w:val="131"/>
    <w:qFormat/>
    <w:rPr/>
  </w:style>
  <w:style w:type="character" w:styleId="41">
    <w:name w:val="Колонтитулы41"/>
    <w:link w:val="4111"/>
    <w:qFormat/>
    <w:rPr/>
  </w:style>
  <w:style w:type="character" w:styleId="2111">
    <w:name w:val="Подпункт договора 211"/>
    <w:basedOn w:val="1123"/>
    <w:link w:val="21111"/>
    <w:qFormat/>
    <w:rPr/>
  </w:style>
  <w:style w:type="character" w:styleId="127">
    <w:name w:val="Содержимое врезки12"/>
    <w:link w:val="1213"/>
    <w:qFormat/>
    <w:rPr/>
  </w:style>
  <w:style w:type="character" w:styleId="Title1">
    <w:name w:val="Title1"/>
    <w:qFormat/>
    <w:rPr>
      <w:rFonts w:ascii="Times New Roman" w:hAnsi="Times New Roman"/>
      <w:b/>
      <w:sz w:val="32"/>
    </w:rPr>
  </w:style>
  <w:style w:type="character" w:styleId="311">
    <w:name w:val="Содержимое врезки31"/>
    <w:link w:val="3111"/>
    <w:qFormat/>
    <w:rPr/>
  </w:style>
  <w:style w:type="character" w:styleId="Heading41">
    <w:name w:val="Heading 41"/>
    <w:qFormat/>
    <w:rPr>
      <w:rFonts w:ascii="XO Thames" w:hAnsi="XO Thames"/>
      <w:b/>
      <w:sz w:val="24"/>
    </w:rPr>
  </w:style>
  <w:style w:type="character" w:styleId="128">
    <w:name w:val="Выделение1"/>
    <w:basedOn w:val="125"/>
    <w:link w:val="1142"/>
    <w:qFormat/>
    <w:rPr>
      <w:i/>
    </w:rPr>
  </w:style>
  <w:style w:type="character" w:styleId="129">
    <w:name w:val="Знак сноски1"/>
    <w:link w:val="1143"/>
    <w:qFormat/>
    <w:rPr>
      <w:vertAlign w:val="superscript"/>
    </w:rPr>
  </w:style>
  <w:style w:type="character" w:styleId="Heading21">
    <w:name w:val="Heading 21"/>
    <w:qFormat/>
    <w:rPr>
      <w:rFonts w:ascii="XO Thames" w:hAnsi="XO Thames"/>
      <w:b/>
      <w:sz w:val="28"/>
    </w:rPr>
  </w:style>
  <w:style w:type="character" w:styleId="1210">
    <w:name w:val="Стиль12"/>
    <w:basedOn w:val="Standard11"/>
    <w:link w:val="1214"/>
    <w:qFormat/>
    <w:rPr>
      <w:caps/>
      <w:sz w:val="28"/>
    </w:rPr>
  </w:style>
  <w:style w:type="character" w:styleId="annotationsubject">
    <w:name w:val="annotation subject"/>
    <w:basedOn w:val="Marginalia"/>
    <w:link w:val="annotationsubject1"/>
    <w:qFormat/>
    <w:rPr>
      <w:b/>
    </w:rPr>
  </w:style>
  <w:style w:type="character" w:styleId="BodyText311">
    <w:name w:val="Body Text 311"/>
    <w:link w:val="BodyText3111"/>
    <w:qFormat/>
    <w:rPr>
      <w:sz w:val="16"/>
    </w:rPr>
  </w:style>
  <w:style w:type="character" w:styleId="NoSpacing">
    <w:name w:val="No Spacing"/>
    <w:link w:val="NoSpacing1"/>
    <w:qFormat/>
    <w:rPr/>
  </w:style>
  <w:style w:type="character" w:styleId="Heading8Char1">
    <w:name w:val="Heading 8 Char1"/>
    <w:basedOn w:val="125"/>
    <w:link w:val="Heading8Char11"/>
    <w:qFormat/>
    <w:rPr>
      <w:rFonts w:ascii="Liberation Sans" w:hAnsi="Liberation Sans"/>
      <w:i/>
    </w:rPr>
  </w:style>
  <w:style w:type="character" w:styleId="Footnote2">
    <w:name w:val="Footnote2"/>
    <w:link w:val="Footnote21"/>
    <w:qFormat/>
    <w:rPr>
      <w:sz w:val="18"/>
    </w:rPr>
  </w:style>
  <w:style w:type="character" w:styleId="Heading61">
    <w:name w:val="Heading 61"/>
    <w:qFormat/>
    <w:rPr>
      <w:rFonts w:ascii="Liberation Sans" w:hAnsi="Liberation Sans"/>
      <w:b/>
    </w:rPr>
  </w:style>
  <w:style w:type="character" w:styleId="Heading311">
    <w:name w:val="Heading 311"/>
    <w:link w:val="Heading3111"/>
    <w:qFormat/>
    <w:rPr>
      <w:sz w:val="24"/>
    </w:rPr>
  </w:style>
  <w:style w:type="character" w:styleId="312">
    <w:name w:val="Колонтитулы31"/>
    <w:link w:val="3112"/>
    <w:qFormat/>
    <w:rPr/>
  </w:style>
  <w:style w:type="character" w:styleId="DefaultParagraphFont11">
    <w:name w:val="Default Paragraph Font11"/>
    <w:link w:val="DefaultParagraphFont111"/>
    <w:qFormat/>
    <w:rPr/>
  </w:style>
  <w:style w:type="paragraph" w:styleId="Style11">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spacing w:before="0" w:after="140"/>
    </w:pPr>
    <w:rPr/>
  </w:style>
  <w:style w:type="paragraph" w:styleId="List">
    <w:name w:val="List"/>
    <w:basedOn w:val="BodyText"/>
    <w:pPr/>
    <w:rPr/>
  </w:style>
  <w:style w:type="paragraph" w:styleId="Caption">
    <w:name w:val="caption"/>
    <w:basedOn w:val="Normal"/>
    <w:qFormat/>
    <w:pPr>
      <w:widowControl/>
      <w:spacing w:before="120" w:after="120"/>
    </w:pPr>
    <w:rPr>
      <w:i/>
      <w:sz w:val="24"/>
    </w:rPr>
  </w:style>
  <w:style w:type="paragraph" w:styleId="Style12">
    <w:name w:val="Указатель"/>
    <w:basedOn w:val="Normal"/>
    <w:qFormat/>
    <w:pPr>
      <w:suppressLineNumbers/>
    </w:pPr>
    <w:rPr>
      <w:rFonts w:cs="Noto Sans"/>
    </w:rPr>
  </w:style>
  <w:style w:type="paragraph" w:styleId="basictext11">
    <w:name w:val="basic_text11"/>
    <w:basedOn w:val="Normal"/>
    <w:link w:val="basictext1"/>
    <w:qFormat/>
    <w:pPr>
      <w:widowControl/>
      <w:spacing w:before="0" w:after="120"/>
      <w:ind w:firstLine="709"/>
      <w:jc w:val="both"/>
    </w:pPr>
    <w:rPr/>
  </w:style>
  <w:style w:type="paragraph" w:styleId="11110">
    <w:name w:val="п111"/>
    <w:basedOn w:val="11122"/>
    <w:link w:val="11"/>
    <w:qFormat/>
    <w:pPr>
      <w:widowControl/>
      <w:tabs>
        <w:tab w:val="clear" w:pos="0"/>
        <w:tab w:val="left" w:pos="2269" w:leader="none"/>
      </w:tabs>
      <w:jc w:val="both"/>
    </w:pPr>
    <w:rPr>
      <w:b w:val="false"/>
    </w:rPr>
  </w:style>
  <w:style w:type="paragraph" w:styleId="Internetlink11">
    <w:name w:val="Internet link11"/>
    <w:basedOn w:val="DefaultParagraphFont111"/>
    <w:link w:val="Internetlink1"/>
    <w:qFormat/>
    <w:pPr/>
    <w:rPr>
      <w:color w:themeColor="hyperlink" w:val="0000FF"/>
      <w:u w:val="single"/>
    </w:rPr>
  </w:style>
  <w:style w:type="paragraph" w:styleId="11113">
    <w:name w:val="Текст сноски Знак111"/>
    <w:basedOn w:val="DefaultParagraphFont111"/>
    <w:link w:val="111"/>
    <w:qFormat/>
    <w:pPr/>
    <w:rPr>
      <w:sz w:val="20"/>
    </w:rPr>
  </w:style>
  <w:style w:type="paragraph" w:styleId="2112">
    <w:name w:val="Комментарий211"/>
    <w:basedOn w:val="Normal"/>
    <w:link w:val="21"/>
    <w:qFormat/>
    <w:pPr>
      <w:widowControl/>
      <w:spacing w:lineRule="auto" w:line="240" w:before="56" w:after="0"/>
    </w:pPr>
    <w:rPr>
      <w:sz w:val="20"/>
    </w:rPr>
  </w:style>
  <w:style w:type="paragraph" w:styleId="TOC2">
    <w:name w:val="toc 2"/>
    <w:next w:val="Normal"/>
    <w:uiPriority w:val="39"/>
    <w:pPr>
      <w:widowControl/>
      <w:bidi w:val="0"/>
      <w:spacing w:lineRule="auto" w:line="240" w:before="0" w:after="0"/>
      <w:ind w:hanging="0" w:start="200" w:end="0"/>
      <w:jc w:val="start"/>
    </w:pPr>
    <w:rPr>
      <w:rFonts w:ascii="XO Thames" w:hAnsi="XO Thames" w:eastAsia="Tahoma" w:cs="Noto Sans"/>
      <w:color w:val="000000"/>
      <w:spacing w:val="0"/>
      <w:kern w:val="0"/>
      <w:sz w:val="28"/>
      <w:szCs w:val="20"/>
      <w:lang w:val="ru-RU" w:eastAsia="zh-CN" w:bidi="hi-IN"/>
    </w:rPr>
  </w:style>
  <w:style w:type="paragraph" w:styleId="FootnoteSymbol11">
    <w:name w:val="Footnote Symbol11"/>
    <w:link w:val="FootnoteSymbol1"/>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Contents611">
    <w:name w:val="Contents 611"/>
    <w:link w:val="Contents6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StGen01">
    <w:name w:val="StGen01"/>
    <w:link w:val="StGen0"/>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11114">
    <w:name w:val="Верхний колонтитул Знак111"/>
    <w:basedOn w:val="DefaultParagraphFont111"/>
    <w:link w:val="112"/>
    <w:qFormat/>
    <w:pPr/>
    <w:rPr>
      <w:rFonts w:ascii="Times New Roman" w:hAnsi="Times New Roman"/>
      <w:sz w:val="20"/>
    </w:rPr>
  </w:style>
  <w:style w:type="paragraph" w:styleId="CaptionChar11">
    <w:name w:val="Caption Char11"/>
    <w:basedOn w:val="1140"/>
    <w:link w:val="CaptionChar1"/>
    <w:qFormat/>
    <w:pPr/>
    <w:rPr>
      <w:b/>
      <w:color w:themeColor="accent1" w:val="4F81BD"/>
      <w:sz w:val="18"/>
    </w:rPr>
  </w:style>
  <w:style w:type="paragraph" w:styleId="1211">
    <w:name w:val="Заголовок таблицы121"/>
    <w:basedOn w:val="1212"/>
    <w:link w:val="12"/>
    <w:qFormat/>
    <w:pPr>
      <w:widowControl/>
      <w:jc w:val="center"/>
    </w:pPr>
    <w:rPr>
      <w:b/>
    </w:rPr>
  </w:style>
  <w:style w:type="paragraph" w:styleId="TOC4">
    <w:name w:val="toc 4"/>
    <w:next w:val="Normal"/>
    <w:uiPriority w:val="39"/>
    <w:pPr>
      <w:widowControl/>
      <w:bidi w:val="0"/>
      <w:spacing w:lineRule="auto" w:line="240" w:before="0" w:after="0"/>
      <w:ind w:hanging="0" w:start="600" w:end="0"/>
      <w:jc w:val="start"/>
    </w:pPr>
    <w:rPr>
      <w:rFonts w:ascii="XO Thames" w:hAnsi="XO Thames" w:eastAsia="Tahoma" w:cs="Noto Sans"/>
      <w:color w:val="000000"/>
      <w:spacing w:val="0"/>
      <w:kern w:val="0"/>
      <w:sz w:val="28"/>
      <w:szCs w:val="20"/>
      <w:lang w:val="ru-RU" w:eastAsia="zh-CN" w:bidi="hi-IN"/>
    </w:rPr>
  </w:style>
  <w:style w:type="paragraph" w:styleId="130">
    <w:name w:val="Содержимое врезки1"/>
    <w:link w:val="Style5"/>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11115">
    <w:name w:val="Подпункт контракта111"/>
    <w:basedOn w:val="ConsPlusNormal111"/>
    <w:link w:val="113"/>
    <w:qFormat/>
    <w:pPr>
      <w:widowControl/>
      <w:numPr>
        <w:ilvl w:val="2"/>
        <w:numId w:val="2"/>
      </w:numPr>
      <w:jc w:val="both"/>
    </w:pPr>
    <w:rPr>
      <w:rFonts w:ascii="Times New Roman" w:hAnsi="Times New Roman"/>
      <w:sz w:val="24"/>
    </w:rPr>
  </w:style>
  <w:style w:type="paragraph" w:styleId="11116">
    <w:name w:val="Заголовок таблицы1111"/>
    <w:basedOn w:val="11117"/>
    <w:link w:val="1111"/>
    <w:qFormat/>
    <w:pPr/>
    <w:rPr/>
  </w:style>
  <w:style w:type="paragraph" w:styleId="TOC6">
    <w:name w:val="toc 6"/>
    <w:next w:val="Normal"/>
    <w:uiPriority w:val="39"/>
    <w:pPr>
      <w:widowControl/>
      <w:bidi w:val="0"/>
      <w:spacing w:lineRule="auto" w:line="240" w:before="0" w:after="0"/>
      <w:ind w:hanging="0" w:start="1000" w:end="0"/>
      <w:jc w:val="star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start="1200" w:end="0"/>
      <w:jc w:val="start"/>
    </w:pPr>
    <w:rPr>
      <w:rFonts w:ascii="XO Thames" w:hAnsi="XO Thames" w:eastAsia="Tahoma" w:cs="Noto Sans"/>
      <w:color w:val="000000"/>
      <w:spacing w:val="0"/>
      <w:kern w:val="0"/>
      <w:sz w:val="28"/>
      <w:szCs w:val="20"/>
      <w:lang w:val="ru-RU" w:eastAsia="zh-CN" w:bidi="hi-IN"/>
    </w:rPr>
  </w:style>
  <w:style w:type="paragraph" w:styleId="BalloonText111">
    <w:name w:val="Balloon Text111"/>
    <w:basedOn w:val="Normal"/>
    <w:link w:val="BalloonText11"/>
    <w:qFormat/>
    <w:pPr>
      <w:widowControl/>
      <w:spacing w:lineRule="auto" w:line="240" w:before="0" w:after="0"/>
    </w:pPr>
    <w:rPr>
      <w:rFonts w:ascii="Tahoma" w:hAnsi="Tahoma"/>
      <w:sz w:val="16"/>
    </w:rPr>
  </w:style>
  <w:style w:type="paragraph" w:styleId="EndnoteSymbol">
    <w:name w:val="Endnote Symbol"/>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Subtitle111">
    <w:name w:val="Subtitle111"/>
    <w:link w:val="Subtitle11"/>
    <w:qFormat/>
    <w:pPr>
      <w:widowControl/>
      <w:bidi w:val="0"/>
      <w:spacing w:lineRule="auto" w:line="240" w:before="0" w:after="0"/>
      <w:ind w:hanging="0" w:start="0" w:end="0"/>
      <w:jc w:val="start"/>
    </w:pPr>
    <w:rPr>
      <w:rFonts w:ascii="XO Thames" w:hAnsi="XO Thames" w:eastAsia="Tahoma" w:cs="Noto Sans"/>
      <w:i/>
      <w:color w:val="000000"/>
      <w:spacing w:val="0"/>
      <w:kern w:val="0"/>
      <w:sz w:val="24"/>
      <w:szCs w:val="20"/>
      <w:lang w:val="ru-RU" w:eastAsia="zh-CN" w:bidi="hi-IN"/>
    </w:rPr>
  </w:style>
  <w:style w:type="paragraph" w:styleId="2-111">
    <w:name w:val="Заголовок 2-111"/>
    <w:basedOn w:val="Heading2"/>
    <w:link w:val="2-11"/>
    <w:qFormat/>
    <w:pPr>
      <w:widowControl/>
      <w:spacing w:lineRule="auto" w:line="264"/>
      <w:ind w:start="73"/>
      <w:jc w:val="center"/>
    </w:pPr>
    <w:rPr>
      <w:rFonts w:ascii="Times New Roman" w:hAnsi="Times New Roman"/>
    </w:rPr>
  </w:style>
  <w:style w:type="paragraph" w:styleId="Textbody11">
    <w:name w:val="Text body11"/>
    <w:link w:val="Textbody1"/>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1127">
    <w:name w:val="Сильная ссылка11"/>
    <w:basedOn w:val="1140"/>
    <w:link w:val="1"/>
    <w:qFormat/>
    <w:pPr/>
    <w:rPr>
      <w:b/>
      <w:smallCaps/>
      <w:color w:themeColor="accent1" w:themeShade="bf" w:val="376092"/>
      <w:spacing w:val="5"/>
    </w:rPr>
  </w:style>
  <w:style w:type="paragraph" w:styleId="131">
    <w:name w:val="Колонтитулы1"/>
    <w:link w:val="Style10"/>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Footer">
    <w:name w:val="footer"/>
    <w:basedOn w:val="Normal"/>
    <w:pPr>
      <w:widowControl/>
      <w:tabs>
        <w:tab w:val="clear" w:pos="709"/>
        <w:tab w:val="center" w:pos="4677" w:leader="none"/>
        <w:tab w:val="right" w:pos="9355" w:leader="none"/>
      </w:tabs>
      <w:spacing w:lineRule="auto" w:line="240" w:before="0" w:after="0"/>
    </w:pPr>
    <w:rPr>
      <w:rFonts w:ascii="Times New Roman" w:hAnsi="Times New Roman"/>
      <w:sz w:val="20"/>
    </w:rPr>
  </w:style>
  <w:style w:type="paragraph" w:styleId="Heading3Char11">
    <w:name w:val="Heading 3 Char11"/>
    <w:basedOn w:val="1140"/>
    <w:link w:val="Heading3Char1"/>
    <w:qFormat/>
    <w:pPr/>
    <w:rPr>
      <w:rFonts w:ascii="Liberation Sans" w:hAnsi="Liberation Sans"/>
      <w:sz w:val="30"/>
    </w:rPr>
  </w:style>
  <w:style w:type="paragraph" w:styleId="Heading6Char11">
    <w:name w:val="Heading 6 Char11"/>
    <w:basedOn w:val="1140"/>
    <w:link w:val="Heading6Char1"/>
    <w:qFormat/>
    <w:pPr/>
    <w:rPr>
      <w:rFonts w:ascii="Liberation Sans" w:hAnsi="Liberation Sans"/>
      <w:b/>
    </w:rPr>
  </w:style>
  <w:style w:type="paragraph" w:styleId="411">
    <w:name w:val="Содержимое врезки41"/>
    <w:basedOn w:val="Normal"/>
    <w:link w:val="4"/>
    <w:qFormat/>
    <w:pPr/>
    <w:rPr/>
  </w:style>
  <w:style w:type="paragraph" w:styleId="SubtleEmphasis111">
    <w:name w:val="Subtle Emphasis111"/>
    <w:basedOn w:val="DefaultParagraphFont111"/>
    <w:link w:val="SubtleEmphasis11"/>
    <w:qFormat/>
    <w:pPr/>
    <w:rPr>
      <w:i/>
      <w:color w:themeColor="text1" w:themeTint="bf" w:val="404040"/>
    </w:rPr>
  </w:style>
  <w:style w:type="paragraph" w:styleId="Endnote111">
    <w:name w:val="Endnote111"/>
    <w:basedOn w:val="Normal"/>
    <w:link w:val="Endnote11"/>
    <w:qFormat/>
    <w:pPr>
      <w:widowControl/>
      <w:spacing w:lineRule="auto" w:line="240" w:before="0" w:after="0"/>
    </w:pPr>
    <w:rPr>
      <w:sz w:val="20"/>
    </w:rPr>
  </w:style>
  <w:style w:type="paragraph" w:styleId="11117">
    <w:name w:val="Содержимое таблицы1111"/>
    <w:basedOn w:val="Normal"/>
    <w:link w:val="1112"/>
    <w:qFormat/>
    <w:pPr/>
    <w:rPr/>
  </w:style>
  <w:style w:type="paragraph" w:styleId="annotationsubject111">
    <w:name w:val="annotation subject111"/>
    <w:basedOn w:val="CommentText"/>
    <w:next w:val="CommentText"/>
    <w:link w:val="annotationsubject11"/>
    <w:qFormat/>
    <w:pPr/>
    <w:rPr>
      <w:b/>
    </w:rPr>
  </w:style>
  <w:style w:type="paragraph" w:styleId="CommentText">
    <w:name w:val="annotation text"/>
    <w:basedOn w:val="Normal"/>
    <w:pPr>
      <w:widowControl/>
      <w:spacing w:lineRule="auto" w:line="240"/>
    </w:pPr>
    <w:rPr>
      <w:sz w:val="20"/>
    </w:rPr>
  </w:style>
  <w:style w:type="paragraph" w:styleId="Contents311">
    <w:name w:val="Contents 311"/>
    <w:link w:val="Contents3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Endnote1">
    <w:name w:val="Endnote1"/>
    <w:basedOn w:val="Normal"/>
    <w:link w:val="Endnote"/>
    <w:qFormat/>
    <w:pPr>
      <w:widowControl/>
      <w:spacing w:lineRule="auto" w:line="240" w:before="0" w:after="0"/>
    </w:pPr>
    <w:rPr>
      <w:sz w:val="20"/>
    </w:rPr>
  </w:style>
  <w:style w:type="paragraph" w:styleId="313">
    <w:name w:val="Комментарий31"/>
    <w:basedOn w:val="Normal"/>
    <w:link w:val="3"/>
    <w:qFormat/>
    <w:pPr/>
    <w:rPr/>
  </w:style>
  <w:style w:type="paragraph" w:styleId="1128">
    <w:name w:val="Замещающий текст11"/>
    <w:basedOn w:val="1140"/>
    <w:link w:val="13"/>
    <w:qFormat/>
    <w:pPr/>
    <w:rPr>
      <w:color w:val="666666"/>
    </w:rPr>
  </w:style>
  <w:style w:type="paragraph" w:styleId="11118">
    <w:name w:val="Текст концевой сноски Знак111"/>
    <w:basedOn w:val="DefaultParagraphFont111"/>
    <w:link w:val="114"/>
    <w:qFormat/>
    <w:pPr/>
    <w:rPr>
      <w:sz w:val="20"/>
    </w:rPr>
  </w:style>
  <w:style w:type="paragraph" w:styleId="NormalWeb1">
    <w:name w:val="Normal (Web)1"/>
    <w:basedOn w:val="Normal"/>
    <w:link w:val="NormalWeb"/>
    <w:qFormat/>
    <w:pPr>
      <w:widowControl/>
      <w:spacing w:beforeAutospacing="1" w:afterAutospacing="1"/>
    </w:pPr>
    <w:rPr/>
  </w:style>
  <w:style w:type="paragraph" w:styleId="11211">
    <w:name w:val="Указатель1121"/>
    <w:basedOn w:val="Normal"/>
    <w:link w:val="1121"/>
    <w:qFormat/>
    <w:pPr/>
    <w:rPr/>
  </w:style>
  <w:style w:type="paragraph" w:styleId="Heading1Char11">
    <w:name w:val="Heading 1 Char11"/>
    <w:basedOn w:val="1140"/>
    <w:link w:val="Heading1Char1"/>
    <w:qFormat/>
    <w:pPr/>
    <w:rPr>
      <w:rFonts w:ascii="Liberation Sans" w:hAnsi="Liberation Sans"/>
      <w:sz w:val="40"/>
    </w:rPr>
  </w:style>
  <w:style w:type="paragraph" w:styleId="1129">
    <w:name w:val="Номер строки11"/>
    <w:link w:val="14"/>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11119">
    <w:name w:val="Гипертекстовая ссылка111"/>
    <w:link w:val="115"/>
    <w:qFormat/>
    <w:pPr>
      <w:widowControl/>
      <w:bidi w:val="0"/>
      <w:spacing w:lineRule="auto" w:line="240" w:before="0" w:after="0"/>
      <w:ind w:hanging="0" w:start="0" w:end="0"/>
      <w:jc w:val="start"/>
    </w:pPr>
    <w:rPr>
      <w:rFonts w:ascii="Calibri" w:hAnsi="Calibri" w:eastAsia="Tahoma" w:cs="Noto Sans"/>
      <w:b/>
      <w:color w:val="008000"/>
      <w:spacing w:val="0"/>
      <w:kern w:val="0"/>
      <w:sz w:val="22"/>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EndnoteSymbol11">
    <w:name w:val="Endnote Symbol11"/>
    <w:link w:val="EndnoteSymbol1"/>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111111">
    <w:name w:val="Заголовок11111"/>
    <w:basedOn w:val="Normal"/>
    <w:next w:val="BodyText"/>
    <w:link w:val="11111"/>
    <w:qFormat/>
    <w:pPr>
      <w:keepNext w:val="true"/>
      <w:widowControl/>
      <w:spacing w:before="240" w:after="120"/>
    </w:pPr>
    <w:rPr>
      <w:rFonts w:ascii="Liberation Sans" w:hAnsi="Liberation Sans"/>
      <w:sz w:val="28"/>
    </w:rPr>
  </w:style>
  <w:style w:type="paragraph" w:styleId="Contents811">
    <w:name w:val="Contents 811"/>
    <w:link w:val="Contents8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6">
    <w:name w:val="Раздел договора21"/>
    <w:basedOn w:val="218"/>
    <w:link w:val="2"/>
    <w:qFormat/>
    <w:pPr/>
    <w:rPr>
      <w:b/>
    </w:rPr>
  </w:style>
  <w:style w:type="paragraph" w:styleId="fontstyle0111">
    <w:name w:val="fontstyle0111"/>
    <w:basedOn w:val="1140"/>
    <w:link w:val="fontstyle011"/>
    <w:qFormat/>
    <w:pPr/>
    <w:rPr>
      <w:rFonts w:ascii="TimesNewRomanPSMT" w:hAnsi="TimesNewRomanPSMT"/>
      <w:sz w:val="24"/>
    </w:rPr>
  </w:style>
  <w:style w:type="paragraph" w:styleId="docdata111">
    <w:name w:val="docdata111"/>
    <w:basedOn w:val="Normal"/>
    <w:link w:val="docdata11"/>
    <w:qFormat/>
    <w:pPr/>
    <w:rPr/>
  </w:style>
  <w:style w:type="paragraph" w:styleId="1130">
    <w:name w:val="Просмотренная гиперссылка11"/>
    <w:basedOn w:val="1140"/>
    <w:link w:val="15"/>
    <w:qFormat/>
    <w:pPr/>
    <w:rPr>
      <w:color w:themeColor="followedHyperlink" w:val="800080"/>
      <w:u w:val="single"/>
    </w:rPr>
  </w:style>
  <w:style w:type="paragraph" w:styleId="Header">
    <w:name w:val="header"/>
    <w:basedOn w:val="Normal"/>
    <w:pPr>
      <w:widowControl/>
      <w:tabs>
        <w:tab w:val="clear" w:pos="709"/>
        <w:tab w:val="center" w:pos="4677" w:leader="none"/>
        <w:tab w:val="right" w:pos="9355" w:leader="none"/>
      </w:tabs>
      <w:spacing w:lineRule="auto" w:line="240" w:before="0" w:after="0"/>
    </w:pPr>
    <w:rPr>
      <w:rFonts w:ascii="Times New Roman" w:hAnsi="Times New Roman"/>
      <w:sz w:val="20"/>
    </w:rPr>
  </w:style>
  <w:style w:type="paragraph" w:styleId="132">
    <w:name w:val="Маркеры1"/>
    <w:link w:val="Style7"/>
    <w:qFormat/>
    <w:pPr>
      <w:widowControl/>
      <w:bidi w:val="0"/>
      <w:spacing w:lineRule="auto" w:line="240" w:before="0" w:after="0"/>
      <w:ind w:hanging="0" w:start="0" w:end="0"/>
      <w:jc w:val="start"/>
    </w:pPr>
    <w:rPr>
      <w:rFonts w:ascii="OpenSymbol" w:hAnsi="OpenSymbol" w:eastAsia="Tahoma" w:cs="Noto Sans"/>
      <w:color w:val="000000"/>
      <w:spacing w:val="0"/>
      <w:kern w:val="0"/>
      <w:sz w:val="22"/>
      <w:szCs w:val="20"/>
      <w:lang w:val="ru-RU" w:eastAsia="zh-CN" w:bidi="hi-IN"/>
    </w:rPr>
  </w:style>
  <w:style w:type="paragraph" w:styleId="11120">
    <w:name w:val="Маркеры111"/>
    <w:link w:val="116"/>
    <w:qFormat/>
    <w:pPr>
      <w:widowControl/>
      <w:bidi w:val="0"/>
      <w:spacing w:lineRule="auto" w:line="240" w:before="0" w:after="0"/>
      <w:ind w:hanging="0" w:start="0" w:end="0"/>
      <w:jc w:val="start"/>
    </w:pPr>
    <w:rPr>
      <w:rFonts w:ascii="OpenSymbol" w:hAnsi="OpenSymbol" w:eastAsia="Tahoma" w:cs="Noto Sans"/>
      <w:color w:val="000000"/>
      <w:spacing w:val="0"/>
      <w:kern w:val="0"/>
      <w:sz w:val="22"/>
      <w:szCs w:val="20"/>
      <w:lang w:val="ru-RU" w:eastAsia="zh-CN" w:bidi="hi-IN"/>
    </w:rPr>
  </w:style>
  <w:style w:type="paragraph" w:styleId="Contents711">
    <w:name w:val="Contents 711"/>
    <w:link w:val="Contents7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BodyText2111">
    <w:name w:val="Body Text 2111"/>
    <w:basedOn w:val="Normal"/>
    <w:link w:val="BodyText211"/>
    <w:qFormat/>
    <w:pPr>
      <w:widowControl/>
      <w:spacing w:lineRule="auto" w:line="240" w:before="0" w:after="0"/>
    </w:pPr>
    <w:rPr>
      <w:rFonts w:ascii="Arial" w:hAnsi="Arial"/>
      <w:sz w:val="18"/>
    </w:rPr>
  </w:style>
  <w:style w:type="paragraph" w:styleId="11121">
    <w:name w:val="Символ концевой сноски111"/>
    <w:link w:val="117"/>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217">
    <w:name w:val="Текст концевой сноски Знак21"/>
    <w:basedOn w:val="1140"/>
    <w:link w:val="22"/>
    <w:qFormat/>
    <w:pPr/>
    <w:rPr>
      <w:sz w:val="20"/>
    </w:rPr>
  </w:style>
  <w:style w:type="paragraph" w:styleId="11122">
    <w:name w:val="р111"/>
    <w:basedOn w:val="Normal"/>
    <w:link w:val="118"/>
    <w:qFormat/>
    <w:pPr>
      <w:widowControl/>
      <w:tabs>
        <w:tab w:val="clear" w:pos="709"/>
        <w:tab w:val="left" w:pos="0" w:leader="none"/>
      </w:tabs>
      <w:jc w:val="center"/>
    </w:pPr>
    <w:rPr>
      <w:rFonts w:ascii="Times New Roman" w:hAnsi="Times New Roman"/>
      <w:b/>
      <w:sz w:val="26"/>
    </w:rPr>
  </w:style>
  <w:style w:type="paragraph" w:styleId="1131">
    <w:name w:val="Заголовок11"/>
    <w:basedOn w:val="Normal"/>
    <w:next w:val="BodyText"/>
    <w:link w:val="16"/>
    <w:qFormat/>
    <w:pPr>
      <w:keepNext w:val="true"/>
      <w:widowControl/>
      <w:spacing w:before="240" w:after="120"/>
    </w:pPr>
    <w:rPr>
      <w:rFonts w:ascii="Liberation Sans" w:hAnsi="Liberation Sans"/>
      <w:sz w:val="28"/>
    </w:rPr>
  </w:style>
  <w:style w:type="paragraph" w:styleId="218">
    <w:name w:val="Подпункт договора21"/>
    <w:basedOn w:val="11130"/>
    <w:link w:val="23"/>
    <w:qFormat/>
    <w:pPr/>
    <w:rPr/>
  </w:style>
  <w:style w:type="paragraph" w:styleId="ConsPlusTitle1">
    <w:name w:val="ConsPlusTitle1"/>
    <w:link w:val="ConsPlusTitle"/>
    <w:qFormat/>
    <w:pPr>
      <w:widowControl w:val="false"/>
      <w:bidi w:val="0"/>
      <w:spacing w:lineRule="auto" w:line="240" w:before="0" w:after="0"/>
      <w:ind w:hanging="0" w:start="0" w:end="0"/>
      <w:jc w:val="start"/>
    </w:pPr>
    <w:rPr>
      <w:rFonts w:ascii="Arial" w:hAnsi="Arial" w:eastAsia="Tahoma" w:cs="Noto Sans"/>
      <w:b/>
      <w:color w:val="000000"/>
      <w:spacing w:val="0"/>
      <w:kern w:val="0"/>
      <w:sz w:val="20"/>
      <w:szCs w:val="20"/>
      <w:lang w:val="ru-RU" w:eastAsia="zh-CN" w:bidi="hi-IN"/>
    </w:rPr>
  </w:style>
  <w:style w:type="paragraph" w:styleId="11123">
    <w:name w:val="Текст примечания Знак111"/>
    <w:basedOn w:val="DefaultParagraphFont111"/>
    <w:link w:val="119"/>
    <w:qFormat/>
    <w:pPr/>
    <w:rPr>
      <w:sz w:val="20"/>
    </w:rPr>
  </w:style>
  <w:style w:type="paragraph" w:styleId="Heading1111">
    <w:name w:val="Heading 1111"/>
    <w:link w:val="Heading111"/>
    <w:qFormat/>
    <w:pPr>
      <w:widowControl/>
      <w:bidi w:val="0"/>
      <w:spacing w:lineRule="auto" w:line="240" w:before="0" w:after="0"/>
      <w:ind w:hanging="0" w:start="0" w:end="0"/>
      <w:jc w:val="start"/>
    </w:pPr>
    <w:rPr>
      <w:rFonts w:ascii="XO Thames" w:hAnsi="XO Thames" w:eastAsia="Tahoma" w:cs="Noto Sans"/>
      <w:b/>
      <w:color w:val="000000"/>
      <w:spacing w:val="0"/>
      <w:kern w:val="0"/>
      <w:sz w:val="32"/>
      <w:szCs w:val="20"/>
      <w:lang w:val="ru-RU" w:eastAsia="zh-CN" w:bidi="hi-IN"/>
    </w:rPr>
  </w:style>
  <w:style w:type="paragraph" w:styleId="314">
    <w:name w:val="Верхний колонтитул Знак31"/>
    <w:basedOn w:val="1140"/>
    <w:link w:val="31"/>
    <w:qFormat/>
    <w:pPr/>
    <w:rPr>
      <w:rFonts w:ascii="Times New Roman" w:hAnsi="Times New Roman"/>
      <w:sz w:val="20"/>
    </w:rPr>
  </w:style>
  <w:style w:type="paragraph" w:styleId="Caption111">
    <w:name w:val="Caption111"/>
    <w:link w:val="Caption11"/>
    <w:qFormat/>
    <w:pPr>
      <w:widowControl/>
      <w:bidi w:val="0"/>
      <w:spacing w:lineRule="auto" w:line="240" w:before="0" w:after="0"/>
      <w:ind w:hanging="0" w:start="0" w:end="0"/>
      <w:jc w:val="start"/>
    </w:pPr>
    <w:rPr>
      <w:rFonts w:ascii="Calibri" w:hAnsi="Calibri" w:eastAsia="Tahoma" w:cs="Noto Sans"/>
      <w:i/>
      <w:color w:val="000000"/>
      <w:spacing w:val="0"/>
      <w:kern w:val="0"/>
      <w:sz w:val="24"/>
      <w:szCs w:val="20"/>
      <w:lang w:val="ru-RU" w:eastAsia="zh-CN" w:bidi="hi-IN"/>
    </w:rPr>
  </w:style>
  <w:style w:type="paragraph" w:styleId="Contents211">
    <w:name w:val="Contents 211"/>
    <w:link w:val="Contents2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219">
    <w:name w:val="Маркеры21"/>
    <w:link w:val="24"/>
    <w:qFormat/>
    <w:pPr>
      <w:widowControl/>
      <w:bidi w:val="0"/>
      <w:spacing w:lineRule="auto" w:line="240" w:before="0" w:after="0"/>
      <w:ind w:hanging="0" w:start="0" w:end="0"/>
      <w:jc w:val="start"/>
    </w:pPr>
    <w:rPr>
      <w:rFonts w:ascii="OpenSymbol" w:hAnsi="OpenSymbol" w:eastAsia="Tahoma" w:cs="Noto Sans"/>
      <w:color w:val="000000"/>
      <w:spacing w:val="0"/>
      <w:kern w:val="0"/>
      <w:sz w:val="22"/>
      <w:szCs w:val="20"/>
      <w:lang w:val="ru-RU" w:eastAsia="zh-CN" w:bidi="hi-IN"/>
    </w:rPr>
  </w:style>
  <w:style w:type="paragraph" w:styleId="315">
    <w:name w:val="Основной текст с отступом Знак31"/>
    <w:basedOn w:val="1140"/>
    <w:link w:val="32"/>
    <w:qFormat/>
    <w:pPr/>
    <w:rPr>
      <w:rFonts w:ascii="Times New Roman" w:hAnsi="Times New Roman"/>
      <w:sz w:val="24"/>
    </w:rPr>
  </w:style>
  <w:style w:type="paragraph" w:styleId="QuoteChar11">
    <w:name w:val="Quote Char11"/>
    <w:link w:val="QuoteChar1"/>
    <w:qFormat/>
    <w:pPr>
      <w:widowControl/>
      <w:bidi w:val="0"/>
      <w:spacing w:lineRule="auto" w:line="240" w:before="0" w:after="0"/>
      <w:ind w:hanging="0" w:start="0" w:end="0"/>
      <w:jc w:val="start"/>
    </w:pPr>
    <w:rPr>
      <w:rFonts w:ascii="Calibri" w:hAnsi="Calibri" w:eastAsia="Tahoma" w:cs="Noto Sans"/>
      <w:i/>
      <w:color w:val="000000"/>
      <w:spacing w:val="0"/>
      <w:kern w:val="0"/>
      <w:sz w:val="22"/>
      <w:szCs w:val="20"/>
      <w:lang w:val="ru-RU" w:eastAsia="zh-CN" w:bidi="hi-IN"/>
    </w:rPr>
  </w:style>
  <w:style w:type="paragraph" w:styleId="Contents511">
    <w:name w:val="Contents 511"/>
    <w:link w:val="Contents5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Heading2Char11">
    <w:name w:val="Heading 2 Char11"/>
    <w:basedOn w:val="1140"/>
    <w:link w:val="Heading2Char1"/>
    <w:qFormat/>
    <w:pPr/>
    <w:rPr>
      <w:rFonts w:ascii="Liberation Sans" w:hAnsi="Liberation Sans"/>
      <w:sz w:val="34"/>
    </w:rPr>
  </w:style>
  <w:style w:type="paragraph" w:styleId="TableofFigures">
    <w:name w:val="table of figures"/>
    <w:basedOn w:val="Normal"/>
    <w:next w:val="Normal"/>
    <w:pPr>
      <w:widowControl/>
      <w:spacing w:before="0" w:after="0"/>
    </w:pPr>
    <w:rPr/>
  </w:style>
  <w:style w:type="paragraph" w:styleId="ConsPlusNormal111">
    <w:name w:val="ConsPlusNormal111"/>
    <w:link w:val="ConsPlusNormal11"/>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Contents111">
    <w:name w:val="Contents 111"/>
    <w:link w:val="Contents11"/>
    <w:qFormat/>
    <w:pPr>
      <w:widowControl/>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VisitedInternetLink11">
    <w:name w:val="Visited Internet Link11"/>
    <w:basedOn w:val="DefaultParagraphFont111"/>
    <w:link w:val="VisitedInternetLink1"/>
    <w:qFormat/>
    <w:pPr/>
    <w:rPr>
      <w:color w:themeColor="followedHyperlink" w:val="800080"/>
      <w:u w:val="single"/>
    </w:rPr>
  </w:style>
  <w:style w:type="paragraph" w:styleId="TOC3">
    <w:name w:val="toc 3"/>
    <w:next w:val="Normal"/>
    <w:uiPriority w:val="39"/>
    <w:pPr>
      <w:widowControl/>
      <w:bidi w:val="0"/>
      <w:spacing w:lineRule="auto" w:line="240" w:before="0" w:after="0"/>
      <w:ind w:hanging="0" w:start="400" w:end="0"/>
      <w:jc w:val="start"/>
    </w:pPr>
    <w:rPr>
      <w:rFonts w:ascii="XO Thames" w:hAnsi="XO Thames" w:eastAsia="Tahoma" w:cs="Noto Sans"/>
      <w:color w:val="000000"/>
      <w:spacing w:val="0"/>
      <w:kern w:val="0"/>
      <w:sz w:val="28"/>
      <w:szCs w:val="20"/>
      <w:lang w:val="ru-RU" w:eastAsia="zh-CN" w:bidi="hi-IN"/>
    </w:rPr>
  </w:style>
  <w:style w:type="paragraph" w:styleId="Textbodyindent11">
    <w:name w:val="Text body indent11"/>
    <w:link w:val="Textbodyindent1"/>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2110">
    <w:name w:val="Гипертекстовая ссылка21"/>
    <w:link w:val="25"/>
    <w:qFormat/>
    <w:pPr>
      <w:widowControl/>
      <w:bidi w:val="0"/>
      <w:spacing w:lineRule="auto" w:line="240" w:before="0" w:after="0"/>
      <w:ind w:hanging="0" w:start="0" w:end="0"/>
      <w:jc w:val="start"/>
    </w:pPr>
    <w:rPr>
      <w:rFonts w:ascii="Calibri" w:hAnsi="Calibri" w:eastAsia="Tahoma" w:cs="Noto Sans"/>
      <w:b/>
      <w:color w:val="008000"/>
      <w:spacing w:val="0"/>
      <w:kern w:val="0"/>
      <w:sz w:val="22"/>
      <w:szCs w:val="20"/>
      <w:lang w:val="ru-RU" w:eastAsia="zh-CN" w:bidi="hi-IN"/>
    </w:rPr>
  </w:style>
  <w:style w:type="paragraph" w:styleId="133">
    <w:name w:val="Комментарий1"/>
    <w:link w:val="Style8"/>
    <w:qFormat/>
    <w:pPr>
      <w:widowControl/>
      <w:bidi w:val="0"/>
      <w:spacing w:lineRule="auto" w:line="240" w:before="0" w:after="0"/>
      <w:ind w:hanging="0" w:start="0" w:end="0"/>
      <w:jc w:val="start"/>
    </w:pPr>
    <w:rPr>
      <w:rFonts w:ascii="Calibri" w:hAnsi="Calibri" w:eastAsia="Tahoma" w:cs="Noto Sans"/>
      <w:color w:val="000000"/>
      <w:spacing w:val="0"/>
      <w:kern w:val="0"/>
      <w:sz w:val="20"/>
      <w:szCs w:val="20"/>
      <w:lang w:val="ru-RU" w:eastAsia="zh-CN" w:bidi="hi-IN"/>
    </w:rPr>
  </w:style>
  <w:style w:type="paragraph" w:styleId="Revision111">
    <w:name w:val="Revision111"/>
    <w:link w:val="Revision11"/>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list211">
    <w:name w:val="list_211"/>
    <w:basedOn w:val="ListParagraph1"/>
    <w:link w:val="list21"/>
    <w:qFormat/>
    <w:pPr>
      <w:widowControl/>
      <w:numPr>
        <w:ilvl w:val="0"/>
        <w:numId w:val="3"/>
      </w:numPr>
      <w:spacing w:lineRule="auto" w:line="360" w:before="0" w:after="120"/>
      <w:contextualSpacing w:val="false"/>
      <w:jc w:val="both"/>
    </w:pPr>
    <w:rPr/>
  </w:style>
  <w:style w:type="paragraph" w:styleId="Header111">
    <w:name w:val="Header111"/>
    <w:link w:val="Header11"/>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PageNumber111">
    <w:name w:val="Page Number111"/>
    <w:basedOn w:val="DefaultParagraphFont111"/>
    <w:link w:val="PageNumber11"/>
    <w:qFormat/>
    <w:pPr/>
    <w:rPr/>
  </w:style>
  <w:style w:type="paragraph" w:styleId="PlainText211">
    <w:name w:val="Plain Text211"/>
    <w:basedOn w:val="Normal"/>
    <w:link w:val="PlainText21"/>
    <w:qFormat/>
    <w:pPr>
      <w:widowControl/>
      <w:spacing w:lineRule="auto" w:line="240" w:before="0" w:after="0"/>
    </w:pPr>
    <w:rPr>
      <w:rFonts w:ascii="Courier New" w:hAnsi="Courier New"/>
      <w:sz w:val="20"/>
    </w:rPr>
  </w:style>
  <w:style w:type="paragraph" w:styleId="ListParagraph111">
    <w:name w:val="List Paragraph111"/>
    <w:basedOn w:val="Normal"/>
    <w:link w:val="ListParagraph11"/>
    <w:qFormat/>
    <w:pPr>
      <w:widowControl/>
      <w:spacing w:before="0" w:after="200"/>
      <w:contextualSpacing/>
    </w:pPr>
    <w:rPr/>
  </w:style>
  <w:style w:type="paragraph" w:styleId="11124">
    <w:name w:val="Заголовок Знак111"/>
    <w:basedOn w:val="DefaultParagraphFont111"/>
    <w:link w:val="1110"/>
    <w:qFormat/>
    <w:pPr/>
    <w:rPr>
      <w:rFonts w:ascii="Times New Roman" w:hAnsi="Times New Roman"/>
      <w:b/>
      <w:sz w:val="32"/>
    </w:rPr>
  </w:style>
  <w:style w:type="paragraph" w:styleId="111110">
    <w:name w:val="Стиль1111"/>
    <w:basedOn w:val="Standard111"/>
    <w:link w:val="1113"/>
    <w:qFormat/>
    <w:pPr>
      <w:widowControl/>
      <w:ind w:hanging="0"/>
    </w:pPr>
    <w:rPr>
      <w:caps/>
      <w:sz w:val="28"/>
    </w:rPr>
  </w:style>
  <w:style w:type="paragraph" w:styleId="HeaderChar11">
    <w:name w:val="Header Char11"/>
    <w:basedOn w:val="1140"/>
    <w:link w:val="HeaderChar1"/>
    <w:qFormat/>
    <w:pPr/>
    <w:rPr/>
  </w:style>
  <w:style w:type="paragraph" w:styleId="fontstyle2111">
    <w:name w:val="fontstyle2111"/>
    <w:basedOn w:val="1140"/>
    <w:link w:val="fontstyle211"/>
    <w:qFormat/>
    <w:pPr/>
    <w:rPr>
      <w:rFonts w:ascii="TimesNewRomanPSMT" w:hAnsi="TimesNewRomanPSMT"/>
      <w:sz w:val="24"/>
    </w:rPr>
  </w:style>
  <w:style w:type="paragraph" w:styleId="2113">
    <w:name w:val="Содержимое врезки211"/>
    <w:basedOn w:val="Normal"/>
    <w:link w:val="211"/>
    <w:qFormat/>
    <w:pPr/>
    <w:rPr/>
  </w:style>
  <w:style w:type="paragraph" w:styleId="Heading5111">
    <w:name w:val="Heading 5111"/>
    <w:link w:val="Heading511"/>
    <w:qFormat/>
    <w:pPr>
      <w:widowControl/>
      <w:bidi w:val="0"/>
      <w:spacing w:lineRule="auto" w:line="240" w:before="0" w:after="0"/>
      <w:ind w:hanging="0" w:start="0" w:end="0"/>
      <w:jc w:val="start"/>
    </w:pPr>
    <w:rPr>
      <w:rFonts w:ascii="XO Thames" w:hAnsi="XO Thames" w:eastAsia="Tahoma" w:cs="Noto Sans"/>
      <w:b/>
      <w:color w:val="000000"/>
      <w:spacing w:val="0"/>
      <w:kern w:val="0"/>
      <w:sz w:val="22"/>
      <w:szCs w:val="20"/>
      <w:lang w:val="ru-RU" w:eastAsia="zh-CN" w:bidi="hi-IN"/>
    </w:rPr>
  </w:style>
  <w:style w:type="paragraph" w:styleId="111112">
    <w:name w:val="Указатель11111"/>
    <w:basedOn w:val="Normal"/>
    <w:link w:val="11112"/>
    <w:qFormat/>
    <w:pPr/>
    <w:rPr/>
  </w:style>
  <w:style w:type="paragraph" w:styleId="11125">
    <w:name w:val="Нижний колонтитул Знак111"/>
    <w:basedOn w:val="DefaultParagraphFont111"/>
    <w:link w:val="1114"/>
    <w:qFormat/>
    <w:pPr/>
    <w:rPr>
      <w:rFonts w:ascii="Times New Roman" w:hAnsi="Times New Roman"/>
      <w:sz w:val="20"/>
    </w:rPr>
  </w:style>
  <w:style w:type="paragraph" w:styleId="2114">
    <w:name w:val="п21"/>
    <w:basedOn w:val="2119"/>
    <w:link w:val="26"/>
    <w:qFormat/>
    <w:pPr/>
    <w:rPr>
      <w:b w:val="false"/>
    </w:rPr>
  </w:style>
  <w:style w:type="paragraph" w:styleId="TitleChar11">
    <w:name w:val="Title Char11"/>
    <w:basedOn w:val="1140"/>
    <w:link w:val="TitleChar1"/>
    <w:qFormat/>
    <w:pPr/>
    <w:rPr>
      <w:sz w:val="48"/>
    </w:rPr>
  </w:style>
  <w:style w:type="paragraph" w:styleId="316">
    <w:name w:val="Текст примечания Знак31"/>
    <w:basedOn w:val="1140"/>
    <w:link w:val="33"/>
    <w:qFormat/>
    <w:pPr/>
    <w:rPr>
      <w:sz w:val="20"/>
    </w:rPr>
  </w:style>
  <w:style w:type="paragraph" w:styleId="1132">
    <w:name w:val="Текст в заданном формате11"/>
    <w:basedOn w:val="Normal"/>
    <w:link w:val="17"/>
    <w:qFormat/>
    <w:pPr>
      <w:widowControl w:val="false"/>
    </w:pPr>
    <w:rPr>
      <w:rFonts w:ascii="Arial" w:hAnsi="Arial"/>
      <w:color w:val="00000A"/>
    </w:rPr>
  </w:style>
  <w:style w:type="paragraph" w:styleId="annotationreference1">
    <w:name w:val="annotation reference1"/>
    <w:basedOn w:val="DefaultParagraphFont1"/>
    <w:link w:val="CommentReference"/>
    <w:qFormat/>
    <w:pPr/>
    <w:rPr>
      <w:sz w:val="16"/>
    </w:rPr>
  </w:style>
  <w:style w:type="paragraph" w:styleId="Heading9Char11">
    <w:name w:val="Heading 9 Char11"/>
    <w:basedOn w:val="1140"/>
    <w:link w:val="Heading9Char1"/>
    <w:qFormat/>
    <w:pPr/>
    <w:rPr>
      <w:rFonts w:ascii="Liberation Sans" w:hAnsi="Liberation Sans"/>
      <w:i/>
      <w:sz w:val="21"/>
    </w:rPr>
  </w:style>
  <w:style w:type="paragraph" w:styleId="IndexHeading">
    <w:name w:val="index heading"/>
    <w:basedOn w:val="Normal"/>
    <w:pPr/>
    <w:rPr/>
  </w:style>
  <w:style w:type="paragraph" w:styleId="TOCHeading">
    <w:name w:val="TOC Heading"/>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317">
    <w:name w:val="Нижний колонтитул Знак31"/>
    <w:basedOn w:val="1140"/>
    <w:link w:val="34"/>
    <w:qFormat/>
    <w:pPr/>
    <w:rPr>
      <w:rFonts w:ascii="Times New Roman" w:hAnsi="Times New Roman"/>
      <w:sz w:val="20"/>
    </w:rPr>
  </w:style>
  <w:style w:type="paragraph" w:styleId="2115">
    <w:name w:val="Символ концевой сноски21"/>
    <w:link w:val="27"/>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11126">
    <w:name w:val="Основной текст с отступом Знак111"/>
    <w:basedOn w:val="DefaultParagraphFont111"/>
    <w:link w:val="1115"/>
    <w:qFormat/>
    <w:pPr/>
    <w:rPr>
      <w:rFonts w:ascii="Times New Roman" w:hAnsi="Times New Roman"/>
      <w:sz w:val="24"/>
    </w:rPr>
  </w:style>
  <w:style w:type="paragraph" w:styleId="ListParagraph1">
    <w:name w:val="List Paragraph1"/>
    <w:basedOn w:val="Normal"/>
    <w:link w:val="ListParagraph"/>
    <w:qFormat/>
    <w:pPr>
      <w:widowControl/>
      <w:spacing w:before="0" w:after="0"/>
      <w:ind w:start="720"/>
      <w:contextualSpacing/>
    </w:pPr>
    <w:rPr/>
  </w:style>
  <w:style w:type="paragraph" w:styleId="Marginalia11">
    <w:name w:val="Marginalia11"/>
    <w:link w:val="Marginalia1"/>
    <w:qFormat/>
    <w:pPr>
      <w:widowControl/>
      <w:bidi w:val="0"/>
      <w:spacing w:lineRule="auto" w:line="240" w:before="0" w:after="0"/>
      <w:ind w:hanging="0" w:start="0" w:end="0"/>
      <w:jc w:val="start"/>
    </w:pPr>
    <w:rPr>
      <w:rFonts w:ascii="Calibri" w:hAnsi="Calibri" w:eastAsia="Tahoma" w:cs="Noto Sans"/>
      <w:color w:val="000000"/>
      <w:spacing w:val="0"/>
      <w:kern w:val="0"/>
      <w:sz w:val="20"/>
      <w:szCs w:val="20"/>
      <w:lang w:val="ru-RU" w:eastAsia="zh-CN" w:bidi="hi-IN"/>
    </w:rPr>
  </w:style>
  <w:style w:type="paragraph" w:styleId="2116">
    <w:name w:val="Колонтитулы211"/>
    <w:basedOn w:val="Normal"/>
    <w:link w:val="212"/>
    <w:qFormat/>
    <w:pPr/>
    <w:rPr/>
  </w:style>
  <w:style w:type="paragraph" w:styleId="111113">
    <w:name w:val="Содержимое врезки1111"/>
    <w:basedOn w:val="Normal"/>
    <w:link w:val="1116"/>
    <w:qFormat/>
    <w:pPr/>
    <w:rPr/>
  </w:style>
  <w:style w:type="paragraph" w:styleId="Internetlink">
    <w:name w:val="Internet link"/>
    <w:qFormat/>
    <w:pPr>
      <w:widowControl/>
      <w:bidi w:val="0"/>
      <w:spacing w:lineRule="auto" w:line="240" w:before="0" w:after="0"/>
      <w:ind w:hanging="0" w:start="0" w:end="0"/>
      <w:jc w:val="start"/>
    </w:pPr>
    <w:rPr>
      <w:rFonts w:ascii="Calibri" w:hAnsi="Calibri" w:eastAsia="Tahoma" w:cs="Noto Sans"/>
      <w:color w:val="0000FF"/>
      <w:spacing w:val="0"/>
      <w:kern w:val="0"/>
      <w:sz w:val="22"/>
      <w:szCs w:val="20"/>
      <w:u w:val="single"/>
      <w:lang w:val="ru-RU" w:eastAsia="zh-CN" w:bidi="hi-IN"/>
    </w:rPr>
  </w:style>
  <w:style w:type="paragraph" w:styleId="Footnote1">
    <w:name w:val="Footnote1"/>
    <w:basedOn w:val="Normal"/>
    <w:link w:val="Footnote"/>
    <w:qFormat/>
    <w:pPr>
      <w:widowControl/>
      <w:spacing w:lineRule="auto" w:line="240" w:before="0" w:after="40"/>
    </w:pPr>
    <w:rPr>
      <w:sz w:val="18"/>
    </w:rPr>
  </w:style>
  <w:style w:type="paragraph" w:styleId="2117">
    <w:name w:val="Подпункт контракта21"/>
    <w:basedOn w:val="ConsPlusNormal111"/>
    <w:link w:val="28"/>
    <w:qFormat/>
    <w:pPr/>
    <w:rPr>
      <w:rFonts w:ascii="Times New Roman" w:hAnsi="Times New Roman"/>
      <w:sz w:val="24"/>
    </w:rPr>
  </w:style>
  <w:style w:type="paragraph" w:styleId="11127">
    <w:name w:val="Комментарий111"/>
    <w:basedOn w:val="Normal"/>
    <w:link w:val="1117"/>
    <w:qFormat/>
    <w:pPr>
      <w:widowControl/>
      <w:spacing w:lineRule="auto" w:line="240" w:before="56" w:after="0"/>
    </w:pPr>
    <w:rPr>
      <w:sz w:val="20"/>
    </w:rPr>
  </w:style>
  <w:style w:type="paragraph" w:styleId="TOC1">
    <w:name w:val="toc 1"/>
    <w:next w:val="Normal"/>
    <w:uiPriority w:val="39"/>
    <w:pPr>
      <w:widowControl/>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1133">
    <w:name w:val="Сильное выделение11"/>
    <w:basedOn w:val="1140"/>
    <w:link w:val="18"/>
    <w:qFormat/>
    <w:pPr/>
    <w:rPr>
      <w:i/>
      <w:color w:themeColor="accent1" w:themeShade="bf" w:val="376092"/>
    </w:rPr>
  </w:style>
  <w:style w:type="paragraph" w:styleId="FooterChar11">
    <w:name w:val="Footer Char11"/>
    <w:basedOn w:val="1140"/>
    <w:link w:val="FooterChar1"/>
    <w:qFormat/>
    <w:pPr/>
    <w:rPr/>
  </w:style>
  <w:style w:type="paragraph" w:styleId="Footnote111">
    <w:name w:val="Footnote111"/>
    <w:basedOn w:val="Normal"/>
    <w:link w:val="Footnote11"/>
    <w:qFormat/>
    <w:pPr>
      <w:widowControl/>
      <w:spacing w:lineRule="auto" w:line="240" w:before="0" w:after="0"/>
    </w:pPr>
    <w:rPr>
      <w:sz w:val="20"/>
    </w:rPr>
  </w:style>
  <w:style w:type="paragraph" w:styleId="Heading5Char11">
    <w:name w:val="Heading 5 Char11"/>
    <w:basedOn w:val="1140"/>
    <w:link w:val="Heading5Char1"/>
    <w:qFormat/>
    <w:pPr/>
    <w:rPr>
      <w:rFonts w:ascii="Liberation Sans" w:hAnsi="Liberation Sans"/>
      <w:b/>
      <w:sz w:val="24"/>
    </w:rPr>
  </w:style>
  <w:style w:type="paragraph" w:styleId="FootnoteTextChar11">
    <w:name w:val="Footnote Text Char11"/>
    <w:link w:val="FootnoteTextChar1"/>
    <w:qFormat/>
    <w:pPr>
      <w:widowControl/>
      <w:bidi w:val="0"/>
      <w:spacing w:lineRule="auto" w:line="240" w:before="0" w:after="0"/>
      <w:ind w:hanging="0" w:start="0" w:end="0"/>
      <w:jc w:val="start"/>
    </w:pPr>
    <w:rPr>
      <w:rFonts w:ascii="Calibri" w:hAnsi="Calibri" w:eastAsia="Tahoma" w:cs="Noto Sans"/>
      <w:color w:val="000000"/>
      <w:spacing w:val="0"/>
      <w:kern w:val="0"/>
      <w:sz w:val="18"/>
      <w:szCs w:val="20"/>
      <w:lang w:val="ru-RU" w:eastAsia="zh-CN" w:bidi="hi-IN"/>
    </w:rPr>
  </w:style>
  <w:style w:type="paragraph" w:styleId="11128">
    <w:name w:val="пп111"/>
    <w:link w:val="1118"/>
    <w:qFormat/>
    <w:pPr>
      <w:widowControl/>
      <w:tabs>
        <w:tab w:val="clear" w:pos="709"/>
        <w:tab w:val="left" w:pos="0" w:leader="none"/>
      </w:tabs>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ConsPlusNormal1">
    <w:name w:val="ConsPlusNormal1"/>
    <w:link w:val="ConsPlusNormal"/>
    <w:qFormat/>
    <w:pPr>
      <w:widowControl w:val="false"/>
      <w:bidi w:val="0"/>
      <w:spacing w:lineRule="auto" w:line="240" w:before="0" w:after="0"/>
      <w:ind w:hanging="0" w:start="0" w:end="0"/>
      <w:jc w:val="start"/>
    </w:pPr>
    <w:rPr>
      <w:rFonts w:ascii="Arial" w:hAnsi="Arial" w:eastAsia="Tahoma" w:cs="Noto Sans"/>
      <w:color w:val="000000"/>
      <w:spacing w:val="0"/>
      <w:kern w:val="0"/>
      <w:sz w:val="20"/>
      <w:szCs w:val="20"/>
      <w:lang w:val="ru-RU" w:eastAsia="zh-CN" w:bidi="hi-IN"/>
    </w:rPr>
  </w:style>
  <w:style w:type="paragraph" w:styleId="2118">
    <w:name w:val="Заголовок Знак21"/>
    <w:basedOn w:val="1140"/>
    <w:link w:val="29"/>
    <w:qFormat/>
    <w:pPr/>
    <w:rPr>
      <w:rFonts w:ascii="Times New Roman" w:hAnsi="Times New Roman"/>
      <w:b/>
      <w:sz w:val="32"/>
    </w:rPr>
  </w:style>
  <w:style w:type="paragraph" w:styleId="IndexHeading111">
    <w:name w:val="Index Heading111"/>
    <w:link w:val="IndexHeading11"/>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TOC9">
    <w:name w:val="toc 9"/>
    <w:next w:val="Normal"/>
    <w:uiPriority w:val="39"/>
    <w:pPr>
      <w:widowControl/>
      <w:bidi w:val="0"/>
      <w:spacing w:lineRule="auto" w:line="240" w:before="0" w:after="0"/>
      <w:ind w:hanging="0" w:start="1600" w:end="0"/>
      <w:jc w:val="start"/>
    </w:pPr>
    <w:rPr>
      <w:rFonts w:ascii="XO Thames" w:hAnsi="XO Thames" w:eastAsia="Tahoma" w:cs="Noto Sans"/>
      <w:color w:val="000000"/>
      <w:spacing w:val="0"/>
      <w:kern w:val="0"/>
      <w:sz w:val="28"/>
      <w:szCs w:val="20"/>
      <w:lang w:val="ru-RU" w:eastAsia="zh-CN" w:bidi="hi-IN"/>
    </w:rPr>
  </w:style>
  <w:style w:type="paragraph" w:styleId="SubtitleChar11">
    <w:name w:val="Subtitle Char11"/>
    <w:basedOn w:val="1140"/>
    <w:link w:val="SubtitleChar1"/>
    <w:qFormat/>
    <w:pPr/>
    <w:rPr>
      <w:sz w:val="24"/>
    </w:rPr>
  </w:style>
  <w:style w:type="paragraph" w:styleId="Heading2111">
    <w:name w:val="Heading 2111"/>
    <w:link w:val="Heading211"/>
    <w:qFormat/>
    <w:pPr>
      <w:widowControl/>
      <w:bidi w:val="0"/>
      <w:spacing w:lineRule="auto" w:line="240" w:before="0" w:after="0"/>
      <w:ind w:hanging="0" w:start="0" w:end="0"/>
      <w:jc w:val="start"/>
    </w:pPr>
    <w:rPr>
      <w:rFonts w:ascii="XO Thames" w:hAnsi="XO Thames" w:eastAsia="Tahoma" w:cs="Noto Sans"/>
      <w:b/>
      <w:color w:val="000000"/>
      <w:spacing w:val="0"/>
      <w:kern w:val="0"/>
      <w:sz w:val="28"/>
      <w:szCs w:val="20"/>
      <w:lang w:val="ru-RU" w:eastAsia="zh-CN" w:bidi="hi-IN"/>
    </w:rPr>
  </w:style>
  <w:style w:type="paragraph" w:styleId="western111">
    <w:name w:val="western111"/>
    <w:basedOn w:val="Normal"/>
    <w:link w:val="western11"/>
    <w:qFormat/>
    <w:pPr>
      <w:widowControl/>
      <w:spacing w:lineRule="auto" w:line="240" w:before="280" w:after="280"/>
      <w:jc w:val="both"/>
    </w:pPr>
    <w:rPr>
      <w:rFonts w:ascii="Arial" w:hAnsi="Arial"/>
      <w:sz w:val="24"/>
    </w:rPr>
  </w:style>
  <w:style w:type="paragraph" w:styleId="Endnote21">
    <w:name w:val="Endnote21"/>
    <w:basedOn w:val="Normal"/>
    <w:link w:val="Endnote2"/>
    <w:qFormat/>
    <w:pPr>
      <w:widowControl/>
      <w:spacing w:lineRule="auto" w:line="240" w:before="0" w:after="0"/>
    </w:pPr>
    <w:rPr>
      <w:sz w:val="20"/>
    </w:rPr>
  </w:style>
  <w:style w:type="paragraph" w:styleId="Footer111">
    <w:name w:val="Footer111"/>
    <w:link w:val="Footer11"/>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1134">
    <w:name w:val="Строгий11"/>
    <w:basedOn w:val="1140"/>
    <w:link w:val="19"/>
    <w:qFormat/>
    <w:pPr/>
    <w:rPr>
      <w:b/>
    </w:rPr>
  </w:style>
  <w:style w:type="paragraph" w:styleId="Heading4111">
    <w:name w:val="Heading 4111"/>
    <w:link w:val="Heading411"/>
    <w:qFormat/>
    <w:pPr>
      <w:widowControl/>
      <w:bidi w:val="0"/>
      <w:spacing w:lineRule="auto" w:line="240" w:before="0" w:after="0"/>
      <w:ind w:hanging="0" w:start="0" w:end="0"/>
      <w:jc w:val="start"/>
    </w:pPr>
    <w:rPr>
      <w:rFonts w:ascii="XO Thames" w:hAnsi="XO Thames" w:eastAsia="Tahoma" w:cs="Noto Sans"/>
      <w:b/>
      <w:color w:val="000000"/>
      <w:spacing w:val="0"/>
      <w:kern w:val="0"/>
      <w:sz w:val="24"/>
      <w:szCs w:val="20"/>
      <w:lang w:val="ru-RU" w:eastAsia="zh-CN" w:bidi="hi-IN"/>
    </w:rPr>
  </w:style>
  <w:style w:type="paragraph" w:styleId="annotationreference111">
    <w:name w:val="annotation reference111"/>
    <w:basedOn w:val="DefaultParagraphFont111"/>
    <w:link w:val="annotationreference11"/>
    <w:qFormat/>
    <w:pPr/>
    <w:rPr>
      <w:sz w:val="16"/>
    </w:rPr>
  </w:style>
  <w:style w:type="paragraph" w:styleId="BalloonText1">
    <w:name w:val="Balloon Text1"/>
    <w:basedOn w:val="Normal"/>
    <w:link w:val="BalloonText"/>
    <w:qFormat/>
    <w:pPr>
      <w:widowControl/>
      <w:spacing w:lineRule="auto" w:line="240" w:before="0" w:after="0"/>
    </w:pPr>
    <w:rPr>
      <w:rFonts w:ascii="Segoe UI" w:hAnsi="Segoe UI"/>
      <w:sz w:val="18"/>
    </w:rPr>
  </w:style>
  <w:style w:type="paragraph" w:styleId="11212">
    <w:name w:val="Заголовок1121"/>
    <w:basedOn w:val="Normal"/>
    <w:next w:val="BodyText"/>
    <w:link w:val="1122"/>
    <w:qFormat/>
    <w:pPr>
      <w:keepNext w:val="true"/>
      <w:widowControl/>
      <w:spacing w:before="240" w:after="120"/>
    </w:pPr>
    <w:rPr>
      <w:rFonts w:ascii="Liberation Sans" w:hAnsi="Liberation Sans"/>
      <w:sz w:val="28"/>
    </w:rPr>
  </w:style>
  <w:style w:type="paragraph" w:styleId="2119">
    <w:name w:val="р21"/>
    <w:link w:val="210"/>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26"/>
      <w:szCs w:val="20"/>
      <w:lang w:val="ru-RU" w:eastAsia="zh-CN" w:bidi="hi-IN"/>
    </w:rPr>
  </w:style>
  <w:style w:type="paragraph" w:styleId="Quote1">
    <w:name w:val="Quote1"/>
    <w:basedOn w:val="Normal"/>
    <w:next w:val="Normal"/>
    <w:link w:val="Quote"/>
    <w:qFormat/>
    <w:pPr>
      <w:widowControl/>
      <w:ind w:start="720" w:end="720"/>
    </w:pPr>
    <w:rPr>
      <w:i/>
    </w:rPr>
  </w:style>
  <w:style w:type="paragraph" w:styleId="TOC8">
    <w:name w:val="toc 8"/>
    <w:next w:val="Normal"/>
    <w:uiPriority w:val="39"/>
    <w:pPr>
      <w:widowControl/>
      <w:bidi w:val="0"/>
      <w:spacing w:lineRule="auto" w:line="240" w:before="0" w:after="0"/>
      <w:ind w:hanging="0" w:start="1400" w:end="0"/>
      <w:jc w:val="start"/>
    </w:pPr>
    <w:rPr>
      <w:rFonts w:ascii="XO Thames" w:hAnsi="XO Thames" w:eastAsia="Tahoma" w:cs="Noto Sans"/>
      <w:color w:val="000000"/>
      <w:spacing w:val="0"/>
      <w:kern w:val="0"/>
      <w:sz w:val="28"/>
      <w:szCs w:val="20"/>
      <w:lang w:val="ru-RU" w:eastAsia="zh-CN" w:bidi="hi-IN"/>
    </w:rPr>
  </w:style>
  <w:style w:type="paragraph" w:styleId="PlainText1111">
    <w:name w:val="Plain Text1111"/>
    <w:basedOn w:val="Normal"/>
    <w:link w:val="PlainText111"/>
    <w:qFormat/>
    <w:pPr>
      <w:widowControl/>
      <w:spacing w:lineRule="auto" w:line="240" w:before="0" w:after="0"/>
    </w:pPr>
    <w:rPr>
      <w:rFonts w:ascii="Courier New" w:hAnsi="Courier New"/>
      <w:sz w:val="20"/>
    </w:rPr>
  </w:style>
  <w:style w:type="paragraph" w:styleId="51">
    <w:name w:val="Колонтитулы51"/>
    <w:link w:val="5"/>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35">
    <w:name w:val="Слабая ссылка11"/>
    <w:basedOn w:val="1140"/>
    <w:link w:val="110"/>
    <w:qFormat/>
    <w:pPr/>
    <w:rPr>
      <w:smallCaps/>
      <w:color w:themeColor="text1" w:themeTint="a5" w:val="595959"/>
    </w:rPr>
  </w:style>
  <w:style w:type="paragraph" w:styleId="Standard111">
    <w:name w:val="Standard111"/>
    <w:link w:val="Standard11"/>
    <w:qFormat/>
    <w:pPr>
      <w:widowControl w:val="false"/>
      <w:bidi w:val="0"/>
      <w:spacing w:lineRule="auto" w:line="240" w:before="0" w:after="0"/>
      <w:ind w:firstLine="720" w:start="0" w:end="0"/>
      <w:jc w:val="start"/>
    </w:pPr>
    <w:rPr>
      <w:rFonts w:ascii="Calibri" w:hAnsi="Calibri" w:eastAsia="Tahoma" w:cs="Noto Sans"/>
      <w:color w:val="000000"/>
      <w:spacing w:val="0"/>
      <w:kern w:val="0"/>
      <w:sz w:val="24"/>
      <w:szCs w:val="20"/>
      <w:lang w:val="ru-RU" w:eastAsia="zh-CN" w:bidi="hi-IN"/>
    </w:rPr>
  </w:style>
  <w:style w:type="paragraph" w:styleId="UnresolvedMention111">
    <w:name w:val="Unresolved Mention111"/>
    <w:basedOn w:val="DefaultParagraphFont111"/>
    <w:link w:val="UnresolvedMention11"/>
    <w:qFormat/>
    <w:pPr/>
    <w:rPr>
      <w:color w:val="605E5C"/>
      <w:shd w:fill="E1DFDD" w:val="clear"/>
    </w:rPr>
  </w:style>
  <w:style w:type="paragraph" w:styleId="1212">
    <w:name w:val="Содержимое таблицы121"/>
    <w:basedOn w:val="Normal"/>
    <w:link w:val="121"/>
    <w:qFormat/>
    <w:pPr>
      <w:widowControl w:val="false"/>
    </w:pPr>
    <w:rPr/>
  </w:style>
  <w:style w:type="paragraph" w:styleId="11129">
    <w:name w:val="1 Заголовок11"/>
    <w:basedOn w:val="ListParagraph1"/>
    <w:link w:val="1119"/>
    <w:qFormat/>
    <w:pPr>
      <w:widowControl w:val="false"/>
      <w:numPr>
        <w:ilvl w:val="0"/>
        <w:numId w:val="4"/>
      </w:numPr>
      <w:spacing w:lineRule="auto" w:line="288" w:before="0" w:after="240"/>
      <w:contextualSpacing w:val="false"/>
      <w:jc w:val="both"/>
    </w:pPr>
    <w:rPr>
      <w:b/>
      <w:sz w:val="32"/>
    </w:rPr>
  </w:style>
  <w:style w:type="paragraph" w:styleId="11130">
    <w:name w:val="Пункт договора111"/>
    <w:basedOn w:val="Normal"/>
    <w:link w:val="1120"/>
    <w:qFormat/>
    <w:pPr>
      <w:widowControl w:val="false"/>
      <w:tabs>
        <w:tab w:val="clear" w:pos="709"/>
        <w:tab w:val="left" w:pos="0" w:leader="none"/>
      </w:tabs>
      <w:spacing w:lineRule="auto" w:line="240" w:before="0" w:after="0"/>
      <w:ind w:hanging="349"/>
      <w:jc w:val="both"/>
    </w:pPr>
    <w:rPr>
      <w:rFonts w:ascii="Times New Roman" w:hAnsi="Times New Roman"/>
      <w:sz w:val="26"/>
    </w:rPr>
  </w:style>
  <w:style w:type="paragraph" w:styleId="1136">
    <w:name w:val="Обычный11"/>
    <w:link w:val="120"/>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11131">
    <w:name w:val="Подпункт договора111"/>
    <w:basedOn w:val="11130"/>
    <w:link w:val="1123"/>
    <w:qFormat/>
    <w:pPr/>
    <w:rPr/>
  </w:style>
  <w:style w:type="paragraph" w:styleId="EndnoteTextChar11">
    <w:name w:val="Endnote Text Char11"/>
    <w:link w:val="EndnoteTextChar1"/>
    <w:qFormat/>
    <w:pPr>
      <w:widowControl/>
      <w:bidi w:val="0"/>
      <w:spacing w:lineRule="auto" w:line="240" w:before="0" w:after="0"/>
      <w:ind w:hanging="0" w:start="0" w:end="0"/>
      <w:jc w:val="start"/>
    </w:pPr>
    <w:rPr>
      <w:rFonts w:ascii="Calibri" w:hAnsi="Calibri" w:eastAsia="Tahoma" w:cs="Noto Sans"/>
      <w:color w:val="000000"/>
      <w:spacing w:val="0"/>
      <w:kern w:val="0"/>
      <w:sz w:val="20"/>
      <w:szCs w:val="20"/>
      <w:lang w:val="ru-RU" w:eastAsia="zh-CN" w:bidi="hi-IN"/>
    </w:rPr>
  </w:style>
  <w:style w:type="paragraph" w:styleId="11132">
    <w:name w:val="Раздел договора111"/>
    <w:basedOn w:val="11131"/>
    <w:next w:val="11130"/>
    <w:link w:val="1124"/>
    <w:qFormat/>
    <w:pPr>
      <w:widowControl/>
      <w:spacing w:lineRule="auto" w:line="360"/>
      <w:jc w:val="center"/>
    </w:pPr>
    <w:rPr>
      <w:b/>
    </w:rPr>
  </w:style>
  <w:style w:type="paragraph" w:styleId="Contents411">
    <w:name w:val="Contents 411"/>
    <w:link w:val="Contents4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TOC5">
    <w:name w:val="toc 5"/>
    <w:next w:val="Normal"/>
    <w:uiPriority w:val="39"/>
    <w:pPr>
      <w:widowControl/>
      <w:bidi w:val="0"/>
      <w:spacing w:lineRule="auto" w:line="240" w:before="0" w:after="0"/>
      <w:ind w:hanging="0" w:start="800" w:end="0"/>
      <w:jc w:val="start"/>
    </w:pPr>
    <w:rPr>
      <w:rFonts w:ascii="XO Thames" w:hAnsi="XO Thames" w:eastAsia="Tahoma" w:cs="Noto Sans"/>
      <w:color w:val="000000"/>
      <w:spacing w:val="0"/>
      <w:kern w:val="0"/>
      <w:sz w:val="28"/>
      <w:szCs w:val="20"/>
      <w:lang w:val="ru-RU" w:eastAsia="zh-CN" w:bidi="hi-IN"/>
    </w:rPr>
  </w:style>
  <w:style w:type="paragraph" w:styleId="Linenumbering11">
    <w:name w:val="Line numbering11"/>
    <w:link w:val="Linenumbering1"/>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BodyTextIndent">
    <w:name w:val="Body Text Indent"/>
    <w:basedOn w:val="Normal"/>
    <w:pPr>
      <w:widowControl w:val="false"/>
      <w:spacing w:lineRule="auto" w:line="240" w:before="0" w:after="0"/>
      <w:ind w:hanging="426"/>
      <w:jc w:val="both"/>
    </w:pPr>
    <w:rPr>
      <w:rFonts w:ascii="Times New Roman" w:hAnsi="Times New Roman"/>
      <w:sz w:val="24"/>
    </w:rPr>
  </w:style>
  <w:style w:type="paragraph" w:styleId="formattext11">
    <w:name w:val="formattext11"/>
    <w:basedOn w:val="Normal"/>
    <w:link w:val="formattext1"/>
    <w:qFormat/>
    <w:pPr>
      <w:widowControl/>
      <w:spacing w:lineRule="auto" w:line="240" w:beforeAutospacing="1" w:afterAutospacing="1"/>
    </w:pPr>
    <w:rPr>
      <w:rFonts w:ascii="Times New Roman" w:hAnsi="Times New Roman"/>
      <w:sz w:val="24"/>
    </w:rPr>
  </w:style>
  <w:style w:type="paragraph" w:styleId="IntenseQuote1">
    <w:name w:val="Intense Quote1"/>
    <w:basedOn w:val="Normal"/>
    <w:next w:val="Normal"/>
    <w:link w:val="IntenseQuote"/>
    <w:qFormat/>
    <w:pPr>
      <w:widowControl/>
      <w:pBdr>
        <w:top w:val="single" w:sz="4" w:space="5" w:color="FFFFFF"/>
        <w:left w:val="single" w:sz="4" w:space="10" w:color="FFFFFF"/>
        <w:bottom w:val="single" w:sz="4" w:space="5" w:color="FFFFFF"/>
        <w:right w:val="single" w:sz="4" w:space="10" w:color="FFFFFF"/>
      </w:pBdr>
      <w:spacing w:before="0" w:after="0"/>
      <w:ind w:start="720" w:end="720"/>
    </w:pPr>
    <w:rPr>
      <w:i/>
    </w:rPr>
  </w:style>
  <w:style w:type="paragraph" w:styleId="11133">
    <w:name w:val="Символ сноски111"/>
    <w:link w:val="1125"/>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2120">
    <w:name w:val="Символ сноски21"/>
    <w:link w:val="213"/>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SubtleEmphasis1">
    <w:name w:val="Subtle Emphasis1"/>
    <w:basedOn w:val="DefaultParagraphFont1"/>
    <w:link w:val="SubtleEmphasis"/>
    <w:qFormat/>
    <w:pPr/>
    <w:rPr>
      <w:i/>
      <w:color w:themeColor="text1" w:themeTint="bf" w:val="404040"/>
    </w:rPr>
  </w:style>
  <w:style w:type="paragraph" w:styleId="Title111">
    <w:name w:val="Title111"/>
    <w:link w:val="Title11"/>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32"/>
      <w:szCs w:val="20"/>
      <w:lang w:val="ru-RU" w:eastAsia="zh-CN" w:bidi="hi-IN"/>
    </w:rPr>
  </w:style>
  <w:style w:type="paragraph" w:styleId="2121">
    <w:name w:val="пп21"/>
    <w:basedOn w:val="2114"/>
    <w:link w:val="214"/>
    <w:qFormat/>
    <w:pPr/>
    <w:rPr/>
  </w:style>
  <w:style w:type="paragraph" w:styleId="11134">
    <w:name w:val="Колонтитулы111"/>
    <w:link w:val="1126"/>
    <w:qFormat/>
    <w:pPr>
      <w:widowControl/>
      <w:bidi w:val="0"/>
      <w:spacing w:lineRule="auto" w:line="240" w:before="0" w:after="0"/>
      <w:ind w:hanging="0" w:start="0" w:end="0"/>
      <w:jc w:val="both"/>
    </w:pPr>
    <w:rPr>
      <w:rFonts w:ascii="XO Thames" w:hAnsi="XO Thames" w:eastAsia="Tahoma" w:cs="Noto Sans"/>
      <w:color w:val="000000"/>
      <w:spacing w:val="0"/>
      <w:kern w:val="0"/>
      <w:sz w:val="28"/>
      <w:szCs w:val="20"/>
      <w:lang w:val="ru-RU" w:eastAsia="zh-CN" w:bidi="hi-IN"/>
    </w:rPr>
  </w:style>
  <w:style w:type="paragraph" w:styleId="1137">
    <w:name w:val="Знак концевой сноски11"/>
    <w:link w:val="122"/>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Heading4Char11">
    <w:name w:val="Heading 4 Char11"/>
    <w:basedOn w:val="1140"/>
    <w:link w:val="Heading4Char1"/>
    <w:qFormat/>
    <w:pPr/>
    <w:rPr>
      <w:rFonts w:ascii="Liberation Sans" w:hAnsi="Liberation Sans"/>
      <w:b/>
      <w:sz w:val="26"/>
    </w:rPr>
  </w:style>
  <w:style w:type="paragraph" w:styleId="FootnoteSymbol">
    <w:name w:val="Footnote Symbol"/>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1138">
    <w:name w:val="Номер страницы11"/>
    <w:basedOn w:val="1140"/>
    <w:link w:val="123"/>
    <w:qFormat/>
    <w:pPr/>
    <w:rPr/>
  </w:style>
  <w:style w:type="paragraph" w:styleId="Heading7Char11">
    <w:name w:val="Heading 7 Char11"/>
    <w:basedOn w:val="1140"/>
    <w:link w:val="Heading7Char1"/>
    <w:qFormat/>
    <w:pPr/>
    <w:rPr>
      <w:rFonts w:ascii="Liberation Sans" w:hAnsi="Liberation Sans"/>
      <w:b/>
      <w:i/>
    </w:rPr>
  </w:style>
  <w:style w:type="paragraph" w:styleId="IntenseQuoteChar11">
    <w:name w:val="Intense Quote Char11"/>
    <w:link w:val="IntenseQuoteChar1"/>
    <w:qFormat/>
    <w:pPr>
      <w:widowControl/>
      <w:bidi w:val="0"/>
      <w:spacing w:lineRule="auto" w:line="240" w:before="0" w:after="0"/>
      <w:ind w:hanging="0" w:start="0" w:end="0"/>
      <w:jc w:val="start"/>
    </w:pPr>
    <w:rPr>
      <w:rFonts w:ascii="Calibri" w:hAnsi="Calibri" w:eastAsia="Tahoma" w:cs="Noto Sans"/>
      <w:i/>
      <w:color w:val="000000"/>
      <w:spacing w:val="0"/>
      <w:kern w:val="0"/>
      <w:sz w:val="22"/>
      <w:szCs w:val="20"/>
      <w:lang w:val="ru-RU" w:eastAsia="zh-CN" w:bidi="hi-IN"/>
    </w:rPr>
  </w:style>
  <w:style w:type="paragraph" w:styleId="ConsPlusNonformat1">
    <w:name w:val="ConsPlusNonformat1"/>
    <w:link w:val="ConsPlusNonformat"/>
    <w:qFormat/>
    <w:pPr>
      <w:widowControl w:val="false"/>
      <w:bidi w:val="0"/>
      <w:spacing w:lineRule="auto" w:line="240" w:before="0" w:after="0"/>
      <w:ind w:hanging="0" w:start="0" w:end="0"/>
      <w:jc w:val="start"/>
    </w:pPr>
    <w:rPr>
      <w:rFonts w:ascii="Courier New" w:hAnsi="Courier New" w:eastAsia="Tahoma" w:cs="Noto Sans"/>
      <w:color w:val="000000"/>
      <w:spacing w:val="0"/>
      <w:kern w:val="0"/>
      <w:sz w:val="20"/>
      <w:szCs w:val="20"/>
      <w:lang w:val="ru-RU" w:eastAsia="zh-CN" w:bidi="hi-IN"/>
    </w:rPr>
  </w:style>
  <w:style w:type="paragraph" w:styleId="1139">
    <w:name w:val="Название книги11"/>
    <w:basedOn w:val="1140"/>
    <w:link w:val="124"/>
    <w:qFormat/>
    <w:pPr/>
    <w:rPr>
      <w:b/>
      <w:i/>
      <w:spacing w:val="5"/>
    </w:rPr>
  </w:style>
  <w:style w:type="paragraph" w:styleId="List111">
    <w:name w:val="List111"/>
    <w:basedOn w:val="Textbody11"/>
    <w:link w:val="List11"/>
    <w:qFormat/>
    <w:pPr/>
    <w:rPr/>
  </w:style>
  <w:style w:type="paragraph" w:styleId="Subtitle">
    <w:name w:val="Subtitle"/>
    <w:next w:val="Normal"/>
    <w:uiPriority w:val="11"/>
    <w:qFormat/>
    <w:pPr>
      <w:widowControl/>
      <w:bidi w:val="0"/>
      <w:spacing w:lineRule="auto" w:line="240" w:before="0" w:after="0"/>
      <w:ind w:hanging="0" w:start="0" w:end="0"/>
      <w:jc w:val="both"/>
    </w:pPr>
    <w:rPr>
      <w:rFonts w:ascii="XO Thames" w:hAnsi="XO Thames" w:eastAsia="Tahoma" w:cs="Noto Sans"/>
      <w:i/>
      <w:color w:val="000000"/>
      <w:spacing w:val="0"/>
      <w:kern w:val="0"/>
      <w:sz w:val="24"/>
      <w:szCs w:val="20"/>
      <w:lang w:val="ru-RU" w:eastAsia="zh-CN" w:bidi="hi-IN"/>
    </w:rPr>
  </w:style>
  <w:style w:type="paragraph" w:styleId="1140">
    <w:name w:val="Основной шрифт абзаца11"/>
    <w:link w:val="125"/>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2122">
    <w:name w:val="Текст сноски Знак21"/>
    <w:basedOn w:val="1140"/>
    <w:link w:val="215"/>
    <w:qFormat/>
    <w:pPr/>
    <w:rPr>
      <w:sz w:val="20"/>
    </w:rPr>
  </w:style>
  <w:style w:type="paragraph" w:styleId="Contents911">
    <w:name w:val="Contents 911"/>
    <w:link w:val="Contents91"/>
    <w:qFormat/>
    <w:pPr>
      <w:widowControl/>
      <w:bidi w:val="0"/>
      <w:spacing w:lineRule="auto" w:line="240" w:before="0" w:after="0"/>
      <w:ind w:hanging="0" w:start="0" w:end="0"/>
      <w:jc w:val="start"/>
    </w:pPr>
    <w:rPr>
      <w:rFonts w:ascii="XO Thames" w:hAnsi="XO Thames" w:eastAsia="Tahoma" w:cs="Noto Sans"/>
      <w:color w:val="000000"/>
      <w:spacing w:val="0"/>
      <w:kern w:val="0"/>
      <w:sz w:val="28"/>
      <w:szCs w:val="20"/>
      <w:lang w:val="ru-RU" w:eastAsia="zh-CN" w:bidi="hi-IN"/>
    </w:rPr>
  </w:style>
  <w:style w:type="paragraph" w:styleId="1141">
    <w:name w:val="Гиперссылка11"/>
    <w:basedOn w:val="1140"/>
    <w:link w:val="126"/>
    <w:qFormat/>
    <w:pPr/>
    <w:rPr>
      <w:color w:themeColor="hyperlink" w:val="0000FF"/>
      <w:u w:val="single"/>
    </w:rPr>
  </w:style>
  <w:style w:type="paragraph" w:styleId="4111">
    <w:name w:val="Колонтитулы411"/>
    <w:basedOn w:val="Normal"/>
    <w:link w:val="41"/>
    <w:qFormat/>
    <w:pPr/>
    <w:rPr/>
  </w:style>
  <w:style w:type="paragraph" w:styleId="21111">
    <w:name w:val="Подпункт договора 2111"/>
    <w:basedOn w:val="11131"/>
    <w:link w:val="2111"/>
    <w:qFormat/>
    <w:pPr/>
    <w:rPr/>
  </w:style>
  <w:style w:type="paragraph" w:styleId="1213">
    <w:name w:val="Содержимое врезки121"/>
    <w:basedOn w:val="Normal"/>
    <w:link w:val="127"/>
    <w:qFormat/>
    <w:pPr/>
    <w:rPr/>
  </w:style>
  <w:style w:type="paragraph" w:styleId="Title">
    <w:name w:val="Title"/>
    <w:basedOn w:val="Normal"/>
    <w:next w:val="BodyText"/>
    <w:uiPriority w:val="10"/>
    <w:qFormat/>
    <w:pPr>
      <w:widowControl/>
      <w:spacing w:lineRule="auto" w:line="240" w:before="0" w:after="120"/>
      <w:jc w:val="center"/>
    </w:pPr>
    <w:rPr>
      <w:rFonts w:ascii="Times New Roman" w:hAnsi="Times New Roman"/>
      <w:b/>
      <w:sz w:val="32"/>
    </w:rPr>
  </w:style>
  <w:style w:type="paragraph" w:styleId="3111">
    <w:name w:val="Содержимое врезки311"/>
    <w:basedOn w:val="Normal"/>
    <w:link w:val="311"/>
    <w:qFormat/>
    <w:pPr/>
    <w:rPr/>
  </w:style>
  <w:style w:type="paragraph" w:styleId="1142">
    <w:name w:val="Выделение11"/>
    <w:basedOn w:val="1140"/>
    <w:link w:val="128"/>
    <w:qFormat/>
    <w:pPr/>
    <w:rPr>
      <w:i/>
    </w:rPr>
  </w:style>
  <w:style w:type="paragraph" w:styleId="134">
    <w:name w:val="Символ сноски1"/>
    <w:link w:val="Style9"/>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1143">
    <w:name w:val="Знак сноски11"/>
    <w:link w:val="129"/>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1214">
    <w:name w:val="Стиль121"/>
    <w:basedOn w:val="Standard111"/>
    <w:link w:val="1210"/>
    <w:qFormat/>
    <w:pPr/>
    <w:rPr>
      <w:caps/>
      <w:sz w:val="28"/>
    </w:rPr>
  </w:style>
  <w:style w:type="paragraph" w:styleId="annotationsubject1">
    <w:name w:val="annotation subject1"/>
    <w:basedOn w:val="CommentText"/>
    <w:next w:val="CommentText"/>
    <w:link w:val="annotationsubject"/>
    <w:qFormat/>
    <w:pPr/>
    <w:rPr>
      <w:b/>
    </w:rPr>
  </w:style>
  <w:style w:type="paragraph" w:styleId="BodyText3111">
    <w:name w:val="Body Text 3111"/>
    <w:basedOn w:val="Normal"/>
    <w:link w:val="BodyText311"/>
    <w:qFormat/>
    <w:pPr>
      <w:widowControl/>
      <w:spacing w:before="0" w:after="120"/>
    </w:pPr>
    <w:rPr>
      <w:sz w:val="16"/>
    </w:rPr>
  </w:style>
  <w:style w:type="paragraph" w:styleId="135">
    <w:name w:val="Символ концевой сноски1"/>
    <w:link w:val="Style6"/>
    <w:qFormat/>
    <w:pPr>
      <w:widowControl/>
      <w:bidi w:val="0"/>
      <w:spacing w:lineRule="auto" w:line="240" w:before="0" w:after="0"/>
      <w:ind w:hanging="0" w:start="0" w:end="0"/>
      <w:jc w:val="start"/>
    </w:pPr>
    <w:rPr>
      <w:rFonts w:ascii="Calibri" w:hAnsi="Calibri" w:eastAsia="Tahoma" w:cs="Noto Sans"/>
      <w:color w:val="000000"/>
      <w:spacing w:val="0"/>
      <w:kern w:val="0"/>
      <w:sz w:val="22"/>
      <w:szCs w:val="20"/>
      <w:vertAlign w:val="superscript"/>
      <w:lang w:val="ru-RU" w:eastAsia="zh-CN" w:bidi="hi-IN"/>
    </w:rPr>
  </w:style>
  <w:style w:type="paragraph" w:styleId="NoSpacing1">
    <w:name w:val="No Spacing1"/>
    <w:link w:val="NoSpacing"/>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Heading8Char11">
    <w:name w:val="Heading 8 Char11"/>
    <w:basedOn w:val="1140"/>
    <w:link w:val="Heading8Char1"/>
    <w:qFormat/>
    <w:pPr/>
    <w:rPr>
      <w:rFonts w:ascii="Liberation Sans" w:hAnsi="Liberation Sans"/>
      <w:i/>
    </w:rPr>
  </w:style>
  <w:style w:type="paragraph" w:styleId="Footnote21">
    <w:name w:val="Footnote21"/>
    <w:basedOn w:val="Normal"/>
    <w:link w:val="Footnote2"/>
    <w:qFormat/>
    <w:pPr>
      <w:widowControl/>
      <w:spacing w:lineRule="auto" w:line="240" w:before="0" w:after="40"/>
    </w:pPr>
    <w:rPr>
      <w:sz w:val="18"/>
    </w:rPr>
  </w:style>
  <w:style w:type="paragraph" w:styleId="Heading3111">
    <w:name w:val="Heading 3111"/>
    <w:link w:val="Heading311"/>
    <w:qFormat/>
    <w:pPr>
      <w:widowControl/>
      <w:bidi w:val="0"/>
      <w:spacing w:lineRule="auto" w:line="240" w:before="0" w:after="0"/>
      <w:ind w:hanging="0" w:start="0" w:end="0"/>
      <w:jc w:val="start"/>
    </w:pPr>
    <w:rPr>
      <w:rFonts w:ascii="Calibri" w:hAnsi="Calibri" w:eastAsia="Tahoma" w:cs="Noto Sans"/>
      <w:color w:val="000000"/>
      <w:spacing w:val="0"/>
      <w:kern w:val="0"/>
      <w:sz w:val="24"/>
      <w:szCs w:val="20"/>
      <w:lang w:val="ru-RU" w:eastAsia="zh-CN" w:bidi="hi-IN"/>
    </w:rPr>
  </w:style>
  <w:style w:type="paragraph" w:styleId="3112">
    <w:name w:val="Колонтитулы311"/>
    <w:basedOn w:val="Normal"/>
    <w:link w:val="312"/>
    <w:qFormat/>
    <w:pPr/>
    <w:rPr/>
  </w:style>
  <w:style w:type="paragraph" w:styleId="DefaultParagraphFont111">
    <w:name w:val="Default Paragraph Font111"/>
    <w:link w:val="DefaultParagraphFont11"/>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table" w:styleId="Style_211">
    <w:name w:val="Grid Table 1 Light - Accent 1"/>
    <w:basedOn w:val="Style_6"/>
    <w:tblPr>
      <w:tblBorders>
        <w:top w:val="single" w:themeColor="accent1" w:themeTint="67" w:sz="4"/>
        <w:left w:val="single" w:themeColor="accent1" w:themeTint="67" w:sz="4"/>
        <w:bottom w:val="single" w:themeColor="accent1" w:themeTint="67" w:sz="4"/>
        <w:right w:val="single" w:themeColor="accent1" w:themeTint="67" w:sz="4"/>
        <w:insideH w:val="single" w:themeColor="accent1" w:themeTint="67" w:sz="4"/>
        <w:insideV w:val="single" w:themeColor="accent1" w:themeTint="67" w:sz="4"/>
      </w:tblBorders>
    </w:tblPr>
  </w:style>
  <w:style w:type="table" w:styleId="Style_212">
    <w:name w:val="Таблица простая 11"/>
    <w:basedOn w:val="Style_6"/>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Pr>
  </w:style>
  <w:style w:type="table" w:styleId="Style_213">
    <w:name w:val="Grid Table 6 Colorful - Accent 6"/>
    <w:basedOn w:val="Style_6"/>
    <w:tblPr>
      <w:tblBorders>
        <w:top w:val="single" w:themeColor="accent6" w:sz="4"/>
        <w:left w:val="single" w:themeColor="accent6" w:sz="4"/>
        <w:bottom w:val="single" w:themeColor="accent6" w:sz="4"/>
        <w:right w:val="single" w:themeColor="accent6" w:sz="4"/>
        <w:insideH w:val="single" w:themeColor="accent6" w:sz="4"/>
        <w:insideV w:val="single" w:themeColor="accent6" w:sz="4"/>
      </w:tblBorders>
    </w:tblPr>
  </w:style>
  <w:style w:type="table" w:default="1" w:styleId="Style_6">
    <w:name w:val="Normal Table"/>
    <w:tblPr>
      <w:tblCellMar>
        <w:top w:w="0" w:type="dxa"/>
        <w:left w:w="108" w:type="dxa"/>
        <w:bottom w:w="0" w:type="dxa"/>
        <w:right w:w="108" w:type="dxa"/>
      </w:tblCellMar>
    </w:tblPr>
  </w:style>
  <w:style w:type="table" w:styleId="Style_214">
    <w:name w:val="List Table 2 - Accent 6"/>
    <w:basedOn w:val="Style_6"/>
    <w:tblPr>
      <w:tblBorders>
        <w:top w:val="single" w:themeColor="accent6" w:themeTint="90" w:sz="4"/>
        <w:bottom w:val="single" w:themeColor="accent6" w:themeTint="90" w:sz="4"/>
        <w:insideH w:val="single" w:themeColor="accent6" w:themeTint="90" w:sz="4"/>
      </w:tblBorders>
    </w:tblPr>
  </w:style>
  <w:style w:type="table" w:styleId="Style_215">
    <w:name w:val="List Table 3 - Accent 1"/>
    <w:basedOn w:val="Style_6"/>
    <w:tblPr>
      <w:tblBorders>
        <w:top w:val="single" w:themeColor="accent1" w:sz="4"/>
        <w:left w:val="single" w:themeColor="accent1" w:sz="4"/>
        <w:bottom w:val="single" w:themeColor="accent1" w:sz="4"/>
        <w:right w:val="single" w:themeColor="accent1" w:sz="4"/>
      </w:tblBorders>
    </w:tblPr>
  </w:style>
  <w:style w:type="table" w:styleId="Style_216">
    <w:name w:val="Таблица-сетка 21"/>
    <w:basedOn w:val="Style_6"/>
    <w:tblPr>
      <w:tblBorders>
        <w:bottom w:val="single" w:themeColor="text1" w:themeTint="95" w:sz="4"/>
        <w:insideH w:val="single" w:themeColor="text1" w:themeTint="95" w:sz="4"/>
        <w:insideV w:val="single" w:themeColor="text1" w:themeTint="95" w:sz="4"/>
      </w:tblBorders>
    </w:tblPr>
  </w:style>
  <w:style w:type="table" w:styleId="Style_217">
    <w:name w:val="Bordered &amp; Lined - Accent 4"/>
    <w:basedOn w:val="Style_6"/>
    <w:tblPr>
      <w:tblBorders>
        <w:top w:val="single" w:themeColor="accent4" w:sz="4"/>
        <w:left w:val="single" w:themeColor="accent4" w:sz="4"/>
        <w:bottom w:val="single" w:themeColor="accent4" w:sz="4"/>
        <w:right w:val="single" w:themeColor="accent4" w:sz="4"/>
        <w:insideH w:val="single" w:themeColor="accent4" w:sz="4"/>
        <w:insideV w:val="single" w:themeColor="accent4" w:sz="4"/>
      </w:tblBorders>
    </w:tblPr>
  </w:style>
  <w:style w:type="table" w:styleId="Style_218">
    <w:name w:val="Grid Table 5 Dark - Accent 3"/>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219">
    <w:name w:val="Bordered - Accent 1"/>
    <w:basedOn w:val="Style_6"/>
    <w:tblPr>
      <w:tblBorders>
        <w:top w:val="single" w:themeColor="accent1" w:themeTint="67" w:sz="4"/>
        <w:left w:val="single" w:themeColor="accent1" w:themeTint="67" w:sz="4"/>
        <w:bottom w:val="single" w:themeColor="accent1" w:themeTint="67" w:sz="4"/>
        <w:right w:val="single" w:themeColor="accent1" w:themeTint="67" w:sz="4"/>
        <w:insideH w:val="single" w:themeColor="accent1" w:themeTint="67" w:sz="4"/>
        <w:insideV w:val="single" w:themeColor="accent1" w:themeTint="67" w:sz="4"/>
      </w:tblBorders>
    </w:tblPr>
  </w:style>
  <w:style w:type="table" w:styleId="Style_220">
    <w:name w:val="List Table 1 Light - Accent 6"/>
    <w:basedOn w:val="Style_6"/>
  </w:style>
  <w:style w:type="table" w:styleId="Style_221">
    <w:name w:val="Grid Table 7 Colorful - Accent 5"/>
    <w:basedOn w:val="Style_6"/>
    <w:tblPr>
      <w:tblBorders>
        <w:bottom w:val="single" w:themeColor="accent5" w:themeTint="90" w:sz="4"/>
        <w:right w:val="single" w:themeColor="accent5" w:themeTint="90" w:sz="4"/>
        <w:insideH w:val="single" w:themeColor="accent5" w:themeTint="90" w:sz="4"/>
        <w:insideV w:val="single" w:themeColor="accent5" w:themeTint="90" w:sz="4"/>
      </w:tblBorders>
    </w:tblPr>
  </w:style>
  <w:style w:type="table" w:styleId="Style_222">
    <w:name w:val="Список-таблица 7 цветная1"/>
    <w:basedOn w:val="Style_6"/>
    <w:tblPr>
      <w:tblBorders>
        <w:right w:val="single" w:themeColor="text1" w:themeTint="80" w:sz="4"/>
      </w:tblBorders>
    </w:tblPr>
  </w:style>
  <w:style w:type="table" w:styleId="Style_223">
    <w:name w:val="List Table 2 - Accent 3"/>
    <w:basedOn w:val="Style_6"/>
    <w:tblPr>
      <w:tblBorders>
        <w:top w:val="single" w:themeColor="accent3" w:themeTint="90" w:sz="4"/>
        <w:bottom w:val="single" w:themeColor="accent3" w:themeTint="90" w:sz="4"/>
        <w:insideH w:val="single" w:themeColor="accent3" w:themeTint="90" w:sz="4"/>
      </w:tblBorders>
    </w:tblPr>
  </w:style>
  <w:style w:type="table" w:styleId="Style_224">
    <w:name w:val="Таблица-сетка 41"/>
    <w:basedOn w:val="Style_6"/>
    <w:tblPr>
      <w:tblBorders>
        <w:top w:val="single" w:themeColor="text1" w:themeTint="90" w:sz="4"/>
        <w:left w:val="single" w:themeColor="text1" w:themeTint="90" w:sz="4"/>
        <w:bottom w:val="single" w:themeColor="text1" w:themeTint="90" w:sz="4"/>
        <w:right w:val="single" w:themeColor="text1" w:themeTint="90" w:sz="4"/>
        <w:insideH w:val="single" w:themeColor="text1" w:themeTint="90" w:sz="4"/>
        <w:insideV w:val="single" w:themeColor="text1" w:themeTint="90" w:sz="4"/>
      </w:tblBorders>
    </w:tblPr>
  </w:style>
  <w:style w:type="table" w:styleId="Style_225">
    <w:name w:val="Таблица-сетка 5 темная1"/>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226">
    <w:name w:val="Таблица-сетка 1 светлая1"/>
    <w:basedOn w:val="Style_6"/>
    <w:tblPr>
      <w:tblBorders>
        <w:top w:val="single" w:themeColor="text1" w:themeTint="67" w:sz="4"/>
        <w:left w:val="single" w:themeColor="text1" w:themeTint="67" w:sz="4"/>
        <w:bottom w:val="single" w:themeColor="text1" w:themeTint="67" w:sz="4"/>
        <w:right w:val="single" w:themeColor="text1" w:themeTint="67" w:sz="4"/>
        <w:insideH w:val="single" w:themeColor="text1" w:themeTint="67" w:sz="4"/>
        <w:insideV w:val="single" w:themeColor="text1" w:themeTint="67" w:sz="4"/>
      </w:tblBorders>
    </w:tblPr>
  </w:style>
  <w:style w:type="table" w:styleId="Style_227">
    <w:name w:val="Grid Table 5 Dark - Accent 2"/>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228">
    <w:name w:val="Grid Table 1 Light - Accent 3"/>
    <w:basedOn w:val="Style_6"/>
    <w:tblPr>
      <w:tblBorders>
        <w:top w:val="single" w:themeColor="accent3" w:themeTint="67" w:sz="4"/>
        <w:left w:val="single" w:themeColor="accent3" w:themeTint="67" w:sz="4"/>
        <w:bottom w:val="single" w:themeColor="accent3" w:themeTint="67" w:sz="4"/>
        <w:right w:val="single" w:themeColor="accent3" w:themeTint="67" w:sz="4"/>
        <w:insideH w:val="single" w:themeColor="accent3" w:themeTint="67" w:sz="4"/>
        <w:insideV w:val="single" w:themeColor="accent3" w:themeTint="67" w:sz="4"/>
      </w:tblBorders>
    </w:tblPr>
  </w:style>
  <w:style w:type="table" w:styleId="Style_229">
    <w:name w:val="Таблица-сетка 7 цветная1"/>
    <w:basedOn w:val="Style_6"/>
    <w:tblPr>
      <w:tblBorders>
        <w:bottom w:val="single" w:themeColor="text1" w:themeTint="80" w:sz="4"/>
        <w:right w:val="single" w:themeColor="text1" w:themeTint="80" w:sz="4"/>
        <w:insideH w:val="single" w:themeColor="text1" w:themeTint="80" w:sz="4"/>
        <w:insideV w:val="single" w:themeColor="text1" w:themeTint="80" w:sz="4"/>
      </w:tblBorders>
    </w:tblPr>
  </w:style>
  <w:style w:type="table" w:styleId="Style_230">
    <w:name w:val="Grid Table 2 - Accent 2"/>
    <w:basedOn w:val="Style_6"/>
    <w:tblPr>
      <w:tblBorders>
        <w:bottom w:val="single" w:themeColor="accent2" w:themeTint="97" w:sz="4"/>
        <w:insideH w:val="single" w:themeColor="accent2" w:themeTint="97" w:sz="4"/>
        <w:insideV w:val="single" w:themeColor="accent2" w:themeTint="97" w:sz="4"/>
      </w:tblBorders>
    </w:tblPr>
  </w:style>
  <w:style w:type="table" w:styleId="Style_231">
    <w:name w:val="Lined - Accent 3"/>
    <w:basedOn w:val="Style_6"/>
  </w:style>
  <w:style w:type="table" w:styleId="Style_232">
    <w:name w:val="List Table 5 Dark - Accent 1"/>
    <w:basedOn w:val="Style_6"/>
    <w:tblPr>
      <w:tblBorders>
        <w:top w:val="single" w:themeColor="accent1" w:sz="32"/>
        <w:left w:val="single" w:themeColor="accent1" w:sz="32"/>
        <w:bottom w:val="single" w:themeColor="accent1" w:sz="32"/>
        <w:right w:val="single" w:themeColor="accent1" w:sz="32"/>
      </w:tblBorders>
    </w:tblPr>
  </w:style>
  <w:style w:type="table" w:styleId="Style_233">
    <w:name w:val="Grid Table 4 - Accent 4"/>
    <w:basedOn w:val="Style_6"/>
    <w:tblPr>
      <w:tblBorders>
        <w:top w:val="single" w:themeColor="accent4" w:themeTint="90" w:sz="4"/>
        <w:left w:val="single" w:themeColor="accent4" w:themeTint="90" w:sz="4"/>
        <w:bottom w:val="single" w:themeColor="accent4" w:themeTint="90" w:sz="4"/>
        <w:right w:val="single" w:themeColor="accent4" w:themeTint="90" w:sz="4"/>
        <w:insideH w:val="single" w:themeColor="accent4" w:themeTint="90" w:sz="4"/>
        <w:insideV w:val="single" w:themeColor="accent4" w:themeTint="90" w:sz="4"/>
      </w:tblBorders>
    </w:tblPr>
  </w:style>
  <w:style w:type="table" w:styleId="Style_234">
    <w:name w:val="List Table 2 - Accent 4"/>
    <w:basedOn w:val="Style_6"/>
    <w:tblPr>
      <w:tblBorders>
        <w:top w:val="single" w:themeColor="accent4" w:themeTint="90" w:sz="4"/>
        <w:bottom w:val="single" w:themeColor="accent4" w:themeTint="90" w:sz="4"/>
        <w:insideH w:val="single" w:themeColor="accent4" w:themeTint="90" w:sz="4"/>
      </w:tblBorders>
    </w:tblPr>
  </w:style>
  <w:style w:type="table" w:styleId="Style_235">
    <w:name w:val="Lined - Accent 6"/>
    <w:basedOn w:val="Style_6"/>
  </w:style>
  <w:style w:type="table" w:styleId="Style_236">
    <w:name w:val="Таблица простая 31"/>
    <w:basedOn w:val="Style_6"/>
  </w:style>
  <w:style w:type="table" w:styleId="Style_237">
    <w:name w:val="Grid Table 1 Light - Accent 5"/>
    <w:basedOn w:val="Style_6"/>
    <w:tblPr>
      <w:tblBorders>
        <w:top w:val="single" w:themeColor="accent5" w:themeTint="67" w:sz="4"/>
        <w:left w:val="single" w:themeColor="accent5" w:themeTint="67" w:sz="4"/>
        <w:bottom w:val="single" w:themeColor="accent5" w:themeTint="67" w:sz="4"/>
        <w:right w:val="single" w:themeColor="accent5" w:themeTint="67" w:sz="4"/>
        <w:insideH w:val="single" w:themeColor="accent5" w:themeTint="67" w:sz="4"/>
        <w:insideV w:val="single" w:themeColor="accent5" w:themeTint="67" w:sz="4"/>
      </w:tblBorders>
    </w:tblPr>
  </w:style>
  <w:style w:type="table" w:styleId="Style_238">
    <w:name w:val="Grid Table 3 - Accent 5"/>
    <w:basedOn w:val="Style_6"/>
    <w:tblPr>
      <w:tblBorders>
        <w:bottom w:val="single" w:themeColor="accent5" w:sz="4"/>
        <w:insideH w:val="single" w:themeColor="accent5" w:sz="4"/>
        <w:insideV w:val="single" w:themeColor="accent5" w:sz="4"/>
      </w:tblBorders>
    </w:tblPr>
  </w:style>
  <w:style w:type="table" w:styleId="Style_239">
    <w:name w:val="List Table 5 Dark - Accent 5"/>
    <w:basedOn w:val="Style_6"/>
    <w:tblPr>
      <w:tblBorders>
        <w:top w:val="single" w:themeColor="accent5" w:themeTint="9a" w:sz="32"/>
        <w:left w:val="single" w:themeColor="accent5" w:themeTint="9a" w:sz="32"/>
        <w:bottom w:val="single" w:themeColor="accent5" w:themeTint="9a" w:sz="32"/>
        <w:right w:val="single" w:themeColor="accent5" w:themeTint="9a" w:sz="32"/>
      </w:tblBorders>
    </w:tblPr>
  </w:style>
  <w:style w:type="table" w:styleId="Style_240">
    <w:name w:val="Bordered - Accent 6"/>
    <w:basedOn w:val="Style_6"/>
    <w:tblPr>
      <w:tblBorders>
        <w:top w:val="single" w:themeColor="accent6" w:themeTint="67" w:sz="4"/>
        <w:left w:val="single" w:themeColor="accent6" w:themeTint="67" w:sz="4"/>
        <w:bottom w:val="single" w:themeColor="accent6" w:themeTint="67" w:sz="4"/>
        <w:right w:val="single" w:themeColor="accent6" w:themeTint="67" w:sz="4"/>
        <w:insideH w:val="single" w:themeColor="accent6" w:themeTint="67" w:sz="4"/>
        <w:insideV w:val="single" w:themeColor="accent6" w:themeTint="67" w:sz="4"/>
      </w:tblBorders>
    </w:tblPr>
  </w:style>
  <w:style w:type="table" w:styleId="Style_241">
    <w:name w:val="Таблица простая 31"/>
    <w:basedOn w:val="Style_6"/>
  </w:style>
  <w:style w:type="table" w:styleId="Style_242">
    <w:name w:val="Bordered"/>
    <w:basedOn w:val="Style_6"/>
    <w:tblPr>
      <w:tblBorders>
        <w:top w:val="single" w:themeColor="text1" w:themeTint="26" w:sz="4"/>
        <w:left w:val="single" w:themeColor="text1" w:themeTint="26" w:sz="4"/>
        <w:bottom w:val="single" w:themeColor="text1" w:themeTint="26" w:sz="4"/>
        <w:right w:val="single" w:themeColor="text1" w:themeTint="26" w:sz="4"/>
        <w:insideH w:val="single" w:themeColor="text1" w:themeTint="26" w:sz="4"/>
        <w:insideV w:val="single" w:themeColor="text1" w:themeTint="26" w:sz="4"/>
      </w:tblBorders>
    </w:tblPr>
  </w:style>
  <w:style w:type="table" w:styleId="Style_243">
    <w:name w:val="Список-таблица 21"/>
    <w:basedOn w:val="Style_6"/>
    <w:tblPr>
      <w:tblBorders>
        <w:top w:val="single" w:themeColor="text1" w:themeTint="90" w:sz="4"/>
        <w:bottom w:val="single" w:themeColor="text1" w:themeTint="90" w:sz="4"/>
        <w:insideH w:val="single" w:themeColor="text1" w:themeTint="90" w:sz="4"/>
      </w:tblBorders>
    </w:tblPr>
  </w:style>
  <w:style w:type="table" w:styleId="Style_244">
    <w:name w:val="Список-таблица 41"/>
    <w:basedOn w:val="Style_6"/>
    <w:tblPr>
      <w:tblBorders>
        <w:top w:val="single" w:themeColor="text1" w:sz="4"/>
        <w:left w:val="single" w:themeColor="text1" w:sz="4"/>
        <w:bottom w:val="single" w:themeColor="text1" w:sz="4"/>
        <w:right w:val="single" w:themeColor="text1" w:sz="4"/>
        <w:insideH w:val="single" w:themeColor="text1" w:sz="4"/>
      </w:tblBorders>
    </w:tblPr>
  </w:style>
  <w:style w:type="table" w:styleId="Style_245">
    <w:name w:val="Grid Table 6 Colorful - Accent 4"/>
    <w:basedOn w:val="Style_6"/>
    <w:tblPr>
      <w:tblBorders>
        <w:top w:val="single" w:themeColor="accent4" w:themeTint="9a" w:sz="4"/>
        <w:left w:val="single" w:themeColor="accent4" w:themeTint="9a" w:sz="4"/>
        <w:bottom w:val="single" w:themeColor="accent4" w:themeTint="9a" w:sz="4"/>
        <w:right w:val="single" w:themeColor="accent4" w:themeTint="9a" w:sz="4"/>
        <w:insideH w:val="single" w:themeColor="accent4" w:themeTint="9a" w:sz="4"/>
        <w:insideV w:val="single" w:themeColor="accent4" w:themeTint="9a" w:sz="4"/>
      </w:tblBorders>
    </w:tblPr>
  </w:style>
  <w:style w:type="table" w:styleId="Style_246">
    <w:name w:val="Сетка таблицы1"/>
    <w:basedOn w:val="Style_6"/>
    <w:tblPr>
      <w:tblBorders>
        <w:top w:val="single" w:color="000000" w:sz="4"/>
        <w:left w:val="single" w:color="000000" w:sz="4"/>
        <w:bottom w:val="single" w:color="000000" w:sz="4"/>
        <w:right w:val="single" w:color="000000" w:sz="4"/>
        <w:insideH w:val="single" w:color="000000" w:sz="4"/>
        <w:insideV w:val="single" w:color="000000" w:sz="4"/>
      </w:tblBorders>
      <w:tblCellMar>
        <w:left w:w="0" w:type="dxa"/>
        <w:right w:w="0" w:type="dxa"/>
      </w:tblCellMar>
    </w:tblPr>
  </w:style>
  <w:style w:type="table" w:styleId="Style_247">
    <w:name w:val="List Table 4 - Accent 2"/>
    <w:basedOn w:val="Style_6"/>
    <w:tblPr>
      <w:tblBorders>
        <w:top w:val="single" w:themeColor="accent2" w:themeTint="90" w:sz="4"/>
        <w:left w:val="single" w:themeColor="accent2" w:themeTint="90" w:sz="4"/>
        <w:bottom w:val="single" w:themeColor="accent2" w:themeTint="90" w:sz="4"/>
        <w:right w:val="single" w:themeColor="accent2" w:themeTint="90" w:sz="4"/>
        <w:insideH w:val="single" w:themeColor="accent2" w:themeTint="90" w:sz="4"/>
      </w:tblBorders>
    </w:tblPr>
  </w:style>
  <w:style w:type="table" w:styleId="Style_248">
    <w:name w:val="Bordered - Accent 5"/>
    <w:basedOn w:val="Style_6"/>
    <w:tblPr>
      <w:tblBorders>
        <w:top w:val="single" w:themeColor="accent5" w:themeTint="67" w:sz="4"/>
        <w:left w:val="single" w:themeColor="accent5" w:themeTint="67" w:sz="4"/>
        <w:bottom w:val="single" w:themeColor="accent5" w:themeTint="67" w:sz="4"/>
        <w:right w:val="single" w:themeColor="accent5" w:themeTint="67" w:sz="4"/>
        <w:insideH w:val="single" w:themeColor="accent5" w:themeTint="67" w:sz="4"/>
        <w:insideV w:val="single" w:themeColor="accent5" w:themeTint="67" w:sz="4"/>
      </w:tblBorders>
    </w:tblPr>
  </w:style>
  <w:style w:type="table" w:styleId="Style_249">
    <w:name w:val="Grid Table 6 Colorful - Accent 3"/>
    <w:basedOn w:val="Style_6"/>
    <w:tblPr>
      <w:tblBorders>
        <w:top w:val="single" w:themeColor="accent3" w:themeTint="fe" w:sz="4"/>
        <w:left w:val="single" w:themeColor="accent3" w:themeTint="fe" w:sz="4"/>
        <w:bottom w:val="single" w:themeColor="accent3" w:themeTint="fe" w:sz="4"/>
        <w:right w:val="single" w:themeColor="accent3" w:themeTint="fe" w:sz="4"/>
        <w:insideH w:val="single" w:themeColor="accent3" w:themeTint="fe" w:sz="4"/>
        <w:insideV w:val="single" w:themeColor="accent3" w:themeTint="fe" w:sz="4"/>
      </w:tblBorders>
    </w:tblPr>
  </w:style>
  <w:style w:type="table" w:styleId="Style_250">
    <w:name w:val="List Table 3 - Accent 4"/>
    <w:basedOn w:val="Style_6"/>
    <w:tblPr>
      <w:tblBorders>
        <w:top w:val="single" w:themeColor="accent4" w:themeTint="9a" w:sz="4"/>
        <w:left w:val="single" w:themeColor="accent4" w:themeTint="9a" w:sz="4"/>
        <w:bottom w:val="single" w:themeColor="accent4" w:themeTint="9a" w:sz="4"/>
        <w:right w:val="single" w:themeColor="accent4" w:themeTint="9a" w:sz="4"/>
      </w:tblBorders>
    </w:tblPr>
  </w:style>
  <w:style w:type="table" w:styleId="Style_251">
    <w:name w:val="Grid Table 3 - Accent 2"/>
    <w:basedOn w:val="Style_6"/>
    <w:tblPr>
      <w:tblBorders>
        <w:bottom w:val="single" w:themeColor="accent2" w:themeTint="97" w:sz="4"/>
        <w:insideH w:val="single" w:themeColor="accent2" w:themeTint="97" w:sz="4"/>
        <w:insideV w:val="single" w:themeColor="accent2" w:themeTint="97" w:sz="4"/>
      </w:tblBorders>
    </w:tblPr>
  </w:style>
  <w:style w:type="table" w:styleId="Style_252">
    <w:name w:val="List Table 6 Colorful - Accent 1"/>
    <w:basedOn w:val="Style_6"/>
    <w:tblPr>
      <w:tblBorders>
        <w:top w:val="single" w:themeColor="accent1" w:sz="4"/>
        <w:bottom w:val="single" w:themeColor="accent1" w:sz="4"/>
      </w:tblBorders>
    </w:tblPr>
  </w:style>
  <w:style w:type="table" w:styleId="Style_253">
    <w:name w:val="Список-таблица 21"/>
    <w:basedOn w:val="Style_6"/>
    <w:tblPr>
      <w:tblBorders>
        <w:top w:val="single" w:themeColor="text1" w:themeTint="90" w:sz="4"/>
        <w:bottom w:val="single" w:themeColor="text1" w:themeTint="90" w:sz="4"/>
        <w:insideH w:val="single" w:themeColor="text1" w:themeTint="90" w:sz="4"/>
      </w:tblBorders>
    </w:tblPr>
  </w:style>
  <w:style w:type="table" w:styleId="Style_254">
    <w:name w:val="List Table 6 Colorful - Accent 5"/>
    <w:basedOn w:val="Style_6"/>
    <w:tblPr>
      <w:tblBorders>
        <w:top w:val="single" w:themeColor="accent5" w:themeTint="9a" w:sz="4"/>
        <w:bottom w:val="single" w:themeColor="accent5" w:themeTint="9a" w:sz="4"/>
      </w:tblBorders>
    </w:tblPr>
  </w:style>
  <w:style w:type="table" w:styleId="Style_255">
    <w:name w:val="Bordered &amp; Lined - Accent 5"/>
    <w:basedOn w:val="Style_6"/>
    <w:tblPr>
      <w:tblBorders>
        <w:top w:val="single" w:themeColor="accent5" w:sz="4"/>
        <w:left w:val="single" w:themeColor="accent5" w:sz="4"/>
        <w:bottom w:val="single" w:themeColor="accent5" w:sz="4"/>
        <w:right w:val="single" w:themeColor="accent5" w:sz="4"/>
        <w:insideH w:val="single" w:themeColor="accent5" w:sz="4"/>
        <w:insideV w:val="single" w:themeColor="accent5" w:sz="4"/>
      </w:tblBorders>
    </w:tblPr>
  </w:style>
  <w:style w:type="table" w:styleId="Style_256">
    <w:name w:val="Grid Table 7 Colorful - Accent 3"/>
    <w:basedOn w:val="Style_6"/>
    <w:tblPr>
      <w:tblBorders>
        <w:bottom w:val="single" w:themeColor="accent3" w:themeTint="fe" w:sz="4"/>
        <w:right w:val="single" w:themeColor="accent3" w:themeTint="fe" w:sz="4"/>
        <w:insideH w:val="single" w:themeColor="accent3" w:themeTint="fe" w:sz="4"/>
        <w:insideV w:val="single" w:themeColor="accent3" w:themeTint="fe" w:sz="4"/>
      </w:tblBorders>
    </w:tblPr>
  </w:style>
  <w:style w:type="table" w:styleId="Style_257">
    <w:name w:val="Grid Table 7 Colorful - Accent 4"/>
    <w:basedOn w:val="Style_6"/>
    <w:tblPr>
      <w:tblBorders>
        <w:bottom w:val="single" w:themeColor="accent4" w:themeTint="9a" w:sz="4"/>
        <w:right w:val="single" w:themeColor="accent4" w:themeTint="9a" w:sz="4"/>
        <w:insideH w:val="single" w:themeColor="accent4" w:themeTint="9a" w:sz="4"/>
        <w:insideV w:val="single" w:themeColor="accent4" w:themeTint="9a" w:sz="4"/>
      </w:tblBorders>
    </w:tblPr>
  </w:style>
  <w:style w:type="table" w:styleId="Style_258">
    <w:name w:val="Таблица простая 41"/>
    <w:basedOn w:val="Style_6"/>
  </w:style>
  <w:style w:type="table" w:styleId="Style_259">
    <w:name w:val="List Table 2 - Accent 1"/>
    <w:basedOn w:val="Style_6"/>
    <w:tblPr>
      <w:tblBorders>
        <w:top w:val="single" w:themeColor="accent1" w:themeTint="90" w:sz="4"/>
        <w:bottom w:val="single" w:themeColor="accent1" w:themeTint="90" w:sz="4"/>
        <w:insideH w:val="single" w:themeColor="accent1" w:themeTint="90" w:sz="4"/>
      </w:tblBorders>
    </w:tblPr>
  </w:style>
  <w:style w:type="table" w:styleId="Style_260">
    <w:name w:val="Bordered &amp; Lined - Accent 1"/>
    <w:basedOn w:val="Style_6"/>
    <w:tblPr>
      <w:tblBorders>
        <w:top w:val="single" w:themeColor="accent1" w:sz="4"/>
        <w:left w:val="single" w:themeColor="accent1" w:sz="4"/>
        <w:bottom w:val="single" w:themeColor="accent1" w:sz="4"/>
        <w:right w:val="single" w:themeColor="accent1" w:sz="4"/>
        <w:insideH w:val="single" w:themeColor="accent1" w:sz="4"/>
        <w:insideV w:val="single" w:themeColor="accent1" w:sz="4"/>
      </w:tblBorders>
    </w:tblPr>
  </w:style>
  <w:style w:type="table" w:styleId="Style_261">
    <w:name w:val="Grid Table 4 - Accent 2"/>
    <w:basedOn w:val="Style_6"/>
    <w:tblPr>
      <w:tblBorders>
        <w:top w:val="single" w:themeColor="accent2" w:themeTint="90" w:sz="4"/>
        <w:left w:val="single" w:themeColor="accent2" w:themeTint="90" w:sz="4"/>
        <w:bottom w:val="single" w:themeColor="accent2" w:themeTint="90" w:sz="4"/>
        <w:right w:val="single" w:themeColor="accent2" w:themeTint="90" w:sz="4"/>
        <w:insideH w:val="single" w:themeColor="accent2" w:themeTint="90" w:sz="4"/>
        <w:insideV w:val="single" w:themeColor="accent2" w:themeTint="90" w:sz="4"/>
      </w:tblBorders>
    </w:tblPr>
  </w:style>
  <w:style w:type="table" w:styleId="Style_262">
    <w:name w:val="Grid Table 2 - Accent 1"/>
    <w:basedOn w:val="Style_6"/>
    <w:tblPr>
      <w:tblBorders>
        <w:bottom w:val="single" w:themeColor="accent1" w:themeTint="ea" w:sz="4"/>
        <w:insideH w:val="single" w:themeColor="accent1" w:themeTint="ea" w:sz="4"/>
        <w:insideV w:val="single" w:themeColor="accent1" w:themeTint="ea" w:sz="4"/>
      </w:tblBorders>
    </w:tblPr>
  </w:style>
  <w:style w:type="table" w:styleId="Style_263">
    <w:name w:val="List Table 7 Colorful - Accent 6"/>
    <w:basedOn w:val="Style_6"/>
    <w:tblPr>
      <w:tblBorders>
        <w:right w:val="single" w:themeColor="accent6" w:themeTint="98" w:sz="4"/>
      </w:tblBorders>
    </w:tblPr>
  </w:style>
  <w:style w:type="table" w:styleId="Style_264">
    <w:name w:val="Grid Table 1 Light - Accent 6"/>
    <w:basedOn w:val="Style_6"/>
    <w:tblPr>
      <w:tblBorders>
        <w:top w:val="single" w:themeColor="accent6" w:themeTint="67" w:sz="4"/>
        <w:left w:val="single" w:themeColor="accent6" w:themeTint="67" w:sz="4"/>
        <w:bottom w:val="single" w:themeColor="accent6" w:themeTint="67" w:sz="4"/>
        <w:right w:val="single" w:themeColor="accent6" w:themeTint="67" w:sz="4"/>
        <w:insideH w:val="single" w:themeColor="accent6" w:themeTint="67" w:sz="4"/>
        <w:insideV w:val="single" w:themeColor="accent6" w:themeTint="67" w:sz="4"/>
      </w:tblBorders>
    </w:tblPr>
  </w:style>
  <w:style w:type="table" w:styleId="Style_265">
    <w:name w:val="Grid Table 1 Light - Accent 4"/>
    <w:basedOn w:val="Style_6"/>
    <w:tblPr>
      <w:tblBorders>
        <w:top w:val="single" w:themeColor="accent4" w:themeTint="67" w:sz="4"/>
        <w:left w:val="single" w:themeColor="accent4" w:themeTint="67" w:sz="4"/>
        <w:bottom w:val="single" w:themeColor="accent4" w:themeTint="67" w:sz="4"/>
        <w:right w:val="single" w:themeColor="accent4" w:themeTint="67" w:sz="4"/>
        <w:insideH w:val="single" w:themeColor="accent4" w:themeTint="67" w:sz="4"/>
        <w:insideV w:val="single" w:themeColor="accent4" w:themeTint="67" w:sz="4"/>
      </w:tblBorders>
    </w:tblPr>
  </w:style>
  <w:style w:type="table" w:styleId="Style_266">
    <w:name w:val="Bordered - Accent 2"/>
    <w:basedOn w:val="Style_6"/>
    <w:tblPr>
      <w:tblBorders>
        <w:top w:val="single" w:themeColor="accent2" w:themeTint="67" w:sz="4"/>
        <w:left w:val="single" w:themeColor="accent2" w:themeTint="67" w:sz="4"/>
        <w:bottom w:val="single" w:themeColor="accent2" w:themeTint="67" w:sz="4"/>
        <w:right w:val="single" w:themeColor="accent2" w:themeTint="67" w:sz="4"/>
        <w:insideH w:val="single" w:themeColor="accent2" w:themeTint="67" w:sz="4"/>
        <w:insideV w:val="single" w:themeColor="accent2" w:themeTint="67" w:sz="4"/>
      </w:tblBorders>
    </w:tblPr>
  </w:style>
  <w:style w:type="table" w:styleId="Style_267">
    <w:name w:val="Таблица-сетка 1 светлая1"/>
    <w:basedOn w:val="Style_6"/>
    <w:tblPr>
      <w:tblBorders>
        <w:top w:val="single" w:themeColor="text1" w:themeTint="67" w:sz="4"/>
        <w:left w:val="single" w:themeColor="text1" w:themeTint="67" w:sz="4"/>
        <w:bottom w:val="single" w:themeColor="text1" w:themeTint="67" w:sz="4"/>
        <w:right w:val="single" w:themeColor="text1" w:themeTint="67" w:sz="4"/>
        <w:insideH w:val="single" w:themeColor="text1" w:themeTint="67" w:sz="4"/>
        <w:insideV w:val="single" w:themeColor="text1" w:themeTint="67" w:sz="4"/>
      </w:tblBorders>
    </w:tblPr>
  </w:style>
  <w:style w:type="table" w:styleId="Style_268">
    <w:name w:val="Grid Table 5 Dark- Accent 4"/>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269">
    <w:name w:val="Grid Table 6 Colorful - Accent 1"/>
    <w:basedOn w:val="Style_6"/>
    <w:tblPr>
      <w:tblBorders>
        <w:top w:val="single" w:themeColor="accent1" w:themeTint="80" w:sz="4"/>
        <w:left w:val="single" w:themeColor="accent1" w:themeTint="80" w:sz="4"/>
        <w:bottom w:val="single" w:themeColor="accent1" w:themeTint="80" w:sz="4"/>
        <w:right w:val="single" w:themeColor="accent1" w:themeTint="80" w:sz="4"/>
        <w:insideH w:val="single" w:themeColor="accent1" w:themeTint="80" w:sz="4"/>
        <w:insideV w:val="single" w:themeColor="accent1" w:themeTint="80" w:sz="4"/>
      </w:tblBorders>
    </w:tblPr>
  </w:style>
  <w:style w:type="table" w:styleId="Style_270">
    <w:name w:val="Lined - Accent 5"/>
    <w:basedOn w:val="Style_6"/>
  </w:style>
  <w:style w:type="table" w:styleId="Style_271">
    <w:name w:val="Grid Table 7 Colorful - Accent 1"/>
    <w:basedOn w:val="Style_6"/>
    <w:tblPr>
      <w:tblBorders>
        <w:bottom w:val="single" w:themeColor="accent1" w:themeTint="80" w:sz="4"/>
        <w:right w:val="single" w:themeColor="accent1" w:themeTint="80" w:sz="4"/>
        <w:insideH w:val="single" w:themeColor="accent1" w:themeTint="80" w:sz="4"/>
        <w:insideV w:val="single" w:themeColor="accent1" w:themeTint="80" w:sz="4"/>
      </w:tblBorders>
    </w:tblPr>
  </w:style>
  <w:style w:type="table" w:styleId="Style_272">
    <w:name w:val="Bordered &amp; Lined - Accent 2"/>
    <w:basedOn w:val="Style_6"/>
    <w:tblPr>
      <w:tblBorders>
        <w:top w:val="single" w:themeColor="accent2" w:sz="4"/>
        <w:left w:val="single" w:themeColor="accent2" w:sz="4"/>
        <w:bottom w:val="single" w:themeColor="accent2" w:sz="4"/>
        <w:right w:val="single" w:themeColor="accent2" w:sz="4"/>
        <w:insideH w:val="single" w:themeColor="accent2" w:sz="4"/>
        <w:insideV w:val="single" w:themeColor="accent2" w:sz="4"/>
      </w:tblBorders>
    </w:tblPr>
  </w:style>
  <w:style w:type="table" w:styleId="Style_273">
    <w:name w:val="List Table 4 - Accent 6"/>
    <w:basedOn w:val="Style_6"/>
    <w:tblPr>
      <w:tblBorders>
        <w:top w:val="single" w:themeColor="accent6" w:themeTint="90" w:sz="4"/>
        <w:left w:val="single" w:themeColor="accent6" w:themeTint="90" w:sz="4"/>
        <w:bottom w:val="single" w:themeColor="accent6" w:themeTint="90" w:sz="4"/>
        <w:right w:val="single" w:themeColor="accent6" w:themeTint="90" w:sz="4"/>
        <w:insideH w:val="single" w:themeColor="accent6" w:themeTint="90" w:sz="4"/>
      </w:tblBorders>
    </w:tblPr>
  </w:style>
  <w:style w:type="table" w:styleId="Style_274">
    <w:name w:val="Список-таблица 6 цветная1"/>
    <w:basedOn w:val="Style_6"/>
    <w:tblPr>
      <w:tblBorders>
        <w:top w:val="single" w:themeColor="text1" w:themeTint="80" w:sz="4"/>
        <w:bottom w:val="single" w:themeColor="text1" w:themeTint="80" w:sz="4"/>
      </w:tblBorders>
    </w:tblPr>
  </w:style>
  <w:style w:type="table" w:styleId="Style_275">
    <w:name w:val="List Table 1 Light - Accent 4"/>
    <w:basedOn w:val="Style_6"/>
  </w:style>
  <w:style w:type="table" w:styleId="Style_276">
    <w:name w:val="Grid Table 4 - Accent 5"/>
    <w:basedOn w:val="Style_6"/>
    <w:tblPr>
      <w:tblBorders>
        <w:top w:val="single" w:themeColor="accent5" w:themeTint="90" w:sz="4"/>
        <w:left w:val="single" w:themeColor="accent5" w:themeTint="90" w:sz="4"/>
        <w:bottom w:val="single" w:themeColor="accent5" w:themeTint="90" w:sz="4"/>
        <w:right w:val="single" w:themeColor="accent5" w:themeTint="90" w:sz="4"/>
        <w:insideH w:val="single" w:themeColor="accent5" w:themeTint="90" w:sz="4"/>
        <w:insideV w:val="single" w:themeColor="accent5" w:themeTint="90" w:sz="4"/>
      </w:tblBorders>
    </w:tblPr>
  </w:style>
  <w:style w:type="table" w:styleId="Style_277">
    <w:name w:val="List Table 1 Light - Accent 2"/>
    <w:basedOn w:val="Style_6"/>
  </w:style>
  <w:style w:type="table" w:styleId="Style_278">
    <w:name w:val="List Table 6 Colorful - Accent 3"/>
    <w:basedOn w:val="Style_6"/>
    <w:tblPr>
      <w:tblBorders>
        <w:top w:val="single" w:themeColor="accent3" w:themeTint="98" w:sz="4"/>
        <w:bottom w:val="single" w:themeColor="accent3" w:themeTint="98" w:sz="4"/>
      </w:tblBorders>
    </w:tblPr>
  </w:style>
  <w:style w:type="table" w:styleId="Style_279">
    <w:name w:val="Grid Table 6 Colorful - Accent 5"/>
    <w:basedOn w:val="Style_6"/>
    <w:tblPr>
      <w:tblBorders>
        <w:top w:val="single" w:themeColor="accent5" w:sz="4"/>
        <w:left w:val="single" w:themeColor="accent5" w:sz="4"/>
        <w:bottom w:val="single" w:themeColor="accent5" w:sz="4"/>
        <w:right w:val="single" w:themeColor="accent5" w:sz="4"/>
        <w:insideH w:val="single" w:themeColor="accent5" w:sz="4"/>
        <w:insideV w:val="single" w:themeColor="accent5" w:sz="4"/>
      </w:tblBorders>
    </w:tblPr>
  </w:style>
  <w:style w:type="table" w:styleId="Style_280">
    <w:name w:val="Таблица-сетка 21"/>
    <w:basedOn w:val="Style_6"/>
    <w:tblPr>
      <w:tblBorders>
        <w:bottom w:val="single" w:themeColor="text1" w:themeTint="95" w:sz="4"/>
        <w:insideH w:val="single" w:themeColor="text1" w:themeTint="95" w:sz="4"/>
        <w:insideV w:val="single" w:themeColor="text1" w:themeTint="95" w:sz="4"/>
      </w:tblBorders>
    </w:tblPr>
  </w:style>
  <w:style w:type="table" w:styleId="Style_281">
    <w:name w:val="List Table 7 Colorful - Accent 1"/>
    <w:basedOn w:val="Style_6"/>
    <w:tblPr>
      <w:tblBorders>
        <w:right w:val="single" w:themeColor="accent1" w:sz="4"/>
      </w:tblBorders>
    </w:tblPr>
  </w:style>
  <w:style w:type="table" w:styleId="Style_282">
    <w:name w:val="Таблица-сетка 41"/>
    <w:basedOn w:val="Style_6"/>
    <w:tblPr>
      <w:tblBorders>
        <w:top w:val="single" w:themeColor="text1" w:themeTint="90" w:sz="4"/>
        <w:left w:val="single" w:themeColor="text1" w:themeTint="90" w:sz="4"/>
        <w:bottom w:val="single" w:themeColor="text1" w:themeTint="90" w:sz="4"/>
        <w:right w:val="single" w:themeColor="text1" w:themeTint="90" w:sz="4"/>
        <w:insideH w:val="single" w:themeColor="text1" w:themeTint="90" w:sz="4"/>
        <w:insideV w:val="single" w:themeColor="text1" w:themeTint="90" w:sz="4"/>
      </w:tblBorders>
    </w:tblPr>
  </w:style>
  <w:style w:type="table" w:styleId="Style_283">
    <w:name w:val="Список-таблица 1 светлая1"/>
    <w:basedOn w:val="Style_6"/>
  </w:style>
  <w:style w:type="table" w:styleId="Style_284">
    <w:name w:val="Grid Table 4 - Accent 1"/>
    <w:basedOn w:val="Style_6"/>
    <w:tblPr>
      <w:tblBorders>
        <w:top w:val="single" w:themeColor="accent1" w:themeTint="90" w:sz="4"/>
        <w:left w:val="single" w:themeColor="accent1" w:themeTint="90" w:sz="4"/>
        <w:bottom w:val="single" w:themeColor="accent1" w:themeTint="90" w:sz="4"/>
        <w:right w:val="single" w:themeColor="accent1" w:themeTint="90" w:sz="4"/>
        <w:insideH w:val="single" w:themeColor="accent1" w:themeTint="90" w:sz="4"/>
        <w:insideV w:val="single" w:themeColor="accent1" w:themeTint="90" w:sz="4"/>
      </w:tblBorders>
    </w:tblPr>
  </w:style>
  <w:style w:type="table" w:styleId="Style_285">
    <w:name w:val="Список-таблица 41"/>
    <w:basedOn w:val="Style_6"/>
    <w:tblPr>
      <w:tblBorders>
        <w:top w:val="single" w:themeColor="text1" w:sz="4"/>
        <w:left w:val="single" w:themeColor="text1" w:sz="4"/>
        <w:bottom w:val="single" w:themeColor="text1" w:sz="4"/>
        <w:right w:val="single" w:themeColor="text1" w:sz="4"/>
        <w:insideH w:val="single" w:themeColor="text1" w:sz="4"/>
      </w:tblBorders>
    </w:tblPr>
  </w:style>
  <w:style w:type="table" w:styleId="Style_286">
    <w:name w:val="Список-таблица 31"/>
    <w:basedOn w:val="Style_6"/>
    <w:tblPr>
      <w:tblBorders>
        <w:top w:val="single" w:themeColor="text1" w:sz="4"/>
        <w:left w:val="single" w:themeColor="text1" w:sz="4"/>
        <w:bottom w:val="single" w:themeColor="text1" w:sz="4"/>
        <w:right w:val="single" w:themeColor="text1" w:sz="4"/>
      </w:tblBorders>
    </w:tblPr>
  </w:style>
  <w:style w:type="table" w:styleId="Style_287">
    <w:name w:val="Grid Table 5 Dark - Accent 5"/>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288">
    <w:name w:val="Список-таблица 5 темная1"/>
    <w:basedOn w:val="Style_6"/>
    <w:tblPr>
      <w:tblBorders>
        <w:top w:val="single" w:themeColor="text1" w:themeTint="80" w:sz="32"/>
        <w:left w:val="single" w:themeColor="text1" w:themeTint="80" w:sz="32"/>
        <w:bottom w:val="single" w:themeColor="text1" w:themeTint="80" w:sz="32"/>
        <w:right w:val="single" w:themeColor="text1" w:themeTint="80" w:sz="32"/>
      </w:tblBorders>
    </w:tblPr>
  </w:style>
  <w:style w:type="table" w:styleId="Style_289">
    <w:name w:val="Table Grid"/>
    <w:basedOn w:val="Style_6"/>
    <w:tblPr>
      <w:tblBorders>
        <w:top w:val="single" w:color="000000" w:sz="4"/>
        <w:left w:val="single" w:color="000000" w:sz="4"/>
        <w:bottom w:val="single" w:color="000000" w:sz="4"/>
        <w:right w:val="single" w:color="000000" w:sz="4"/>
        <w:insideH w:val="single" w:color="000000" w:sz="4"/>
        <w:insideV w:val="single" w:color="000000" w:sz="4"/>
      </w:tblBorders>
      <w:tblCellMar>
        <w:left w:w="0" w:type="dxa"/>
        <w:right w:w="0" w:type="dxa"/>
      </w:tblCellMar>
    </w:tblPr>
  </w:style>
  <w:style w:type="table" w:styleId="Style_290">
    <w:name w:val="List Table 3 - Accent 3"/>
    <w:basedOn w:val="Style_6"/>
    <w:tblPr>
      <w:tblBorders>
        <w:top w:val="single" w:themeColor="accent3" w:themeTint="98" w:sz="4"/>
        <w:left w:val="single" w:themeColor="accent3" w:themeTint="98" w:sz="4"/>
        <w:bottom w:val="single" w:themeColor="accent3" w:themeTint="98" w:sz="4"/>
        <w:right w:val="single" w:themeColor="accent3" w:themeTint="98" w:sz="4"/>
      </w:tblBorders>
    </w:tblPr>
  </w:style>
  <w:style w:type="table" w:styleId="Style_291">
    <w:name w:val="Bordered - Accent 4"/>
    <w:basedOn w:val="Style_6"/>
    <w:tblPr>
      <w:tblBorders>
        <w:top w:val="single" w:themeColor="accent4" w:themeTint="67" w:sz="4"/>
        <w:left w:val="single" w:themeColor="accent4" w:themeTint="67" w:sz="4"/>
        <w:bottom w:val="single" w:themeColor="accent4" w:themeTint="67" w:sz="4"/>
        <w:right w:val="single" w:themeColor="accent4" w:themeTint="67" w:sz="4"/>
        <w:insideH w:val="single" w:themeColor="accent4" w:themeTint="67" w:sz="4"/>
        <w:insideV w:val="single" w:themeColor="accent4" w:themeTint="67" w:sz="4"/>
      </w:tblBorders>
    </w:tblPr>
  </w:style>
  <w:style w:type="table" w:styleId="Style_292">
    <w:name w:val="Таблица-сетка 6 цветная1"/>
    <w:basedOn w:val="Style_6"/>
    <w:tblPr>
      <w:tblBorders>
        <w:top w:val="single" w:themeColor="text1" w:themeTint="80" w:sz="4"/>
        <w:left w:val="single" w:themeColor="text1" w:themeTint="80" w:sz="4"/>
        <w:bottom w:val="single" w:themeColor="text1" w:themeTint="80" w:sz="4"/>
        <w:right w:val="single" w:themeColor="text1" w:themeTint="80" w:sz="4"/>
        <w:insideH w:val="single" w:themeColor="text1" w:themeTint="80" w:sz="4"/>
        <w:insideV w:val="single" w:themeColor="text1" w:themeTint="80" w:sz="4"/>
      </w:tblBorders>
    </w:tblPr>
  </w:style>
  <w:style w:type="table" w:styleId="Style_293">
    <w:name w:val="Таблица-сетка 7 цветная1"/>
    <w:basedOn w:val="Style_6"/>
    <w:tblPr>
      <w:tblBorders>
        <w:bottom w:val="single" w:themeColor="text1" w:themeTint="80" w:sz="4"/>
        <w:right w:val="single" w:themeColor="text1" w:themeTint="80" w:sz="4"/>
        <w:insideH w:val="single" w:themeColor="text1" w:themeTint="80" w:sz="4"/>
        <w:insideV w:val="single" w:themeColor="text1" w:themeTint="80" w:sz="4"/>
      </w:tblBorders>
    </w:tblPr>
  </w:style>
  <w:style w:type="table" w:styleId="Style_294">
    <w:name w:val="List Table 1 Light - Accent 1"/>
    <w:basedOn w:val="Style_6"/>
  </w:style>
  <w:style w:type="table" w:styleId="Style_295">
    <w:name w:val="Таблица простая 41"/>
    <w:basedOn w:val="Style_6"/>
  </w:style>
  <w:style w:type="table" w:styleId="Style_296">
    <w:name w:val="Lined - Accent"/>
    <w:basedOn w:val="Style_6"/>
  </w:style>
  <w:style w:type="table" w:styleId="Style_297">
    <w:name w:val="List Table 2 - Accent 5"/>
    <w:basedOn w:val="Style_6"/>
    <w:tblPr>
      <w:tblBorders>
        <w:top w:val="single" w:themeColor="accent5" w:themeTint="90" w:sz="4"/>
        <w:bottom w:val="single" w:themeColor="accent5" w:themeTint="90" w:sz="4"/>
        <w:insideH w:val="single" w:themeColor="accent5" w:themeTint="90" w:sz="4"/>
      </w:tblBorders>
    </w:tblPr>
  </w:style>
  <w:style w:type="table" w:styleId="Style_298">
    <w:name w:val="Table Grid Light"/>
    <w:basedOn w:val="Style_6"/>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Pr>
  </w:style>
  <w:style w:type="table" w:styleId="Style_299">
    <w:name w:val="Grid Table 2 - Accent 5"/>
    <w:basedOn w:val="Style_6"/>
    <w:tblPr>
      <w:tblBorders>
        <w:bottom w:val="single" w:themeColor="accent5" w:sz="4"/>
        <w:insideH w:val="single" w:themeColor="accent5" w:sz="4"/>
        <w:insideV w:val="single" w:themeColor="accent5" w:sz="4"/>
      </w:tblBorders>
    </w:tblPr>
  </w:style>
  <w:style w:type="table" w:styleId="Style_300">
    <w:name w:val="List Table 4 - Accent 1"/>
    <w:basedOn w:val="Style_6"/>
    <w:tblPr>
      <w:tblBorders>
        <w:top w:val="single" w:themeColor="accent1" w:themeTint="90" w:sz="4"/>
        <w:left w:val="single" w:themeColor="accent1" w:themeTint="90" w:sz="4"/>
        <w:bottom w:val="single" w:themeColor="accent1" w:themeTint="90" w:sz="4"/>
        <w:right w:val="single" w:themeColor="accent1" w:themeTint="90" w:sz="4"/>
        <w:insideH w:val="single" w:themeColor="accent1" w:themeTint="90" w:sz="4"/>
      </w:tblBorders>
    </w:tblPr>
  </w:style>
  <w:style w:type="table" w:styleId="Style_301">
    <w:name w:val="List Table 6 Colorful - Accent 4"/>
    <w:basedOn w:val="Style_6"/>
    <w:tblPr>
      <w:tblBorders>
        <w:top w:val="single" w:themeColor="accent4" w:themeTint="9a" w:sz="4"/>
        <w:bottom w:val="single" w:themeColor="accent4" w:themeTint="9a" w:sz="4"/>
      </w:tblBorders>
    </w:tblPr>
  </w:style>
  <w:style w:type="table" w:styleId="Style_302">
    <w:name w:val="Grid Table 1 Light - Accent 2"/>
    <w:basedOn w:val="Style_6"/>
    <w:tblPr>
      <w:tblBorders>
        <w:top w:val="single" w:themeColor="accent2" w:themeTint="67" w:sz="4"/>
        <w:left w:val="single" w:themeColor="accent2" w:themeTint="67" w:sz="4"/>
        <w:bottom w:val="single" w:themeColor="accent2" w:themeTint="67" w:sz="4"/>
        <w:right w:val="single" w:themeColor="accent2" w:themeTint="67" w:sz="4"/>
        <w:insideH w:val="single" w:themeColor="accent2" w:themeTint="67" w:sz="4"/>
        <w:insideV w:val="single" w:themeColor="accent2" w:themeTint="67" w:sz="4"/>
      </w:tblBorders>
    </w:tblPr>
  </w:style>
  <w:style w:type="table" w:styleId="Style_303">
    <w:name w:val="List Table 4 - Accent 4"/>
    <w:basedOn w:val="Style_6"/>
    <w:tblPr>
      <w:tblBorders>
        <w:top w:val="single" w:themeColor="accent4" w:themeTint="90" w:sz="4"/>
        <w:left w:val="single" w:themeColor="accent4" w:themeTint="90" w:sz="4"/>
        <w:bottom w:val="single" w:themeColor="accent4" w:themeTint="90" w:sz="4"/>
        <w:right w:val="single" w:themeColor="accent4" w:themeTint="90" w:sz="4"/>
        <w:insideH w:val="single" w:themeColor="accent4" w:themeTint="90" w:sz="4"/>
      </w:tblBorders>
    </w:tblPr>
  </w:style>
  <w:style w:type="table" w:styleId="Style_304">
    <w:name w:val="Таблица простая 51"/>
    <w:basedOn w:val="Style_6"/>
  </w:style>
  <w:style w:type="table" w:styleId="Style_305">
    <w:name w:val="List Table 3 - Accent 5"/>
    <w:basedOn w:val="Style_6"/>
    <w:tblPr>
      <w:tblBorders>
        <w:top w:val="single" w:themeColor="accent5" w:themeTint="9a" w:sz="4"/>
        <w:left w:val="single" w:themeColor="accent5" w:themeTint="9a" w:sz="4"/>
        <w:bottom w:val="single" w:themeColor="accent5" w:themeTint="9a" w:sz="4"/>
        <w:right w:val="single" w:themeColor="accent5" w:themeTint="9a" w:sz="4"/>
      </w:tblBorders>
    </w:tblPr>
  </w:style>
  <w:style w:type="table" w:styleId="Style_306">
    <w:name w:val="Список-таблица 31"/>
    <w:basedOn w:val="Style_6"/>
    <w:tblPr>
      <w:tblBorders>
        <w:top w:val="single" w:themeColor="text1" w:sz="4"/>
        <w:left w:val="single" w:themeColor="text1" w:sz="4"/>
        <w:bottom w:val="single" w:themeColor="text1" w:sz="4"/>
        <w:right w:val="single" w:themeColor="text1" w:sz="4"/>
      </w:tblBorders>
    </w:tblPr>
  </w:style>
  <w:style w:type="table" w:styleId="Style_307">
    <w:name w:val="Grid Table 7 Colorful - Accent 6"/>
    <w:basedOn w:val="Style_6"/>
    <w:tblPr>
      <w:tblBorders>
        <w:bottom w:val="single" w:themeColor="accent6" w:themeTint="90" w:sz="4"/>
        <w:right w:val="single" w:themeColor="accent6" w:themeTint="90" w:sz="4"/>
        <w:insideH w:val="single" w:themeColor="accent6" w:themeTint="90" w:sz="4"/>
        <w:insideV w:val="single" w:themeColor="accent6" w:themeTint="90" w:sz="4"/>
      </w:tblBorders>
    </w:tblPr>
  </w:style>
  <w:style w:type="table" w:styleId="Style_308">
    <w:name w:val="Grid Table 6 Colorful - Accent 2"/>
    <w:basedOn w:val="Style_6"/>
    <w:tblPr>
      <w:tblBorders>
        <w:top w:val="single" w:themeColor="accent2" w:themeTint="97" w:sz="4"/>
        <w:left w:val="single" w:themeColor="accent2" w:themeTint="97" w:sz="4"/>
        <w:bottom w:val="single" w:themeColor="accent2" w:themeTint="97" w:sz="4"/>
        <w:right w:val="single" w:themeColor="accent2" w:themeTint="97" w:sz="4"/>
        <w:insideH w:val="single" w:themeColor="accent2" w:themeTint="97" w:sz="4"/>
        <w:insideV w:val="single" w:themeColor="accent2" w:themeTint="97" w:sz="4"/>
      </w:tblBorders>
    </w:tblPr>
  </w:style>
  <w:style w:type="table" w:styleId="Style_309">
    <w:name w:val="List Table 7 Colorful - Accent 3"/>
    <w:basedOn w:val="Style_6"/>
    <w:tblPr>
      <w:tblBorders>
        <w:right w:val="single" w:themeColor="accent3" w:themeTint="98" w:sz="4"/>
      </w:tblBorders>
    </w:tblPr>
  </w:style>
  <w:style w:type="table" w:styleId="Style_310">
    <w:name w:val="List Table 5 Dark - Accent 6"/>
    <w:basedOn w:val="Style_6"/>
    <w:tblPr>
      <w:tblBorders>
        <w:top w:val="single" w:themeColor="accent6" w:themeTint="98" w:sz="32"/>
        <w:left w:val="single" w:themeColor="accent6" w:themeTint="98" w:sz="32"/>
        <w:bottom w:val="single" w:themeColor="accent6" w:themeTint="98" w:sz="32"/>
        <w:right w:val="single" w:themeColor="accent6" w:themeTint="98" w:sz="32"/>
      </w:tblBorders>
    </w:tblPr>
  </w:style>
  <w:style w:type="table" w:styleId="Style_311">
    <w:name w:val="List Table 4 - Accent 5"/>
    <w:basedOn w:val="Style_6"/>
    <w:tblPr>
      <w:tblBorders>
        <w:top w:val="single" w:themeColor="accent5" w:themeTint="90" w:sz="4"/>
        <w:left w:val="single" w:themeColor="accent5" w:themeTint="90" w:sz="4"/>
        <w:bottom w:val="single" w:themeColor="accent5" w:themeTint="90" w:sz="4"/>
        <w:right w:val="single" w:themeColor="accent5" w:themeTint="90" w:sz="4"/>
        <w:insideH w:val="single" w:themeColor="accent5" w:themeTint="90" w:sz="4"/>
      </w:tblBorders>
    </w:tblPr>
  </w:style>
  <w:style w:type="table" w:styleId="Style_312">
    <w:name w:val="Lined - Accent 4"/>
    <w:basedOn w:val="Style_6"/>
  </w:style>
  <w:style w:type="table" w:styleId="Style_313">
    <w:name w:val="List Table 7 Colorful - Accent 4"/>
    <w:basedOn w:val="Style_6"/>
    <w:tblPr>
      <w:tblBorders>
        <w:right w:val="single" w:themeColor="accent4" w:themeTint="9a" w:sz="4"/>
      </w:tblBorders>
    </w:tblPr>
  </w:style>
  <w:style w:type="table" w:styleId="Style_314">
    <w:name w:val="Список-таблица 1 светлая1"/>
    <w:basedOn w:val="Style_6"/>
  </w:style>
  <w:style w:type="table" w:styleId="Style_315">
    <w:name w:val="Таблица простая 21"/>
    <w:basedOn w:val="Style_6"/>
    <w:tblPr>
      <w:tblBorders>
        <w:top w:val="single" w:themeColor="text1" w:sz="4"/>
        <w:left w:val="nil" w:themeColor="text1" w:sz="4"/>
        <w:bottom w:val="single" w:themeColor="text1" w:sz="4"/>
        <w:right w:val="nil" w:themeColor="text1" w:sz="4"/>
      </w:tblBorders>
    </w:tblPr>
  </w:style>
  <w:style w:type="table" w:styleId="Style_316">
    <w:name w:val="Grid Table 5 Dark - Accent 6"/>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317">
    <w:name w:val="List Table 2 - Accent 2"/>
    <w:basedOn w:val="Style_6"/>
    <w:tblPr>
      <w:tblBorders>
        <w:top w:val="single" w:themeColor="accent2" w:themeTint="90" w:sz="4"/>
        <w:bottom w:val="single" w:themeColor="accent2" w:themeTint="90" w:sz="4"/>
        <w:insideH w:val="single" w:themeColor="accent2" w:themeTint="90" w:sz="4"/>
      </w:tblBorders>
    </w:tblPr>
  </w:style>
  <w:style w:type="table" w:styleId="Style_318">
    <w:name w:val="Grid Table 2 - Accent 4"/>
    <w:basedOn w:val="Style_6"/>
    <w:tblPr>
      <w:tblBorders>
        <w:bottom w:val="single" w:themeColor="accent4" w:themeTint="9a" w:sz="4"/>
        <w:insideH w:val="single" w:themeColor="accent4" w:themeTint="9a" w:sz="4"/>
        <w:insideV w:val="single" w:themeColor="accent4" w:themeTint="9a" w:sz="4"/>
      </w:tblBorders>
    </w:tblPr>
  </w:style>
  <w:style w:type="table" w:styleId="Style_319">
    <w:name w:val="Список-таблица 6 цветная1"/>
    <w:basedOn w:val="Style_6"/>
    <w:tblPr>
      <w:tblBorders>
        <w:top w:val="single" w:themeColor="text1" w:themeTint="80" w:sz="4"/>
        <w:bottom w:val="single" w:themeColor="text1" w:themeTint="80" w:sz="4"/>
      </w:tblBorders>
    </w:tblPr>
  </w:style>
  <w:style w:type="table" w:styleId="Style_320">
    <w:name w:val="Grid Table 4 - Accent 3"/>
    <w:basedOn w:val="Style_6"/>
    <w:tblPr>
      <w:tblBorders>
        <w:top w:val="single" w:themeColor="accent3" w:themeTint="90" w:sz="4"/>
        <w:left w:val="single" w:themeColor="accent3" w:themeTint="90" w:sz="4"/>
        <w:bottom w:val="single" w:themeColor="accent3" w:themeTint="90" w:sz="4"/>
        <w:right w:val="single" w:themeColor="accent3" w:themeTint="90" w:sz="4"/>
        <w:insideH w:val="single" w:themeColor="accent3" w:themeTint="90" w:sz="4"/>
        <w:insideV w:val="single" w:themeColor="accent3" w:themeTint="90" w:sz="4"/>
      </w:tblBorders>
    </w:tblPr>
  </w:style>
  <w:style w:type="table" w:styleId="Style_321">
    <w:name w:val="List Table 5 Dark - Accent 3"/>
    <w:basedOn w:val="Style_6"/>
    <w:tblPr>
      <w:tblBorders>
        <w:top w:val="single" w:themeColor="accent3" w:themeTint="98" w:sz="32"/>
        <w:left w:val="single" w:themeColor="accent3" w:themeTint="98" w:sz="32"/>
        <w:bottom w:val="single" w:themeColor="accent3" w:themeTint="98" w:sz="32"/>
        <w:right w:val="single" w:themeColor="accent3" w:themeTint="98" w:sz="32"/>
      </w:tblBorders>
    </w:tblPr>
  </w:style>
  <w:style w:type="table" w:styleId="Style_322">
    <w:name w:val="Lined - Accent 2"/>
    <w:basedOn w:val="Style_6"/>
  </w:style>
  <w:style w:type="table" w:styleId="Style_323">
    <w:name w:val="List Table 1 Light - Accent 5"/>
    <w:basedOn w:val="Style_6"/>
  </w:style>
  <w:style w:type="table" w:styleId="Style_324">
    <w:name w:val="List Table 6 Colorful - Accent 2"/>
    <w:basedOn w:val="Style_6"/>
    <w:tblPr>
      <w:tblBorders>
        <w:top w:val="single" w:themeColor="accent2" w:themeTint="97" w:sz="4"/>
        <w:bottom w:val="single" w:themeColor="accent2" w:themeTint="97" w:sz="4"/>
      </w:tblBorders>
    </w:tblPr>
  </w:style>
  <w:style w:type="table" w:styleId="Style_325">
    <w:name w:val="Таблица-сетка 31"/>
    <w:basedOn w:val="Style_6"/>
    <w:tblPr>
      <w:tblBorders>
        <w:bottom w:val="single" w:themeColor="text1" w:themeTint="95" w:sz="4"/>
        <w:insideH w:val="single" w:themeColor="text1" w:themeTint="95" w:sz="4"/>
        <w:insideV w:val="single" w:themeColor="text1" w:themeTint="95" w:sz="4"/>
      </w:tblBorders>
    </w:tblPr>
  </w:style>
  <w:style w:type="table" w:styleId="Style_326">
    <w:name w:val="List Table 6 Colorful - Accent 6"/>
    <w:basedOn w:val="Style_6"/>
    <w:tblPr>
      <w:tblBorders>
        <w:top w:val="single" w:themeColor="accent6" w:themeTint="98" w:sz="4"/>
        <w:bottom w:val="single" w:themeColor="accent6" w:themeTint="98" w:sz="4"/>
      </w:tblBorders>
    </w:tblPr>
  </w:style>
  <w:style w:type="table" w:styleId="Style_327">
    <w:name w:val="List Table 1 Light - Accent 3"/>
    <w:basedOn w:val="Style_6"/>
  </w:style>
  <w:style w:type="table" w:styleId="Style_328">
    <w:name w:val="Grid Table 4 - Accent 6"/>
    <w:basedOn w:val="Style_6"/>
    <w:tblPr>
      <w:tblBorders>
        <w:top w:val="single" w:themeColor="accent6" w:themeTint="90" w:sz="4"/>
        <w:left w:val="single" w:themeColor="accent6" w:themeTint="90" w:sz="4"/>
        <w:bottom w:val="single" w:themeColor="accent6" w:themeTint="90" w:sz="4"/>
        <w:right w:val="single" w:themeColor="accent6" w:themeTint="90" w:sz="4"/>
        <w:insideH w:val="single" w:themeColor="accent6" w:themeTint="90" w:sz="4"/>
        <w:insideV w:val="single" w:themeColor="accent6" w:themeTint="90" w:sz="4"/>
      </w:tblBorders>
    </w:tblPr>
  </w:style>
  <w:style w:type="table" w:styleId="Style_329">
    <w:name w:val="List Table 5 Dark - Accent 4"/>
    <w:basedOn w:val="Style_6"/>
    <w:tblPr>
      <w:tblBorders>
        <w:top w:val="single" w:themeColor="accent4" w:themeTint="9a" w:sz="32"/>
        <w:left w:val="single" w:themeColor="accent4" w:themeTint="9a" w:sz="32"/>
        <w:bottom w:val="single" w:themeColor="accent4" w:themeTint="9a" w:sz="32"/>
        <w:right w:val="single" w:themeColor="accent4" w:themeTint="9a" w:sz="32"/>
      </w:tblBorders>
    </w:tblPr>
  </w:style>
  <w:style w:type="table" w:styleId="Style_330">
    <w:name w:val="Список-таблица 5 темная1"/>
    <w:basedOn w:val="Style_6"/>
    <w:tblPr>
      <w:tblBorders>
        <w:top w:val="single" w:themeColor="text1" w:themeTint="80" w:sz="32"/>
        <w:left w:val="single" w:themeColor="text1" w:themeTint="80" w:sz="32"/>
        <w:bottom w:val="single" w:themeColor="text1" w:themeTint="80" w:sz="32"/>
        <w:right w:val="single" w:themeColor="text1" w:themeTint="80" w:sz="32"/>
      </w:tblBorders>
    </w:tblPr>
  </w:style>
  <w:style w:type="table" w:styleId="Style_331">
    <w:name w:val="Таблица-сетка 6 цветная1"/>
    <w:basedOn w:val="Style_6"/>
    <w:tblPr>
      <w:tblBorders>
        <w:top w:val="single" w:themeColor="text1" w:themeTint="80" w:sz="4"/>
        <w:left w:val="single" w:themeColor="text1" w:themeTint="80" w:sz="4"/>
        <w:bottom w:val="single" w:themeColor="text1" w:themeTint="80" w:sz="4"/>
        <w:right w:val="single" w:themeColor="text1" w:themeTint="80" w:sz="4"/>
        <w:insideH w:val="single" w:themeColor="text1" w:themeTint="80" w:sz="4"/>
        <w:insideV w:val="single" w:themeColor="text1" w:themeTint="80" w:sz="4"/>
      </w:tblBorders>
    </w:tblPr>
  </w:style>
  <w:style w:type="table" w:styleId="Style_332">
    <w:name w:val="Bordered &amp; Lined - Accent 6"/>
    <w:basedOn w:val="Style_6"/>
    <w:tblPr>
      <w:tblBorders>
        <w:top w:val="single" w:themeColor="accent6" w:sz="4"/>
        <w:left w:val="single" w:themeColor="accent6" w:sz="4"/>
        <w:bottom w:val="single" w:themeColor="accent6" w:sz="4"/>
        <w:right w:val="single" w:themeColor="accent6" w:sz="4"/>
        <w:insideH w:val="single" w:themeColor="accent6" w:sz="4"/>
        <w:insideV w:val="single" w:themeColor="accent6" w:sz="4"/>
      </w:tblBorders>
    </w:tblPr>
  </w:style>
  <w:style w:type="table" w:styleId="Style_333">
    <w:name w:val="Bordered &amp; Lined - Accent"/>
    <w:basedOn w:val="Style_6"/>
    <w:tblPr>
      <w:tblBorders>
        <w:top w:val="single" w:themeColor="text1" w:themeTint="a6" w:sz="4"/>
        <w:left w:val="single" w:themeColor="text1" w:themeTint="a6" w:sz="4"/>
        <w:bottom w:val="single" w:themeColor="text1" w:themeTint="a6" w:sz="4"/>
        <w:right w:val="single" w:themeColor="text1" w:themeTint="a6" w:sz="4"/>
        <w:insideH w:val="single" w:themeColor="text1" w:themeTint="a6" w:sz="4"/>
        <w:insideV w:val="single" w:themeColor="text1" w:themeTint="a6" w:sz="4"/>
      </w:tblBorders>
    </w:tblPr>
  </w:style>
  <w:style w:type="table" w:styleId="Style_334">
    <w:name w:val="List Table 5 Dark - Accent 2"/>
    <w:basedOn w:val="Style_6"/>
    <w:tblPr>
      <w:tblBorders>
        <w:top w:val="single" w:themeColor="accent2" w:themeTint="97" w:sz="32"/>
        <w:left w:val="single" w:themeColor="accent2" w:themeTint="97" w:sz="32"/>
        <w:bottom w:val="single" w:themeColor="accent2" w:themeTint="97" w:sz="32"/>
        <w:right w:val="single" w:themeColor="accent2" w:themeTint="97" w:sz="32"/>
      </w:tblBorders>
    </w:tblPr>
  </w:style>
  <w:style w:type="table" w:styleId="Style_335">
    <w:name w:val="Список-таблица 7 цветная1"/>
    <w:basedOn w:val="Style_6"/>
    <w:tblPr>
      <w:tblBorders>
        <w:right w:val="single" w:themeColor="text1" w:themeTint="80" w:sz="4"/>
      </w:tblBorders>
    </w:tblPr>
  </w:style>
  <w:style w:type="table" w:styleId="Style_336">
    <w:name w:val="Grid Table 2 - Accent 3"/>
    <w:basedOn w:val="Style_6"/>
    <w:tblPr>
      <w:tblBorders>
        <w:bottom w:val="single" w:themeColor="accent3" w:themeTint="fe" w:sz="4"/>
        <w:insideH w:val="single" w:themeColor="accent3" w:themeTint="fe" w:sz="4"/>
        <w:insideV w:val="single" w:themeColor="accent3" w:themeTint="fe" w:sz="4"/>
      </w:tblBorders>
    </w:tblPr>
  </w:style>
  <w:style w:type="table" w:styleId="Style_337">
    <w:name w:val="Bordered &amp; Lined - Accent 3"/>
    <w:basedOn w:val="Style_6"/>
    <w:tblPr>
      <w:tblBorders>
        <w:top w:val="single" w:themeColor="accent3" w:sz="4"/>
        <w:left w:val="single" w:themeColor="accent3" w:sz="4"/>
        <w:bottom w:val="single" w:themeColor="accent3" w:sz="4"/>
        <w:right w:val="single" w:themeColor="accent3" w:sz="4"/>
        <w:insideH w:val="single" w:themeColor="accent3" w:sz="4"/>
        <w:insideV w:val="single" w:themeColor="accent3" w:sz="4"/>
      </w:tblBorders>
    </w:tblPr>
  </w:style>
  <w:style w:type="table" w:styleId="Style_338">
    <w:name w:val="List Table 3 - Accent 6"/>
    <w:basedOn w:val="Style_6"/>
    <w:tblPr>
      <w:tblBorders>
        <w:top w:val="single" w:themeColor="accent6" w:themeTint="98" w:sz="4"/>
        <w:left w:val="single" w:themeColor="accent6" w:themeTint="98" w:sz="4"/>
        <w:bottom w:val="single" w:themeColor="accent6" w:themeTint="98" w:sz="4"/>
        <w:right w:val="single" w:themeColor="accent6" w:themeTint="98" w:sz="4"/>
      </w:tblBorders>
    </w:tblPr>
  </w:style>
  <w:style w:type="table" w:styleId="Style_339">
    <w:name w:val="Grid Table 3 - Accent 1"/>
    <w:basedOn w:val="Style_6"/>
    <w:tblPr>
      <w:tblBorders>
        <w:bottom w:val="single" w:themeColor="accent1" w:themeTint="ea" w:sz="4"/>
        <w:insideH w:val="single" w:themeColor="accent1" w:themeTint="ea" w:sz="4"/>
        <w:insideV w:val="single" w:themeColor="accent1" w:themeTint="ea" w:sz="4"/>
      </w:tblBorders>
    </w:tblPr>
  </w:style>
  <w:style w:type="table" w:styleId="Style_340">
    <w:name w:val="Таблица простая 21"/>
    <w:basedOn w:val="Style_6"/>
    <w:tblPr>
      <w:tblBorders>
        <w:top w:val="single" w:themeColor="text1" w:sz="4"/>
        <w:left w:val="nil" w:color="000000" w:sz="4"/>
        <w:bottom w:val="single" w:themeColor="text1" w:sz="4"/>
        <w:right w:val="nil" w:color="000000" w:sz="4"/>
      </w:tblBorders>
    </w:tblPr>
  </w:style>
  <w:style w:type="table" w:styleId="Style_341">
    <w:name w:val="Grid Table 7 Colorful - Accent 2"/>
    <w:basedOn w:val="Style_6"/>
    <w:tblPr>
      <w:tblBorders>
        <w:bottom w:val="single" w:themeColor="accent2" w:themeTint="97" w:sz="4"/>
        <w:right w:val="single" w:themeColor="accent2" w:themeTint="97" w:sz="4"/>
        <w:insideH w:val="single" w:themeColor="accent2" w:themeTint="97" w:sz="4"/>
        <w:insideV w:val="single" w:themeColor="accent2" w:themeTint="97" w:sz="4"/>
      </w:tblBorders>
    </w:tblPr>
  </w:style>
  <w:style w:type="table" w:styleId="Style_342">
    <w:name w:val="Таблица-сетка 5 темная1"/>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343">
    <w:name w:val="Grid Table 3 - Accent 6"/>
    <w:basedOn w:val="Style_6"/>
    <w:tblPr>
      <w:tblBorders>
        <w:bottom w:val="single" w:themeColor="accent6" w:sz="4"/>
        <w:insideH w:val="single" w:themeColor="accent6" w:sz="4"/>
        <w:insideV w:val="single" w:themeColor="accent6" w:sz="4"/>
      </w:tblBorders>
    </w:tblPr>
  </w:style>
  <w:style w:type="table" w:styleId="Style_344">
    <w:name w:val="Grid Table 5 Dark- Accent 1"/>
    <w:basedOn w:val="Style_6"/>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345">
    <w:name w:val="List Table 7 Colorful - Accent 5"/>
    <w:basedOn w:val="Style_6"/>
    <w:tblPr>
      <w:tblBorders>
        <w:right w:val="single" w:themeColor="accent5" w:themeTint="9a" w:sz="4"/>
      </w:tblBorders>
    </w:tblPr>
  </w:style>
  <w:style w:type="table" w:styleId="Style_346">
    <w:name w:val="List Table 4 - Accent 3"/>
    <w:basedOn w:val="Style_6"/>
    <w:tblPr>
      <w:tblBorders>
        <w:top w:val="single" w:themeColor="accent3" w:themeTint="90" w:sz="4"/>
        <w:left w:val="single" w:themeColor="accent3" w:themeTint="90" w:sz="4"/>
        <w:bottom w:val="single" w:themeColor="accent3" w:themeTint="90" w:sz="4"/>
        <w:right w:val="single" w:themeColor="accent3" w:themeTint="90" w:sz="4"/>
        <w:insideH w:val="single" w:themeColor="accent3" w:themeTint="90" w:sz="4"/>
      </w:tblBorders>
    </w:tblPr>
  </w:style>
  <w:style w:type="table" w:styleId="Style_347">
    <w:name w:val="Grid Table 2 - Accent 6"/>
    <w:basedOn w:val="Style_6"/>
    <w:tblPr>
      <w:tblBorders>
        <w:bottom w:val="single" w:themeColor="accent6" w:sz="4"/>
        <w:insideH w:val="single" w:themeColor="accent6" w:sz="4"/>
        <w:insideV w:val="single" w:themeColor="accent6" w:sz="4"/>
      </w:tblBorders>
    </w:tblPr>
  </w:style>
  <w:style w:type="table" w:styleId="Style_348">
    <w:name w:val="Таблица простая 51"/>
    <w:basedOn w:val="Style_6"/>
  </w:style>
  <w:style w:type="table" w:styleId="Style_349">
    <w:name w:val="Lined - Accent 1"/>
    <w:basedOn w:val="Style_6"/>
  </w:style>
  <w:style w:type="table" w:styleId="Style_350">
    <w:name w:val="List Table 3 - Accent 2"/>
    <w:basedOn w:val="Style_6"/>
    <w:tblPr>
      <w:tblBorders>
        <w:top w:val="single" w:themeColor="accent2" w:themeTint="97" w:sz="4"/>
        <w:left w:val="single" w:themeColor="accent2" w:themeTint="97" w:sz="4"/>
        <w:bottom w:val="single" w:themeColor="accent2" w:themeTint="97" w:sz="4"/>
        <w:right w:val="single" w:themeColor="accent2" w:themeTint="97" w:sz="4"/>
      </w:tblBorders>
    </w:tblPr>
  </w:style>
  <w:style w:type="table" w:styleId="Style_351">
    <w:name w:val="Grid Table 3 - Accent 3"/>
    <w:basedOn w:val="Style_6"/>
    <w:tblPr>
      <w:tblBorders>
        <w:bottom w:val="single" w:themeColor="accent3" w:themeTint="fe" w:sz="4"/>
        <w:insideH w:val="single" w:themeColor="accent3" w:themeTint="fe" w:sz="4"/>
        <w:insideV w:val="single" w:themeColor="accent3" w:themeTint="fe" w:sz="4"/>
      </w:tblBorders>
    </w:tblPr>
  </w:style>
  <w:style w:type="table" w:styleId="Style_352">
    <w:name w:val="Grid Table 3 - Accent 4"/>
    <w:basedOn w:val="Style_6"/>
    <w:tblPr>
      <w:tblBorders>
        <w:bottom w:val="single" w:themeColor="accent4" w:themeTint="9a" w:sz="4"/>
        <w:insideH w:val="single" w:themeColor="accent4" w:themeTint="9a" w:sz="4"/>
        <w:insideV w:val="single" w:themeColor="accent4" w:themeTint="9a" w:sz="4"/>
      </w:tblBorders>
    </w:tblPr>
  </w:style>
  <w:style w:type="table" w:styleId="Style_353">
    <w:name w:val="Bordered - Accent 3"/>
    <w:basedOn w:val="Style_6"/>
    <w:tblPr>
      <w:tblBorders>
        <w:top w:val="single" w:themeColor="accent3" w:themeTint="67" w:sz="4"/>
        <w:left w:val="single" w:themeColor="accent3" w:themeTint="67" w:sz="4"/>
        <w:bottom w:val="single" w:themeColor="accent3" w:themeTint="67" w:sz="4"/>
        <w:right w:val="single" w:themeColor="accent3" w:themeTint="67" w:sz="4"/>
        <w:insideH w:val="single" w:themeColor="accent3" w:themeTint="67" w:sz="4"/>
        <w:insideV w:val="single" w:themeColor="accent3" w:themeTint="67" w:sz="4"/>
      </w:tblBorders>
    </w:tblPr>
  </w:style>
  <w:style w:type="table" w:styleId="Style_354">
    <w:name w:val="List Table 7 Colorful - Accent 2"/>
    <w:basedOn w:val="Style_6"/>
    <w:tblPr>
      <w:tblBorders>
        <w:right w:val="single" w:themeColor="accent2" w:themeTint="97" w:sz="4"/>
      </w:tblBorders>
    </w:tblPr>
  </w:style>
  <w:style w:type="table" w:styleId="Style_355">
    <w:name w:val="Таблица-сетка 31"/>
    <w:basedOn w:val="Style_6"/>
    <w:tblPr>
      <w:tblBorders>
        <w:bottom w:val="single" w:themeColor="text1" w:themeTint="95" w:sz="4"/>
        <w:insideH w:val="single" w:themeColor="text1" w:themeTint="95" w:sz="4"/>
        <w:insideV w:val="single" w:themeColor="text1" w:themeTint="95" w:sz="4"/>
      </w:tblBorders>
    </w:tblPr>
  </w:style>
  <w:style w:type="table" w:styleId="Style_356">
    <w:name w:val="Таблица простая 11"/>
    <w:basedOn w:val="Style_6"/>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LibreOffice/25.8.7.3$Linux_X86_64 LibreOffice_project/30742500f2d3eb4366ac312fa33d3dcabdb3eba5</Application>
  <AppVersion>15.0000</AppVersion>
  <Pages>6</Pages>
  <Words>1775</Words>
  <Characters>12878</Characters>
  <CharactersWithSpaces>14550</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2026-09-07T01:38:40Z</dcterms:created>
  <dc:creator/>
  <dc:description/>
  <dc:language>ru-RU</dc:language>
  <cp:lastModifiedBy/>
  <dcterms:modified xsi:type="dcterms:W3CDTF">2026-09-14T11:08:29Z</dcterms:modified>
  <cp:revision>1</cp:revision>
  <dc:subject/>
  <dc:title/>
</cp:coreProperties>
</file>