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6"/>
        <w:pBdr/>
        <w:spacing w:after="0" w:afterAutospacing="0" w:before="0" w:beforeAutospacing="0"/>
        <w:ind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693"/>
        <w:keepNext w:val="true"/>
        <w:keepLines w:val="true"/>
        <w:pBdr/>
        <w:spacing/>
        <w:ind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оказания услуг</w:t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rFonts w:eastAsia="Calibri"/>
          <w:b/>
          <w:bCs/>
          <w:sz w:val="28"/>
          <w:szCs w:val="28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</w:sectPr>
      </w:pPr>
      <w:r>
        <w:rPr>
          <w:rFonts w:eastAsia="Calibri"/>
          <w:b/>
          <w:sz w:val="26"/>
          <w:szCs w:val="26"/>
        </w:rPr>
        <w:t xml:space="preserve">«</w:t>
      </w:r>
      <w:r>
        <w:rPr>
          <w:rFonts w:eastAsia="Calibri"/>
          <w:b/>
          <w:sz w:val="28"/>
          <w:szCs w:val="28"/>
        </w:rPr>
        <w:t xml:space="preserve">Оказание услуг по перевозке груза речным транспортом Олекминский район Республики Саха (Якутия) для нужд АО "Сахаэнерго"</w:t>
      </w:r>
      <w:r>
        <w:rPr>
          <w:rFonts w:eastAsia="Calibri"/>
          <w:b/>
          <w:sz w:val="26"/>
          <w:szCs w:val="26"/>
        </w:rPr>
        <w:t xml:space="preserve">»</w:t>
      </w:r>
      <w:r>
        <w:rPr>
          <w:rFonts w:eastAsia="Calibri"/>
          <w:b/>
          <w:bCs/>
          <w:sz w:val="28"/>
          <w:szCs w:val="28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 </w:t>
      </w:r>
      <w:bookmarkStart w:id="0" w:name="_Toc54643694"/>
      <w:r>
        <w:rPr>
          <w:sz w:val="26"/>
          <w:szCs w:val="26"/>
          <w:lang w:val="ru-RU"/>
        </w:rPr>
        <w:t xml:space="preserve">Общие сведения</w:t>
      </w:r>
      <w:bookmarkEnd w:id="0"/>
      <w:r/>
      <w:r>
        <w:rPr>
          <w:sz w:val="26"/>
          <w:szCs w:val="26"/>
        </w:rPr>
      </w:r>
    </w:p>
    <w:p>
      <w:pPr>
        <w:pStyle w:val="697"/>
        <w:numPr>
          <w:ilvl w:val="1"/>
          <w:numId w:val="3"/>
        </w:numPr>
        <w:pBdr/>
        <w:spacing/>
        <w:ind/>
        <w:rPr/>
      </w:pPr>
      <w:r/>
      <w:bookmarkStart w:id="1" w:name="_Toc54643695"/>
      <w:r/>
      <w:bookmarkStart w:id="2" w:name="_Toc46743505"/>
      <w:r>
        <w:t xml:space="preserve">Обозначения и сокращения</w:t>
      </w:r>
      <w:bookmarkEnd w:id="1"/>
      <w:r/>
      <w:bookmarkEnd w:id="2"/>
      <w:r/>
      <w:r/>
    </w:p>
    <w:tbl>
      <w:tblPr>
        <w:tblW w:w="9855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7769"/>
      </w:tblGrid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(населенный пункт)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Поселок (населенный пункт)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Тн.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Год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база АО «Сахаэнерго»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Погрузо-разгрузочные работы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3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7"/>
        <w:numPr>
          <w:ilvl w:val="1"/>
          <w:numId w:val="3"/>
        </w:numPr>
        <w:pBdr/>
        <w:spacing/>
        <w:ind/>
        <w:rPr/>
      </w:pPr>
      <w:r/>
      <w:bookmarkStart w:id="3" w:name="_Toc54643696"/>
      <w:r>
        <w:t xml:space="preserve">Наименование закупаемой продукции</w:t>
      </w:r>
      <w:bookmarkEnd w:id="3"/>
      <w:r/>
      <w:r/>
    </w:p>
    <w:p>
      <w:pPr>
        <w:pStyle w:val="693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/>
      </w:pPr>
      <w:r>
        <w:rPr>
          <w:rFonts w:eastAsia="Calibri"/>
          <w:sz w:val="24"/>
          <w:szCs w:val="24"/>
        </w:rPr>
        <w:t xml:space="preserve">Водные перевозки грузов технического назначения для нужд Олекминского РЭС</w:t>
      </w:r>
      <w:bookmarkStart w:id="4" w:name="_Toc46743507"/>
      <w:r>
        <w:rPr>
          <w:rFonts w:eastAsia="Calibri"/>
          <w:sz w:val="24"/>
          <w:szCs w:val="24"/>
        </w:rPr>
        <w:t xml:space="preserve">.</w:t>
      </w:r>
      <w:r/>
    </w:p>
    <w:p>
      <w:pPr>
        <w:pStyle w:val="697"/>
        <w:numPr>
          <w:ilvl w:val="1"/>
          <w:numId w:val="3"/>
        </w:numPr>
        <w:pBdr/>
        <w:spacing w:after="60" w:before="240"/>
        <w:ind w:hanging="431" w:left="431"/>
        <w:rPr/>
      </w:pPr>
      <w:r/>
      <w:bookmarkStart w:id="5" w:name="_Toc54643697"/>
      <w:r>
        <w:t xml:space="preserve">Цель </w:t>
      </w:r>
      <w:bookmarkEnd w:id="4"/>
      <w:r>
        <w:rPr>
          <w:lang w:val="ru-RU"/>
        </w:rPr>
        <w:t xml:space="preserve">оказания услуг</w:t>
      </w:r>
      <w:r>
        <w:t xml:space="preserve"> </w:t>
      </w:r>
      <w:bookmarkEnd w:id="5"/>
      <w:r/>
      <w:r/>
    </w:p>
    <w:p>
      <w:pPr>
        <w:pStyle w:val="693"/>
        <w:pBdr/>
        <w:spacing/>
        <w:ind/>
        <w:jc w:val="both"/>
        <w:rPr>
          <w:sz w:val="24"/>
          <w:szCs w:val="24"/>
        </w:rPr>
      </w:pPr>
      <w:r>
        <w:rPr>
          <w:sz w:val="24"/>
        </w:rPr>
        <w:t xml:space="preserve">Выполнение перевозки грузов технического назначения (дозагруз) водным видом транспорта с г. Якутск до г. Олекминск (также в обратном направлении) для нужд Олекминского РЭС.</w:t>
      </w:r>
      <w:r>
        <w:rPr>
          <w:sz w:val="24"/>
          <w:szCs w:val="24"/>
        </w:rPr>
      </w:r>
    </w:p>
    <w:p>
      <w:pPr>
        <w:pStyle w:val="693"/>
        <w:pBdr/>
        <w:spacing/>
        <w:ind/>
        <w:jc w:val="both"/>
        <w:rPr/>
      </w:pPr>
      <w:r>
        <w:rPr>
          <w:sz w:val="24"/>
        </w:rPr>
        <w:t xml:space="preserve">Перевозка осуществляется по Заявке отправителя в период навигации 2027г.</w:t>
      </w:r>
      <w:r/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/>
      <w:bookmarkStart w:id="6" w:name="_Toc46743510"/>
      <w:r/>
      <w:bookmarkStart w:id="7" w:name="_Toc50125126"/>
      <w:r/>
      <w:bookmarkEnd w:id="6"/>
      <w:r/>
      <w:bookmarkEnd w:id="7"/>
      <w:r>
        <w:rPr>
          <w:iCs/>
          <w:sz w:val="26"/>
          <w:szCs w:val="26"/>
          <w:lang w:val="ru-RU"/>
        </w:rPr>
        <w:t xml:space="preserve">2. </w:t>
      </w:r>
      <w:bookmarkStart w:id="8" w:name="_Toc51339693"/>
      <w:r/>
      <w:bookmarkStart w:id="9" w:name="_Toc54643702"/>
      <w:r>
        <w:rPr>
          <w:iCs/>
          <w:sz w:val="26"/>
          <w:szCs w:val="26"/>
          <w:lang w:val="ru-RU"/>
        </w:rPr>
        <w:t xml:space="preserve">Требования</w:t>
      </w:r>
      <w:r>
        <w:rPr>
          <w:iCs/>
          <w:sz w:val="26"/>
          <w:szCs w:val="26"/>
        </w:rPr>
        <w:t xml:space="preserve"> к продукции</w:t>
      </w:r>
      <w:bookmarkEnd w:id="8"/>
      <w:r/>
      <w:bookmarkEnd w:id="9"/>
      <w:r/>
      <w:r>
        <w:rPr>
          <w:sz w:val="26"/>
          <w:szCs w:val="26"/>
        </w:rPr>
      </w:r>
    </w:p>
    <w:p>
      <w:pPr>
        <w:pStyle w:val="697"/>
        <w:numPr>
          <w:ilvl w:val="1"/>
          <w:numId w:val="3"/>
        </w:numPr>
        <w:pBdr/>
        <w:spacing/>
        <w:ind/>
        <w:rPr>
          <w:lang w:val="ru-RU"/>
        </w:rPr>
      </w:pPr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1"/>
      <w:r/>
      <w:r>
        <w:rPr>
          <w:lang w:val="ru-RU"/>
        </w:rPr>
      </w:r>
    </w:p>
    <w:p>
      <w:pPr>
        <w:pStyle w:val="693"/>
        <w:pBdr/>
        <w:spacing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«Оказание услуг по перевозке груза речным транспортом Олекминский район Республики Саха (Якутия) для нужд АО "Сахаэнерго"</w:t>
      </w:r>
      <w:r>
        <w:rPr>
          <w:b w:val="0"/>
          <w:bCs w:val="0"/>
          <w:i/>
          <w:iCs/>
          <w:sz w:val="24"/>
          <w:szCs w:val="24"/>
        </w:rPr>
        <w:t xml:space="preserve">»</w:t>
      </w:r>
      <w:r>
        <w:rPr>
          <w:i/>
          <w:sz w:val="24"/>
          <w:szCs w:val="24"/>
        </w:rPr>
      </w:r>
    </w:p>
    <w:p>
      <w:pPr>
        <w:pStyle w:val="693"/>
        <w:keepNext w:val="true"/>
        <w:numPr>
          <w:ilvl w:val="0"/>
          <w:numId w:val="0"/>
        </w:numPr>
        <w:pBdr/>
        <w:spacing w:after="60" w:before="120"/>
        <w:ind w:firstLine="0" w:left="0"/>
        <w:outlineLvl w:val="2"/>
        <w:rPr/>
      </w:pPr>
      <w:r/>
      <w:bookmarkStart w:id="12" w:name="_Toc54643705"/>
      <w:r/>
      <w:bookmarkStart w:id="13" w:name="_Toc51339695"/>
      <w:r>
        <w:rPr>
          <w:rFonts w:eastAsia="Calibri"/>
          <w:b/>
          <w:sz w:val="24"/>
          <w:szCs w:val="24"/>
        </w:rPr>
        <w:t xml:space="preserve">Таблица 1. Перечень </w:t>
      </w:r>
      <w:bookmarkEnd w:id="13"/>
      <w:r>
        <w:rPr>
          <w:rFonts w:eastAsia="Calibri"/>
          <w:b/>
          <w:sz w:val="24"/>
          <w:szCs w:val="24"/>
        </w:rPr>
        <w:t xml:space="preserve">и объем оказываемых услуг</w:t>
      </w:r>
      <w:bookmarkEnd w:id="12"/>
      <w:r>
        <w:rPr>
          <w:rFonts w:eastAsia="Calibri"/>
          <w:b/>
          <w:sz w:val="24"/>
          <w:szCs w:val="24"/>
        </w:rPr>
        <w:t xml:space="preserve">.</w:t>
      </w:r>
      <w:r/>
    </w:p>
    <w:tbl>
      <w:tblPr>
        <w:tblW w:w="985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5"/>
        <w:gridCol w:w="2708"/>
        <w:gridCol w:w="1311"/>
        <w:gridCol w:w="795"/>
        <w:gridCol w:w="856"/>
        <w:gridCol w:w="1814"/>
        <w:gridCol w:w="181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</w:rPr>
              <w:t xml:space="preserve">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доставки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доставки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4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г. Олекминск (также в обратном направлении)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150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г. Олекминск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м3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г. Олекминск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20-тн контейнер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шт.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01.10.2027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3"/>
        <w:pBdr/>
        <w:spacing/>
        <w:ind/>
        <w:jc w:val="both"/>
        <w:rPr/>
      </w:pPr>
      <w:r>
        <w:rPr>
          <w:sz w:val="24"/>
          <w:szCs w:val="24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перев</w:t>
      </w:r>
      <w:bookmarkStart w:id="14" w:name="_Toc467435101"/>
      <w:r/>
      <w:bookmarkStart w:id="15" w:name="_Toc501251261"/>
      <w:r/>
      <w:bookmarkStart w:id="16" w:name="_Toc50125131"/>
      <w:r/>
      <w:bookmarkEnd w:id="14"/>
      <w:r/>
      <w:bookmarkEnd w:id="15"/>
      <w:r/>
      <w:bookmarkEnd w:id="16"/>
      <w:r>
        <w:rPr>
          <w:sz w:val="24"/>
          <w:szCs w:val="24"/>
        </w:rPr>
        <w:t xml:space="preserve">озке.</w:t>
      </w:r>
      <w:r/>
    </w:p>
    <w:p>
      <w:pPr>
        <w:pStyle w:val="693"/>
        <w:pBdr/>
        <w:spacing/>
        <w:ind/>
        <w:jc w:val="both"/>
        <w:rPr/>
      </w:pPr>
      <w:r/>
      <w:r/>
    </w:p>
    <w:p>
      <w:pPr>
        <w:pStyle w:val="693"/>
        <w:pBdr/>
        <w:spacing/>
        <w:ind/>
        <w:jc w:val="both"/>
        <w:rPr>
          <w:highlight w:val="none"/>
        </w:rPr>
      </w:pPr>
      <w:r/>
      <w:r>
        <w:rPr>
          <w:highlight w:val="none"/>
        </w:rPr>
      </w:r>
    </w:p>
    <w:p>
      <w:pPr>
        <w:pStyle w:val="693"/>
        <w:pBdr/>
        <w:spacing/>
        <w:ind/>
        <w:jc w:val="both"/>
        <w:rPr>
          <w:highlight w:val="none"/>
        </w:rPr>
        <w:sectPr>
          <w:headerReference w:type="default" r:id="rId10"/>
          <w:headerReference w:type="first" r:id="rId11"/>
          <w:footnotePr/>
          <w:endnotePr/>
          <w:type w:val="nextPage"/>
          <w:pgSz w:h="16838" w:orient="portrait" w:w="11906"/>
          <w:pgMar w:top="1134" w:right="902" w:bottom="992" w:left="1134" w:header="680" w:footer="0" w:gutter="0"/>
          <w:cols w:num="1" w:sep="0" w:space="1701" w:equalWidth="1"/>
        </w:sectPr>
      </w:pPr>
      <w:r/>
      <w:r>
        <w:br w:type="page" w:clear="all"/>
      </w:r>
      <w:r>
        <w:rPr>
          <w:highlight w:val="none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Требование к оказанию услуг</w:t>
      </w:r>
      <w:r>
        <w:rPr>
          <w:sz w:val="26"/>
          <w:szCs w:val="26"/>
          <w:lang w:val="ru-RU"/>
        </w:rPr>
      </w:r>
    </w:p>
    <w:p>
      <w:pPr>
        <w:pStyle w:val="694"/>
        <w:pBdr/>
        <w:tabs>
          <w:tab w:val="clear" w:leader="none" w:pos="0"/>
        </w:tabs>
        <w:spacing/>
        <w:ind w:firstLine="0" w:left="0"/>
        <w:rPr>
          <w:sz w:val="24"/>
          <w:szCs w:val="24"/>
        </w:rPr>
      </w:pPr>
      <w:r/>
      <w:bookmarkStart w:id="17" w:name="_Toc124501370"/>
      <w:r/>
      <w:bookmarkStart w:id="18" w:name="_Toc124505114"/>
      <w:r/>
      <w:bookmarkStart w:id="19" w:name="_Toc124506432"/>
      <w:r/>
      <w:bookmarkStart w:id="20" w:name="_Toc124506712"/>
      <w:r/>
      <w:bookmarkStart w:id="21" w:name="_Toc156219791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оказанию услуг</w:t>
      </w:r>
      <w:bookmarkEnd w:id="17"/>
      <w:r/>
      <w:bookmarkEnd w:id="18"/>
      <w:r/>
      <w:bookmarkEnd w:id="19"/>
      <w:r/>
      <w:bookmarkEnd w:id="20"/>
      <w:r/>
      <w:bookmarkEnd w:id="21"/>
      <w:r/>
      <w:r>
        <w:rPr>
          <w:sz w:val="24"/>
          <w:szCs w:val="24"/>
        </w:rPr>
      </w:r>
    </w:p>
    <w:p>
      <w:pPr>
        <w:pStyle w:val="693"/>
        <w:pBdr/>
        <w:spacing/>
        <w:ind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№1-3 Таблицы 1.): </w:t>
      </w:r>
      <w:r>
        <w:rPr>
          <w:i/>
          <w:sz w:val="24"/>
          <w:szCs w:val="24"/>
        </w:rPr>
        <w:t xml:space="preserve">«</w:t>
      </w:r>
      <w:r>
        <w:rPr>
          <w:b w:val="0"/>
          <w:bCs w:val="0"/>
          <w:i/>
          <w:iCs/>
          <w:sz w:val="24"/>
          <w:szCs w:val="24"/>
        </w:rPr>
        <w:t xml:space="preserve">Оказание услуг по перевозке груза речным транспортом Олекминский район Республики Саха (Якутия) для нужд АО "Сахаэнерго"</w:t>
      </w:r>
      <w:r>
        <w:rPr>
          <w:rFonts w:eastAsia="Calibri"/>
          <w:sz w:val="24"/>
          <w:szCs w:val="24"/>
        </w:rPr>
        <w:t xml:space="preserve">.</w:t>
      </w:r>
      <w:r>
        <w:rPr>
          <w:b/>
          <w:bCs/>
          <w:iCs/>
          <w:sz w:val="24"/>
          <w:szCs w:val="24"/>
        </w:rPr>
      </w:r>
    </w:p>
    <w:tbl>
      <w:tblPr>
        <w:tblW w:w="14715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43"/>
        <w:gridCol w:w="3172"/>
        <w:gridCol w:w="108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Вид водного транспорта для организации доставки грузов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/>
              <w: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1. Баржа-площадка с аппарелью для выезда заезда спецтехники, грузоподъемность баржи-площадки не менее 200 тонн, в количестве 1 ед.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и буксир-толкач,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Подача водного транспорта и груза к перевозке: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Заказчика, груз на дозагруз.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прямом направлении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 - Олекминск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обратном направлении: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Олекминск - Якутск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груза (ТМЦ) к перевозке: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Запчасти для дизельного оборудования, Масла в бочкотаре, Металлопрокат, ТМЦ различного назначения, Энерголес, СИП провод, Арматура, Транспортное средство, Контейнер.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01.10.2027 г.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</w:t>
            </w:r>
            <w:r>
              <w:rPr>
                <w:bCs/>
                <w:color w:val="000000"/>
                <w:sz w:val="24"/>
                <w:szCs w:val="24"/>
              </w:rPr>
              <w:t xml:space="preserve">Кодексом внутреннего водного транспорта российской федерации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 к приемке-передаче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 и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Исполнителю оказания услуг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водного транспорта под погрузку по заявке «Отправителя».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Водный 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корректировки маршрута и графика движения водного транспорта в связи с изменениями в производственном цикле.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организует подачу водного транспорта в пункт погрузки на дату и в часы, указанные в заявке.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сообщить Заказчику не поз</w:t>
            </w:r>
            <w:r>
              <w:rPr>
                <w:sz w:val="24"/>
                <w:szCs w:val="24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своевременными средствами связи для контроля за работой техники и перевозкой грузов, с предоставлением ежедневных сводок по движению водного транспорта на электронную почту.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передвижения, погрузки (выгрузки) всего водного транспорта находящихся с грузом/ без груза, на электронную почту – </w:t>
            </w:r>
            <w:hyperlink r:id="rId14" w:tooltip="mailto:mail@rushydro.ru" w:history="1">
              <w:r>
                <w:rPr>
                  <w:rStyle w:val="725"/>
                  <w:sz w:val="24"/>
                  <w:szCs w:val="24"/>
                </w:rPr>
                <w:t xml:space="preserve">mail@rushydro.ru</w:t>
              </w:r>
            </w:hyperlink>
            <w:r>
              <w:rPr>
                <w:sz w:val="24"/>
                <w:szCs w:val="24"/>
              </w:rPr>
              <w:t xml:space="preserve"> копию </w:t>
            </w:r>
            <w:hyperlink r:id="rId15" w:tooltip="mailto:petrovas@rushydro.ru" w:history="1">
              <w:r>
                <w:rPr>
                  <w:rStyle w:val="725"/>
                  <w:sz w:val="24"/>
                  <w:szCs w:val="24"/>
                </w:rPr>
                <w:t xml:space="preserve">petrovas@rushydro.ru</w:t>
              </w:r>
            </w:hyperlink>
            <w:r>
              <w:rPr>
                <w:sz w:val="24"/>
                <w:szCs w:val="24"/>
              </w:rPr>
              <w:t xml:space="preserve">, или факсимильной связи (4112) 49-72-49.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безопасности при оказании услуги: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определяет тип и количество водного транспорта, необходимых для выполнения заявок.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своевременно обеспечивает в соответствии с заявками «Заказчика», подачу под погрузку водный транспорт.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осуществляет контроль (капитана судна):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видом транспорта.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утраченных или поврежденных грузов определяется на основании отгрузочных документов (водная накладная ГУ-1).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</w:t>
            </w:r>
            <w:r>
              <w:rPr>
                <w:sz w:val="24"/>
                <w:szCs w:val="24"/>
              </w:rPr>
              <w:t xml:space="preserve">груза в пункт назначения, незамедлительно информировать Заказчика обо всех случаях задержки водного транспорта,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возможность оперативной замены водного транспорта другим в случае неисправности или повреждения.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/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7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7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17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18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16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27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28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31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29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30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34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694">
    <w:name w:val="Heading 1"/>
    <w:basedOn w:val="696"/>
    <w:next w:val="693"/>
    <w:link w:val="735"/>
    <w:qFormat/>
    <w:pPr>
      <w:pBdr/>
      <w:spacing/>
      <w:ind/>
      <w:outlineLvl w:val="0"/>
    </w:pPr>
    <w:rPr>
      <w:sz w:val="28"/>
      <w:szCs w:val="28"/>
    </w:rPr>
  </w:style>
  <w:style w:type="paragraph" w:styleId="695">
    <w:name w:val="Heading 2"/>
    <w:basedOn w:val="697"/>
    <w:next w:val="693"/>
    <w:link w:val="736"/>
    <w:qFormat/>
    <w:pPr>
      <w:pBdr/>
      <w:spacing/>
      <w:ind/>
      <w:outlineLvl w:val="1"/>
    </w:pPr>
  </w:style>
  <w:style w:type="paragraph" w:styleId="696">
    <w:name w:val="Heading 3"/>
    <w:basedOn w:val="693"/>
    <w:next w:val="693"/>
    <w:link w:val="737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697">
    <w:name w:val="Heading 4"/>
    <w:basedOn w:val="696"/>
    <w:next w:val="693"/>
    <w:link w:val="738"/>
    <w:qFormat/>
    <w:pPr>
      <w:pBdr/>
      <w:spacing/>
      <w:ind/>
      <w:outlineLvl w:val="3"/>
    </w:pPr>
    <w:rPr>
      <w:bCs/>
    </w:rPr>
  </w:style>
  <w:style w:type="paragraph" w:styleId="698">
    <w:name w:val="Heading 5"/>
    <w:basedOn w:val="693"/>
    <w:next w:val="693"/>
    <w:link w:val="73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699">
    <w:name w:val="Heading 6"/>
    <w:basedOn w:val="693"/>
    <w:next w:val="693"/>
    <w:link w:val="732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00">
    <w:name w:val="Heading 7"/>
    <w:basedOn w:val="693"/>
    <w:next w:val="693"/>
    <w:link w:val="733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01">
    <w:name w:val="Heading 8"/>
    <w:basedOn w:val="693"/>
    <w:next w:val="693"/>
    <w:link w:val="734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02">
    <w:name w:val="Heading 9"/>
    <w:basedOn w:val="693"/>
    <w:next w:val="693"/>
    <w:link w:val="740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03">
    <w:name w:val="Heading 1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4">
    <w:name w:val="Heading 2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5">
    <w:name w:val="Heading 3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6">
    <w:name w:val="Heading 4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7">
    <w:name w:val="Heading 5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8">
    <w:name w:val="Heading 6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>
    <w:name w:val="Heading 7 Char"/>
    <w:basedOn w:val="72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>
    <w:name w:val="Heading 8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>
    <w:name w:val="Heading 9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Title Char"/>
    <w:basedOn w:val="72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>
    <w:name w:val="Subtitle Char"/>
    <w:basedOn w:val="72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>
    <w:name w:val="Quote Char"/>
    <w:basedOn w:val="727"/>
    <w:link w:val="81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15">
    <w:name w:val="Intense Quote Char"/>
    <w:basedOn w:val="727"/>
    <w:link w:val="811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Emphasis"/>
    <w:basedOn w:val="727"/>
    <w:qFormat/>
    <w:pPr>
      <w:pBdr/>
      <w:spacing/>
      <w:ind/>
    </w:pPr>
    <w:rPr>
      <w:i/>
      <w:iCs/>
    </w:rPr>
  </w:style>
  <w:style w:type="character" w:styleId="717">
    <w:name w:val="Header Char"/>
    <w:basedOn w:val="727"/>
    <w:uiPriority w:val="99"/>
    <w:qFormat/>
    <w:pPr>
      <w:pBdr/>
      <w:spacing/>
      <w:ind/>
    </w:pPr>
  </w:style>
  <w:style w:type="character" w:styleId="718">
    <w:name w:val="Footer Char"/>
    <w:basedOn w:val="727"/>
    <w:uiPriority w:val="99"/>
    <w:qFormat/>
    <w:pPr>
      <w:pBdr/>
      <w:spacing/>
      <w:ind/>
    </w:pPr>
  </w:style>
  <w:style w:type="character" w:styleId="719">
    <w:name w:val="Foot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0" w:customStyle="1">
    <w:name w:val="Символ сноски"/>
    <w:basedOn w:val="727"/>
    <w:qFormat/>
    <w:pPr>
      <w:pBdr/>
      <w:spacing/>
      <w:ind/>
    </w:pPr>
    <w:rPr>
      <w:vertAlign w:val="superscript"/>
    </w:rPr>
  </w:style>
  <w:style w:type="character" w:styleId="721">
    <w:name w:val="footnote reference"/>
    <w:pPr>
      <w:pBdr/>
      <w:spacing/>
      <w:ind/>
    </w:pPr>
    <w:rPr>
      <w:vertAlign w:val="superscript"/>
    </w:rPr>
  </w:style>
  <w:style w:type="character" w:styleId="722">
    <w:name w:val="End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3" w:customStyle="1">
    <w:name w:val="Символ концевой сноски"/>
    <w:basedOn w:val="727"/>
    <w:qFormat/>
    <w:pPr>
      <w:pBdr/>
      <w:spacing/>
      <w:ind/>
    </w:pPr>
    <w:rPr>
      <w:vertAlign w:val="superscript"/>
    </w:rPr>
  </w:style>
  <w:style w:type="character" w:styleId="724">
    <w:name w:val="endnote reference"/>
    <w:pPr>
      <w:pBdr/>
      <w:spacing/>
      <w:ind/>
    </w:pPr>
    <w:rPr>
      <w:vertAlign w:val="superscript"/>
    </w:rPr>
  </w:style>
  <w:style w:type="character" w:styleId="725" w:customStyle="1">
    <w:name w:val="Hyperlink"/>
    <w:basedOn w:val="727"/>
    <w:pPr>
      <w:pBdr/>
      <w:spacing/>
      <w:ind/>
    </w:pPr>
    <w:rPr>
      <w:color w:val="0000ff"/>
      <w:u w:val="single"/>
    </w:rPr>
  </w:style>
  <w:style w:type="character" w:styleId="726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8" w:customStyle="1">
    <w:name w:val="Footnote Characters"/>
    <w:qFormat/>
    <w:pPr>
      <w:pBdr/>
      <w:spacing/>
      <w:ind/>
    </w:pPr>
    <w:rPr>
      <w:vertAlign w:val="superscript"/>
    </w:rPr>
  </w:style>
  <w:style w:type="character" w:styleId="729">
    <w:name w:val="page number"/>
    <w:basedOn w:val="727"/>
    <w:qFormat/>
    <w:pPr>
      <w:pBdr/>
      <w:spacing/>
      <w:ind/>
    </w:pPr>
  </w:style>
  <w:style w:type="character" w:styleId="730">
    <w:name w:val="annotation reference"/>
    <w:qFormat/>
    <w:pPr>
      <w:pBdr/>
      <w:spacing/>
      <w:ind/>
    </w:pPr>
    <w:rPr>
      <w:sz w:val="16"/>
      <w:szCs w:val="16"/>
    </w:rPr>
  </w:style>
  <w:style w:type="character" w:styleId="731">
    <w:name w:val="Strong"/>
    <w:qFormat/>
    <w:pPr>
      <w:pBdr/>
      <w:spacing/>
      <w:ind/>
    </w:pPr>
    <w:rPr>
      <w:b/>
      <w:bCs/>
    </w:rPr>
  </w:style>
  <w:style w:type="character" w:styleId="732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33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34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35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36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7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38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9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40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41" w:customStyle="1">
    <w:name w:val="Название Знак"/>
    <w:link w:val="781"/>
    <w:qFormat/>
    <w:pPr>
      <w:pBdr/>
      <w:spacing/>
      <w:ind/>
    </w:pPr>
    <w:rPr>
      <w:sz w:val="28"/>
    </w:rPr>
  </w:style>
  <w:style w:type="character" w:styleId="742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43" w:customStyle="1">
    <w:name w:val="Цитата 2 Знак"/>
    <w:link w:val="810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44" w:customStyle="1">
    <w:name w:val="Выделенная цитата Знак"/>
    <w:link w:val="811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45">
    <w:name w:val="Subtle Emphasis"/>
    <w:qFormat/>
    <w:pPr>
      <w:pBdr/>
      <w:spacing/>
      <w:ind/>
    </w:pPr>
    <w:rPr>
      <w:i/>
      <w:iCs/>
      <w:color w:val="808080"/>
    </w:rPr>
  </w:style>
  <w:style w:type="character" w:styleId="746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747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748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49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750" w:customStyle="1">
    <w:name w:val="Электронная подпись Знак"/>
    <w:link w:val="814"/>
    <w:qFormat/>
    <w:pPr>
      <w:pBdr/>
      <w:spacing/>
      <w:ind/>
    </w:pPr>
    <w:rPr>
      <w:rFonts w:eastAsia="Calibri"/>
      <w:sz w:val="24"/>
      <w:szCs w:val="24"/>
    </w:rPr>
  </w:style>
  <w:style w:type="character" w:styleId="751" w:customStyle="1">
    <w:name w:val="Подпункт Знак1"/>
    <w:link w:val="791"/>
    <w:qFormat/>
    <w:pPr>
      <w:pBdr/>
      <w:spacing/>
      <w:ind/>
    </w:pPr>
    <w:rPr>
      <w:sz w:val="28"/>
    </w:rPr>
  </w:style>
  <w:style w:type="character" w:styleId="752" w:customStyle="1">
    <w:name w:val="Текст сноски Знак"/>
    <w:qFormat/>
    <w:pPr>
      <w:pBdr/>
      <w:spacing/>
      <w:ind/>
    </w:pPr>
  </w:style>
  <w:style w:type="character" w:styleId="753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54" w:customStyle="1">
    <w:name w:val="blk"/>
    <w:qFormat/>
    <w:pPr>
      <w:pBdr/>
      <w:spacing/>
      <w:ind/>
    </w:pPr>
  </w:style>
  <w:style w:type="character" w:styleId="755" w:customStyle="1">
    <w:name w:val="Абзац списка Знак"/>
    <w:link w:val="809"/>
    <w:qFormat/>
    <w:pPr>
      <w:pBdr/>
      <w:spacing/>
      <w:ind/>
    </w:pPr>
    <w:rPr>
      <w:rFonts w:eastAsia="Calibri"/>
      <w:sz w:val="24"/>
      <w:szCs w:val="24"/>
    </w:rPr>
  </w:style>
  <w:style w:type="character" w:styleId="756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57" w:customStyle="1">
    <w:name w:val="Подподпункт Знак"/>
    <w:link w:val="826"/>
    <w:qFormat/>
    <w:pPr>
      <w:pBdr/>
      <w:spacing/>
      <w:ind/>
    </w:pPr>
    <w:rPr>
      <w:sz w:val="26"/>
      <w:szCs w:val="26"/>
    </w:rPr>
  </w:style>
  <w:style w:type="character" w:styleId="758" w:customStyle="1">
    <w:name w:val="УРОВЕНЬ_Абзац_тип3 Знак"/>
    <w:link w:val="830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59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60" w:customStyle="1">
    <w:name w:val="Текст примечания Знак"/>
    <w:link w:val="799"/>
    <w:qFormat/>
    <w:pPr>
      <w:pBdr/>
      <w:spacing/>
      <w:ind/>
    </w:pPr>
  </w:style>
  <w:style w:type="character" w:styleId="761" w:customStyle="1">
    <w:name w:val="Текст концевой сноски Знак"/>
    <w:basedOn w:val="727"/>
    <w:qFormat/>
    <w:pPr>
      <w:pBdr/>
      <w:spacing/>
      <w:ind/>
    </w:pPr>
  </w:style>
  <w:style w:type="character" w:styleId="762" w:customStyle="1">
    <w:name w:val="Endnote Characters"/>
    <w:basedOn w:val="727"/>
    <w:qFormat/>
    <w:pPr>
      <w:pBdr/>
      <w:spacing/>
      <w:ind/>
    </w:pPr>
    <w:rPr>
      <w:vertAlign w:val="superscript"/>
    </w:rPr>
  </w:style>
  <w:style w:type="character" w:styleId="763" w:customStyle="1">
    <w:name w:val="Пункт2 Знак"/>
    <w:link w:val="792"/>
    <w:qFormat/>
    <w:pPr>
      <w:pBdr/>
      <w:spacing/>
      <w:ind/>
    </w:pPr>
    <w:rPr>
      <w:b/>
      <w:sz w:val="28"/>
    </w:rPr>
  </w:style>
  <w:style w:type="character" w:styleId="764" w:customStyle="1">
    <w:name w:val="УРОВЕНЬ_1. Знак"/>
    <w:link w:val="837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65" w:customStyle="1">
    <w:name w:val="Ссылка указателя"/>
    <w:qFormat/>
    <w:pPr>
      <w:pBdr/>
      <w:spacing/>
      <w:ind/>
    </w:pPr>
  </w:style>
  <w:style w:type="paragraph" w:styleId="766" w:customStyle="1">
    <w:name w:val="Заголовок"/>
    <w:basedOn w:val="693"/>
    <w:next w:val="767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767">
    <w:name w:val="Body Text"/>
    <w:basedOn w:val="693"/>
    <w:link w:val="753"/>
    <w:pPr>
      <w:pBdr/>
      <w:spacing w:after="120" w:before="0"/>
      <w:ind/>
    </w:pPr>
  </w:style>
  <w:style w:type="paragraph" w:styleId="768">
    <w:name w:val="List"/>
    <w:basedOn w:val="767"/>
    <w:pPr>
      <w:pBdr/>
      <w:spacing/>
      <w:ind/>
    </w:pPr>
    <w:rPr>
      <w:rFonts w:cs="Mangal"/>
    </w:rPr>
  </w:style>
  <w:style w:type="paragraph" w:styleId="769">
    <w:name w:val="Caption"/>
    <w:basedOn w:val="693"/>
    <w:next w:val="693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70">
    <w:name w:val="Указатель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771">
    <w:name w:val="Title"/>
    <w:basedOn w:val="693"/>
    <w:next w:val="693"/>
    <w:link w:val="71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2">
    <w:name w:val="table of figures"/>
    <w:basedOn w:val="693"/>
    <w:next w:val="693"/>
    <w:uiPriority w:val="99"/>
    <w:unhideWhenUsed/>
    <w:qFormat/>
    <w:pPr>
      <w:pBdr/>
      <w:spacing w:after="0" w:afterAutospacing="0" w:before="0"/>
      <w:ind/>
    </w:pPr>
  </w:style>
  <w:style w:type="paragraph" w:styleId="773">
    <w:name w:val="index heading1"/>
    <w:basedOn w:val="766"/>
    <w:qFormat/>
    <w:pPr>
      <w:pBdr/>
      <w:spacing/>
      <w:ind/>
    </w:pPr>
  </w:style>
  <w:style w:type="paragraph" w:styleId="774" w:customStyle="1">
    <w:name w:val="Название раздела инструкции"/>
    <w:basedOn w:val="693"/>
    <w:qFormat/>
    <w:pPr>
      <w:pBdr/>
      <w:spacing/>
      <w:ind/>
      <w:jc w:val="center"/>
    </w:pPr>
    <w:rPr>
      <w:b/>
    </w:rPr>
  </w:style>
  <w:style w:type="paragraph" w:styleId="775" w:customStyle="1">
    <w:name w:val="Раздел положения"/>
    <w:basedOn w:val="693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76" w:customStyle="1">
    <w:name w:val="Подраздел раздела положения"/>
    <w:basedOn w:val="693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777">
    <w:name w:val="footnote text"/>
    <w:basedOn w:val="693"/>
    <w:link w:val="752"/>
    <w:pPr>
      <w:pBdr/>
      <w:spacing/>
      <w:ind/>
    </w:pPr>
    <w:rPr>
      <w:sz w:val="20"/>
      <w:szCs w:val="20"/>
    </w:rPr>
  </w:style>
  <w:style w:type="paragraph" w:styleId="778" w:customStyle="1">
    <w:name w:val="Шапка 1"/>
    <w:basedOn w:val="693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79" w:customStyle="1">
    <w:name w:val="Шапка 2"/>
    <w:basedOn w:val="693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80" w:customStyle="1">
    <w:name w:val="Шапка 3"/>
    <w:basedOn w:val="693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81" w:customStyle="1">
    <w:name w:val="Название1"/>
    <w:basedOn w:val="693"/>
    <w:link w:val="741"/>
    <w:qFormat/>
    <w:pPr>
      <w:pBdr/>
      <w:spacing/>
      <w:ind/>
      <w:jc w:val="center"/>
    </w:pPr>
    <w:rPr>
      <w:szCs w:val="20"/>
    </w:rPr>
  </w:style>
  <w:style w:type="paragraph" w:styleId="782" w:customStyle="1">
    <w:name w:val="Колонтитул"/>
    <w:basedOn w:val="693"/>
    <w:qFormat/>
    <w:pPr>
      <w:pBdr/>
      <w:spacing/>
      <w:ind/>
    </w:pPr>
  </w:style>
  <w:style w:type="paragraph" w:styleId="783">
    <w:name w:val="Header"/>
    <w:basedOn w:val="693"/>
    <w:link w:val="75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84">
    <w:name w:val="Body Text Indent"/>
    <w:basedOn w:val="693"/>
    <w:pPr>
      <w:pBdr/>
      <w:spacing/>
      <w:ind w:firstLine="0" w:left="360"/>
    </w:pPr>
    <w:rPr>
      <w:sz w:val="24"/>
      <w:szCs w:val="24"/>
    </w:rPr>
  </w:style>
  <w:style w:type="paragraph" w:styleId="785">
    <w:name w:val="Footer"/>
    <w:basedOn w:val="693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86">
    <w:name w:val="Body Text Indent 2"/>
    <w:basedOn w:val="693"/>
    <w:qFormat/>
    <w:pPr>
      <w:pBdr/>
      <w:spacing w:after="120" w:before="0" w:line="480" w:lineRule="auto"/>
      <w:ind w:firstLine="0" w:left="283"/>
    </w:pPr>
  </w:style>
  <w:style w:type="paragraph" w:styleId="787">
    <w:name w:val="Body Text 3"/>
    <w:basedOn w:val="693"/>
    <w:qFormat/>
    <w:pPr>
      <w:pBdr/>
      <w:spacing w:after="120" w:before="0"/>
      <w:ind/>
    </w:pPr>
    <w:rPr>
      <w:sz w:val="16"/>
      <w:szCs w:val="16"/>
    </w:rPr>
  </w:style>
  <w:style w:type="paragraph" w:styleId="788">
    <w:name w:val="Body Text Indent 3"/>
    <w:basedOn w:val="693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789">
    <w:name w:val="Body Text 2"/>
    <w:basedOn w:val="693"/>
    <w:qFormat/>
    <w:pPr>
      <w:pBdr/>
      <w:spacing w:after="120" w:before="0" w:line="480" w:lineRule="auto"/>
      <w:ind/>
    </w:pPr>
  </w:style>
  <w:style w:type="paragraph" w:styleId="790">
    <w:name w:val="Block Text"/>
    <w:basedOn w:val="693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791" w:customStyle="1">
    <w:name w:val="Подпункт"/>
    <w:basedOn w:val="693"/>
    <w:link w:val="751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792" w:customStyle="1">
    <w:name w:val="Пункт2"/>
    <w:basedOn w:val="693"/>
    <w:link w:val="763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793">
    <w:name w:val="TOC 1"/>
    <w:basedOn w:val="693"/>
    <w:next w:val="693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94">
    <w:name w:val="TOC 3"/>
    <w:basedOn w:val="693"/>
    <w:next w:val="693"/>
    <w:pPr>
      <w:pBdr/>
      <w:spacing/>
      <w:ind w:firstLine="0" w:left="280"/>
    </w:pPr>
    <w:rPr>
      <w:rFonts w:cs="Calibri"/>
      <w:sz w:val="20"/>
      <w:szCs w:val="20"/>
    </w:rPr>
  </w:style>
  <w:style w:type="paragraph" w:styleId="795" w:customStyle="1">
    <w:name w:val="Раздел регламента"/>
    <w:basedOn w:val="693"/>
    <w:qFormat/>
    <w:pPr>
      <w:pBdr/>
      <w:spacing/>
      <w:ind/>
    </w:pPr>
  </w:style>
  <w:style w:type="paragraph" w:styleId="796" w:customStyle="1">
    <w:name w:val="Приложение к регламенту"/>
    <w:basedOn w:val="693"/>
    <w:qFormat/>
    <w:pPr>
      <w:pBdr/>
      <w:spacing/>
      <w:ind/>
      <w:jc w:val="right"/>
    </w:pPr>
  </w:style>
  <w:style w:type="paragraph" w:styleId="797">
    <w:name w:val="TOC 2"/>
    <w:basedOn w:val="693"/>
    <w:next w:val="693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798">
    <w:name w:val="Balloon Text"/>
    <w:basedOn w:val="693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99">
    <w:name w:val="annotation text"/>
    <w:basedOn w:val="693"/>
    <w:link w:val="760"/>
    <w:qFormat/>
    <w:pPr>
      <w:pBdr/>
      <w:spacing/>
      <w:ind/>
    </w:pPr>
    <w:rPr>
      <w:sz w:val="20"/>
      <w:szCs w:val="20"/>
    </w:rPr>
  </w:style>
  <w:style w:type="paragraph" w:styleId="800">
    <w:name w:val="annotation subject"/>
    <w:basedOn w:val="799"/>
    <w:next w:val="799"/>
    <w:qFormat/>
    <w:pPr>
      <w:pBdr/>
      <w:spacing/>
      <w:ind/>
    </w:pPr>
    <w:rPr>
      <w:b/>
      <w:bCs/>
    </w:rPr>
  </w:style>
  <w:style w:type="paragraph" w:styleId="801" w:customStyle="1">
    <w:name w:val="Обычный (веб)1"/>
    <w:basedOn w:val="693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02">
    <w:name w:val="TOC 9"/>
    <w:basedOn w:val="693"/>
    <w:next w:val="693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03">
    <w:name w:val="TOC 5"/>
    <w:basedOn w:val="693"/>
    <w:next w:val="693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04">
    <w:name w:val="TOC 4"/>
    <w:basedOn w:val="693"/>
    <w:next w:val="693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05" w:customStyle="1">
    <w:name w:val="Раздел положения 2"/>
    <w:basedOn w:val="693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06" w:customStyle="1">
    <w:name w:val="Знак Знак Знак Знак Знак Знак Знак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07">
    <w:name w:val="No Spacing"/>
    <w:basedOn w:val="693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08">
    <w:name w:val="Subtitle"/>
    <w:basedOn w:val="693"/>
    <w:next w:val="693"/>
    <w:link w:val="742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09">
    <w:name w:val="List Paragraph"/>
    <w:basedOn w:val="693"/>
    <w:link w:val="755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10">
    <w:name w:val="Quote"/>
    <w:basedOn w:val="693"/>
    <w:next w:val="693"/>
    <w:link w:val="743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11">
    <w:name w:val="Intense Quote"/>
    <w:basedOn w:val="693"/>
    <w:next w:val="693"/>
    <w:link w:val="744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12">
    <w:name w:val="Index Heading"/>
    <w:basedOn w:val="766"/>
    <w:pPr>
      <w:pBdr/>
      <w:spacing/>
      <w:ind/>
    </w:pPr>
  </w:style>
  <w:style w:type="paragraph" w:styleId="813">
    <w:name w:val="TOC Heading"/>
    <w:basedOn w:val="694"/>
    <w:next w:val="693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14">
    <w:name w:val="E-mail Signature"/>
    <w:basedOn w:val="693"/>
    <w:link w:val="750"/>
    <w:qFormat/>
    <w:pPr>
      <w:pBdr/>
      <w:spacing/>
      <w:ind/>
    </w:pPr>
    <w:rPr>
      <w:rFonts w:eastAsia="Calibri"/>
      <w:sz w:val="24"/>
      <w:szCs w:val="24"/>
    </w:rPr>
  </w:style>
  <w:style w:type="paragraph" w:styleId="815" w:customStyle="1">
    <w:name w:val="Знак"/>
    <w:basedOn w:val="693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16" w:customStyle="1">
    <w:name w:val="Нумерованный список ур3"/>
    <w:basedOn w:val="693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17">
    <w:name w:val="List Bullet 4"/>
    <w:basedOn w:val="693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8" w:customStyle="1">
    <w:name w:val="Нумерованный список ур2"/>
    <w:basedOn w:val="693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9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20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21" w:customStyle="1">
    <w:name w:val="Знак Знак3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22" w:customStyle="1">
    <w:name w:val="Пункт"/>
    <w:basedOn w:val="693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23" w:customStyle="1">
    <w:name w:val="Абзац списка1"/>
    <w:basedOn w:val="693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24" w:customStyle="1">
    <w:name w:val="Таблица"/>
    <w:basedOn w:val="693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25" w:customStyle="1">
    <w:name w:val="Таблица шапка"/>
    <w:basedOn w:val="693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26" w:customStyle="1">
    <w:name w:val="Подподпункт"/>
    <w:basedOn w:val="791"/>
    <w:link w:val="757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27" w:customStyle="1">
    <w:name w:val="УРОВЕНЬ_(а)"/>
    <w:basedOn w:val="809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28" w:customStyle="1">
    <w:name w:val="УРОВЕНЬ_-"/>
    <w:basedOn w:val="809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29" w:customStyle="1">
    <w:name w:val="УРОВЕНЬ_Абзац_тип2"/>
    <w:basedOn w:val="809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0" w:customStyle="1">
    <w:name w:val="УРОВЕНЬ_Абзац_тип3"/>
    <w:basedOn w:val="809"/>
    <w:link w:val="758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1" w:customStyle="1">
    <w:name w:val="УРОВЕНЬ_Подпись"/>
    <w:basedOn w:val="809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32" w:customStyle="1">
    <w:name w:val="Стиль Заголовок 1 + по ширине"/>
    <w:basedOn w:val="694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33">
    <w:name w:val="endnote text"/>
    <w:basedOn w:val="693"/>
    <w:link w:val="761"/>
    <w:pPr>
      <w:pBdr/>
      <w:spacing/>
      <w:ind/>
    </w:pPr>
    <w:rPr>
      <w:sz w:val="20"/>
      <w:szCs w:val="20"/>
    </w:rPr>
  </w:style>
  <w:style w:type="paragraph" w:styleId="834" w:customStyle="1">
    <w:name w:val="Заголовок 2 КВВ"/>
    <w:basedOn w:val="693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35" w:customStyle="1">
    <w:name w:val="Таблица текст"/>
    <w:basedOn w:val="693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36">
    <w:name w:val="Normal (Web)"/>
    <w:basedOn w:val="693"/>
    <w:qFormat/>
    <w:pPr>
      <w:pBdr/>
      <w:spacing w:after="280" w:before="280"/>
      <w:ind/>
    </w:pPr>
    <w:rPr>
      <w:sz w:val="24"/>
      <w:szCs w:val="24"/>
    </w:rPr>
  </w:style>
  <w:style w:type="paragraph" w:styleId="837" w:customStyle="1">
    <w:name w:val="УРОВЕНЬ_1."/>
    <w:basedOn w:val="809"/>
    <w:link w:val="764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38">
    <w:name w:val="TOC 6"/>
    <w:basedOn w:val="693"/>
    <w:next w:val="693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39">
    <w:name w:val="TOC 7"/>
    <w:basedOn w:val="693"/>
    <w:next w:val="693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40">
    <w:name w:val="TOC 8"/>
    <w:basedOn w:val="693"/>
    <w:next w:val="693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41" w:customStyle="1">
    <w:name w:val="Содержимое врезки"/>
    <w:basedOn w:val="693"/>
    <w:qFormat/>
    <w:pPr>
      <w:pBdr/>
      <w:spacing/>
      <w:ind/>
    </w:pPr>
  </w:style>
  <w:style w:type="paragraph" w:styleId="842" w:customStyle="1">
    <w:name w:val="Содержимое таблицы"/>
    <w:basedOn w:val="693"/>
    <w:qFormat/>
    <w:pPr>
      <w:widowControl w:val="false"/>
      <w:suppressLineNumbers w:val="true"/>
      <w:pBdr/>
      <w:spacing/>
      <w:ind/>
    </w:pPr>
  </w:style>
  <w:style w:type="paragraph" w:styleId="843" w:customStyle="1">
    <w:name w:val="Заголовок таблицы"/>
    <w:basedOn w:val="842"/>
    <w:qFormat/>
    <w:pPr>
      <w:pBdr/>
      <w:spacing/>
      <w:ind/>
      <w:jc w:val="center"/>
    </w:pPr>
    <w:rPr>
      <w:b/>
      <w:bCs/>
    </w:rPr>
  </w:style>
  <w:style w:type="numbering" w:styleId="844" w:default="1">
    <w:name w:val="No List"/>
    <w:uiPriority w:val="99"/>
    <w:semiHidden/>
    <w:unhideWhenUsed/>
    <w:qFormat/>
    <w:pPr>
      <w:pBdr/>
      <w:spacing/>
      <w:ind/>
    </w:pPr>
  </w:style>
  <w:style w:type="numbering" w:styleId="845" w:customStyle="1">
    <w:name w:val="Стиль1"/>
    <w:qFormat/>
    <w:pPr>
      <w:pBdr/>
      <w:spacing/>
      <w:ind/>
    </w:pPr>
  </w:style>
  <w:style w:type="numbering" w:styleId="846" w:customStyle="1">
    <w:name w:val="Стиль2"/>
    <w:qFormat/>
    <w:pPr>
      <w:pBdr/>
      <w:spacing/>
      <w:ind/>
    </w:pPr>
  </w:style>
  <w:style w:type="table" w:styleId="847">
    <w:name w:val="Table Grid"/>
    <w:basedOn w:val="97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Table Grid Light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1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2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1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2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3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 - Accent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5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6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yperlink" Target="mailto:mail@rushydro.ru" TargetMode="External"/><Relationship Id="rId15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19</cp:revision>
  <dcterms:created xsi:type="dcterms:W3CDTF">2024-03-28T07:01:00Z</dcterms:created>
  <dcterms:modified xsi:type="dcterms:W3CDTF">2026-09-14T03:35:33Z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