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7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52"/>
        <w:pBdr/>
        <w:shd w:val="clear" w:color="auto" w:fill="ffffff"/>
        <w:spacing w:after="0" w:afterAutospacing="0" w:before="0" w:beforeAutospacing="0"/>
        <w:ind/>
        <w:jc w:val="right"/>
        <w:rPr>
          <w:rFonts w:ascii="Times New Roman" w:hAnsi="Times New Roman" w:eastAsia="Times New Roman" w:cs="Times New Roman"/>
          <w:b/>
          <w:bCs/>
          <w:color w:val="000000" w:themeColor="dark1"/>
        </w:rPr>
      </w:pPr>
      <w:r>
        <w:rPr>
          <w:rFonts w:eastAsia="Times New Roman" w:cs="Times New Roman"/>
          <w:b/>
          <w:bCs/>
          <w:color w:val="000000" w:themeColor="dark1"/>
        </w:rPr>
      </w:r>
      <w:r>
        <w:rPr>
          <w:rFonts w:ascii="Times New Roman" w:hAnsi="Times New Roman" w:eastAsia="Times New Roman" w:cs="Times New Roman"/>
          <w:b/>
          <w:bCs/>
          <w:color w:val="000000" w:themeColor="dark1"/>
        </w:rPr>
      </w:r>
    </w:p>
    <w:p>
      <w:pPr>
        <w:pStyle w:val="709"/>
        <w:keepNext w:val="true"/>
        <w:keepLines w:val="true"/>
        <w:pBdr/>
        <w:shd w:val="clear" w:color="auto" w:fill="ffffff"/>
        <w:spacing/>
        <w:ind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09"/>
        <w:keepNext w:val="true"/>
        <w:keepLines w:val="true"/>
        <w:pBdr/>
        <w:shd w:val="clear" w:color="auto" w:fill="ffffff"/>
        <w:spacing/>
        <w:ind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09"/>
        <w:keepNext w:val="true"/>
        <w:keepLines w:val="true"/>
        <w:pBdr/>
        <w:shd w:val="clear" w:color="auto" w:fill="ffffff"/>
        <w:spacing/>
        <w:ind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09"/>
        <w:keepNext w:val="true"/>
        <w:keepLines w:val="true"/>
        <w:pBdr/>
        <w:shd w:val="clear" w:color="auto" w:fill="ffffff"/>
        <w:spacing/>
        <w:ind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09"/>
        <w:keepNext w:val="true"/>
        <w:keepLines w:val="true"/>
        <w:pBdr/>
        <w:shd w:val="clear" w:color="auto" w:fill="ffffff"/>
        <w:spacing/>
        <w:ind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09"/>
        <w:keepNext w:val="true"/>
        <w:keepLines w:val="true"/>
        <w:pBdr/>
        <w:shd w:val="clear" w:color="auto" w:fill="ffffff"/>
        <w:spacing/>
        <w:ind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09"/>
        <w:keepNext w:val="true"/>
        <w:keepLines w:val="true"/>
        <w:pBdr/>
        <w:shd w:val="clear" w:color="auto" w:fill="ffffff"/>
        <w:spacing/>
        <w:ind/>
        <w:jc w:val="center"/>
        <w:rPr>
          <w:highlight w:val="none"/>
          <w:shd w:val="clear" w:color="auto" w:fill="auto"/>
        </w:rPr>
      </w:pPr>
      <w:r>
        <w:rPr>
          <w:rFonts w:eastAsia="Calibri"/>
          <w:b/>
          <w:sz w:val="28"/>
          <w:szCs w:val="28"/>
          <w:shd w:val="clear" w:color="auto" w:fill="auto"/>
        </w:rPr>
        <w:t xml:space="preserve">Технические требования на оказания услуг</w:t>
      </w:r>
      <w:r>
        <w:rPr>
          <w:highlight w:val="none"/>
          <w:shd w:val="clear" w:color="auto" w:fill="auto"/>
        </w:rPr>
      </w:r>
    </w:p>
    <w:p>
      <w:pPr>
        <w:pStyle w:val="709"/>
        <w:keepNext w:val="true"/>
        <w:keepLines w:val="true"/>
        <w:pBdr/>
        <w:shd w:val="clear" w:color="auto" w:fill="ffffff"/>
        <w:spacing/>
        <w:ind/>
        <w:jc w:val="center"/>
        <w:rPr>
          <w:rFonts w:eastAsia="Calibri"/>
          <w:b/>
          <w:sz w:val="28"/>
          <w:szCs w:val="28"/>
          <w:highlight w:val="none"/>
          <w:shd w:val="clear" w:color="auto" w:fill="auto"/>
        </w:rPr>
      </w:pPr>
      <w:r>
        <w:rPr>
          <w:rFonts w:eastAsia="Calibri"/>
          <w:b/>
          <w:sz w:val="28"/>
          <w:szCs w:val="28"/>
          <w:shd w:val="clear" w:color="auto" w:fill="auto"/>
        </w:rPr>
      </w:r>
      <w:r>
        <w:rPr>
          <w:rFonts w:eastAsia="Calibri"/>
          <w:b/>
          <w:sz w:val="28"/>
          <w:szCs w:val="28"/>
          <w:highlight w:val="none"/>
          <w:shd w:val="clear" w:color="auto" w:fill="auto"/>
        </w:rPr>
      </w:r>
    </w:p>
    <w:p>
      <w:pPr>
        <w:pStyle w:val="709"/>
        <w:keepNext w:val="true"/>
        <w:keepLines w:val="true"/>
        <w:pBdr/>
        <w:shd w:val="clear" w:color="auto" w:fill="ffffff"/>
        <w:spacing/>
        <w:ind/>
        <w:jc w:val="center"/>
        <w:rPr>
          <w:highlight w:val="none"/>
          <w:shd w:val="clear" w:color="auto" w:fill="auto"/>
        </w:rPr>
      </w:pPr>
      <w:r>
        <w:rPr>
          <w:rFonts w:eastAsia="Calibri"/>
          <w:b/>
          <w:sz w:val="22"/>
          <w:szCs w:val="22"/>
          <w:shd w:val="clear" w:color="auto" w:fill="auto"/>
        </w:rPr>
        <w:t xml:space="preserve">Перевозка груза смешанным сообщением для нужд Среднеколымского РЭС</w:t>
      </w:r>
      <w:r>
        <w:rPr>
          <w:highlight w:val="none"/>
          <w:shd w:val="clear" w:color="auto" w:fill="auto"/>
        </w:rPr>
      </w:r>
    </w:p>
    <w:p>
      <w:pPr>
        <w:pStyle w:val="709"/>
        <w:keepNext w:val="true"/>
        <w:keepLines w:val="true"/>
        <w:pBdr/>
        <w:shd w:val="clear" w:color="auto" w:fill="ffffff"/>
        <w:spacing/>
        <w:ind/>
        <w:jc w:val="left"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09"/>
        <w:keepNext w:val="true"/>
        <w:keepLines w:val="true"/>
        <w:pBdr/>
        <w:shd w:val="clear" w:color="auto" w:fill="ffffff"/>
        <w:spacing/>
        <w:ind/>
        <w:jc w:val="left"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09"/>
        <w:keepNext w:val="true"/>
        <w:keepLines w:val="true"/>
        <w:pBdr/>
        <w:shd w:val="clear" w:color="auto" w:fill="ffffff"/>
        <w:spacing/>
        <w:ind/>
        <w:jc w:val="left"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09"/>
        <w:keepNext w:val="true"/>
        <w:keepLines w:val="true"/>
        <w:pBdr/>
        <w:shd w:val="clear" w:color="auto" w:fill="ffffff"/>
        <w:spacing/>
        <w:ind/>
        <w:jc w:val="left"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09"/>
        <w:keepNext w:val="true"/>
        <w:keepLines w:val="true"/>
        <w:pBdr/>
        <w:shd w:val="clear" w:color="auto" w:fill="ffffff"/>
        <w:spacing/>
        <w:ind/>
        <w:jc w:val="left"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09"/>
        <w:keepNext w:val="true"/>
        <w:keepLines w:val="true"/>
        <w:pBdr/>
        <w:shd w:val="clear" w:color="auto" w:fill="ffffff"/>
        <w:spacing/>
        <w:ind/>
        <w:jc w:val="left"/>
        <w:rPr>
          <w:sz w:val="26"/>
          <w:szCs w:val="26"/>
          <w:highlight w:val="none"/>
          <w:shd w:val="clear" w:color="auto" w:fill="auto"/>
        </w:rPr>
        <w:sectPr>
          <w:headerReference w:type="default" r:id="rId9"/>
          <w:footnotePr/>
          <w:endnotePr/>
          <w:type w:val="nextPage"/>
          <w:pgSz w:h="11906" w:orient="landscape" w:w="16838"/>
          <w:pgMar w:top="1134" w:right="1134" w:bottom="851" w:left="992" w:header="680" w:footer="0" w:gutter="0"/>
          <w:cols w:num="1" w:sep="0" w:space="1701" w:equalWidth="1"/>
        </w:sect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10"/>
        <w:keepLines w:val="true"/>
        <w:pBdr/>
        <w:tabs>
          <w:tab w:val="clear" w:leader="none" w:pos="0"/>
        </w:tabs>
        <w:spacing/>
        <w:ind w:firstLine="0" w:left="0"/>
        <w:jc w:val="center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1. </w:t>
      </w:r>
      <w:bookmarkStart w:id="0" w:name="_Toc54643694"/>
      <w:r>
        <w:rPr>
          <w:sz w:val="22"/>
          <w:szCs w:val="22"/>
          <w:lang w:val="ru-RU"/>
        </w:rPr>
        <w:t xml:space="preserve">Общие сведения</w:t>
      </w:r>
      <w:bookmarkEnd w:id="0"/>
      <w:r/>
      <w:r>
        <w:rPr>
          <w:sz w:val="22"/>
          <w:szCs w:val="22"/>
        </w:rPr>
      </w:r>
    </w:p>
    <w:p>
      <w:pPr>
        <w:pStyle w:val="713"/>
        <w:pBdr/>
        <w:tabs>
          <w:tab w:val="clear" w:leader="none" w:pos="0"/>
        </w:tabs>
        <w:spacing/>
        <w:ind w:right="0" w:firstLine="567" w:left="0"/>
        <w:rPr>
          <w:sz w:val="22"/>
          <w:szCs w:val="22"/>
        </w:rPr>
      </w:pPr>
      <w:r/>
      <w:bookmarkStart w:id="1" w:name="_Toc54643696"/>
      <w:r>
        <w:rPr>
          <w:sz w:val="22"/>
          <w:szCs w:val="22"/>
        </w:rPr>
        <w:t xml:space="preserve">1.1 Наименование закупаемой продукции</w:t>
      </w:r>
      <w:bookmarkEnd w:id="1"/>
      <w:r/>
      <w:r>
        <w:rPr>
          <w:sz w:val="22"/>
          <w:szCs w:val="22"/>
        </w:rPr>
      </w:r>
    </w:p>
    <w:p>
      <w:pPr>
        <w:pStyle w:val="709"/>
        <w:widowControl w:val="false"/>
        <w:pBdr/>
        <w:spacing w:after="120" w:before="120"/>
        <w:ind w:right="0" w:firstLine="567" w:left="0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 xml:space="preserve">Перевозки ТМЦ смешанным транспортом для нужд Среднеколымского РЭС</w:t>
      </w:r>
      <w:bookmarkStart w:id="2" w:name="_Toc46743507"/>
      <w:r>
        <w:rPr>
          <w:rFonts w:eastAsia="Calibri"/>
          <w:sz w:val="22"/>
          <w:szCs w:val="22"/>
        </w:rPr>
        <w:t xml:space="preserve">.</w:t>
      </w:r>
      <w:r>
        <w:rPr>
          <w:sz w:val="22"/>
          <w:szCs w:val="22"/>
        </w:rPr>
      </w:r>
    </w:p>
    <w:p>
      <w:pPr>
        <w:pStyle w:val="713"/>
        <w:pBdr/>
        <w:tabs>
          <w:tab w:val="clear" w:leader="none" w:pos="0"/>
        </w:tabs>
        <w:spacing w:after="60" w:before="240"/>
        <w:ind w:right="0" w:firstLine="567" w:left="0"/>
        <w:rPr>
          <w:sz w:val="22"/>
          <w:szCs w:val="22"/>
        </w:rPr>
      </w:pPr>
      <w:r/>
      <w:bookmarkStart w:id="3" w:name="_Toc54643697"/>
      <w:r>
        <w:rPr>
          <w:sz w:val="22"/>
          <w:szCs w:val="22"/>
        </w:rPr>
        <w:t xml:space="preserve">1.2 Цель </w:t>
      </w:r>
      <w:bookmarkEnd w:id="2"/>
      <w:r>
        <w:rPr>
          <w:sz w:val="22"/>
          <w:szCs w:val="22"/>
          <w:lang w:val="ru-RU"/>
        </w:rPr>
        <w:t xml:space="preserve">оказания услуг</w:t>
      </w:r>
      <w:r>
        <w:rPr>
          <w:sz w:val="22"/>
          <w:szCs w:val="22"/>
        </w:rPr>
        <w:t xml:space="preserve"> </w:t>
      </w:r>
      <w:bookmarkEnd w:id="3"/>
      <w:r/>
      <w:r>
        <w:rPr>
          <w:sz w:val="22"/>
          <w:szCs w:val="22"/>
        </w:rPr>
      </w:r>
    </w:p>
    <w:p>
      <w:pPr>
        <w:pStyle w:val="709"/>
        <w:pBdr/>
        <w:spacing/>
        <w:ind w:right="0" w:firstLine="567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Выполнение перевозки смешанным транспортом по маршруту: Якутск – Сеймчан (Автомобильный транспорт, седельный тягач с полуприцепом не менее 12 метров, Сеймчан – Среднеколымск (Водный транспорт).</w:t>
      </w:r>
      <w:r>
        <w:rPr>
          <w:sz w:val="22"/>
          <w:szCs w:val="22"/>
        </w:rPr>
      </w:r>
    </w:p>
    <w:p>
      <w:pPr>
        <w:pStyle w:val="709"/>
        <w:pBdr/>
        <w:spacing/>
        <w:ind w:right="0" w:firstLine="567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Перевозка осуществляется по Заявкам отправителя по маршруту Якутск - Сеймчан - Среднеколымск в период навигации 2025г.</w:t>
      </w:r>
      <w:r>
        <w:rPr>
          <w:sz w:val="22"/>
          <w:szCs w:val="22"/>
        </w:rPr>
      </w:r>
    </w:p>
    <w:p>
      <w:pPr>
        <w:pStyle w:val="709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09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709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709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709"/>
        <w:pBdr/>
        <w:spacing/>
        <w:ind/>
        <w:rPr>
          <w:sz w:val="24"/>
        </w:rPr>
        <w:sectPr>
          <w:headerReference w:type="default" r:id="rId10"/>
          <w:headerReference w:type="first" r:id="rId11"/>
          <w:footnotePr/>
          <w:endnotePr/>
          <w:type w:val="nextPage"/>
          <w:pgSz w:h="11906" w:orient="landscape" w:w="16838"/>
          <w:pgMar w:top="1134" w:right="1134" w:bottom="902" w:left="992" w:header="709" w:footer="0" w:gutter="0"/>
          <w:cols w:num="1" w:sep="0" w:space="1701" w:equalWidth="1"/>
        </w:sectPr>
      </w:pPr>
      <w:r>
        <w:rPr>
          <w:sz w:val="24"/>
        </w:rPr>
      </w:r>
      <w:r>
        <w:rPr>
          <w:sz w:val="24"/>
        </w:rPr>
      </w:r>
    </w:p>
    <w:p>
      <w:pPr>
        <w:pStyle w:val="710"/>
        <w:keepLines w:val="true"/>
        <w:pBdr/>
        <w:tabs>
          <w:tab w:val="clear" w:leader="none" w:pos="0"/>
        </w:tabs>
        <w:spacing/>
        <w:ind w:firstLine="0" w:left="0"/>
        <w:jc w:val="center"/>
        <w:rPr>
          <w:sz w:val="22"/>
          <w:szCs w:val="22"/>
        </w:rPr>
      </w:pPr>
      <w:r/>
      <w:bookmarkStart w:id="4" w:name="_Toc46743510"/>
      <w:r/>
      <w:bookmarkStart w:id="5" w:name="_Toc50125126"/>
      <w:r/>
      <w:bookmarkEnd w:id="4"/>
      <w:r/>
      <w:bookmarkEnd w:id="5"/>
      <w:r>
        <w:rPr>
          <w:iCs/>
          <w:sz w:val="22"/>
          <w:szCs w:val="22"/>
          <w:lang w:val="ru-RU"/>
        </w:rPr>
        <w:t xml:space="preserve">2. </w:t>
      </w:r>
      <w:bookmarkStart w:id="6" w:name="_Toc51339693"/>
      <w:r/>
      <w:bookmarkStart w:id="7" w:name="_Toc54643702"/>
      <w:r>
        <w:rPr>
          <w:iCs/>
          <w:sz w:val="22"/>
          <w:szCs w:val="22"/>
          <w:lang w:val="ru-RU"/>
        </w:rPr>
        <w:t xml:space="preserve">Требования</w:t>
      </w:r>
      <w:r>
        <w:rPr>
          <w:iCs/>
          <w:sz w:val="22"/>
          <w:szCs w:val="22"/>
        </w:rPr>
        <w:t xml:space="preserve"> к продукции</w:t>
      </w:r>
      <w:bookmarkEnd w:id="6"/>
      <w:r/>
      <w:bookmarkEnd w:id="7"/>
      <w:r/>
      <w:r>
        <w:rPr>
          <w:sz w:val="22"/>
          <w:szCs w:val="22"/>
        </w:rPr>
      </w:r>
    </w:p>
    <w:p>
      <w:pPr>
        <w:pStyle w:val="713"/>
        <w:pBdr/>
        <w:tabs>
          <w:tab w:val="clear" w:leader="none" w:pos="0"/>
        </w:tabs>
        <w:spacing/>
        <w:ind w:right="0" w:firstLine="567" w:left="0"/>
        <w:rPr>
          <w:sz w:val="22"/>
          <w:szCs w:val="22"/>
        </w:rPr>
      </w:pPr>
      <w:r>
        <w:rPr>
          <w:sz w:val="22"/>
          <w:szCs w:val="22"/>
        </w:rPr>
        <w:t xml:space="preserve">1.2 Требования к объемам и срокам </w:t>
      </w:r>
      <w:r>
        <w:rPr>
          <w:sz w:val="22"/>
          <w:szCs w:val="22"/>
          <w:lang w:val="ru-RU"/>
        </w:rPr>
        <w:t xml:space="preserve">оказания услуг</w:t>
      </w:r>
      <w:r>
        <w:rPr>
          <w:sz w:val="22"/>
          <w:szCs w:val="22"/>
        </w:rPr>
      </w:r>
    </w:p>
    <w:p>
      <w:pPr>
        <w:pStyle w:val="709"/>
        <w:pBdr/>
        <w:spacing/>
        <w:ind w:right="0" w:firstLine="567" w:left="0"/>
        <w:jc w:val="both"/>
        <w:rPr>
          <w:b/>
          <w:bCs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«ОКПД2 - 50.40.19.000 Перевозка груза смешанным сообщением для нужд Зырянского РЭС»</w:t>
      </w:r>
      <w:r>
        <w:rPr>
          <w:b/>
          <w:bCs/>
          <w:sz w:val="22"/>
          <w:szCs w:val="22"/>
        </w:rPr>
      </w:r>
    </w:p>
    <w:p>
      <w:pPr>
        <w:pStyle w:val="709"/>
        <w:keepNext w:val="true"/>
        <w:numPr>
          <w:ilvl w:val="0"/>
          <w:numId w:val="0"/>
        </w:numPr>
        <w:pBdr/>
        <w:spacing w:after="60" w:before="120"/>
        <w:ind w:right="0" w:firstLine="567" w:left="0"/>
        <w:outlineLvl w:val="2"/>
        <w:rPr>
          <w:sz w:val="22"/>
          <w:szCs w:val="22"/>
        </w:rPr>
      </w:pPr>
      <w:r/>
      <w:bookmarkStart w:id="8" w:name="_Toc54643705"/>
      <w:r/>
      <w:bookmarkStart w:id="9" w:name="_Toc51339695"/>
      <w:r>
        <w:rPr>
          <w:rFonts w:eastAsia="Calibri"/>
          <w:b/>
          <w:sz w:val="22"/>
          <w:szCs w:val="22"/>
        </w:rPr>
        <w:t xml:space="preserve">Таблица 1. Перечень </w:t>
      </w:r>
      <w:bookmarkEnd w:id="9"/>
      <w:r>
        <w:rPr>
          <w:rFonts w:eastAsia="Calibri"/>
          <w:b/>
          <w:sz w:val="22"/>
          <w:szCs w:val="22"/>
        </w:rPr>
        <w:t xml:space="preserve">и объем оказываемых услуг</w:t>
      </w:r>
      <w:bookmarkEnd w:id="8"/>
      <w:r>
        <w:rPr>
          <w:rFonts w:eastAsia="Calibri"/>
          <w:b/>
          <w:sz w:val="22"/>
          <w:szCs w:val="22"/>
        </w:rPr>
        <w:t xml:space="preserve">.</w:t>
      </w:r>
      <w:r>
        <w:rPr>
          <w:sz w:val="22"/>
          <w:szCs w:val="22"/>
        </w:rPr>
      </w:r>
    </w:p>
    <w:tbl>
      <w:tblPr>
        <w:tblW w:w="14689" w:type="dxa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52"/>
        <w:gridCol w:w="4224"/>
        <w:gridCol w:w="3003"/>
        <w:gridCol w:w="792"/>
        <w:gridCol w:w="911"/>
        <w:gridCol w:w="3450"/>
        <w:gridCol w:w="1757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 xml:space="preserve">п/п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24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Маршрут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003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груза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92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Е</w:t>
            </w:r>
            <w:r>
              <w:rPr>
                <w:sz w:val="22"/>
                <w:szCs w:val="22"/>
              </w:rPr>
              <w:t xml:space="preserve">д. изм.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1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Кол-во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50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началу срока доставки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окончанию срока доставки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" w:type="dxa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24" w:type="dxa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003" w:type="dxa"/>
            <w:textDirection w:val="lrTb"/>
            <w:noWrap w:val="false"/>
          </w:tcPr>
          <w:p>
            <w:pPr>
              <w:pStyle w:val="841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3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92" w:type="dxa"/>
            <w:textDirection w:val="lrTb"/>
            <w:noWrap w:val="false"/>
          </w:tcPr>
          <w:p>
            <w:pPr>
              <w:pStyle w:val="841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4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1" w:type="dxa"/>
            <w:textDirection w:val="lrTb"/>
            <w:noWrap w:val="false"/>
          </w:tcPr>
          <w:p>
            <w:pPr>
              <w:pStyle w:val="841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50" w:type="dxa"/>
            <w:textDirection w:val="lrTb"/>
            <w:noWrap w:val="false"/>
          </w:tcPr>
          <w:p>
            <w:pPr>
              <w:pStyle w:val="841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6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textDirection w:val="lrTb"/>
            <w:noWrap w:val="false"/>
          </w:tcPr>
          <w:p>
            <w:pPr>
              <w:pStyle w:val="841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7</w:t>
            </w: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 w:firstLine="0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24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sz w:val="22"/>
                <w:szCs w:val="22"/>
                <w:shd w:val="clear" w:color="auto" w:fill="auto"/>
              </w:rPr>
              <w:t xml:space="preserve">Якутск — Сеймчан – </w:t>
            </w:r>
            <w:r>
              <w:rPr>
                <w:sz w:val="22"/>
                <w:szCs w:val="22"/>
                <w:shd w:val="clear" w:color="auto" w:fill="auto"/>
              </w:rPr>
              <w:t xml:space="preserve">Среднеколымск</w:t>
            </w:r>
            <w:r>
              <w:rPr>
                <w:sz w:val="22"/>
                <w:szCs w:val="22"/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003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ТМЦ различного назначения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92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тонн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1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sz w:val="22"/>
                <w:szCs w:val="22"/>
                <w:shd w:val="clear" w:color="auto" w:fill="auto"/>
              </w:rPr>
              <w:t xml:space="preserve">25</w:t>
            </w:r>
            <w:r>
              <w:rPr>
                <w:sz w:val="22"/>
                <w:szCs w:val="22"/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50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sz w:val="22"/>
                <w:szCs w:val="22"/>
                <w:shd w:val="clear" w:color="auto" w:fill="auto"/>
              </w:rPr>
              <w:t xml:space="preserve">С момента заключения договора</w:t>
            </w:r>
            <w:r>
              <w:rPr>
                <w:sz w:val="22"/>
                <w:szCs w:val="22"/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sz w:val="22"/>
                <w:szCs w:val="22"/>
                <w:shd w:val="clear" w:color="auto" w:fill="auto"/>
              </w:rPr>
              <w:t xml:space="preserve">до 01.07.2027</w:t>
            </w:r>
            <w:r>
              <w:rPr>
                <w:sz w:val="22"/>
                <w:szCs w:val="22"/>
                <w:highlight w:val="none"/>
                <w:shd w:val="clear" w:color="auto" w:fill="auto"/>
              </w:rPr>
            </w:r>
          </w:p>
        </w:tc>
      </w:tr>
    </w:tbl>
    <w:p>
      <w:pPr>
        <w:pStyle w:val="709"/>
        <w:pBdr/>
        <w:spacing/>
        <w:ind w:right="0" w:firstLine="567" w:left="0"/>
        <w:jc w:val="both"/>
        <w:rPr>
          <w:sz w:val="22"/>
          <w:szCs w:val="22"/>
        </w:rPr>
        <w:sectPr>
          <w:headerReference w:type="default" r:id="rId12"/>
          <w:headerReference w:type="first" r:id="rId13"/>
          <w:footnotePr/>
          <w:endnotePr/>
          <w:type w:val="nextPage"/>
          <w:pgSz w:h="11906" w:orient="landscape" w:w="16838"/>
          <w:pgMar w:top="1134" w:right="1134" w:bottom="902" w:left="992" w:header="680" w:footer="0" w:gutter="0"/>
          <w:cols w:num="1" w:sep="0" w:space="1701" w:equalWidth="1"/>
        </w:sectPr>
      </w:pPr>
      <w:r>
        <w:rPr>
          <w:sz w:val="22"/>
          <w:szCs w:val="22"/>
        </w:rPr>
        <w:t xml:space="preserve">(*) с учетом переходящих запасов и производственной программы Отправитель вправе скорректировать количество груза подлежащего к пе</w:t>
      </w:r>
      <w:bookmarkStart w:id="10" w:name="_Toc467435101"/>
      <w:r/>
      <w:bookmarkStart w:id="11" w:name="_Toc501251261"/>
      <w:r/>
      <w:bookmarkStart w:id="12" w:name="_Toc50125131"/>
      <w:r/>
      <w:bookmarkEnd w:id="10"/>
      <w:r/>
      <w:bookmarkEnd w:id="11"/>
      <w:r/>
      <w:bookmarkEnd w:id="12"/>
      <w:r>
        <w:rPr>
          <w:sz w:val="22"/>
          <w:szCs w:val="22"/>
        </w:rPr>
        <w:t xml:space="preserve">ревозке.</w:t>
      </w:r>
      <w:r>
        <w:br w:type="page" w:clear="all"/>
      </w:r>
      <w:r>
        <w:rPr>
          <w:sz w:val="22"/>
          <w:szCs w:val="22"/>
        </w:rPr>
      </w:r>
    </w:p>
    <w:p>
      <w:pPr>
        <w:pStyle w:val="710"/>
        <w:keepLines w:val="true"/>
        <w:pBdr/>
        <w:tabs>
          <w:tab w:val="clear" w:leader="none" w:pos="0"/>
        </w:tabs>
        <w:spacing/>
        <w:ind w:right="0" w:firstLine="0" w:left="0"/>
        <w:jc w:val="center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3. Требование к оказанию услуг</w:t>
      </w:r>
      <w:r>
        <w:rPr>
          <w:sz w:val="22"/>
          <w:szCs w:val="22"/>
        </w:rPr>
      </w:r>
    </w:p>
    <w:p>
      <w:pPr>
        <w:pStyle w:val="710"/>
        <w:pBdr/>
        <w:tabs>
          <w:tab w:val="clear" w:leader="none" w:pos="0"/>
        </w:tabs>
        <w:spacing/>
        <w:ind w:right="0" w:firstLine="567" w:left="0"/>
        <w:rPr>
          <w:sz w:val="22"/>
          <w:szCs w:val="22"/>
        </w:rPr>
      </w:pPr>
      <w:r/>
      <w:bookmarkStart w:id="13" w:name="_Toc124501370"/>
      <w:r/>
      <w:bookmarkStart w:id="14" w:name="_Toc124505114"/>
      <w:r/>
      <w:bookmarkStart w:id="15" w:name="_Toc124506432"/>
      <w:r/>
      <w:bookmarkStart w:id="16" w:name="_Toc124506712"/>
      <w:r/>
      <w:bookmarkStart w:id="17" w:name="_Toc156219791"/>
      <w:r>
        <w:rPr>
          <w:sz w:val="22"/>
          <w:szCs w:val="22"/>
        </w:rPr>
        <w:t xml:space="preserve">Таблица </w:t>
      </w:r>
      <w:r>
        <w:rPr>
          <w:sz w:val="22"/>
          <w:szCs w:val="22"/>
          <w:lang w:val="ru-RU"/>
        </w:rPr>
        <w:t xml:space="preserve">2</w:t>
      </w:r>
      <w:r>
        <w:rPr>
          <w:sz w:val="22"/>
          <w:szCs w:val="22"/>
        </w:rPr>
        <w:t xml:space="preserve">. Требования к </w:t>
      </w:r>
      <w:r>
        <w:rPr>
          <w:sz w:val="22"/>
          <w:szCs w:val="22"/>
          <w:lang w:val="ru-RU"/>
        </w:rPr>
        <w:t xml:space="preserve">оказанию услуг</w:t>
      </w:r>
      <w:bookmarkEnd w:id="13"/>
      <w:r/>
      <w:bookmarkEnd w:id="14"/>
      <w:r/>
      <w:bookmarkEnd w:id="15"/>
      <w:r/>
      <w:bookmarkEnd w:id="16"/>
      <w:r/>
      <w:bookmarkEnd w:id="17"/>
      <w:r/>
      <w:r>
        <w:rPr>
          <w:sz w:val="22"/>
          <w:szCs w:val="22"/>
        </w:rPr>
      </w:r>
    </w:p>
    <w:p>
      <w:pPr>
        <w:pStyle w:val="709"/>
        <w:pBdr/>
        <w:spacing/>
        <w:ind w:right="0" w:firstLine="567" w:left="0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Наименование продукции (позиция №1-3 Таблицы 1.): </w:t>
      </w:r>
      <w:r>
        <w:rPr>
          <w:rFonts w:eastAsia="Calibri"/>
          <w:b/>
          <w:bCs/>
          <w:i/>
          <w:iCs/>
          <w:sz w:val="22"/>
          <w:szCs w:val="22"/>
        </w:rPr>
        <w:t xml:space="preserve">«</w:t>
      </w:r>
      <w:r>
        <w:rPr>
          <w:b/>
          <w:bCs/>
          <w:i/>
          <w:iCs/>
          <w:sz w:val="22"/>
          <w:szCs w:val="22"/>
        </w:rPr>
        <w:t xml:space="preserve">Перевозка груза смешанным сообщением для нужд Зырянского РЭС</w:t>
      </w:r>
      <w:r>
        <w:rPr>
          <w:rFonts w:eastAsia="Calibri"/>
          <w:b/>
          <w:bCs/>
          <w:i/>
          <w:iCs/>
          <w:sz w:val="22"/>
          <w:szCs w:val="22"/>
        </w:rPr>
        <w:t xml:space="preserve">».</w:t>
      </w:r>
      <w:r>
        <w:rPr>
          <w:b/>
          <w:bCs/>
          <w:i/>
          <w:iCs/>
          <w:sz w:val="22"/>
          <w:szCs w:val="22"/>
        </w:rPr>
      </w:r>
    </w:p>
    <w:tbl>
      <w:tblPr>
        <w:tblW w:w="14711" w:type="dxa"/>
        <w:tblInd w:w="-5" w:type="dxa"/>
        <w:tblBorders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564"/>
        <w:gridCol w:w="2410"/>
        <w:gridCol w:w="11737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5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5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Наименование параметра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85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Требование заказчика</w:t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textDirection w:val="lrTb"/>
            <w:noWrap w:val="false"/>
          </w:tcPr>
          <w:p>
            <w:pPr>
              <w:pStyle w:val="85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85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textDirection w:val="lrTb"/>
            <w:noWrap w:val="false"/>
          </w:tcPr>
          <w:p>
            <w:pPr>
              <w:pStyle w:val="85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</w:t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5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4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Требования к техническим и функциональным характеристикам: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5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hd w:val="clear" w:color="auto" w:fill="ffffff"/>
              <w:spacing/>
              <w:ind/>
              <w:rPr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Вид смешанного транспорта для организации доставки грузов</w:t>
            </w:r>
            <w:r>
              <w:rPr>
                <w:sz w:val="22"/>
                <w:szCs w:val="22"/>
                <w:shd w:val="clear" w:color="auto" w:fill="ffffff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hd w:val="clear" w:color="auto" w:fill="ffffff"/>
              <w:spacing/>
              <w:ind/>
              <w:jc w:val="both"/>
              <w:rPr>
                <w:color w:val="000000"/>
                <w:sz w:val="22"/>
                <w:szCs w:val="22"/>
                <w:highlight w:val="none"/>
                <w:u w:val="none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u w:val="none"/>
                <w:shd w:val="clear" w:color="auto" w:fill="ffffff"/>
              </w:rPr>
              <w:t xml:space="preserve">-Маршрут Якутск – Сеймчан: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Седельный тягач с полуприцепом не менее 12 метров;</w:t>
            </w:r>
            <w:r>
              <w:rPr>
                <w:color w:val="000000"/>
                <w:sz w:val="22"/>
                <w:szCs w:val="22"/>
                <w:highlight w:val="none"/>
                <w:u w:val="none"/>
                <w:shd w:val="clear" w:color="auto" w:fill="ffffff"/>
              </w:rPr>
            </w:r>
          </w:p>
          <w:p>
            <w:pPr>
              <w:pStyle w:val="709"/>
              <w:widowControl w:val="false"/>
              <w:pBdr/>
              <w:shd w:val="clear" w:color="auto" w:fill="ffffff"/>
              <w:spacing/>
              <w:ind/>
              <w:jc w:val="both"/>
              <w:rPr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  <w:shd w:val="clear" w:color="auto" w:fill="ffffff"/>
              </w:rPr>
              <w:t xml:space="preserve">-Маршрут Сеймчан - </w:t>
            </w:r>
            <w:r>
              <w:rPr>
                <w:color w:val="000000"/>
                <w:sz w:val="22"/>
                <w:szCs w:val="22"/>
                <w:u w:val="none"/>
                <w:shd w:val="clear" w:color="auto" w:fill="ffffff"/>
              </w:rPr>
              <w:t xml:space="preserve">Среднеколымск</w:t>
            </w:r>
            <w:r>
              <w:rPr>
                <w:color w:val="000000"/>
                <w:sz w:val="22"/>
                <w:szCs w:val="22"/>
                <w:u w:val="none"/>
                <w:shd w:val="clear" w:color="auto" w:fill="ffffff"/>
              </w:rPr>
              <w:t xml:space="preserve">: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Водный транспорт</w:t>
            </w:r>
            <w:r>
              <w:rPr>
                <w:color w:val="000000"/>
                <w:sz w:val="22"/>
                <w:szCs w:val="22"/>
                <w:highlight w:val="none"/>
                <w:u w:val="none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5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Подача транспорта и груза к перевозке: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 заявке Заказчика</w:t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5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Пункт погрузки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: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база АО «Сахаэнерго» (677004, г.Якутск, ул.Беринга, д.42)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5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1.4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Маршрут перевозки: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Якутск - Сеймчан (Автотранспорт)</w:t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5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1.5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Перевалочный пункт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пристань Сеймчан (686150, Магаданская область, Среднеканский р-н, с. Колымское, ул. Набережная, д. 14)</w:t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5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1.6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Маршрут перевозки: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Сеймчан - </w:t>
            </w:r>
            <w:r>
              <w:rPr>
                <w:color w:val="000000"/>
                <w:sz w:val="22"/>
                <w:szCs w:val="22"/>
              </w:rPr>
              <w:t xml:space="preserve">Среднеколымск</w:t>
            </w:r>
            <w:r>
              <w:rPr>
                <w:color w:val="000000"/>
                <w:sz w:val="22"/>
                <w:szCs w:val="22"/>
              </w:rPr>
              <w:t xml:space="preserve"> (Водный транспорт)</w:t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5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1.7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Пункт доставки (грузополучатель):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</w:rPr>
              <w:t xml:space="preserve">Среднеколымский</w:t>
            </w:r>
            <w:r>
              <w:rPr>
                <w:color w:val="000000"/>
                <w:sz w:val="22"/>
                <w:szCs w:val="22"/>
              </w:rPr>
              <w:t xml:space="preserve"> РЭС (678790, Среднеколымский улус, г.Среднеколымск, ул.Петранкиных, д.7)</w:t>
            </w:r>
            <w:r>
              <w:rPr>
                <w:color w:val="000000"/>
                <w:sz w:val="22"/>
                <w:szCs w:val="22"/>
                <w:highlight w:val="none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5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1.8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Перечень груза (ТМЦ) к перевозке: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jc w:val="both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 xml:space="preserve">ТМЦ различного назначения, ориентировочный вес 20 тонн</w:t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5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1.9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Погрузо-разгрузочные работы в пунктах погрузки и доставки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Погрузо-разгрузочные работы в пунктах погрузки/выгрузки и перевалки</w:t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5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1.10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Сроки обязательного приема груза к перевозке в навигацию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 15 сентября 2027г.</w:t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5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4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Требования к доставке, маркировке, упаковке, транспортировке, перемещению, условиям хранения, приемке:</w:t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5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Организация доставки грузов водным видом транспорта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bCs/>
                <w:sz w:val="22"/>
                <w:szCs w:val="22"/>
              </w:rPr>
              <w:t xml:space="preserve">Руководствуются положениями настоящего Договора, Гражданским Кодексом РФ, </w:t>
            </w:r>
            <w:r>
              <w:rPr>
                <w:bCs/>
                <w:color w:val="000000"/>
                <w:sz w:val="22"/>
                <w:szCs w:val="22"/>
              </w:rPr>
              <w:t xml:space="preserve">Уставом автомобильного транспорта и городского наземного электрического транспорта, Правилами перевозок грузов автомобильным транспортом, утвержденных Постановлением Правительства РФ № 22</w:t>
            </w:r>
            <w:r>
              <w:rPr>
                <w:bCs/>
                <w:color w:val="000000"/>
                <w:sz w:val="22"/>
                <w:szCs w:val="22"/>
              </w:rPr>
              <w:t xml:space="preserve">00 от 21.12.2020 г., Правилами дорожного движения РФ, Федеральным законом № 257 «Об автомобильных дорогах и дорожной деятельности в РФ и о внесении изменений в отдельные законодательные акты РФ», Кодексом внутреннего водного транспорта российской федерации</w:t>
            </w:r>
            <w:r>
              <w:rPr>
                <w:color w:val="000000"/>
                <w:sz w:val="22"/>
                <w:szCs w:val="22"/>
                <w:highlight w:val="none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5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Требования к приемке-передаче груза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соответствии с "Инструкцией о порядке приемки продукции производственно-технического назначения и товаров народного потребления по количеству" (утв. постановлением Госарбитража СССР от 15.06.1965 N П-6) (ред. от 23.07.19</w:t>
            </w:r>
            <w:r>
              <w:rPr>
                <w:color w:val="000000"/>
                <w:sz w:val="22"/>
                <w:szCs w:val="22"/>
              </w:rPr>
              <w:t xml:space="preserve">75, с изм. от 22.10.1997) и "Инструкцией о порядке приемки продукции производственно-технического назначения и товаров народного потребления по качеству" (утв. Постановлением Госарбитража СССР от 25.04.1966 N П-7) (ред. от 23.07.1975, с изм. от 22.10.1997)</w:t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2.3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Исполнителю оказания услуг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Подача транспорта под погрузку по заявке «Отправителя».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</w:t>
            </w:r>
            <w:r>
              <w:rPr>
                <w:sz w:val="22"/>
                <w:szCs w:val="22"/>
              </w:rPr>
              <w:t xml:space="preserve">анспортные средства задействованные в перевозке должны быть в исправном техническом состоянии, соответствующий всем установленным для него техническим требованиям, своевременного прохождения технического осмотра с оформлением всех установленных документов.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Возможность корректировки маршрута и графика движения транспортных средств задействованных в перевозке, в связи с изменениями в производственном цикле.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принятия заявки на перевозку грузов и ее рассмотрения не должен превышать 48 часов (от подачи заявки Заказчиком).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организует подачу автотранспорта в пункте погрузки на дату и в часы, указанные в заявке.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обязан сообщить Заказчику не поз</w:t>
            </w:r>
            <w:r>
              <w:rPr>
                <w:sz w:val="22"/>
                <w:szCs w:val="22"/>
              </w:rPr>
              <w:t xml:space="preserve">днее 14:00 часов дня, текущего дня загрузки, информацию о водном транспорте, что подтверждается Исполнителем посредством отправки Заказчику факсимильной связью заявки, скрепленной печатью Исполнителя. С этого момента заявка считается принятой к исполнению.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случае отказа (срыва) от подтвержденной Исполнителем заявки на перевозку Исполнитель выплачивает неустойку согласно условиям Договора.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своевременными средствами связи для контроля за работой транспортных средств и перевозкой грузов, с предоставлением ежедневных сводок по движению транспортных средств на всем пути движения на электронную почту.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ежесуточно (не позднее 10:00 часов) предоставляет Заказчику и его Представителям информацию о фактах передвижения транспортных средств задействованных в перевозке в части погрузки, выгрузки на электронную почту – </w:t>
            </w:r>
            <w:hyperlink r:id="rId16" w:tooltip="mailto:mail@rushydro.ru" w:history="1">
              <w:r>
                <w:rPr>
                  <w:rStyle w:val="741"/>
                  <w:sz w:val="22"/>
                  <w:szCs w:val="22"/>
                </w:rPr>
                <w:t xml:space="preserve">mail@rushydro.ru</w:t>
              </w:r>
            </w:hyperlink>
            <w:r>
              <w:rPr>
                <w:sz w:val="22"/>
                <w:szCs w:val="22"/>
              </w:rPr>
              <w:t xml:space="preserve"> (копию </w:t>
            </w:r>
            <w:hyperlink r:id="rId17" w:tooltip="mailto:petrovas@rushydro.ru" w:history="1">
              <w:r>
                <w:rPr>
                  <w:rStyle w:val="741"/>
                  <w:sz w:val="22"/>
                  <w:szCs w:val="22"/>
                </w:rPr>
                <w:t xml:space="preserve">petrovas@rushydro.ru</w:t>
              </w:r>
            </w:hyperlink>
            <w:r>
              <w:rPr>
                <w:sz w:val="22"/>
                <w:szCs w:val="22"/>
              </w:rPr>
              <w:t xml:space="preserve">), или факсимильной связи (4112) 49-72-49.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2.4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безопасности при оказании услуги: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Заказчик определяет тип и количество транспортных средств, необходимых для выполнения заявок.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своевременно обеспечивает в соответствии с заявками «Заказчика», подачу под погрузку транспортный средств.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осуществляет контроль: за процессом погрузки (выгрузки), внешнего состояния упаковки, порядка погрузки (выгрузки), надежности крепления и правильности размещения груза.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обязан обеспечить соблюдение и неукоснительное выполнение требований техники безопасности при перевозке грузов водным всеми транспортным средствами.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2.5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гарантийному сроку и (или) объему предоставления гарантий качества услуги: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отвечает за сохранность груза с момента принятия груза к перевозке от Заказчика до момента сдачи груза грузополучателю.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несет полную материальную ответственность за сохранность/порчу/утрату грузов во время перевозки согласно договору.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Стоимость утраченных или поврежденных грузов определяется на основании отгрузочных документов.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обязан обеспечить диспетчерский контроль за доставкой груза, при возникновении нештатной ситуации, немедленно принять меры для устранения факторов способных повлиять на не своевременную доставку груза в пункт назначения, неза</w:t>
            </w:r>
            <w:r>
              <w:rPr>
                <w:sz w:val="22"/>
                <w:szCs w:val="22"/>
              </w:rPr>
              <w:t xml:space="preserve">медлительно информировать Заказчика обо всех случаях задержки транспортных средств задействованных к перевозке, которые повлекли или могут повлечь за собой нарушение срока доставки груза, или не обеспечение его сохранности с указанием причин возникновения.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обязан обеспечить возможность оперативной замены транспортных средств задействованных в перевозке другим, в случае неисправности или повреждения.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09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 также иные требования, предусмотренные действующим законодательством РФ.</w:t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709"/>
        <w:pBdr/>
        <w:shd w:val="clear" w:color="auto" w:fill="ffffff"/>
        <w:spacing/>
        <w:ind w:firstLine="0" w:left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25"/>
        <w:pBdr/>
        <w:shd w:val="clear" w:color="auto" w:fill="ffffff"/>
        <w:spacing/>
        <w:ind w:firstLine="0" w:left="0"/>
        <w:rPr>
          <w:sz w:val="22"/>
          <w:szCs w:val="22"/>
        </w:rPr>
      </w:pPr>
      <w:r/>
      <w:r/>
      <w:bookmarkStart w:id="19" w:name="_GoBack"/>
      <w:r/>
      <w:bookmarkEnd w:id="19"/>
      <w:r/>
      <w:r>
        <w:rPr>
          <w:sz w:val="22"/>
          <w:szCs w:val="22"/>
        </w:rPr>
      </w:r>
    </w:p>
    <w:sectPr>
      <w:headerReference w:type="default" r:id="rId14"/>
      <w:headerReference w:type="first" r:id="rId15"/>
      <w:footnotePr/>
      <w:endnotePr/>
      <w:type w:val="nextPage"/>
      <w:pgSz w:h="11906" w:orient="landscape" w:w="16838"/>
      <w:pgMar w:top="1134" w:right="1134" w:bottom="851" w:left="992" w:header="680" w:footer="0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Garamond">
    <w:panose1 w:val="02020603050405020304"/>
  </w:font>
  <w:font w:name="Verdana">
    <w:panose1 w:val="020B0604030504040204"/>
  </w:font>
  <w:font w:name="Calibri Light (Заголовки)">
    <w:panose1 w:val="020F0502020204030204"/>
  </w:font>
  <w:font w:name="Wingdings">
    <w:panose1 w:val="05010000000000000000"/>
  </w:font>
  <w:font w:name="Liberation Sans">
    <w:panose1 w:val="020B0604020202020204"/>
  </w:font>
  <w:font w:name="Arial Unicode MS">
    <w:panose1 w:val="020B0604020202020204"/>
  </w:font>
  <w:font w:name="Arial">
    <w:panose1 w:val="020B0604020202020204"/>
  </w:font>
  <w:font w:name="Cambria">
    <w:panose1 w:val="02040803050406030204"/>
  </w:font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Mangal">
    <w:panose1 w:val="02040503050406030204"/>
  </w:font>
  <w:font w:name="Lohit Devanagari">
    <w:panose1 w:val="020B0600000000000000"/>
  </w:font>
  <w:font w:name="Microsoft YaHei">
    <w:panose1 w:val="020B0503020204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9"/>
      <w:pBdr/>
      <w:spacing/>
      <w:ind/>
      <w:jc w:val="center"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9"/>
      <w:pBdr/>
      <w:spacing/>
      <w:ind/>
      <w:jc w:val="center"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9"/>
      <w:pBdr/>
      <w:spacing/>
      <w:ind/>
      <w:jc w:val="center"/>
      <w:rPr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9"/>
      <w:pBdr/>
      <w:spacing/>
      <w:ind/>
      <w:jc w:val="center"/>
      <w:rPr/>
    </w:pPr>
    <w:r/>
    <w:r/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9"/>
      <w:pBdr/>
      <w:spacing/>
      <w:ind/>
      <w:jc w:val="center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791"/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357"/>
        </w:tabs>
        <w:spacing/>
        <w:ind w:firstLine="0" w:left="0"/>
      </w:pPr>
      <w:pStyle w:val="792"/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520"/>
        </w:tabs>
        <w:spacing/>
        <w:ind w:firstLine="0" w:left="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tabs>
          <w:tab w:val="num" w:leader="none" w:pos="0"/>
        </w:tabs>
        <w:spacing/>
        <w:ind w:hanging="360" w:left="-207"/>
      </w:pPr>
      <w:pStyle w:val="833"/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513"/>
        </w:tabs>
        <w:spacing/>
        <w:ind w:hanging="360" w:left="513"/>
      </w:pPr>
      <w:pStyle w:val="834"/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233"/>
        </w:tabs>
        <w:spacing/>
        <w:ind w:hanging="360" w:left="1233"/>
      </w:pPr>
      <w:pStyle w:val="832"/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953"/>
        </w:tabs>
        <w:spacing/>
        <w:ind w:hanging="360" w:left="1953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2673"/>
        </w:tabs>
        <w:spacing/>
        <w:ind w:hanging="360" w:left="2673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393"/>
        </w:tabs>
        <w:spacing/>
        <w:ind w:hanging="360" w:left="3393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4113"/>
        </w:tabs>
        <w:spacing/>
        <w:ind w:hanging="360" w:left="4113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4833"/>
        </w:tabs>
        <w:spacing/>
        <w:ind w:hanging="360" w:left="4833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5553"/>
        </w:tabs>
        <w:spacing/>
        <w:ind w:hanging="360" w:left="5553"/>
      </w:pPr>
      <w:rPr>
        <w:rFonts w:hint="default" w:ascii="Wingdings" w:hAnsi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3">
      <w:isLgl w:val="false"/>
      <w:lvlJc w:val="left"/>
      <w:lvlText w:val="(%4)"/>
      <w:numFmt w:val="russianLower"/>
      <w:pPr>
        <w:pBdr/>
        <w:tabs>
          <w:tab w:val="num" w:leader="none" w:pos="0"/>
        </w:tabs>
        <w:spacing/>
        <w:ind w:hanging="567" w:left="1985"/>
      </w:pPr>
      <w:pStyle w:val="843"/>
      <w:rPr/>
      <w:start w:val="1"/>
      <w:suff w:val="tab"/>
    </w:lvl>
    <w:lvl w:ilvl="4">
      <w:isLgl w:val="false"/>
      <w:lvlJc w:val="left"/>
      <w:lvlText w:val="–"/>
      <w:numFmt w:val="bullet"/>
      <w:pPr>
        <w:pBdr/>
        <w:tabs>
          <w:tab w:val="num" w:leader="none" w:pos="0"/>
        </w:tabs>
        <w:spacing/>
        <w:ind w:hanging="567" w:left="2268"/>
      </w:pPr>
      <w:pStyle w:val="844"/>
      <w:rPr>
        <w:rFonts w:hint="default" w:ascii="Times New Roman" w:hAnsi="Times New Roman" w:cs="Times New Roman"/>
      </w:rPr>
      <w:start w:val="1"/>
      <w:suff w:val="tab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134"/>
      </w:pPr>
      <w:pStyle w:val="847"/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701"/>
      </w:pPr>
      <w:pStyle w:val="845"/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846"/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134"/>
      </w:pPr>
      <w:rPr/>
      <w:start w:val="1"/>
      <w:suff w:val="nothing"/>
    </w:lvl>
  </w:abstractNum>
  <w:abstractNum w:abstractNumId="3">
    <w:lvl w:ilvl="0">
      <w:isLgl w:val="false"/>
      <w:lvlJc w:val="left"/>
      <w:lvlText w:val="1.%1"/>
      <w:numFmt w:val="decimal"/>
      <w:pPr>
        <w:pBdr/>
        <w:tabs>
          <w:tab w:val="num" w:leader="none" w:pos="0"/>
        </w:tabs>
        <w:spacing/>
        <w:ind w:hanging="360" w:left="1429"/>
      </w:pPr>
      <w:pStyle w:val="850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7189"/>
      </w:pPr>
      <w:rPr/>
      <w:start w:val="1"/>
      <w:suff w:val="tab"/>
    </w:lvl>
  </w:abstractNum>
  <w:abstractNum w:abstractNumId="4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9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710">
    <w:name w:val="Heading 1"/>
    <w:basedOn w:val="712"/>
    <w:next w:val="709"/>
    <w:link w:val="751"/>
    <w:qFormat/>
    <w:pPr>
      <w:pBdr/>
      <w:spacing/>
      <w:ind/>
      <w:outlineLvl w:val="0"/>
    </w:pPr>
    <w:rPr>
      <w:sz w:val="28"/>
      <w:szCs w:val="28"/>
    </w:rPr>
  </w:style>
  <w:style w:type="paragraph" w:styleId="711">
    <w:name w:val="Heading 2"/>
    <w:basedOn w:val="713"/>
    <w:next w:val="709"/>
    <w:link w:val="752"/>
    <w:qFormat/>
    <w:pPr>
      <w:pBdr/>
      <w:spacing/>
      <w:ind/>
      <w:outlineLvl w:val="1"/>
    </w:pPr>
  </w:style>
  <w:style w:type="paragraph" w:styleId="712">
    <w:name w:val="Heading 3"/>
    <w:basedOn w:val="709"/>
    <w:next w:val="709"/>
    <w:link w:val="753"/>
    <w:qFormat/>
    <w:pPr>
      <w:keepNext w:val="true"/>
      <w:pBdr/>
      <w:tabs>
        <w:tab w:val="left" w:leader="none" w:pos="0"/>
        <w:tab w:val="clear" w:leader="none" w:pos="708"/>
      </w:tabs>
      <w:spacing w:after="60" w:before="120"/>
      <w:ind w:hanging="504" w:left="1224"/>
      <w:outlineLvl w:val="2"/>
    </w:pPr>
    <w:rPr>
      <w:rFonts w:eastAsia="Calibri"/>
      <w:b/>
      <w:sz w:val="24"/>
      <w:szCs w:val="24"/>
    </w:rPr>
  </w:style>
  <w:style w:type="paragraph" w:styleId="713">
    <w:name w:val="Heading 4"/>
    <w:basedOn w:val="712"/>
    <w:next w:val="709"/>
    <w:link w:val="754"/>
    <w:qFormat/>
    <w:pPr>
      <w:pBdr/>
      <w:spacing/>
      <w:ind/>
      <w:outlineLvl w:val="3"/>
    </w:pPr>
    <w:rPr>
      <w:bCs/>
    </w:rPr>
  </w:style>
  <w:style w:type="paragraph" w:styleId="714">
    <w:name w:val="Heading 5"/>
    <w:basedOn w:val="709"/>
    <w:next w:val="709"/>
    <w:link w:val="755"/>
    <w:qFormat/>
    <w:pPr>
      <w:pBdr/>
      <w:spacing w:after="60" w:before="240"/>
      <w:ind/>
      <w:outlineLvl w:val="4"/>
    </w:pPr>
    <w:rPr>
      <w:b/>
      <w:bCs/>
      <w:i/>
      <w:iCs/>
      <w:sz w:val="26"/>
      <w:szCs w:val="26"/>
    </w:rPr>
  </w:style>
  <w:style w:type="paragraph" w:styleId="715">
    <w:name w:val="Heading 6"/>
    <w:basedOn w:val="709"/>
    <w:next w:val="709"/>
    <w:link w:val="748"/>
    <w:qFormat/>
    <w:pPr>
      <w:keepNext w:val="true"/>
      <w:keepLines w:val="true"/>
      <w:pBdr/>
      <w:spacing w:after="0" w:before="200"/>
      <w:ind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16">
    <w:name w:val="Heading 7"/>
    <w:basedOn w:val="709"/>
    <w:next w:val="709"/>
    <w:link w:val="749"/>
    <w:qFormat/>
    <w:pPr>
      <w:keepNext w:val="true"/>
      <w:keepLines w:val="true"/>
      <w:pBdr/>
      <w:spacing w:after="0" w:before="200"/>
      <w:ind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717">
    <w:name w:val="Heading 8"/>
    <w:basedOn w:val="709"/>
    <w:next w:val="709"/>
    <w:link w:val="750"/>
    <w:qFormat/>
    <w:pPr>
      <w:keepNext w:val="true"/>
      <w:keepLines w:val="true"/>
      <w:pBdr/>
      <w:spacing w:after="0" w:before="200"/>
      <w:ind/>
      <w:outlineLvl w:val="7"/>
    </w:pPr>
    <w:rPr>
      <w:rFonts w:ascii="Cambria" w:hAnsi="Cambria"/>
      <w:color w:val="4f81bd"/>
      <w:sz w:val="20"/>
      <w:szCs w:val="20"/>
    </w:rPr>
  </w:style>
  <w:style w:type="paragraph" w:styleId="718">
    <w:name w:val="Heading 9"/>
    <w:basedOn w:val="709"/>
    <w:next w:val="709"/>
    <w:link w:val="756"/>
    <w:qFormat/>
    <w:pPr>
      <w:pBdr/>
      <w:spacing w:after="60" w:before="240"/>
      <w:ind/>
      <w:outlineLvl w:val="8"/>
    </w:pPr>
    <w:rPr>
      <w:rFonts w:ascii="Arial" w:hAnsi="Arial"/>
      <w:sz w:val="22"/>
      <w:szCs w:val="22"/>
    </w:rPr>
  </w:style>
  <w:style w:type="character" w:styleId="719">
    <w:name w:val="Heading 1 Char"/>
    <w:basedOn w:val="743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20">
    <w:name w:val="Heading 2 Char"/>
    <w:basedOn w:val="743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21">
    <w:name w:val="Heading 3 Char"/>
    <w:basedOn w:val="743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22">
    <w:name w:val="Heading 4 Char"/>
    <w:basedOn w:val="743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23">
    <w:name w:val="Heading 5 Char"/>
    <w:basedOn w:val="743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24">
    <w:name w:val="Heading 6 Char"/>
    <w:basedOn w:val="743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5">
    <w:name w:val="Heading 7 Char"/>
    <w:basedOn w:val="743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6">
    <w:name w:val="Heading 8 Char"/>
    <w:basedOn w:val="743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7">
    <w:name w:val="Heading 9 Char"/>
    <w:basedOn w:val="743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8">
    <w:name w:val="Title Char"/>
    <w:basedOn w:val="743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9">
    <w:name w:val="Subtitle Char"/>
    <w:basedOn w:val="743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0">
    <w:name w:val="Quote Char"/>
    <w:basedOn w:val="743"/>
    <w:link w:val="826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31">
    <w:name w:val="Intense Quote Char"/>
    <w:basedOn w:val="743"/>
    <w:link w:val="827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32">
    <w:name w:val="Emphasis"/>
    <w:basedOn w:val="743"/>
    <w:qFormat/>
    <w:pPr>
      <w:pBdr/>
      <w:spacing/>
      <w:ind/>
    </w:pPr>
    <w:rPr>
      <w:i/>
      <w:iCs/>
    </w:rPr>
  </w:style>
  <w:style w:type="character" w:styleId="733">
    <w:name w:val="Header Char"/>
    <w:basedOn w:val="743"/>
    <w:uiPriority w:val="99"/>
    <w:qFormat/>
    <w:pPr>
      <w:pBdr/>
      <w:spacing/>
      <w:ind/>
    </w:pPr>
  </w:style>
  <w:style w:type="character" w:styleId="734">
    <w:name w:val="Footer Char"/>
    <w:basedOn w:val="743"/>
    <w:uiPriority w:val="99"/>
    <w:qFormat/>
    <w:pPr>
      <w:pBdr/>
      <w:spacing/>
      <w:ind/>
    </w:pPr>
  </w:style>
  <w:style w:type="character" w:styleId="735">
    <w:name w:val="Footnote Text Char"/>
    <w:basedOn w:val="743"/>
    <w:uiPriority w:val="99"/>
    <w:semiHidden/>
    <w:qFormat/>
    <w:pPr>
      <w:pBdr/>
      <w:spacing/>
      <w:ind/>
    </w:pPr>
    <w:rPr>
      <w:sz w:val="20"/>
      <w:szCs w:val="20"/>
    </w:rPr>
  </w:style>
  <w:style w:type="character" w:styleId="736" w:customStyle="1">
    <w:name w:val="Символ сноски"/>
    <w:basedOn w:val="743"/>
    <w:qFormat/>
    <w:pPr>
      <w:pBdr/>
      <w:spacing/>
      <w:ind/>
    </w:pPr>
    <w:rPr>
      <w:vertAlign w:val="superscript"/>
    </w:rPr>
  </w:style>
  <w:style w:type="character" w:styleId="737">
    <w:name w:val="footnote reference"/>
    <w:pPr>
      <w:pBdr/>
      <w:spacing/>
      <w:ind/>
    </w:pPr>
    <w:rPr>
      <w:vertAlign w:val="superscript"/>
    </w:rPr>
  </w:style>
  <w:style w:type="character" w:styleId="738">
    <w:name w:val="Endnote Text Char"/>
    <w:basedOn w:val="743"/>
    <w:uiPriority w:val="99"/>
    <w:semiHidden/>
    <w:qFormat/>
    <w:pPr>
      <w:pBdr/>
      <w:spacing/>
      <w:ind/>
    </w:pPr>
    <w:rPr>
      <w:sz w:val="20"/>
      <w:szCs w:val="20"/>
    </w:rPr>
  </w:style>
  <w:style w:type="character" w:styleId="739" w:customStyle="1">
    <w:name w:val="Символ концевой сноски"/>
    <w:basedOn w:val="743"/>
    <w:qFormat/>
    <w:pPr>
      <w:pBdr/>
      <w:spacing/>
      <w:ind/>
    </w:pPr>
    <w:rPr>
      <w:vertAlign w:val="superscript"/>
    </w:rPr>
  </w:style>
  <w:style w:type="character" w:styleId="740">
    <w:name w:val="endnote reference"/>
    <w:pPr>
      <w:pBdr/>
      <w:spacing/>
      <w:ind/>
    </w:pPr>
    <w:rPr>
      <w:vertAlign w:val="superscript"/>
    </w:rPr>
  </w:style>
  <w:style w:type="character" w:styleId="741" w:customStyle="1">
    <w:name w:val="Hyperlink"/>
    <w:basedOn w:val="743"/>
    <w:pPr>
      <w:pBdr/>
      <w:spacing/>
      <w:ind/>
    </w:pPr>
    <w:rPr>
      <w:color w:val="0000ff"/>
      <w:u w:val="single"/>
    </w:rPr>
  </w:style>
  <w:style w:type="character" w:styleId="742">
    <w:name w:val="FollowedHyperlink"/>
    <w:basedOn w:val="74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43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44" w:customStyle="1">
    <w:name w:val="Footnote Characters"/>
    <w:qFormat/>
    <w:pPr>
      <w:pBdr/>
      <w:spacing/>
      <w:ind/>
    </w:pPr>
    <w:rPr>
      <w:vertAlign w:val="superscript"/>
    </w:rPr>
  </w:style>
  <w:style w:type="character" w:styleId="745">
    <w:name w:val="page number"/>
    <w:basedOn w:val="743"/>
    <w:qFormat/>
    <w:pPr>
      <w:pBdr/>
      <w:spacing/>
      <w:ind/>
    </w:pPr>
  </w:style>
  <w:style w:type="character" w:styleId="746">
    <w:name w:val="annotation reference"/>
    <w:qFormat/>
    <w:pPr>
      <w:pBdr/>
      <w:spacing/>
      <w:ind/>
    </w:pPr>
    <w:rPr>
      <w:sz w:val="16"/>
      <w:szCs w:val="16"/>
    </w:rPr>
  </w:style>
  <w:style w:type="character" w:styleId="747">
    <w:name w:val="Strong"/>
    <w:qFormat/>
    <w:pPr>
      <w:pBdr/>
      <w:spacing/>
      <w:ind/>
    </w:pPr>
    <w:rPr>
      <w:b/>
      <w:bCs/>
    </w:rPr>
  </w:style>
  <w:style w:type="character" w:styleId="748" w:customStyle="1">
    <w:name w:val="Заголовок 6 Знак"/>
    <w:qFormat/>
    <w:pPr>
      <w:pBdr/>
      <w:spacing/>
      <w:ind/>
    </w:pPr>
    <w:rPr>
      <w:rFonts w:ascii="Cambria" w:hAnsi="Cambria"/>
      <w:i/>
      <w:iCs/>
      <w:color w:val="243f60"/>
    </w:rPr>
  </w:style>
  <w:style w:type="character" w:styleId="749" w:customStyle="1">
    <w:name w:val="Заголовок 7 Знак"/>
    <w:qFormat/>
    <w:pPr>
      <w:pBdr/>
      <w:spacing/>
      <w:ind/>
    </w:pPr>
    <w:rPr>
      <w:rFonts w:ascii="Cambria" w:hAnsi="Cambria"/>
      <w:i/>
      <w:iCs/>
      <w:color w:val="404040"/>
    </w:rPr>
  </w:style>
  <w:style w:type="character" w:styleId="750" w:customStyle="1">
    <w:name w:val="Заголовок 8 Знак"/>
    <w:qFormat/>
    <w:pPr>
      <w:pBdr/>
      <w:spacing/>
      <w:ind/>
    </w:pPr>
    <w:rPr>
      <w:rFonts w:ascii="Cambria" w:hAnsi="Cambria"/>
      <w:color w:val="4f81bd"/>
    </w:rPr>
  </w:style>
  <w:style w:type="character" w:styleId="751" w:customStyle="1">
    <w:name w:val="Заголовок 1 Знак"/>
    <w:qFormat/>
    <w:pPr>
      <w:pBdr/>
      <w:spacing/>
      <w:ind/>
    </w:pPr>
    <w:rPr>
      <w:rFonts w:eastAsia="Calibri"/>
      <w:b/>
      <w:sz w:val="28"/>
      <w:szCs w:val="28"/>
    </w:rPr>
  </w:style>
  <w:style w:type="character" w:styleId="752" w:customStyle="1">
    <w:name w:val="Заголовок 2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753" w:customStyle="1">
    <w:name w:val="Заголовок 3 Знак"/>
    <w:qFormat/>
    <w:pPr>
      <w:pBdr/>
      <w:spacing/>
      <w:ind/>
    </w:pPr>
    <w:rPr>
      <w:rFonts w:eastAsia="Calibri"/>
      <w:b/>
      <w:sz w:val="24"/>
      <w:szCs w:val="24"/>
    </w:rPr>
  </w:style>
  <w:style w:type="character" w:styleId="754" w:customStyle="1">
    <w:name w:val="Заголовок 4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755" w:customStyle="1">
    <w:name w:val="Заголовок 5 Знак"/>
    <w:qFormat/>
    <w:pPr>
      <w:pBdr/>
      <w:spacing/>
      <w:ind/>
    </w:pPr>
    <w:rPr>
      <w:b/>
      <w:bCs/>
      <w:i/>
      <w:iCs/>
      <w:sz w:val="26"/>
      <w:szCs w:val="26"/>
    </w:rPr>
  </w:style>
  <w:style w:type="character" w:styleId="756" w:customStyle="1">
    <w:name w:val="Заголовок 9 Знак"/>
    <w:qFormat/>
    <w:pPr>
      <w:pBdr/>
      <w:spacing/>
      <w:ind/>
    </w:pPr>
    <w:rPr>
      <w:rFonts w:ascii="Arial" w:hAnsi="Arial" w:cs="Arial"/>
      <w:sz w:val="22"/>
      <w:szCs w:val="22"/>
    </w:rPr>
  </w:style>
  <w:style w:type="character" w:styleId="757" w:customStyle="1">
    <w:name w:val="Название Знак"/>
    <w:link w:val="797"/>
    <w:qFormat/>
    <w:pPr>
      <w:pBdr/>
      <w:spacing/>
      <w:ind/>
    </w:pPr>
    <w:rPr>
      <w:sz w:val="28"/>
    </w:rPr>
  </w:style>
  <w:style w:type="character" w:styleId="758" w:customStyle="1">
    <w:name w:val="Подзаголовок Знак"/>
    <w:qFormat/>
    <w:pPr>
      <w:pBdr/>
      <w:spacing/>
      <w:ind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styleId="759" w:customStyle="1">
    <w:name w:val="Цитата 2 Знак"/>
    <w:link w:val="826"/>
    <w:qFormat/>
    <w:pPr>
      <w:pBdr/>
      <w:spacing/>
      <w:ind/>
    </w:pPr>
    <w:rPr>
      <w:rFonts w:ascii="Calibri" w:hAnsi="Calibri" w:eastAsia="Calibri"/>
      <w:i/>
      <w:iCs/>
      <w:color w:val="000000"/>
    </w:rPr>
  </w:style>
  <w:style w:type="character" w:styleId="760" w:customStyle="1">
    <w:name w:val="Выделенная цитата Знак"/>
    <w:link w:val="827"/>
    <w:qFormat/>
    <w:pPr>
      <w:pBdr/>
      <w:spacing/>
      <w:ind/>
    </w:pPr>
    <w:rPr>
      <w:rFonts w:ascii="Calibri" w:hAnsi="Calibri" w:eastAsia="Calibri"/>
      <w:b/>
      <w:bCs/>
      <w:i/>
      <w:iCs/>
      <w:color w:val="4f81bd"/>
    </w:rPr>
  </w:style>
  <w:style w:type="character" w:styleId="761">
    <w:name w:val="Subtle Emphasis"/>
    <w:qFormat/>
    <w:pPr>
      <w:pBdr/>
      <w:spacing/>
      <w:ind/>
    </w:pPr>
    <w:rPr>
      <w:i/>
      <w:iCs/>
      <w:color w:val="808080"/>
    </w:rPr>
  </w:style>
  <w:style w:type="character" w:styleId="762">
    <w:name w:val="Intense Emphasis"/>
    <w:qFormat/>
    <w:pPr>
      <w:pBdr/>
      <w:spacing/>
      <w:ind/>
    </w:pPr>
    <w:rPr>
      <w:b/>
      <w:bCs/>
      <w:i/>
      <w:iCs/>
      <w:color w:val="4f81bd"/>
    </w:rPr>
  </w:style>
  <w:style w:type="character" w:styleId="763">
    <w:name w:val="Subtle Reference"/>
    <w:qFormat/>
    <w:pPr>
      <w:pBdr/>
      <w:spacing/>
      <w:ind/>
    </w:pPr>
    <w:rPr>
      <w:smallCaps/>
      <w:color w:val="c0504d"/>
      <w:u w:val="single"/>
    </w:rPr>
  </w:style>
  <w:style w:type="character" w:styleId="764">
    <w:name w:val="Intense Reference"/>
    <w:qFormat/>
    <w:pPr>
      <w:pBdr/>
      <w:spacing/>
      <w:ind/>
    </w:pPr>
    <w:rPr>
      <w:b/>
      <w:bCs/>
      <w:smallCaps/>
      <w:color w:val="c0504d"/>
      <w:spacing w:val="5"/>
      <w:u w:val="single"/>
    </w:rPr>
  </w:style>
  <w:style w:type="character" w:styleId="765">
    <w:name w:val="Book Title"/>
    <w:qFormat/>
    <w:pPr>
      <w:pBdr/>
      <w:spacing/>
      <w:ind/>
    </w:pPr>
    <w:rPr>
      <w:b/>
      <w:bCs/>
      <w:smallCaps/>
      <w:spacing w:val="5"/>
    </w:rPr>
  </w:style>
  <w:style w:type="character" w:styleId="766" w:customStyle="1">
    <w:name w:val="Электронная подпись Знак"/>
    <w:link w:val="830"/>
    <w:qFormat/>
    <w:pPr>
      <w:pBdr/>
      <w:spacing/>
      <w:ind/>
    </w:pPr>
    <w:rPr>
      <w:rFonts w:eastAsia="Calibri"/>
      <w:sz w:val="24"/>
      <w:szCs w:val="24"/>
    </w:rPr>
  </w:style>
  <w:style w:type="character" w:styleId="767" w:customStyle="1">
    <w:name w:val="Подпункт Знак1"/>
    <w:link w:val="807"/>
    <w:qFormat/>
    <w:pPr>
      <w:pBdr/>
      <w:spacing/>
      <w:ind/>
    </w:pPr>
    <w:rPr>
      <w:sz w:val="28"/>
    </w:rPr>
  </w:style>
  <w:style w:type="character" w:styleId="768" w:customStyle="1">
    <w:name w:val="Текст сноски Знак"/>
    <w:qFormat/>
    <w:pPr>
      <w:pBdr/>
      <w:spacing/>
      <w:ind/>
    </w:pPr>
  </w:style>
  <w:style w:type="character" w:styleId="769" w:customStyle="1">
    <w:name w:val="Основной текст Знак"/>
    <w:qFormat/>
    <w:pPr>
      <w:pBdr/>
      <w:spacing/>
      <w:ind/>
    </w:pPr>
    <w:rPr>
      <w:sz w:val="28"/>
      <w:szCs w:val="28"/>
    </w:rPr>
  </w:style>
  <w:style w:type="character" w:styleId="770" w:customStyle="1">
    <w:name w:val="blk"/>
    <w:qFormat/>
    <w:pPr>
      <w:pBdr/>
      <w:spacing/>
      <w:ind/>
    </w:pPr>
  </w:style>
  <w:style w:type="character" w:styleId="771" w:customStyle="1">
    <w:name w:val="Абзац списка Знак"/>
    <w:link w:val="825"/>
    <w:qFormat/>
    <w:pPr>
      <w:pBdr/>
      <w:spacing/>
      <w:ind/>
    </w:pPr>
    <w:rPr>
      <w:rFonts w:eastAsia="Calibri"/>
      <w:sz w:val="24"/>
      <w:szCs w:val="24"/>
    </w:rPr>
  </w:style>
  <w:style w:type="character" w:styleId="772" w:customStyle="1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character" w:styleId="773" w:customStyle="1">
    <w:name w:val="Подподпункт Знак"/>
    <w:link w:val="842"/>
    <w:qFormat/>
    <w:pPr>
      <w:pBdr/>
      <w:spacing/>
      <w:ind/>
    </w:pPr>
    <w:rPr>
      <w:sz w:val="26"/>
      <w:szCs w:val="26"/>
    </w:rPr>
  </w:style>
  <w:style w:type="character" w:styleId="774" w:customStyle="1">
    <w:name w:val="УРОВЕНЬ_Абзац_тип3 Знак"/>
    <w:link w:val="846"/>
    <w:qFormat/>
    <w:pPr>
      <w:pBdr/>
      <w:spacing/>
      <w:ind/>
    </w:pPr>
    <w:rPr>
      <w:rFonts w:eastAsia="Calibri"/>
      <w:sz w:val="26"/>
      <w:szCs w:val="28"/>
      <w:lang w:eastAsia="en-US"/>
    </w:rPr>
  </w:style>
  <w:style w:type="character" w:styleId="775" w:customStyle="1">
    <w:name w:val="Верхний колонтитул Знак"/>
    <w:qFormat/>
    <w:pPr>
      <w:pBdr/>
      <w:spacing/>
      <w:ind/>
    </w:pPr>
    <w:rPr>
      <w:sz w:val="24"/>
      <w:szCs w:val="24"/>
    </w:rPr>
  </w:style>
  <w:style w:type="character" w:styleId="776" w:customStyle="1">
    <w:name w:val="Текст примечания Знак"/>
    <w:link w:val="815"/>
    <w:qFormat/>
    <w:pPr>
      <w:pBdr/>
      <w:spacing/>
      <w:ind/>
    </w:pPr>
  </w:style>
  <w:style w:type="character" w:styleId="777" w:customStyle="1">
    <w:name w:val="Текст концевой сноски Знак"/>
    <w:basedOn w:val="743"/>
    <w:qFormat/>
    <w:pPr>
      <w:pBdr/>
      <w:spacing/>
      <w:ind/>
    </w:pPr>
  </w:style>
  <w:style w:type="character" w:styleId="778" w:customStyle="1">
    <w:name w:val="Endnote Characters"/>
    <w:basedOn w:val="743"/>
    <w:qFormat/>
    <w:pPr>
      <w:pBdr/>
      <w:spacing/>
      <w:ind/>
    </w:pPr>
    <w:rPr>
      <w:vertAlign w:val="superscript"/>
    </w:rPr>
  </w:style>
  <w:style w:type="character" w:styleId="779" w:customStyle="1">
    <w:name w:val="Пункт2 Знак"/>
    <w:link w:val="808"/>
    <w:qFormat/>
    <w:pPr>
      <w:pBdr/>
      <w:spacing/>
      <w:ind/>
    </w:pPr>
    <w:rPr>
      <w:b/>
      <w:sz w:val="28"/>
    </w:rPr>
  </w:style>
  <w:style w:type="character" w:styleId="780" w:customStyle="1">
    <w:name w:val="УРОВЕНЬ_1. Знак"/>
    <w:link w:val="853"/>
    <w:qFormat/>
    <w:pPr>
      <w:pBdr/>
      <w:spacing/>
      <w:ind/>
    </w:pPr>
    <w:rPr>
      <w:rFonts w:eastAsia="Calibri"/>
      <w:caps/>
      <w:sz w:val="28"/>
      <w:szCs w:val="28"/>
      <w:lang w:eastAsia="en-US"/>
    </w:rPr>
  </w:style>
  <w:style w:type="character" w:styleId="781" w:customStyle="1">
    <w:name w:val="Ссылка указателя"/>
    <w:qFormat/>
    <w:pPr>
      <w:pBdr/>
      <w:spacing/>
      <w:ind/>
    </w:pPr>
  </w:style>
  <w:style w:type="paragraph" w:styleId="782" w:customStyle="1">
    <w:name w:val="Заголовок"/>
    <w:basedOn w:val="709"/>
    <w:next w:val="783"/>
    <w:qFormat/>
    <w:pPr>
      <w:keepNext w:val="true"/>
      <w:pBdr/>
      <w:spacing w:after="120" w:before="240"/>
      <w:ind/>
    </w:pPr>
    <w:rPr>
      <w:rFonts w:ascii="Liberation Sans" w:hAnsi="Liberation Sans" w:eastAsia="Microsoft YaHei" w:cs="Mangal"/>
    </w:rPr>
  </w:style>
  <w:style w:type="paragraph" w:styleId="783">
    <w:name w:val="Body Text"/>
    <w:basedOn w:val="709"/>
    <w:link w:val="769"/>
    <w:pPr>
      <w:pBdr/>
      <w:spacing w:after="120" w:before="0"/>
      <w:ind/>
    </w:pPr>
  </w:style>
  <w:style w:type="paragraph" w:styleId="784">
    <w:name w:val="List"/>
    <w:basedOn w:val="783"/>
    <w:pPr>
      <w:pBdr/>
      <w:spacing/>
      <w:ind/>
    </w:pPr>
    <w:rPr>
      <w:rFonts w:cs="Mangal"/>
    </w:rPr>
  </w:style>
  <w:style w:type="paragraph" w:styleId="785">
    <w:name w:val="Caption"/>
    <w:basedOn w:val="709"/>
    <w:next w:val="709"/>
    <w:qFormat/>
    <w:pPr>
      <w:pBdr/>
      <w:spacing/>
      <w:ind/>
    </w:pPr>
    <w:rPr>
      <w:rFonts w:eastAsia="Calibri"/>
      <w:b/>
      <w:bCs/>
      <w:color w:val="4f81bd"/>
      <w:sz w:val="18"/>
      <w:szCs w:val="18"/>
    </w:rPr>
  </w:style>
  <w:style w:type="paragraph" w:styleId="786">
    <w:name w:val="Указатель"/>
    <w:basedOn w:val="709"/>
    <w:qFormat/>
    <w:pPr>
      <w:suppressLineNumbers w:val="true"/>
      <w:pBdr/>
      <w:spacing/>
      <w:ind/>
    </w:pPr>
    <w:rPr>
      <w:rFonts w:cs="Mangal"/>
    </w:rPr>
  </w:style>
  <w:style w:type="paragraph" w:styleId="787">
    <w:name w:val="Title"/>
    <w:basedOn w:val="709"/>
    <w:next w:val="709"/>
    <w:link w:val="728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88">
    <w:name w:val="table of figures"/>
    <w:basedOn w:val="709"/>
    <w:next w:val="709"/>
    <w:uiPriority w:val="99"/>
    <w:unhideWhenUsed/>
    <w:qFormat/>
    <w:pPr>
      <w:pBdr/>
      <w:spacing w:after="0" w:afterAutospacing="0" w:before="0"/>
      <w:ind/>
    </w:pPr>
  </w:style>
  <w:style w:type="paragraph" w:styleId="789">
    <w:name w:val="index heading1"/>
    <w:basedOn w:val="782"/>
    <w:qFormat/>
    <w:pPr>
      <w:pBdr/>
      <w:spacing/>
      <w:ind/>
    </w:pPr>
  </w:style>
  <w:style w:type="paragraph" w:styleId="790" w:customStyle="1">
    <w:name w:val="Название раздела инструкции"/>
    <w:basedOn w:val="709"/>
    <w:qFormat/>
    <w:pPr>
      <w:pBdr/>
      <w:spacing/>
      <w:ind/>
      <w:jc w:val="center"/>
    </w:pPr>
    <w:rPr>
      <w:b/>
    </w:rPr>
  </w:style>
  <w:style w:type="paragraph" w:styleId="791" w:customStyle="1">
    <w:name w:val="Раздел положения"/>
    <w:basedOn w:val="709"/>
    <w:qFormat/>
    <w:pPr>
      <w:numPr>
        <w:ilvl w:val="0"/>
        <w:numId w:val="1"/>
      </w:numPr>
      <w:pBdr/>
      <w:spacing w:after="80" w:before="80"/>
      <w:ind/>
      <w:jc w:val="center"/>
    </w:pPr>
    <w:rPr>
      <w:b/>
      <w:sz w:val="32"/>
      <w:szCs w:val="32"/>
    </w:rPr>
  </w:style>
  <w:style w:type="paragraph" w:styleId="792" w:customStyle="1">
    <w:name w:val="Подраздел раздела положения"/>
    <w:basedOn w:val="709"/>
    <w:qFormat/>
    <w:pPr>
      <w:numPr>
        <w:ilvl w:val="1"/>
        <w:numId w:val="1"/>
      </w:numPr>
      <w:pBdr/>
      <w:spacing w:after="80" w:before="80"/>
      <w:ind/>
      <w:jc w:val="both"/>
    </w:pPr>
  </w:style>
  <w:style w:type="paragraph" w:styleId="793">
    <w:name w:val="footnote text"/>
    <w:basedOn w:val="709"/>
    <w:link w:val="768"/>
    <w:pPr>
      <w:pBdr/>
      <w:spacing/>
      <w:ind/>
    </w:pPr>
    <w:rPr>
      <w:sz w:val="20"/>
      <w:szCs w:val="20"/>
    </w:rPr>
  </w:style>
  <w:style w:type="paragraph" w:styleId="794" w:customStyle="1">
    <w:name w:val="Шапка 1"/>
    <w:basedOn w:val="709"/>
    <w:qFormat/>
    <w:pPr>
      <w:pBdr>
        <w:bottom w:val="single" w:color="000000" w:sz="24" w:space="1"/>
      </w:pBdr>
      <w:spacing w:after="240" w:before="0"/>
      <w:ind/>
      <w:jc w:val="center"/>
    </w:pPr>
    <w:rPr>
      <w:sz w:val="22"/>
      <w:szCs w:val="22"/>
    </w:rPr>
  </w:style>
  <w:style w:type="paragraph" w:styleId="795" w:customStyle="1">
    <w:name w:val="Шапка 2"/>
    <w:basedOn w:val="709"/>
    <w:qFormat/>
    <w:pPr>
      <w:pBdr>
        <w:bottom w:val="single" w:color="000000" w:sz="24" w:space="1"/>
      </w:pBdr>
      <w:spacing w:after="120" w:before="0"/>
      <w:ind/>
      <w:jc w:val="center"/>
    </w:pPr>
    <w:rPr>
      <w:b/>
      <w:sz w:val="22"/>
      <w:szCs w:val="22"/>
    </w:rPr>
  </w:style>
  <w:style w:type="paragraph" w:styleId="796" w:customStyle="1">
    <w:name w:val="Шапка 3"/>
    <w:basedOn w:val="709"/>
    <w:qFormat/>
    <w:pPr>
      <w:pBdr>
        <w:bottom w:val="single" w:color="000000" w:sz="24" w:space="1"/>
      </w:pBdr>
      <w:spacing w:after="360" w:before="240"/>
      <w:ind/>
      <w:jc w:val="center"/>
    </w:pPr>
    <w:rPr>
      <w:b/>
      <w:sz w:val="24"/>
      <w:szCs w:val="24"/>
    </w:rPr>
  </w:style>
  <w:style w:type="paragraph" w:styleId="797" w:customStyle="1">
    <w:name w:val="Название1"/>
    <w:basedOn w:val="709"/>
    <w:link w:val="757"/>
    <w:qFormat/>
    <w:pPr>
      <w:pBdr/>
      <w:spacing/>
      <w:ind/>
      <w:jc w:val="center"/>
    </w:pPr>
    <w:rPr>
      <w:szCs w:val="20"/>
    </w:rPr>
  </w:style>
  <w:style w:type="paragraph" w:styleId="798" w:customStyle="1">
    <w:name w:val="Колонтитул"/>
    <w:basedOn w:val="709"/>
    <w:qFormat/>
    <w:pPr>
      <w:pBdr/>
      <w:spacing/>
      <w:ind/>
    </w:pPr>
  </w:style>
  <w:style w:type="paragraph" w:styleId="799">
    <w:name w:val="Header"/>
    <w:basedOn w:val="709"/>
    <w:link w:val="775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sz w:val="24"/>
      <w:szCs w:val="24"/>
    </w:rPr>
  </w:style>
  <w:style w:type="paragraph" w:styleId="800">
    <w:name w:val="Body Text Indent"/>
    <w:basedOn w:val="709"/>
    <w:pPr>
      <w:pBdr/>
      <w:spacing/>
      <w:ind w:firstLine="0" w:left="360"/>
    </w:pPr>
    <w:rPr>
      <w:sz w:val="24"/>
      <w:szCs w:val="24"/>
    </w:rPr>
  </w:style>
  <w:style w:type="paragraph" w:styleId="801">
    <w:name w:val="Footer"/>
    <w:basedOn w:val="709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802">
    <w:name w:val="Body Text Indent 2"/>
    <w:basedOn w:val="709"/>
    <w:qFormat/>
    <w:pPr>
      <w:pBdr/>
      <w:spacing w:after="120" w:before="0" w:line="480" w:lineRule="auto"/>
      <w:ind w:firstLine="0" w:left="283"/>
    </w:pPr>
  </w:style>
  <w:style w:type="paragraph" w:styleId="803">
    <w:name w:val="Body Text 3"/>
    <w:basedOn w:val="709"/>
    <w:qFormat/>
    <w:pPr>
      <w:pBdr/>
      <w:spacing w:after="120" w:before="0"/>
      <w:ind/>
    </w:pPr>
    <w:rPr>
      <w:sz w:val="16"/>
      <w:szCs w:val="16"/>
    </w:rPr>
  </w:style>
  <w:style w:type="paragraph" w:styleId="804">
    <w:name w:val="Body Text Indent 3"/>
    <w:basedOn w:val="709"/>
    <w:qFormat/>
    <w:pPr>
      <w:pBdr/>
      <w:spacing w:after="120" w:before="0"/>
      <w:ind w:firstLine="0" w:left="283"/>
    </w:pPr>
    <w:rPr>
      <w:sz w:val="16"/>
      <w:szCs w:val="16"/>
    </w:rPr>
  </w:style>
  <w:style w:type="paragraph" w:styleId="805">
    <w:name w:val="Body Text 2"/>
    <w:basedOn w:val="709"/>
    <w:qFormat/>
    <w:pPr>
      <w:pBdr/>
      <w:spacing w:after="120" w:before="0" w:line="480" w:lineRule="auto"/>
      <w:ind/>
    </w:pPr>
  </w:style>
  <w:style w:type="paragraph" w:styleId="806">
    <w:name w:val="Block Text"/>
    <w:basedOn w:val="709"/>
    <w:qFormat/>
    <w:pPr>
      <w:pBdr/>
      <w:spacing/>
      <w:ind w:right="-766" w:firstLine="0" w:left="-567"/>
      <w:jc w:val="center"/>
    </w:pPr>
    <w:rPr>
      <w:b/>
      <w:bCs/>
      <w:sz w:val="24"/>
      <w:szCs w:val="20"/>
    </w:rPr>
  </w:style>
  <w:style w:type="paragraph" w:styleId="807" w:customStyle="1">
    <w:name w:val="Подпункт"/>
    <w:basedOn w:val="709"/>
    <w:link w:val="767"/>
    <w:qFormat/>
    <w:pPr>
      <w:pBdr/>
      <w:tabs>
        <w:tab w:val="clear" w:leader="none" w:pos="708"/>
        <w:tab w:val="left" w:leader="none" w:pos="1134"/>
      </w:tabs>
      <w:spacing w:line="360" w:lineRule="auto"/>
      <w:ind w:hanging="1134" w:left="1134"/>
      <w:jc w:val="both"/>
    </w:pPr>
    <w:rPr>
      <w:szCs w:val="20"/>
    </w:rPr>
  </w:style>
  <w:style w:type="paragraph" w:styleId="808" w:customStyle="1">
    <w:name w:val="Пункт2"/>
    <w:basedOn w:val="709"/>
    <w:link w:val="779"/>
    <w:qFormat/>
    <w:pPr>
      <w:keepNext w:val="true"/>
      <w:pBdr/>
      <w:tabs>
        <w:tab w:val="clear" w:leader="none" w:pos="708"/>
        <w:tab w:val="left" w:leader="none" w:pos="1134"/>
      </w:tabs>
      <w:spacing w:after="120" w:before="240"/>
      <w:ind w:hanging="1134" w:left="1134"/>
      <w:outlineLvl w:val="2"/>
    </w:pPr>
    <w:rPr>
      <w:b/>
      <w:szCs w:val="20"/>
    </w:rPr>
  </w:style>
  <w:style w:type="paragraph" w:styleId="809">
    <w:name w:val="TOC 1"/>
    <w:basedOn w:val="709"/>
    <w:next w:val="709"/>
    <w:pPr>
      <w:pBdr/>
      <w:spacing w:after="0" w:before="120"/>
      <w:ind/>
    </w:pPr>
    <w:rPr>
      <w:rFonts w:cs="Calibri Light (Заголовки)"/>
      <w:b/>
      <w:bCs/>
      <w:sz w:val="24"/>
      <w:szCs w:val="24"/>
    </w:rPr>
  </w:style>
  <w:style w:type="paragraph" w:styleId="810">
    <w:name w:val="TOC 3"/>
    <w:basedOn w:val="709"/>
    <w:next w:val="709"/>
    <w:pPr>
      <w:pBdr/>
      <w:spacing/>
      <w:ind w:firstLine="0" w:left="280"/>
    </w:pPr>
    <w:rPr>
      <w:rFonts w:cs="Calibri"/>
      <w:sz w:val="20"/>
      <w:szCs w:val="20"/>
    </w:rPr>
  </w:style>
  <w:style w:type="paragraph" w:styleId="811" w:customStyle="1">
    <w:name w:val="Раздел регламента"/>
    <w:basedOn w:val="709"/>
    <w:qFormat/>
    <w:pPr>
      <w:pBdr/>
      <w:spacing/>
      <w:ind/>
    </w:pPr>
  </w:style>
  <w:style w:type="paragraph" w:styleId="812" w:customStyle="1">
    <w:name w:val="Приложение к регламенту"/>
    <w:basedOn w:val="709"/>
    <w:qFormat/>
    <w:pPr>
      <w:pBdr/>
      <w:spacing/>
      <w:ind/>
      <w:jc w:val="right"/>
    </w:pPr>
  </w:style>
  <w:style w:type="paragraph" w:styleId="813">
    <w:name w:val="TOC 2"/>
    <w:basedOn w:val="709"/>
    <w:next w:val="709"/>
    <w:pPr>
      <w:pBdr/>
      <w:spacing w:after="0" w:before="240"/>
      <w:ind/>
    </w:pPr>
    <w:rPr>
      <w:rFonts w:cs="Calibri"/>
      <w:bCs/>
      <w:sz w:val="20"/>
      <w:szCs w:val="20"/>
    </w:rPr>
  </w:style>
  <w:style w:type="paragraph" w:styleId="814">
    <w:name w:val="Balloon Text"/>
    <w:basedOn w:val="709"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815">
    <w:name w:val="annotation text"/>
    <w:basedOn w:val="709"/>
    <w:link w:val="776"/>
    <w:qFormat/>
    <w:pPr>
      <w:pBdr/>
      <w:spacing/>
      <w:ind/>
    </w:pPr>
    <w:rPr>
      <w:sz w:val="20"/>
      <w:szCs w:val="20"/>
    </w:rPr>
  </w:style>
  <w:style w:type="paragraph" w:styleId="816">
    <w:name w:val="annotation subject"/>
    <w:basedOn w:val="815"/>
    <w:next w:val="815"/>
    <w:qFormat/>
    <w:pPr>
      <w:pBdr/>
      <w:spacing/>
      <w:ind/>
    </w:pPr>
    <w:rPr>
      <w:b/>
      <w:bCs/>
    </w:rPr>
  </w:style>
  <w:style w:type="paragraph" w:styleId="817" w:customStyle="1">
    <w:name w:val="Обычный (веб)1"/>
    <w:basedOn w:val="709"/>
    <w:qFormat/>
    <w:pPr>
      <w:pBdr/>
      <w:spacing w:after="280" w:before="280"/>
      <w:ind/>
    </w:pPr>
    <w:rPr>
      <w:rFonts w:ascii="Arial Unicode MS" w:hAnsi="Arial Unicode MS" w:eastAsia="Arial Unicode MS" w:cs="Arial Unicode MS"/>
      <w:sz w:val="24"/>
      <w:szCs w:val="24"/>
    </w:rPr>
  </w:style>
  <w:style w:type="paragraph" w:styleId="818">
    <w:name w:val="TOC 9"/>
    <w:basedOn w:val="709"/>
    <w:next w:val="709"/>
    <w:pPr>
      <w:pBdr/>
      <w:spacing/>
      <w:ind w:firstLine="0" w:left="1960"/>
    </w:pPr>
    <w:rPr>
      <w:rFonts w:ascii="Calibri" w:hAnsi="Calibri" w:cs="Calibri"/>
      <w:sz w:val="20"/>
      <w:szCs w:val="20"/>
    </w:rPr>
  </w:style>
  <w:style w:type="paragraph" w:styleId="819">
    <w:name w:val="TOC 5"/>
    <w:basedOn w:val="709"/>
    <w:next w:val="709"/>
    <w:pPr>
      <w:pBdr/>
      <w:spacing/>
      <w:ind w:firstLine="0" w:left="840"/>
    </w:pPr>
    <w:rPr>
      <w:rFonts w:ascii="Calibri" w:hAnsi="Calibri" w:cs="Calibri"/>
      <w:sz w:val="20"/>
      <w:szCs w:val="20"/>
    </w:rPr>
  </w:style>
  <w:style w:type="paragraph" w:styleId="820">
    <w:name w:val="TOC 4"/>
    <w:basedOn w:val="709"/>
    <w:next w:val="709"/>
    <w:pPr>
      <w:pBdr/>
      <w:tabs>
        <w:tab w:val="clear" w:leader="none" w:pos="708"/>
        <w:tab w:val="left" w:leader="none" w:pos="1120"/>
        <w:tab w:val="right" w:leader="none" w:pos="9911"/>
      </w:tabs>
      <w:spacing/>
      <w:ind w:firstLine="0" w:left="560"/>
    </w:pPr>
    <w:rPr>
      <w:rFonts w:cs="Calibri"/>
      <w:sz w:val="20"/>
      <w:szCs w:val="20"/>
    </w:rPr>
  </w:style>
  <w:style w:type="paragraph" w:styleId="821" w:customStyle="1">
    <w:name w:val="Раздел положения 2"/>
    <w:basedOn w:val="709"/>
    <w:qFormat/>
    <w:pPr>
      <w:pageBreakBefore w:val="true"/>
      <w:pBdr/>
      <w:spacing/>
      <w:ind/>
      <w:jc w:val="both"/>
      <w:outlineLvl w:val="0"/>
    </w:pPr>
    <w:rPr>
      <w:b/>
    </w:rPr>
  </w:style>
  <w:style w:type="paragraph" w:styleId="822" w:customStyle="1">
    <w:name w:val="Знак Знак Знак Знак Знак Знак Знак Знак Знак"/>
    <w:basedOn w:val="709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823">
    <w:name w:val="No Spacing"/>
    <w:basedOn w:val="709"/>
    <w:qFormat/>
    <w:pPr>
      <w:pBdr/>
      <w:spacing w:line="360" w:lineRule="auto"/>
      <w:ind/>
    </w:pPr>
    <w:rPr>
      <w:rFonts w:eastAsia="Calibri"/>
      <w:sz w:val="24"/>
      <w:szCs w:val="24"/>
    </w:rPr>
  </w:style>
  <w:style w:type="paragraph" w:styleId="824">
    <w:name w:val="Subtitle"/>
    <w:basedOn w:val="709"/>
    <w:next w:val="709"/>
    <w:link w:val="758"/>
    <w:qFormat/>
    <w:pPr>
      <w:pBdr/>
      <w:spacing/>
      <w:ind w:firstLine="709" w:left="1066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825">
    <w:name w:val="List Paragraph"/>
    <w:basedOn w:val="709"/>
    <w:link w:val="771"/>
    <w:qFormat/>
    <w:pPr>
      <w:pBdr/>
      <w:spacing w:after="0" w:before="0"/>
      <w:ind w:firstLine="0" w:left="720"/>
      <w:contextualSpacing w:val="true"/>
    </w:pPr>
    <w:rPr>
      <w:rFonts w:eastAsia="Calibri"/>
      <w:sz w:val="24"/>
      <w:szCs w:val="24"/>
    </w:rPr>
  </w:style>
  <w:style w:type="paragraph" w:styleId="826">
    <w:name w:val="Quote"/>
    <w:basedOn w:val="709"/>
    <w:next w:val="709"/>
    <w:link w:val="759"/>
    <w:qFormat/>
    <w:pPr>
      <w:pBdr/>
      <w:spacing/>
      <w:ind/>
    </w:pPr>
    <w:rPr>
      <w:rFonts w:ascii="Calibri" w:hAnsi="Calibri" w:eastAsia="Calibri"/>
      <w:i/>
      <w:iCs/>
      <w:color w:val="000000"/>
      <w:sz w:val="20"/>
      <w:szCs w:val="20"/>
    </w:rPr>
  </w:style>
  <w:style w:type="paragraph" w:styleId="827">
    <w:name w:val="Intense Quote"/>
    <w:basedOn w:val="709"/>
    <w:next w:val="709"/>
    <w:link w:val="760"/>
    <w:qFormat/>
    <w:pPr>
      <w:pBdr>
        <w:bottom w:val="single" w:color="4f81bd" w:sz="4" w:space="4"/>
      </w:pBdr>
      <w:spacing w:after="280" w:before="200"/>
      <w:ind w:right="936" w:firstLine="0" w:left="936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828">
    <w:name w:val="Index Heading"/>
    <w:basedOn w:val="782"/>
    <w:pPr>
      <w:pBdr/>
      <w:spacing/>
      <w:ind/>
    </w:pPr>
  </w:style>
  <w:style w:type="paragraph" w:styleId="829">
    <w:name w:val="TOC Heading"/>
    <w:basedOn w:val="710"/>
    <w:next w:val="709"/>
    <w:qFormat/>
    <w:pPr>
      <w:keepLines w:val="true"/>
      <w:pBdr/>
      <w:spacing w:after="60" w:before="480"/>
      <w:ind/>
      <w:outlineLvl w:val="9"/>
    </w:pPr>
    <w:rPr>
      <w:rFonts w:ascii="Cambria" w:hAnsi="Cambria"/>
      <w:bCs/>
      <w:color w:val="365f91"/>
    </w:rPr>
  </w:style>
  <w:style w:type="paragraph" w:styleId="830">
    <w:name w:val="E-mail Signature"/>
    <w:basedOn w:val="709"/>
    <w:link w:val="766"/>
    <w:qFormat/>
    <w:pPr>
      <w:pBdr/>
      <w:spacing/>
      <w:ind/>
    </w:pPr>
    <w:rPr>
      <w:rFonts w:eastAsia="Calibri"/>
      <w:sz w:val="24"/>
      <w:szCs w:val="24"/>
    </w:rPr>
  </w:style>
  <w:style w:type="paragraph" w:styleId="831" w:customStyle="1">
    <w:name w:val="Знак"/>
    <w:basedOn w:val="709"/>
    <w:qFormat/>
    <w:pPr>
      <w:pBdr/>
      <w:spacing w:after="160" w:before="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832" w:customStyle="1">
    <w:name w:val="Нумерованный список ур3"/>
    <w:basedOn w:val="709"/>
    <w:qFormat/>
    <w:pPr>
      <w:numPr>
        <w:ilvl w:val="2"/>
        <w:numId w:val="2"/>
      </w:numPr>
      <w:pBdr/>
      <w:spacing/>
      <w:ind/>
      <w:jc w:val="both"/>
    </w:pPr>
    <w:rPr>
      <w:rFonts w:ascii="Garamond" w:hAnsi="Garamond"/>
      <w:sz w:val="24"/>
      <w:szCs w:val="20"/>
    </w:rPr>
  </w:style>
  <w:style w:type="paragraph" w:styleId="833">
    <w:name w:val="List Bullet 4"/>
    <w:basedOn w:val="709"/>
    <w:qFormat/>
    <w:pPr>
      <w:numPr>
        <w:ilvl w:val="0"/>
        <w:numId w:val="2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834" w:customStyle="1">
    <w:name w:val="Нумерованный список ур2"/>
    <w:basedOn w:val="709"/>
    <w:qFormat/>
    <w:pPr>
      <w:numPr>
        <w:ilvl w:val="1"/>
        <w:numId w:val="2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835">
    <w:name w:val="Revision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Calibri" w:cs="Times New Roman"/>
      <w:color w:val="auto"/>
      <w:sz w:val="24"/>
      <w:szCs w:val="24"/>
      <w:lang w:val="ru-RU" w:eastAsia="ru-RU" w:bidi="ar-SA"/>
    </w:rPr>
  </w:style>
  <w:style w:type="paragraph" w:styleId="836" w:customStyle="1">
    <w:name w:val="ConsPlusNormal"/>
    <w:qFormat/>
    <w:pPr>
      <w:widowControl w:val="fals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837" w:customStyle="1">
    <w:name w:val="Знак Знак3 Знак Знак"/>
    <w:basedOn w:val="709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838" w:customStyle="1">
    <w:name w:val="Пункт"/>
    <w:basedOn w:val="709"/>
    <w:qFormat/>
    <w:pPr>
      <w:widowControl w:val="false"/>
      <w:pBdr/>
      <w:tabs>
        <w:tab w:val="clear" w:leader="none" w:pos="708"/>
        <w:tab w:val="left" w:leader="none" w:pos="1134"/>
      </w:tabs>
      <w:spacing w:after="0" w:before="120" w:line="360" w:lineRule="auto"/>
      <w:ind w:right="800" w:hanging="1134" w:left="1134"/>
      <w:jc w:val="both"/>
    </w:pPr>
    <w:rPr>
      <w:rFonts w:ascii="Arial" w:hAnsi="Arial"/>
      <w:b/>
      <w:i/>
      <w:szCs w:val="20"/>
    </w:rPr>
  </w:style>
  <w:style w:type="paragraph" w:styleId="839" w:customStyle="1">
    <w:name w:val="Абзац списка1"/>
    <w:basedOn w:val="709"/>
    <w:qFormat/>
    <w:pPr>
      <w:pBdr/>
      <w:spacing w:after="200" w:before="0" w:line="276" w:lineRule="auto"/>
      <w:ind w:firstLine="0" w:left="720"/>
      <w:contextualSpacing w:val="true"/>
    </w:pPr>
    <w:rPr>
      <w:rFonts w:ascii="Calibri" w:hAnsi="Calibri"/>
      <w:sz w:val="22"/>
      <w:szCs w:val="22"/>
      <w:lang w:eastAsia="en-US"/>
    </w:rPr>
  </w:style>
  <w:style w:type="paragraph" w:styleId="840" w:customStyle="1">
    <w:name w:val="Таблица"/>
    <w:basedOn w:val="709"/>
    <w:qFormat/>
    <w:pPr>
      <w:keepNext w:val="true"/>
      <w:pBdr/>
      <w:spacing w:after="60" w:before="60"/>
      <w:ind/>
      <w:jc w:val="center"/>
    </w:pPr>
    <w:rPr>
      <w:rFonts w:eastAsia="Calibri"/>
      <w:b/>
      <w:sz w:val="24"/>
      <w:szCs w:val="24"/>
    </w:rPr>
  </w:style>
  <w:style w:type="paragraph" w:styleId="841" w:customStyle="1">
    <w:name w:val="Таблица шапка"/>
    <w:basedOn w:val="709"/>
    <w:qFormat/>
    <w:pPr>
      <w:keepNext w:val="true"/>
      <w:pBdr/>
      <w:spacing w:after="40" w:before="40"/>
      <w:ind w:right="57" w:firstLine="0" w:left="57"/>
    </w:pPr>
    <w:rPr>
      <w:sz w:val="22"/>
      <w:szCs w:val="26"/>
    </w:rPr>
  </w:style>
  <w:style w:type="paragraph" w:styleId="842" w:customStyle="1">
    <w:name w:val="Подподпункт"/>
    <w:basedOn w:val="807"/>
    <w:link w:val="773"/>
    <w:qFormat/>
    <w:pPr>
      <w:pBdr/>
      <w:tabs>
        <w:tab w:val="clear" w:leader="none" w:pos="1134"/>
        <w:tab w:val="left" w:leader="none" w:pos="5104"/>
      </w:tabs>
      <w:spacing w:after="0" w:before="120" w:line="240" w:lineRule="auto"/>
      <w:ind w:hanging="567" w:left="5104"/>
    </w:pPr>
    <w:rPr>
      <w:sz w:val="26"/>
      <w:szCs w:val="26"/>
      <w:lang w:val="ru-RU" w:eastAsia="ru-RU"/>
    </w:rPr>
  </w:style>
  <w:style w:type="paragraph" w:styleId="843" w:customStyle="1">
    <w:name w:val="УРОВЕНЬ_(а)"/>
    <w:basedOn w:val="825"/>
    <w:qFormat/>
    <w:pPr>
      <w:numPr>
        <w:ilvl w:val="3"/>
        <w:numId w:val="3"/>
      </w:numPr>
      <w:pBdr/>
      <w:spacing w:after="0" w:before="120" w:line="360" w:lineRule="exact"/>
      <w:ind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844" w:customStyle="1">
    <w:name w:val="УРОВЕНЬ_-"/>
    <w:basedOn w:val="825"/>
    <w:qFormat/>
    <w:pPr>
      <w:numPr>
        <w:ilvl w:val="4"/>
        <w:numId w:val="3"/>
      </w:numPr>
      <w:pBdr/>
      <w:spacing w:after="0" w:before="120" w:line="360" w:lineRule="exact"/>
      <w:ind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845" w:customStyle="1">
    <w:name w:val="УРОВЕНЬ_Абзац_тип2"/>
    <w:basedOn w:val="825"/>
    <w:qFormat/>
    <w:pPr>
      <w:numPr>
        <w:ilvl w:val="6"/>
        <w:numId w:val="3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  <w:lang w:eastAsia="en-US"/>
    </w:rPr>
  </w:style>
  <w:style w:type="paragraph" w:styleId="846" w:customStyle="1">
    <w:name w:val="УРОВЕНЬ_Абзац_тип3"/>
    <w:basedOn w:val="825"/>
    <w:link w:val="774"/>
    <w:qFormat/>
    <w:pPr>
      <w:numPr>
        <w:ilvl w:val="7"/>
        <w:numId w:val="3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  <w:lang w:eastAsia="en-US"/>
    </w:rPr>
  </w:style>
  <w:style w:type="paragraph" w:styleId="847" w:customStyle="1">
    <w:name w:val="УРОВЕНЬ_Подпись"/>
    <w:basedOn w:val="825"/>
    <w:qFormat/>
    <w:pPr>
      <w:keepNext w:val="true"/>
      <w:numPr>
        <w:ilvl w:val="5"/>
        <w:numId w:val="3"/>
      </w:numPr>
      <w:pBdr/>
      <w:spacing w:after="120" w:before="120" w:line="360" w:lineRule="exact"/>
      <w:ind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848" w:customStyle="1">
    <w:name w:val="Стиль Заголовок 1 + по ширине"/>
    <w:basedOn w:val="710"/>
    <w:qFormat/>
    <w:pPr>
      <w:keepLines w:val="true"/>
      <w:pBdr/>
      <w:tabs>
        <w:tab w:val="clear" w:leader="none" w:pos="0"/>
        <w:tab w:val="left" w:leader="none" w:pos="567"/>
      </w:tabs>
      <w:spacing w:after="240" w:before="480"/>
      <w:ind w:hanging="567" w:left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849">
    <w:name w:val="endnote text"/>
    <w:basedOn w:val="709"/>
    <w:link w:val="777"/>
    <w:pPr>
      <w:pBdr/>
      <w:spacing/>
      <w:ind/>
    </w:pPr>
    <w:rPr>
      <w:sz w:val="20"/>
      <w:szCs w:val="20"/>
    </w:rPr>
  </w:style>
  <w:style w:type="paragraph" w:styleId="850" w:customStyle="1">
    <w:name w:val="Заголовок 2 КВВ"/>
    <w:basedOn w:val="709"/>
    <w:qFormat/>
    <w:pPr>
      <w:keepNext w:val="true"/>
      <w:numPr>
        <w:ilvl w:val="0"/>
        <w:numId w:val="4"/>
      </w:numPr>
      <w:pBdr/>
      <w:spacing w:after="120" w:before="120"/>
      <w:ind/>
      <w:jc w:val="both"/>
      <w:outlineLvl w:val="0"/>
    </w:pPr>
    <w:rPr>
      <w:b/>
      <w:sz w:val="24"/>
      <w:szCs w:val="20"/>
    </w:rPr>
  </w:style>
  <w:style w:type="paragraph" w:styleId="851" w:customStyle="1">
    <w:name w:val="Таблица текст"/>
    <w:basedOn w:val="709"/>
    <w:qFormat/>
    <w:pPr>
      <w:pBdr/>
      <w:spacing w:after="40" w:before="40"/>
      <w:ind w:right="57" w:firstLine="0" w:left="57"/>
    </w:pPr>
    <w:rPr>
      <w:sz w:val="24"/>
      <w:szCs w:val="26"/>
    </w:rPr>
  </w:style>
  <w:style w:type="paragraph" w:styleId="852">
    <w:name w:val="Normal (Web)"/>
    <w:basedOn w:val="709"/>
    <w:qFormat/>
    <w:pPr>
      <w:pBdr/>
      <w:spacing w:after="280" w:before="280"/>
      <w:ind/>
    </w:pPr>
    <w:rPr>
      <w:sz w:val="24"/>
      <w:szCs w:val="24"/>
    </w:rPr>
  </w:style>
  <w:style w:type="paragraph" w:styleId="853" w:customStyle="1">
    <w:name w:val="УРОВЕНЬ_1."/>
    <w:basedOn w:val="825"/>
    <w:link w:val="780"/>
    <w:qFormat/>
    <w:pPr>
      <w:keepNext w:val="true"/>
      <w:keepLines w:val="true"/>
      <w:pBdr/>
      <w:spacing w:after="120" w:before="240" w:line="276" w:lineRule="auto"/>
      <w:ind w:firstLine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854">
    <w:name w:val="TOC 6"/>
    <w:basedOn w:val="709"/>
    <w:next w:val="709"/>
    <w:pPr>
      <w:pBdr/>
      <w:spacing/>
      <w:ind w:firstLine="0" w:left="1120"/>
    </w:pPr>
    <w:rPr>
      <w:rFonts w:ascii="Calibri" w:hAnsi="Calibri" w:cs="Calibri"/>
      <w:sz w:val="20"/>
      <w:szCs w:val="20"/>
    </w:rPr>
  </w:style>
  <w:style w:type="paragraph" w:styleId="855">
    <w:name w:val="TOC 7"/>
    <w:basedOn w:val="709"/>
    <w:next w:val="709"/>
    <w:pPr>
      <w:pBdr/>
      <w:spacing/>
      <w:ind w:firstLine="0" w:left="1400"/>
    </w:pPr>
    <w:rPr>
      <w:rFonts w:ascii="Calibri" w:hAnsi="Calibri" w:cs="Calibri"/>
      <w:sz w:val="20"/>
      <w:szCs w:val="20"/>
    </w:rPr>
  </w:style>
  <w:style w:type="paragraph" w:styleId="856">
    <w:name w:val="TOC 8"/>
    <w:basedOn w:val="709"/>
    <w:next w:val="709"/>
    <w:pPr>
      <w:pBdr/>
      <w:spacing/>
      <w:ind w:firstLine="0" w:left="1680"/>
    </w:pPr>
    <w:rPr>
      <w:rFonts w:ascii="Calibri" w:hAnsi="Calibri" w:cs="Calibri"/>
      <w:sz w:val="20"/>
      <w:szCs w:val="20"/>
    </w:rPr>
  </w:style>
  <w:style w:type="paragraph" w:styleId="857" w:customStyle="1">
    <w:name w:val="Содержимое врезки"/>
    <w:basedOn w:val="709"/>
    <w:qFormat/>
    <w:pPr>
      <w:pBdr/>
      <w:spacing/>
      <w:ind/>
    </w:pPr>
  </w:style>
  <w:style w:type="paragraph" w:styleId="858" w:customStyle="1">
    <w:name w:val="Содержимое таблицы"/>
    <w:basedOn w:val="709"/>
    <w:qFormat/>
    <w:pPr>
      <w:widowControl w:val="false"/>
      <w:suppressLineNumbers w:val="true"/>
      <w:pBdr/>
      <w:spacing/>
      <w:ind/>
    </w:pPr>
  </w:style>
  <w:style w:type="paragraph" w:styleId="859" w:customStyle="1">
    <w:name w:val="Заголовок таблицы"/>
    <w:basedOn w:val="858"/>
    <w:qFormat/>
    <w:pPr>
      <w:pBdr/>
      <w:spacing/>
      <w:ind/>
      <w:jc w:val="center"/>
    </w:pPr>
    <w:rPr>
      <w:b/>
      <w:bCs/>
    </w:rPr>
  </w:style>
  <w:style w:type="numbering" w:styleId="860" w:default="1">
    <w:name w:val="No List"/>
    <w:uiPriority w:val="99"/>
    <w:semiHidden/>
    <w:unhideWhenUsed/>
    <w:qFormat/>
    <w:pPr>
      <w:pBdr/>
      <w:spacing/>
      <w:ind/>
    </w:pPr>
  </w:style>
  <w:style w:type="numbering" w:styleId="861" w:customStyle="1">
    <w:name w:val="Стиль1"/>
    <w:qFormat/>
    <w:pPr>
      <w:pBdr/>
      <w:spacing/>
      <w:ind/>
    </w:pPr>
  </w:style>
  <w:style w:type="numbering" w:styleId="862" w:customStyle="1">
    <w:name w:val="Стиль2"/>
    <w:qFormat/>
    <w:pPr>
      <w:pBdr/>
      <w:spacing/>
      <w:ind/>
    </w:pPr>
  </w:style>
  <w:style w:type="table" w:styleId="863">
    <w:name w:val="Table Grid"/>
    <w:basedOn w:val="989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Table Grid Light"/>
    <w:basedOn w:val="989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Plain Table 1"/>
    <w:basedOn w:val="989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Plain Table 2"/>
    <w:basedOn w:val="989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Plain Table 3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Plain Table 4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Plain Table 5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1 Light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1 Light - Accent 1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1 Light - Accent 2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1 Light - Accent 3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1 Light - Accent 4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1 Light - Accent 5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1 Light - Accent 6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2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2 - Accent 1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2 - Accent 2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2 - Accent 3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2 - Accent 4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2 - Accent 5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2 - Accent 6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3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3 - Accent 1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3 - Accent 2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3 - Accent 3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3 - Accent 4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3 - Accent 5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3 - Accent 6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4"/>
    <w:basedOn w:val="98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4 - Accent 1"/>
    <w:basedOn w:val="98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ebf7" w:themeFill="accent1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4 - Accent 2"/>
    <w:basedOn w:val="98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4 - Accent 3"/>
    <w:basedOn w:val="98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4 - Accent 4"/>
    <w:basedOn w:val="98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4 - Accent 5"/>
    <w:basedOn w:val="98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4 - Accent 6"/>
    <w:basedOn w:val="98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5 Dark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5 Dark- Accent 1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Grid Table 5 Dark - Accent 2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5 Dark - Accent 3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5 Dark- Accent 4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Grid Table 5 Dark - Accent 5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Grid Table 5 Dark - Accent 6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Grid Table 6 Colorful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Grid Table 6 Colorful - Accent 1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Grid Table 6 Colorful - Accent 2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Grid Table 6 Colorful - Accent 3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Grid Table 6 Colorful - Accent 4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Grid Table 6 Colorful - Accent 5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Grid Table 6 Colorful - Accent 6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Grid Table 7 Colorful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Grid Table 7 Colorful - Accent 1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rPr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Grid Table 7 Colorful - Accent 2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Grid Table 7 Colorful - Accent 3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Grid Table 7 Colorful - Accent 4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Grid Table 7 Colorful - Accent 5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rPr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Grid Table 7 Colorful - Accent 6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1 Light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1 Light - Accent 1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1 Light - Accent 2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1 Light - Accent 3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1 Light - Accent 4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1 Light - Accent 5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1 Light - Accent 6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2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2 - Accent 1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2 - Accent 2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2 - Accent 3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2 - Accent 4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2 - Accent 5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2 - Accent 6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3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3 - Accent 1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3 - Accent 2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3 - Accent 3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3 - Accent 4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3 - Accent 5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3 - Accent 6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4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4 - Accent 1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4 - Accent 2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4 - Accent 3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4 - Accent 4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4 - Accent 5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4 - Accent 6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5 Dark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st Table 5 Dark - Accent 1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st Table 5 Dark - Accent 2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5 Dark - Accent 3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st Table 5 Dark - Accent 4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st Table 5 Dark - Accent 5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st Table 5 Dark - Accent 6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st Table 6 Colorful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st Table 6 Colorful - Accent 1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st Table 6 Colorful - Accent 2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st Table 6 Colorful - Accent 3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st Table 6 Colorful - Accent 4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List Table 6 Colorful - Accent 5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List Table 6 Colorful - Accent 6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List Table 7 Colorful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List Table 7 Colorful - Accent 1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List Table 7 Colorful - Accent 2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List Table 7 Colorful - Accent 3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List Table 7 Colorful - Accent 4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List Table 7 Colorful - Accent 5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rPr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List Table 7 Colorful - Accent 6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Lined - Accent"/>
    <w:basedOn w:val="9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Lined - Accent 1"/>
    <w:basedOn w:val="9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Lined - Accent 2"/>
    <w:basedOn w:val="9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Lined - Accent 3"/>
    <w:basedOn w:val="9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Lined - Accent 4"/>
    <w:basedOn w:val="9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Lined - Accent 5"/>
    <w:basedOn w:val="9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Lined - Accent 6"/>
    <w:basedOn w:val="9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Bordered &amp; Lined - Accent"/>
    <w:basedOn w:val="9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Bordered &amp; Lined - Accent 1"/>
    <w:basedOn w:val="9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Bordered &amp; Lined - Accent 2"/>
    <w:basedOn w:val="9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Bordered &amp; Lined - Accent 3"/>
    <w:basedOn w:val="9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Bordered &amp; Lined - Accent 4"/>
    <w:basedOn w:val="9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Bordered &amp; Lined - Accent 5"/>
    <w:basedOn w:val="9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Bordered &amp; Lined - Accent 6"/>
    <w:basedOn w:val="9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Bordered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Bordered - Accent 1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Bordered - Accent 2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Bordered - Accent 3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Bordered - Accent 4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Bordered - Accent 5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Bordered - Accent 6"/>
    <w:basedOn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header" Target="header7.xml" /><Relationship Id="rId16" Type="http://schemas.openxmlformats.org/officeDocument/2006/relationships/hyperlink" Target="mailto:mail@rushydro.ru" TargetMode="External"/><Relationship Id="rId17" Type="http://schemas.openxmlformats.org/officeDocument/2006/relationships/hyperlink" Target="mailto:petrovas@rushydro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_rels/header7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Microsoft</Company>
  <DocSecurity>4</DocSecurit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dc:language>ru-RU</dc:language>
  <cp:revision>32</cp:revision>
  <dcterms:created xsi:type="dcterms:W3CDTF">2024-03-28T07:01:00Z</dcterms:created>
  <dcterms:modified xsi:type="dcterms:W3CDTF">2026-09-14T03:54:16Z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