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9"/>
        <w:pBdr/>
        <w:shd w:val="clear" w:color="auto" w:fill="ffffff"/>
        <w:spacing w:after="0" w:afterAutospacing="0" w:before="0" w:beforeAutospacing="0"/>
        <w:ind/>
        <w:jc w:val="right"/>
        <w:rPr>
          <w:rFonts w:ascii="Times New Roman" w:hAnsi="Times New Roman" w:eastAsia="Times New Roman" w:cs="Times New Roman"/>
          <w:b/>
          <w:bCs/>
          <w:color w:val="000000" w:themeColor="dark1"/>
        </w:rPr>
      </w:pPr>
      <w:r>
        <w:rPr>
          <w:rFonts w:eastAsia="Times New Roman" w:cs="Times New Roman"/>
          <w:b/>
          <w:bCs/>
          <w:color w:val="000000" w:themeColor="dark1"/>
        </w:rPr>
      </w:r>
      <w:r>
        <w:rPr>
          <w:rFonts w:ascii="Times New Roman" w:hAnsi="Times New Roman" w:eastAsia="Times New Roman" w:cs="Times New Roman"/>
          <w:b/>
          <w:bCs/>
          <w:color w:val="000000" w:themeColor="dark1"/>
        </w:rPr>
      </w:r>
      <w:r>
        <w:rPr>
          <w:rFonts w:ascii="Times New Roman" w:hAnsi="Times New Roman" w:eastAsia="Times New Roman" w:cs="Times New Roman"/>
          <w:b/>
          <w:bCs/>
          <w:color w:val="000000" w:themeColor="dark1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center"/>
        <w:rPr>
          <w:highlight w:val="none"/>
          <w:shd w:val="clear" w:color="auto" w:fill="auto"/>
        </w:rPr>
      </w:pPr>
      <w:r>
        <w:rPr>
          <w:rFonts w:eastAsia="Calibri"/>
          <w:b/>
          <w:sz w:val="28"/>
          <w:szCs w:val="28"/>
          <w:shd w:val="clear" w:color="auto" w:fill="auto"/>
        </w:rPr>
        <w:t xml:space="preserve">Технические требования на оказания услуг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center"/>
        <w:rPr>
          <w:rFonts w:eastAsia="Calibri"/>
          <w:b/>
          <w:sz w:val="28"/>
          <w:szCs w:val="28"/>
          <w:highlight w:val="none"/>
          <w:shd w:val="clear" w:color="auto" w:fill="auto"/>
        </w:rPr>
      </w:pPr>
      <w:r>
        <w:rPr>
          <w:rFonts w:eastAsia="Calibri"/>
          <w:b/>
          <w:sz w:val="28"/>
          <w:szCs w:val="28"/>
          <w:shd w:val="clear" w:color="auto" w:fill="auto"/>
        </w:rPr>
      </w:r>
      <w:r>
        <w:rPr>
          <w:rFonts w:eastAsia="Calibri"/>
          <w:b/>
          <w:sz w:val="28"/>
          <w:szCs w:val="28"/>
          <w:highlight w:val="none"/>
          <w:shd w:val="clear" w:color="auto" w:fill="auto"/>
        </w:rPr>
      </w:r>
      <w:r>
        <w:rPr>
          <w:rFonts w:eastAsia="Calibri"/>
          <w:b/>
          <w:sz w:val="28"/>
          <w:szCs w:val="28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center"/>
        <w:rPr>
          <w:highlight w:val="none"/>
          <w:shd w:val="clear" w:color="auto" w:fill="auto"/>
        </w:rPr>
      </w:pPr>
      <w:r>
        <w:rPr>
          <w:rFonts w:eastAsia="Calibri"/>
          <w:b/>
          <w:sz w:val="22"/>
          <w:szCs w:val="22"/>
          <w:shd w:val="clear" w:color="auto" w:fill="auto"/>
        </w:rPr>
        <w:t xml:space="preserve">Перевозка груза смешанным сообщением для нужд Нижнеколымского РЭС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  <w:sectPr>
          <w:headerReference w:type="default" r:id="rId9"/>
          <w:footnotePr/>
          <w:endnotePr/>
          <w:type w:val="nextPage"/>
          <w:pgSz w:h="11906" w:orient="landscape" w:w="16838"/>
          <w:pgMar w:top="1134" w:right="1134" w:bottom="851" w:left="992" w:header="680" w:footer="0" w:gutter="0"/>
          <w:cols w:num="1" w:sep="0" w:space="1701" w:equalWidth="1"/>
        </w:sect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7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1. </w:t>
      </w:r>
      <w:bookmarkStart w:id="0" w:name="_Toc54643694"/>
      <w:r>
        <w:rPr>
          <w:sz w:val="22"/>
          <w:szCs w:val="22"/>
          <w:lang w:val="ru-RU"/>
        </w:rPr>
        <w:t xml:space="preserve">Общие сведения</w:t>
      </w:r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50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/>
      <w:bookmarkStart w:id="1" w:name="_Toc54643696"/>
      <w:r>
        <w:rPr>
          <w:sz w:val="22"/>
          <w:szCs w:val="22"/>
        </w:rPr>
        <w:t xml:space="preserve">1.1 Наименование закупаемой продукции</w:t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widowControl w:val="false"/>
        <w:pBdr/>
        <w:spacing w:after="120" w:before="120"/>
        <w:ind w:right="0" w:firstLine="567" w:left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Перевозки ТМЦ смешанным транспортом для нужд Нижнеколымского РЭС</w:t>
      </w:r>
      <w:bookmarkStart w:id="2" w:name="_Toc46743507"/>
      <w:r>
        <w:rPr>
          <w:rFonts w:eastAsia="Calibri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50"/>
        <w:pBdr/>
        <w:tabs>
          <w:tab w:val="clear" w:leader="none" w:pos="0"/>
        </w:tabs>
        <w:spacing w:after="60" w:before="240"/>
        <w:ind w:right="0" w:firstLine="567" w:left="0"/>
        <w:rPr>
          <w:sz w:val="22"/>
          <w:szCs w:val="22"/>
        </w:rPr>
      </w:pPr>
      <w:r/>
      <w:bookmarkStart w:id="3" w:name="_Toc54643697"/>
      <w:r>
        <w:rPr>
          <w:sz w:val="22"/>
          <w:szCs w:val="22"/>
        </w:rPr>
        <w:t xml:space="preserve">1.2 Цель </w:t>
      </w:r>
      <w:bookmarkEnd w:id="2"/>
      <w:r>
        <w:rPr>
          <w:sz w:val="22"/>
          <w:szCs w:val="22"/>
          <w:lang w:val="ru-RU"/>
        </w:rPr>
        <w:t xml:space="preserve">оказания услуг</w:t>
      </w:r>
      <w:r>
        <w:rPr>
          <w:sz w:val="22"/>
          <w:szCs w:val="22"/>
        </w:rPr>
        <w:t xml:space="preserve"> </w:t>
      </w:r>
      <w:bookmarkEnd w:id="3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Выполнение перевозки смешанным транспортом по маршруту: Якутск – Сеймчан (Автомобильный транспорт, седельный тягач с полуприцепом не менее 12 метров, Сеймчан – Черский (Водный транспорт).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Перевозка осуществляется по Заявкам отправителя по маршруту Якутск - Сеймчан - Черский в период навигации 2025г.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6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6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6"/>
        <w:pBdr/>
        <w:spacing/>
        <w:ind/>
        <w:rPr>
          <w:sz w:val="24"/>
        </w:rPr>
        <w:sectPr>
          <w:headerReference w:type="default" r:id="rId10"/>
          <w:headerReference w:type="first" r:id="rId11"/>
          <w:footnotePr/>
          <w:endnotePr/>
          <w:type w:val="nextPage"/>
          <w:pgSz w:h="11906" w:orient="landscape" w:w="16838"/>
          <w:pgMar w:top="1134" w:right="1134" w:bottom="902" w:left="992" w:header="709" w:footer="0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7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2"/>
          <w:szCs w:val="22"/>
        </w:rPr>
      </w:pPr>
      <w:r/>
      <w:bookmarkStart w:id="4" w:name="_Toc46743510"/>
      <w:r/>
      <w:bookmarkStart w:id="5" w:name="_Toc50125126"/>
      <w:r/>
      <w:bookmarkEnd w:id="4"/>
      <w:r/>
      <w:bookmarkEnd w:id="5"/>
      <w:r>
        <w:rPr>
          <w:iCs/>
          <w:sz w:val="22"/>
          <w:szCs w:val="22"/>
          <w:lang w:val="ru-RU"/>
        </w:rPr>
        <w:t xml:space="preserve">2. </w:t>
      </w:r>
      <w:bookmarkStart w:id="6" w:name="_Toc51339693"/>
      <w:r/>
      <w:bookmarkStart w:id="7" w:name="_Toc54643702"/>
      <w:r>
        <w:rPr>
          <w:iCs/>
          <w:sz w:val="22"/>
          <w:szCs w:val="22"/>
          <w:lang w:val="ru-RU"/>
        </w:rPr>
        <w:t xml:space="preserve">Требования</w:t>
      </w:r>
      <w:r>
        <w:rPr>
          <w:iCs/>
          <w:sz w:val="22"/>
          <w:szCs w:val="22"/>
        </w:rPr>
        <w:t xml:space="preserve"> к продукции</w:t>
      </w:r>
      <w:bookmarkEnd w:id="6"/>
      <w:r/>
      <w:bookmarkEnd w:id="7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50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>
        <w:rPr>
          <w:sz w:val="22"/>
          <w:szCs w:val="22"/>
        </w:rPr>
        <w:t xml:space="preserve">1.2 Требования к объемам и срокам </w:t>
      </w:r>
      <w:r>
        <w:rPr>
          <w:sz w:val="22"/>
          <w:szCs w:val="22"/>
          <w:lang w:val="ru-RU"/>
        </w:rPr>
        <w:t xml:space="preserve">оказания услуг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b/>
          <w:bCs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«ОКПД2 - 50.40.19.000 Перевозка груза смешанным сообщением для нужд Зырянского РЭС»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746"/>
        <w:keepNext w:val="true"/>
        <w:numPr>
          <w:ilvl w:val="0"/>
          <w:numId w:val="0"/>
        </w:numPr>
        <w:pBdr/>
        <w:spacing w:after="60" w:before="120"/>
        <w:ind w:right="0" w:firstLine="567" w:left="0"/>
        <w:outlineLvl w:val="2"/>
        <w:rPr>
          <w:sz w:val="22"/>
          <w:szCs w:val="22"/>
        </w:rPr>
      </w:pPr>
      <w:r/>
      <w:bookmarkStart w:id="8" w:name="_Toc54643705"/>
      <w:r/>
      <w:bookmarkStart w:id="9" w:name="_Toc51339695"/>
      <w:r>
        <w:rPr>
          <w:rFonts w:eastAsia="Calibri"/>
          <w:b/>
          <w:sz w:val="22"/>
          <w:szCs w:val="22"/>
        </w:rPr>
        <w:t xml:space="preserve">Таблица 1. Перечень </w:t>
      </w:r>
      <w:bookmarkEnd w:id="9"/>
      <w:r>
        <w:rPr>
          <w:rFonts w:eastAsia="Calibri"/>
          <w:b/>
          <w:sz w:val="22"/>
          <w:szCs w:val="22"/>
        </w:rPr>
        <w:t xml:space="preserve">и объем оказываемых услуг</w:t>
      </w:r>
      <w:bookmarkEnd w:id="8"/>
      <w:r>
        <w:rPr>
          <w:rFonts w:eastAsia="Calibri"/>
          <w:b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4689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"/>
        <w:gridCol w:w="4224"/>
        <w:gridCol w:w="3003"/>
        <w:gridCol w:w="792"/>
        <w:gridCol w:w="911"/>
        <w:gridCol w:w="3450"/>
        <w:gridCol w:w="17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Маршрут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03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груза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Е</w:t>
            </w:r>
            <w:r>
              <w:rPr>
                <w:sz w:val="22"/>
                <w:szCs w:val="22"/>
              </w:rPr>
              <w:t xml:space="preserve">д. изм.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1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началу срока доставки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окончанию срока доставки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03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3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2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1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0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 w:firstLine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Якутск — Сеймчан – </w:t>
            </w:r>
            <w:r>
              <w:rPr>
                <w:sz w:val="22"/>
                <w:szCs w:val="22"/>
                <w:shd w:val="clear" w:color="auto" w:fill="auto"/>
              </w:rPr>
              <w:t xml:space="preserve">Черский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003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ТМЦ различного назначения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2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1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25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С момента заключения договора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до 01.07.2027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pStyle w:val="746"/>
        <w:pBdr/>
        <w:spacing/>
        <w:ind w:right="0" w:firstLine="567" w:left="0"/>
        <w:jc w:val="both"/>
        <w:rPr>
          <w:sz w:val="22"/>
          <w:szCs w:val="22"/>
        </w:rPr>
        <w:sectPr>
          <w:headerReference w:type="default" r:id="rId12"/>
          <w:headerReference w:type="first" r:id="rId13"/>
          <w:footnotePr/>
          <w:endnotePr/>
          <w:type w:val="nextPage"/>
          <w:pgSz w:h="11906" w:orient="landscape" w:w="16838"/>
          <w:pgMar w:top="1134" w:right="1134" w:bottom="902" w:left="992" w:header="680" w:footer="0" w:gutter="0"/>
          <w:cols w:num="1" w:sep="0" w:space="1701" w:equalWidth="1"/>
        </w:sectPr>
      </w:pPr>
      <w:r>
        <w:rPr>
          <w:sz w:val="22"/>
          <w:szCs w:val="22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</w:t>
      </w:r>
      <w:bookmarkStart w:id="10" w:name="_Toc467435101"/>
      <w:r/>
      <w:bookmarkStart w:id="11" w:name="_Toc501251261"/>
      <w:r/>
      <w:bookmarkStart w:id="12" w:name="_Toc50125131"/>
      <w:r/>
      <w:bookmarkEnd w:id="10"/>
      <w:r/>
      <w:bookmarkEnd w:id="11"/>
      <w:r/>
      <w:bookmarkEnd w:id="12"/>
      <w:r>
        <w:rPr>
          <w:sz w:val="22"/>
          <w:szCs w:val="22"/>
        </w:rPr>
        <w:t xml:space="preserve">ревозке.</w:t>
      </w:r>
      <w:r>
        <w:br w:type="page" w:clear="all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keepLines w:val="true"/>
        <w:pBdr/>
        <w:tabs>
          <w:tab w:val="clear" w:leader="none" w:pos="0"/>
        </w:tabs>
        <w:spacing/>
        <w:ind w:right="0" w:firstLine="0" w:left="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3. Требование к оказанию услуг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/>
      <w:bookmarkStart w:id="13" w:name="_Toc124501370"/>
      <w:r/>
      <w:bookmarkStart w:id="14" w:name="_Toc124505114"/>
      <w:r/>
      <w:bookmarkStart w:id="15" w:name="_Toc124506432"/>
      <w:r/>
      <w:bookmarkStart w:id="16" w:name="_Toc124506712"/>
      <w:r/>
      <w:bookmarkStart w:id="17" w:name="_Toc156219791"/>
      <w:r>
        <w:rPr>
          <w:sz w:val="22"/>
          <w:szCs w:val="22"/>
        </w:rPr>
        <w:t xml:space="preserve">Таблица </w:t>
      </w:r>
      <w:r>
        <w:rPr>
          <w:sz w:val="22"/>
          <w:szCs w:val="22"/>
          <w:lang w:val="ru-RU"/>
        </w:rPr>
        <w:t xml:space="preserve">2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 xml:space="preserve">оказанию услуг</w:t>
      </w:r>
      <w:bookmarkEnd w:id="13"/>
      <w:r/>
      <w:bookmarkEnd w:id="14"/>
      <w:r/>
      <w:bookmarkEnd w:id="15"/>
      <w:r/>
      <w:bookmarkEnd w:id="16"/>
      <w:r/>
      <w:bookmarkEnd w:id="17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Наименование продукции (позиция №1-3 Таблицы 1.): </w:t>
      </w:r>
      <w:r>
        <w:rPr>
          <w:rFonts w:eastAsia="Calibri"/>
          <w:b/>
          <w:bCs/>
          <w:i/>
          <w:iCs/>
          <w:sz w:val="22"/>
          <w:szCs w:val="22"/>
        </w:rPr>
        <w:t xml:space="preserve">«</w:t>
      </w:r>
      <w:r>
        <w:rPr>
          <w:b/>
          <w:bCs/>
          <w:i/>
          <w:iCs/>
          <w:sz w:val="22"/>
          <w:szCs w:val="22"/>
        </w:rPr>
        <w:t xml:space="preserve">Перевозка груза смешанным сообщением для нужд Зырянского РЭС</w:t>
      </w:r>
      <w:r>
        <w:rPr>
          <w:rFonts w:eastAsia="Calibri"/>
          <w:b/>
          <w:bCs/>
          <w:i/>
          <w:iCs/>
          <w:sz w:val="22"/>
          <w:szCs w:val="22"/>
        </w:rPr>
        <w:t xml:space="preserve">».</w:t>
      </w:r>
      <w:r>
        <w:rPr>
          <w:b/>
          <w:bCs/>
          <w:i/>
          <w:iCs/>
          <w:sz w:val="22"/>
          <w:szCs w:val="22"/>
        </w:rPr>
      </w:r>
      <w:r>
        <w:rPr>
          <w:b/>
          <w:bCs/>
          <w:i/>
          <w:iCs/>
          <w:sz w:val="22"/>
          <w:szCs w:val="22"/>
        </w:rPr>
      </w:r>
    </w:p>
    <w:tbl>
      <w:tblPr>
        <w:tblW w:w="14711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4"/>
        <w:gridCol w:w="2410"/>
        <w:gridCol w:w="1173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Требования к техническим и функциональным характеристикам: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hd w:val="clear" w:color="auto" w:fill="ffffff"/>
              <w:spacing/>
              <w:ind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Вид смешанного транспорта для организации доставки грузов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hd w:val="clear" w:color="auto" w:fill="ffffff"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-Маршрут Якутск – Сеймчан: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Седельный тягач с полуприцепом не менее 12 метров;</w:t>
            </w:r>
            <w:r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r>
          </w:p>
          <w:p>
            <w:pPr>
              <w:pStyle w:val="746"/>
              <w:widowControl w:val="false"/>
              <w:pBdr/>
              <w:shd w:val="clear" w:color="auto" w:fill="ffffff"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-Маршрут Сеймчан - </w:t>
            </w: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Черский</w:t>
            </w: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Водный транспорт</w:t>
            </w:r>
            <w:r>
              <w:rPr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color w:val="000000"/>
                <w:sz w:val="22"/>
                <w:szCs w:val="22"/>
                <w:highlight w:val="none"/>
                <w:u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Подача транспорта и груза к перевозке: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заявке Заказчика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Пункт погрузки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база АО «Сахаэнерго» (677004, г.Якутск, ул.Беринга, д.42)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Маршрут перевозки: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Якутск - Сеймчан (Автотранспорт)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Перевалочный пункт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пристань Сеймчан (686150, Магаданская область, Среднеканский р-н, с. Колымское, ул. Набережная, д. 14)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Маршрут перевозки: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Сеймчан - </w:t>
            </w:r>
            <w:r>
              <w:rPr>
                <w:color w:val="000000"/>
                <w:sz w:val="22"/>
                <w:szCs w:val="22"/>
              </w:rPr>
              <w:t xml:space="preserve">Черский</w:t>
            </w:r>
            <w:r>
              <w:rPr>
                <w:color w:val="000000"/>
                <w:sz w:val="22"/>
                <w:szCs w:val="22"/>
              </w:rPr>
              <w:t xml:space="preserve"> (Водный транспорт)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Пункт доставки (грузополучатель):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framePr w:hAnchor="margin" w:hSpace="180" w:vAnchor="margin" w:wrap="around" w:y="1853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Нижнеколымский</w:t>
            </w:r>
            <w:r>
              <w:rPr>
                <w:color w:val="000000"/>
                <w:sz w:val="22"/>
                <w:szCs w:val="22"/>
              </w:rPr>
              <w:t xml:space="preserve"> РЭС (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sz w:val="24"/>
                <w:szCs w:val="24"/>
              </w:rPr>
              <w:t xml:space="preserve">678830, Нижнеколымский улус, п.Черский, ул.Гагарина, </w:t>
            </w:r>
            <w:r>
              <w:rPr>
                <w:sz w:val="24"/>
                <w:szCs w:val="24"/>
              </w:rPr>
              <w:t xml:space="preserve">д.</w:t>
            </w:r>
            <w:r>
              <w:rPr>
                <w:sz w:val="24"/>
                <w:szCs w:val="24"/>
              </w:rPr>
              <w:t xml:space="preserve">37)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Перечень груза (ТМЦ) к перевозке: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 xml:space="preserve">ТМЦ различного назначения, ориентировочный вес 25 тонн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Погрузо-разгрузочные работы в пунктах погрузки и доставки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Погрузо-разгрузочные работы в пунктах погрузки/выгрузки и перевалки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Сроки обязательного приема груза к перевозке в навигацию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 15 сентября 2027г.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Организация доставки грузов водным видом транспорта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</w:rPr>
              <w:t xml:space="preserve">Руководствуются положениями настоящего Договора, Гражданским Кодексом РФ, </w:t>
            </w:r>
            <w:r>
              <w:rPr>
                <w:bCs/>
                <w:color w:val="000000"/>
                <w:sz w:val="22"/>
                <w:szCs w:val="22"/>
              </w:rPr>
              <w:t xml:space="preserve">Уставом автомобильного транспорта и городского наземного электрического транспорта, Правилами перевозок грузов автомобильным транспортом, утвержденных Постановлением Правительства РФ № 22</w:t>
            </w:r>
            <w:r>
              <w:rPr>
                <w:bCs/>
                <w:color w:val="000000"/>
                <w:sz w:val="22"/>
                <w:szCs w:val="22"/>
              </w:rPr>
              <w:t xml:space="preserve">00 от 21.12.2020 г., Правилами дорожного движения РФ, Федеральным законом № 257 «Об автомобильных дорогах и дорожной деятельности в РФ и о внесении изменений в отдельные законодательные акты РФ», Кодексом внутреннего водного транспорта российской федерации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Требования к приемке-передаче груза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</w:t>
            </w:r>
            <w:r>
              <w:rPr>
                <w:color w:val="000000"/>
                <w:sz w:val="22"/>
                <w:szCs w:val="22"/>
              </w:rPr>
              <w:t xml:space="preserve">75, с изм. от 22.10.1997) и 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Исполнителю оказания услуг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Подача транспорта под погрузку по заявке «Отправителя».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</w:t>
            </w:r>
            <w:r>
              <w:rPr>
                <w:sz w:val="22"/>
                <w:szCs w:val="22"/>
              </w:rPr>
              <w:t xml:space="preserve">анспортные средства задействованные в перевозке должны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 корректировки маршрута и графика движения транспортных средств задействованных в перевозке, в связи с изменениями в производственном цикле.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организует подачу автотранспорта в пункте погрузки на дату и в часы, указанные в заявке.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сообщить Заказчику не поз</w:t>
            </w:r>
            <w:r>
              <w:rPr>
                <w:sz w:val="22"/>
                <w:szCs w:val="22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своевременными средствами связи для контроля за работой транспортных средств и перевозкой грузов, с предоставлением ежедневных сводок по движению транспортных средств на всем пути движения на электронную почту.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ежесуточно (не позднее 10:00 часов) предоставляет Заказчику и его Представителям информацию о фактах передвижения транспортных средств задействованных в перевозке в части погрузки, выгрузки на электронную почту – </w:t>
            </w:r>
            <w:hyperlink r:id="rId16" w:tooltip="mailto:mail@rushydro.ru" w:history="1">
              <w:r>
                <w:rPr>
                  <w:rStyle w:val="778"/>
                  <w:sz w:val="22"/>
                  <w:szCs w:val="22"/>
                </w:rPr>
                <w:t xml:space="preserve">mail@rushydro.ru</w:t>
              </w:r>
            </w:hyperlink>
            <w:r>
              <w:rPr>
                <w:sz w:val="22"/>
                <w:szCs w:val="22"/>
              </w:rPr>
              <w:t xml:space="preserve"> (копию </w:t>
            </w:r>
            <w:hyperlink r:id="rId17" w:tooltip="mailto:petrovas@rushydro.ru" w:history="1">
              <w:r>
                <w:rPr>
                  <w:rStyle w:val="778"/>
                  <w:sz w:val="22"/>
                  <w:szCs w:val="22"/>
                </w:rPr>
                <w:t xml:space="preserve">petrovas@rushydro.ru</w:t>
              </w:r>
            </w:hyperlink>
            <w:r>
              <w:rPr>
                <w:sz w:val="22"/>
                <w:szCs w:val="22"/>
              </w:rPr>
              <w:t xml:space="preserve">), или факсимильной связи (4112) 49-72-49.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безопасности при оказании услуги: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 определяет тип и количество транспортных средств, необходимых для выполнения заявок.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своевременно обеспечивает в соответствии с заявками «Заказчика», подачу под погрузку транспортный средств.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осуществляет контроль: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всеми транспортным средствами.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гарантийному сроку и (или) объему предоставления гарантий качества услуги: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утраченных или поврежденных грузов определяется на основании отгрузочных документов.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</w:t>
            </w:r>
            <w:r>
              <w:rPr>
                <w:sz w:val="22"/>
                <w:szCs w:val="22"/>
              </w:rPr>
              <w:t xml:space="preserve">медлительно информировать Заказчика обо всех случаях задержки транспортных средств задействованных к перевозке,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возможность оперативной замены транспортных средств задействованных в перевозке другим, в случае неисправности или повреждения.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 также иные требования, предусмотренные действующим законодательством РФ.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46"/>
        <w:pBdr/>
        <w:shd w:val="clear" w:color="auto" w:fill="ffffff"/>
        <w:spacing/>
        <w:ind w:firstLine="0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pBdr/>
        <w:shd w:val="clear" w:color="auto" w:fill="ffffff"/>
        <w:spacing/>
        <w:ind w:firstLine="0" w:left="0"/>
        <w:rPr>
          <w:sz w:val="22"/>
          <w:szCs w:val="22"/>
        </w:rPr>
      </w:pPr>
      <w:r/>
      <w:bookmarkStart w:id="19" w:name="_GoBack"/>
      <w:r/>
      <w:bookmarkEnd w:id="19"/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14"/>
      <w:headerReference w:type="first" r:id="rId15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Lohit Devanagari">
    <w:panose1 w:val="020B0600000000000000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828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829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70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71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69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80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81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84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82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83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3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87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47">
    <w:name w:val="Heading 1"/>
    <w:basedOn w:val="749"/>
    <w:next w:val="746"/>
    <w:link w:val="788"/>
    <w:qFormat/>
    <w:pPr>
      <w:pBdr/>
      <w:spacing/>
      <w:ind/>
      <w:outlineLvl w:val="0"/>
    </w:pPr>
    <w:rPr>
      <w:sz w:val="28"/>
      <w:szCs w:val="28"/>
    </w:rPr>
  </w:style>
  <w:style w:type="paragraph" w:styleId="748">
    <w:name w:val="Heading 2"/>
    <w:basedOn w:val="750"/>
    <w:next w:val="746"/>
    <w:link w:val="789"/>
    <w:qFormat/>
    <w:pPr>
      <w:pBdr/>
      <w:spacing/>
      <w:ind/>
      <w:outlineLvl w:val="1"/>
    </w:pPr>
  </w:style>
  <w:style w:type="paragraph" w:styleId="749">
    <w:name w:val="Heading 3"/>
    <w:basedOn w:val="746"/>
    <w:next w:val="746"/>
    <w:link w:val="790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750">
    <w:name w:val="Heading 4"/>
    <w:basedOn w:val="749"/>
    <w:next w:val="746"/>
    <w:link w:val="791"/>
    <w:qFormat/>
    <w:pPr>
      <w:pBdr/>
      <w:spacing/>
      <w:ind/>
      <w:outlineLvl w:val="3"/>
    </w:pPr>
    <w:rPr>
      <w:bCs/>
    </w:rPr>
  </w:style>
  <w:style w:type="paragraph" w:styleId="751">
    <w:name w:val="Heading 5"/>
    <w:basedOn w:val="746"/>
    <w:next w:val="746"/>
    <w:link w:val="792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752">
    <w:name w:val="Heading 6"/>
    <w:basedOn w:val="746"/>
    <w:next w:val="746"/>
    <w:link w:val="785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53">
    <w:name w:val="Heading 7"/>
    <w:basedOn w:val="746"/>
    <w:next w:val="746"/>
    <w:link w:val="786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54">
    <w:name w:val="Heading 8"/>
    <w:basedOn w:val="746"/>
    <w:next w:val="746"/>
    <w:link w:val="787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55">
    <w:name w:val="Heading 9"/>
    <w:basedOn w:val="746"/>
    <w:next w:val="746"/>
    <w:link w:val="793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56">
    <w:name w:val="Heading 1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7">
    <w:name w:val="Heading 2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8">
    <w:name w:val="Heading 3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9">
    <w:name w:val="Heading 4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60">
    <w:name w:val="Heading 5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61">
    <w:name w:val="Heading 6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2">
    <w:name w:val="Heading 7 Char"/>
    <w:basedOn w:val="780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3">
    <w:name w:val="Heading 8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4">
    <w:name w:val="Heading 9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5">
    <w:name w:val="Title Char"/>
    <w:basedOn w:val="780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6">
    <w:name w:val="Subtitle Char"/>
    <w:basedOn w:val="780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7">
    <w:name w:val="Quote Char"/>
    <w:basedOn w:val="780"/>
    <w:link w:val="863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68">
    <w:name w:val="Intense Quote Char"/>
    <w:basedOn w:val="780"/>
    <w:link w:val="864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69">
    <w:name w:val="Emphasis"/>
    <w:basedOn w:val="780"/>
    <w:qFormat/>
    <w:pPr>
      <w:pBdr/>
      <w:spacing/>
      <w:ind/>
    </w:pPr>
    <w:rPr>
      <w:i/>
      <w:iCs/>
    </w:rPr>
  </w:style>
  <w:style w:type="character" w:styleId="770">
    <w:name w:val="Header Char"/>
    <w:basedOn w:val="780"/>
    <w:uiPriority w:val="99"/>
    <w:qFormat/>
    <w:pPr>
      <w:pBdr/>
      <w:spacing/>
      <w:ind/>
    </w:pPr>
  </w:style>
  <w:style w:type="character" w:styleId="771">
    <w:name w:val="Footer Char"/>
    <w:basedOn w:val="780"/>
    <w:uiPriority w:val="99"/>
    <w:qFormat/>
    <w:pPr>
      <w:pBdr/>
      <w:spacing/>
      <w:ind/>
    </w:pPr>
  </w:style>
  <w:style w:type="character" w:styleId="772">
    <w:name w:val="Footnote Text Char"/>
    <w:basedOn w:val="780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3" w:customStyle="1">
    <w:name w:val="Символ сноски"/>
    <w:basedOn w:val="780"/>
    <w:qFormat/>
    <w:pPr>
      <w:pBdr/>
      <w:spacing/>
      <w:ind/>
    </w:pPr>
    <w:rPr>
      <w:vertAlign w:val="superscript"/>
    </w:rPr>
  </w:style>
  <w:style w:type="character" w:styleId="774">
    <w:name w:val="footnote reference"/>
    <w:pPr>
      <w:pBdr/>
      <w:spacing/>
      <w:ind/>
    </w:pPr>
    <w:rPr>
      <w:vertAlign w:val="superscript"/>
    </w:rPr>
  </w:style>
  <w:style w:type="character" w:styleId="775">
    <w:name w:val="Endnote Text Char"/>
    <w:basedOn w:val="780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6" w:customStyle="1">
    <w:name w:val="Символ концевой сноски"/>
    <w:basedOn w:val="780"/>
    <w:qFormat/>
    <w:pPr>
      <w:pBdr/>
      <w:spacing/>
      <w:ind/>
    </w:pPr>
    <w:rPr>
      <w:vertAlign w:val="superscript"/>
    </w:rPr>
  </w:style>
  <w:style w:type="character" w:styleId="777">
    <w:name w:val="endnote reference"/>
    <w:pPr>
      <w:pBdr/>
      <w:spacing/>
      <w:ind/>
    </w:pPr>
    <w:rPr>
      <w:vertAlign w:val="superscript"/>
    </w:rPr>
  </w:style>
  <w:style w:type="character" w:styleId="778" w:customStyle="1">
    <w:name w:val="Hyperlink"/>
    <w:basedOn w:val="780"/>
    <w:pPr>
      <w:pBdr/>
      <w:spacing/>
      <w:ind/>
    </w:pPr>
    <w:rPr>
      <w:color w:val="0000ff"/>
      <w:u w:val="single"/>
    </w:rPr>
  </w:style>
  <w:style w:type="character" w:styleId="779">
    <w:name w:val="FollowedHyperlink"/>
    <w:basedOn w:val="7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81" w:customStyle="1">
    <w:name w:val="Footnote Characters"/>
    <w:qFormat/>
    <w:pPr>
      <w:pBdr/>
      <w:spacing/>
      <w:ind/>
    </w:pPr>
    <w:rPr>
      <w:vertAlign w:val="superscript"/>
    </w:rPr>
  </w:style>
  <w:style w:type="character" w:styleId="782">
    <w:name w:val="page number"/>
    <w:basedOn w:val="780"/>
    <w:qFormat/>
    <w:pPr>
      <w:pBdr/>
      <w:spacing/>
      <w:ind/>
    </w:pPr>
  </w:style>
  <w:style w:type="character" w:styleId="783">
    <w:name w:val="annotation reference"/>
    <w:qFormat/>
    <w:pPr>
      <w:pBdr/>
      <w:spacing/>
      <w:ind/>
    </w:pPr>
    <w:rPr>
      <w:sz w:val="16"/>
      <w:szCs w:val="16"/>
    </w:rPr>
  </w:style>
  <w:style w:type="character" w:styleId="784">
    <w:name w:val="Strong"/>
    <w:qFormat/>
    <w:pPr>
      <w:pBdr/>
      <w:spacing/>
      <w:ind/>
    </w:pPr>
    <w:rPr>
      <w:b/>
      <w:bCs/>
    </w:rPr>
  </w:style>
  <w:style w:type="character" w:styleId="785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86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87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788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89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90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91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92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93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94" w:customStyle="1">
    <w:name w:val="Название Знак"/>
    <w:link w:val="834"/>
    <w:qFormat/>
    <w:pPr>
      <w:pBdr/>
      <w:spacing/>
      <w:ind/>
    </w:pPr>
    <w:rPr>
      <w:sz w:val="28"/>
    </w:rPr>
  </w:style>
  <w:style w:type="character" w:styleId="795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96" w:customStyle="1">
    <w:name w:val="Цитата 2 Знак"/>
    <w:link w:val="863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97" w:customStyle="1">
    <w:name w:val="Выделенная цитата Знак"/>
    <w:link w:val="864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98">
    <w:name w:val="Subtle Emphasis"/>
    <w:qFormat/>
    <w:pPr>
      <w:pBdr/>
      <w:spacing/>
      <w:ind/>
    </w:pPr>
    <w:rPr>
      <w:i/>
      <w:iCs/>
      <w:color w:val="808080"/>
    </w:rPr>
  </w:style>
  <w:style w:type="character" w:styleId="799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800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801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802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803" w:customStyle="1">
    <w:name w:val="Электронная подпись Знак"/>
    <w:link w:val="867"/>
    <w:qFormat/>
    <w:pPr>
      <w:pBdr/>
      <w:spacing/>
      <w:ind/>
    </w:pPr>
    <w:rPr>
      <w:rFonts w:eastAsia="Calibri"/>
      <w:sz w:val="24"/>
      <w:szCs w:val="24"/>
    </w:rPr>
  </w:style>
  <w:style w:type="character" w:styleId="804" w:customStyle="1">
    <w:name w:val="Подпункт Знак1"/>
    <w:link w:val="844"/>
    <w:qFormat/>
    <w:pPr>
      <w:pBdr/>
      <w:spacing/>
      <w:ind/>
    </w:pPr>
    <w:rPr>
      <w:sz w:val="28"/>
    </w:rPr>
  </w:style>
  <w:style w:type="character" w:styleId="805" w:customStyle="1">
    <w:name w:val="Текст сноски Знак"/>
    <w:qFormat/>
    <w:pPr>
      <w:pBdr/>
      <w:spacing/>
      <w:ind/>
    </w:pPr>
  </w:style>
  <w:style w:type="character" w:styleId="806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807" w:customStyle="1">
    <w:name w:val="blk"/>
    <w:qFormat/>
    <w:pPr>
      <w:pBdr/>
      <w:spacing/>
      <w:ind/>
    </w:pPr>
  </w:style>
  <w:style w:type="character" w:styleId="808" w:customStyle="1">
    <w:name w:val="Абзац списка Знак"/>
    <w:link w:val="862"/>
    <w:qFormat/>
    <w:pPr>
      <w:pBdr/>
      <w:spacing/>
      <w:ind/>
    </w:pPr>
    <w:rPr>
      <w:rFonts w:eastAsia="Calibri"/>
      <w:sz w:val="24"/>
      <w:szCs w:val="24"/>
    </w:rPr>
  </w:style>
  <w:style w:type="character" w:styleId="809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810" w:customStyle="1">
    <w:name w:val="Подподпункт Знак"/>
    <w:link w:val="879"/>
    <w:qFormat/>
    <w:pPr>
      <w:pBdr/>
      <w:spacing/>
      <w:ind/>
    </w:pPr>
    <w:rPr>
      <w:sz w:val="26"/>
      <w:szCs w:val="26"/>
    </w:rPr>
  </w:style>
  <w:style w:type="character" w:styleId="811" w:customStyle="1">
    <w:name w:val="УРОВЕНЬ_Абзац_тип3 Знак"/>
    <w:link w:val="883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812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813" w:customStyle="1">
    <w:name w:val="Текст примечания Знак"/>
    <w:link w:val="852"/>
    <w:qFormat/>
    <w:pPr>
      <w:pBdr/>
      <w:spacing/>
      <w:ind/>
    </w:pPr>
  </w:style>
  <w:style w:type="character" w:styleId="814" w:customStyle="1">
    <w:name w:val="Текст концевой сноски Знак"/>
    <w:basedOn w:val="780"/>
    <w:qFormat/>
    <w:pPr>
      <w:pBdr/>
      <w:spacing/>
      <w:ind/>
    </w:pPr>
  </w:style>
  <w:style w:type="character" w:styleId="815" w:customStyle="1">
    <w:name w:val="Endnote Characters"/>
    <w:basedOn w:val="780"/>
    <w:qFormat/>
    <w:pPr>
      <w:pBdr/>
      <w:spacing/>
      <w:ind/>
    </w:pPr>
    <w:rPr>
      <w:vertAlign w:val="superscript"/>
    </w:rPr>
  </w:style>
  <w:style w:type="character" w:styleId="816" w:customStyle="1">
    <w:name w:val="Пункт2 Знак"/>
    <w:link w:val="845"/>
    <w:qFormat/>
    <w:pPr>
      <w:pBdr/>
      <w:spacing/>
      <w:ind/>
    </w:pPr>
    <w:rPr>
      <w:b/>
      <w:sz w:val="28"/>
    </w:rPr>
  </w:style>
  <w:style w:type="character" w:styleId="817" w:customStyle="1">
    <w:name w:val="УРОВЕНЬ_1. Знак"/>
    <w:link w:val="890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818" w:customStyle="1">
    <w:name w:val="Ссылка указателя"/>
    <w:qFormat/>
    <w:pPr>
      <w:pBdr/>
      <w:spacing/>
      <w:ind/>
    </w:pPr>
  </w:style>
  <w:style w:type="paragraph" w:styleId="819" w:customStyle="1">
    <w:name w:val="Заголовок"/>
    <w:basedOn w:val="746"/>
    <w:next w:val="820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820">
    <w:name w:val="Body Text"/>
    <w:basedOn w:val="746"/>
    <w:link w:val="806"/>
    <w:pPr>
      <w:pBdr/>
      <w:spacing w:after="120" w:before="0"/>
      <w:ind/>
    </w:pPr>
  </w:style>
  <w:style w:type="paragraph" w:styleId="821">
    <w:name w:val="List"/>
    <w:basedOn w:val="820"/>
    <w:pPr>
      <w:pBdr/>
      <w:spacing/>
      <w:ind/>
    </w:pPr>
    <w:rPr>
      <w:rFonts w:cs="Mangal"/>
    </w:rPr>
  </w:style>
  <w:style w:type="paragraph" w:styleId="822">
    <w:name w:val="Caption"/>
    <w:basedOn w:val="746"/>
    <w:next w:val="746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823">
    <w:name w:val="Указатель"/>
    <w:basedOn w:val="746"/>
    <w:qFormat/>
    <w:pPr>
      <w:suppressLineNumbers w:val="true"/>
      <w:pBdr/>
      <w:spacing/>
      <w:ind/>
    </w:pPr>
    <w:rPr>
      <w:rFonts w:cs="Mangal"/>
    </w:rPr>
  </w:style>
  <w:style w:type="paragraph" w:styleId="824">
    <w:name w:val="Title"/>
    <w:basedOn w:val="746"/>
    <w:next w:val="746"/>
    <w:link w:val="765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25">
    <w:name w:val="table of figures"/>
    <w:basedOn w:val="746"/>
    <w:next w:val="746"/>
    <w:uiPriority w:val="99"/>
    <w:unhideWhenUsed/>
    <w:qFormat/>
    <w:pPr>
      <w:pBdr/>
      <w:spacing w:after="0" w:afterAutospacing="0" w:before="0"/>
      <w:ind/>
    </w:pPr>
  </w:style>
  <w:style w:type="paragraph" w:styleId="826">
    <w:name w:val="index heading1"/>
    <w:basedOn w:val="819"/>
    <w:qFormat/>
    <w:pPr>
      <w:pBdr/>
      <w:spacing/>
      <w:ind/>
    </w:pPr>
  </w:style>
  <w:style w:type="paragraph" w:styleId="827" w:customStyle="1">
    <w:name w:val="Название раздела инструкции"/>
    <w:basedOn w:val="746"/>
    <w:qFormat/>
    <w:pPr>
      <w:pBdr/>
      <w:spacing/>
      <w:ind/>
      <w:jc w:val="center"/>
    </w:pPr>
    <w:rPr>
      <w:b/>
    </w:rPr>
  </w:style>
  <w:style w:type="paragraph" w:styleId="828" w:customStyle="1">
    <w:name w:val="Раздел положения"/>
    <w:basedOn w:val="746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829" w:customStyle="1">
    <w:name w:val="Подраздел раздела положения"/>
    <w:basedOn w:val="746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830">
    <w:name w:val="footnote text"/>
    <w:basedOn w:val="746"/>
    <w:link w:val="805"/>
    <w:pPr>
      <w:pBdr/>
      <w:spacing/>
      <w:ind/>
    </w:pPr>
    <w:rPr>
      <w:sz w:val="20"/>
      <w:szCs w:val="20"/>
    </w:rPr>
  </w:style>
  <w:style w:type="paragraph" w:styleId="831" w:customStyle="1">
    <w:name w:val="Шапка 1"/>
    <w:basedOn w:val="746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832" w:customStyle="1">
    <w:name w:val="Шапка 2"/>
    <w:basedOn w:val="746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833" w:customStyle="1">
    <w:name w:val="Шапка 3"/>
    <w:basedOn w:val="746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834" w:customStyle="1">
    <w:name w:val="Название1"/>
    <w:basedOn w:val="746"/>
    <w:link w:val="794"/>
    <w:qFormat/>
    <w:pPr>
      <w:pBdr/>
      <w:spacing/>
      <w:ind/>
      <w:jc w:val="center"/>
    </w:pPr>
    <w:rPr>
      <w:szCs w:val="20"/>
    </w:rPr>
  </w:style>
  <w:style w:type="paragraph" w:styleId="835" w:customStyle="1">
    <w:name w:val="Колонтитул"/>
    <w:basedOn w:val="746"/>
    <w:qFormat/>
    <w:pPr>
      <w:pBdr/>
      <w:spacing/>
      <w:ind/>
    </w:pPr>
  </w:style>
  <w:style w:type="paragraph" w:styleId="836">
    <w:name w:val="Header"/>
    <w:basedOn w:val="746"/>
    <w:link w:val="812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37">
    <w:name w:val="Body Text Indent"/>
    <w:basedOn w:val="746"/>
    <w:pPr>
      <w:pBdr/>
      <w:spacing/>
      <w:ind w:firstLine="0" w:left="360"/>
    </w:pPr>
    <w:rPr>
      <w:sz w:val="24"/>
      <w:szCs w:val="24"/>
    </w:rPr>
  </w:style>
  <w:style w:type="paragraph" w:styleId="838">
    <w:name w:val="Footer"/>
    <w:basedOn w:val="746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39">
    <w:name w:val="Body Text Indent 2"/>
    <w:basedOn w:val="746"/>
    <w:qFormat/>
    <w:pPr>
      <w:pBdr/>
      <w:spacing w:after="120" w:before="0" w:line="480" w:lineRule="auto"/>
      <w:ind w:firstLine="0" w:left="283"/>
    </w:pPr>
  </w:style>
  <w:style w:type="paragraph" w:styleId="840">
    <w:name w:val="Body Text 3"/>
    <w:basedOn w:val="746"/>
    <w:qFormat/>
    <w:pPr>
      <w:pBdr/>
      <w:spacing w:after="120" w:before="0"/>
      <w:ind/>
    </w:pPr>
    <w:rPr>
      <w:sz w:val="16"/>
      <w:szCs w:val="16"/>
    </w:rPr>
  </w:style>
  <w:style w:type="paragraph" w:styleId="841">
    <w:name w:val="Body Text Indent 3"/>
    <w:basedOn w:val="746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842">
    <w:name w:val="Body Text 2"/>
    <w:basedOn w:val="746"/>
    <w:qFormat/>
    <w:pPr>
      <w:pBdr/>
      <w:spacing w:after="120" w:before="0" w:line="480" w:lineRule="auto"/>
      <w:ind/>
    </w:pPr>
  </w:style>
  <w:style w:type="paragraph" w:styleId="843">
    <w:name w:val="Block Text"/>
    <w:basedOn w:val="746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844" w:customStyle="1">
    <w:name w:val="Подпункт"/>
    <w:basedOn w:val="746"/>
    <w:link w:val="804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845" w:customStyle="1">
    <w:name w:val="Пункт2"/>
    <w:basedOn w:val="746"/>
    <w:link w:val="816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846">
    <w:name w:val="TOC 1"/>
    <w:basedOn w:val="746"/>
    <w:next w:val="746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47">
    <w:name w:val="TOC 3"/>
    <w:basedOn w:val="746"/>
    <w:next w:val="746"/>
    <w:pPr>
      <w:pBdr/>
      <w:spacing/>
      <w:ind w:firstLine="0" w:left="280"/>
    </w:pPr>
    <w:rPr>
      <w:rFonts w:cs="Calibri"/>
      <w:sz w:val="20"/>
      <w:szCs w:val="20"/>
    </w:rPr>
  </w:style>
  <w:style w:type="paragraph" w:styleId="848" w:customStyle="1">
    <w:name w:val="Раздел регламента"/>
    <w:basedOn w:val="746"/>
    <w:qFormat/>
    <w:pPr>
      <w:pBdr/>
      <w:spacing/>
      <w:ind/>
    </w:pPr>
  </w:style>
  <w:style w:type="paragraph" w:styleId="849" w:customStyle="1">
    <w:name w:val="Приложение к регламенту"/>
    <w:basedOn w:val="746"/>
    <w:qFormat/>
    <w:pPr>
      <w:pBdr/>
      <w:spacing/>
      <w:ind/>
      <w:jc w:val="right"/>
    </w:pPr>
  </w:style>
  <w:style w:type="paragraph" w:styleId="850">
    <w:name w:val="TOC 2"/>
    <w:basedOn w:val="746"/>
    <w:next w:val="746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851">
    <w:name w:val="Balloon Text"/>
    <w:basedOn w:val="746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52">
    <w:name w:val="annotation text"/>
    <w:basedOn w:val="746"/>
    <w:link w:val="813"/>
    <w:qFormat/>
    <w:pPr>
      <w:pBdr/>
      <w:spacing/>
      <w:ind/>
    </w:pPr>
    <w:rPr>
      <w:sz w:val="20"/>
      <w:szCs w:val="20"/>
    </w:rPr>
  </w:style>
  <w:style w:type="paragraph" w:styleId="853">
    <w:name w:val="annotation subject"/>
    <w:basedOn w:val="852"/>
    <w:next w:val="852"/>
    <w:qFormat/>
    <w:pPr>
      <w:pBdr/>
      <w:spacing/>
      <w:ind/>
    </w:pPr>
    <w:rPr>
      <w:b/>
      <w:bCs/>
    </w:rPr>
  </w:style>
  <w:style w:type="paragraph" w:styleId="854" w:customStyle="1">
    <w:name w:val="Обычный (веб)1"/>
    <w:basedOn w:val="746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55">
    <w:name w:val="TOC 9"/>
    <w:basedOn w:val="746"/>
    <w:next w:val="746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856">
    <w:name w:val="TOC 5"/>
    <w:basedOn w:val="746"/>
    <w:next w:val="746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857">
    <w:name w:val="TOC 4"/>
    <w:basedOn w:val="746"/>
    <w:next w:val="746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858" w:customStyle="1">
    <w:name w:val="Раздел положения 2"/>
    <w:basedOn w:val="746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59" w:customStyle="1">
    <w:name w:val="Знак Знак Знак Знак Знак Знак Знак Знак Знак"/>
    <w:basedOn w:val="746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60">
    <w:name w:val="No Spacing"/>
    <w:basedOn w:val="746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61">
    <w:name w:val="Subtitle"/>
    <w:basedOn w:val="746"/>
    <w:next w:val="746"/>
    <w:link w:val="795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62">
    <w:name w:val="List Paragraph"/>
    <w:basedOn w:val="746"/>
    <w:link w:val="808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63">
    <w:name w:val="Quote"/>
    <w:basedOn w:val="746"/>
    <w:next w:val="746"/>
    <w:link w:val="796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64">
    <w:name w:val="Intense Quote"/>
    <w:basedOn w:val="746"/>
    <w:next w:val="746"/>
    <w:link w:val="797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65">
    <w:name w:val="Index Heading"/>
    <w:basedOn w:val="819"/>
    <w:pPr>
      <w:pBdr/>
      <w:spacing/>
      <w:ind/>
    </w:pPr>
  </w:style>
  <w:style w:type="paragraph" w:styleId="866">
    <w:name w:val="TOC Heading"/>
    <w:basedOn w:val="747"/>
    <w:next w:val="746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67">
    <w:name w:val="E-mail Signature"/>
    <w:basedOn w:val="746"/>
    <w:link w:val="803"/>
    <w:qFormat/>
    <w:pPr>
      <w:pBdr/>
      <w:spacing/>
      <w:ind/>
    </w:pPr>
    <w:rPr>
      <w:rFonts w:eastAsia="Calibri"/>
      <w:sz w:val="24"/>
      <w:szCs w:val="24"/>
    </w:rPr>
  </w:style>
  <w:style w:type="paragraph" w:styleId="868" w:customStyle="1">
    <w:name w:val="Знак"/>
    <w:basedOn w:val="746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69" w:customStyle="1">
    <w:name w:val="Нумерованный список ур3"/>
    <w:basedOn w:val="746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70">
    <w:name w:val="List Bullet 4"/>
    <w:basedOn w:val="746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71" w:customStyle="1">
    <w:name w:val="Нумерованный список ур2"/>
    <w:basedOn w:val="746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72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73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74" w:customStyle="1">
    <w:name w:val="Знак Знак3 Знак Знак"/>
    <w:basedOn w:val="746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75" w:customStyle="1">
    <w:name w:val="Пункт"/>
    <w:basedOn w:val="746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76" w:customStyle="1">
    <w:name w:val="Абзац списка1"/>
    <w:basedOn w:val="746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77" w:customStyle="1">
    <w:name w:val="Таблица"/>
    <w:basedOn w:val="746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78" w:customStyle="1">
    <w:name w:val="Таблица шапка"/>
    <w:basedOn w:val="746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79" w:customStyle="1">
    <w:name w:val="Подподпункт"/>
    <w:basedOn w:val="844"/>
    <w:link w:val="810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80" w:customStyle="1">
    <w:name w:val="УРОВЕНЬ_(а)"/>
    <w:basedOn w:val="862"/>
    <w:qFormat/>
    <w:pPr>
      <w:numPr>
        <w:ilvl w:val="3"/>
        <w:numId w:val="3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81" w:customStyle="1">
    <w:name w:val="УРОВЕНЬ_-"/>
    <w:basedOn w:val="862"/>
    <w:qFormat/>
    <w:pPr>
      <w:numPr>
        <w:ilvl w:val="4"/>
        <w:numId w:val="3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82" w:customStyle="1">
    <w:name w:val="УРОВЕНЬ_Абзац_тип2"/>
    <w:basedOn w:val="862"/>
    <w:qFormat/>
    <w:pPr>
      <w:numPr>
        <w:ilvl w:val="6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83" w:customStyle="1">
    <w:name w:val="УРОВЕНЬ_Абзац_тип3"/>
    <w:basedOn w:val="862"/>
    <w:link w:val="811"/>
    <w:qFormat/>
    <w:pPr>
      <w:numPr>
        <w:ilvl w:val="7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84" w:customStyle="1">
    <w:name w:val="УРОВЕНЬ_Подпись"/>
    <w:basedOn w:val="862"/>
    <w:qFormat/>
    <w:pPr>
      <w:keepNext w:val="true"/>
      <w:numPr>
        <w:ilvl w:val="5"/>
        <w:numId w:val="3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85" w:customStyle="1">
    <w:name w:val="Стиль Заголовок 1 + по ширине"/>
    <w:basedOn w:val="747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86">
    <w:name w:val="endnote text"/>
    <w:basedOn w:val="746"/>
    <w:link w:val="814"/>
    <w:pPr>
      <w:pBdr/>
      <w:spacing/>
      <w:ind/>
    </w:pPr>
    <w:rPr>
      <w:sz w:val="20"/>
      <w:szCs w:val="20"/>
    </w:rPr>
  </w:style>
  <w:style w:type="paragraph" w:styleId="887" w:customStyle="1">
    <w:name w:val="Заголовок 2 КВВ"/>
    <w:basedOn w:val="746"/>
    <w:qFormat/>
    <w:pPr>
      <w:keepNext w:val="true"/>
      <w:numPr>
        <w:ilvl w:val="0"/>
        <w:numId w:val="4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88" w:customStyle="1">
    <w:name w:val="Таблица текст"/>
    <w:basedOn w:val="746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89">
    <w:name w:val="Normal (Web)"/>
    <w:basedOn w:val="746"/>
    <w:qFormat/>
    <w:pPr>
      <w:pBdr/>
      <w:spacing w:after="280" w:before="280"/>
      <w:ind/>
    </w:pPr>
    <w:rPr>
      <w:sz w:val="24"/>
      <w:szCs w:val="24"/>
    </w:rPr>
  </w:style>
  <w:style w:type="paragraph" w:styleId="890" w:customStyle="1">
    <w:name w:val="УРОВЕНЬ_1."/>
    <w:basedOn w:val="862"/>
    <w:link w:val="817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91">
    <w:name w:val="TOC 6"/>
    <w:basedOn w:val="746"/>
    <w:next w:val="746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892">
    <w:name w:val="TOC 7"/>
    <w:basedOn w:val="746"/>
    <w:next w:val="746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893">
    <w:name w:val="TOC 8"/>
    <w:basedOn w:val="746"/>
    <w:next w:val="746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894" w:customStyle="1">
    <w:name w:val="Содержимое врезки"/>
    <w:basedOn w:val="746"/>
    <w:qFormat/>
    <w:pPr>
      <w:pBdr/>
      <w:spacing/>
      <w:ind/>
    </w:pPr>
  </w:style>
  <w:style w:type="paragraph" w:styleId="895" w:customStyle="1">
    <w:name w:val="Содержимое таблицы"/>
    <w:basedOn w:val="746"/>
    <w:qFormat/>
    <w:pPr>
      <w:widowControl w:val="false"/>
      <w:suppressLineNumbers w:val="true"/>
      <w:pBdr/>
      <w:spacing/>
      <w:ind/>
    </w:pPr>
  </w:style>
  <w:style w:type="paragraph" w:styleId="896" w:customStyle="1">
    <w:name w:val="Заголовок таблицы"/>
    <w:basedOn w:val="895"/>
    <w:qFormat/>
    <w:pPr>
      <w:pBdr/>
      <w:spacing/>
      <w:ind/>
      <w:jc w:val="center"/>
    </w:pPr>
    <w:rPr>
      <w:b/>
      <w:bCs/>
    </w:rPr>
  </w:style>
  <w:style w:type="numbering" w:styleId="897" w:default="1">
    <w:name w:val="No List"/>
    <w:uiPriority w:val="99"/>
    <w:semiHidden/>
    <w:unhideWhenUsed/>
    <w:qFormat/>
    <w:pPr>
      <w:pBdr/>
      <w:spacing/>
      <w:ind/>
    </w:pPr>
  </w:style>
  <w:style w:type="numbering" w:styleId="898" w:customStyle="1">
    <w:name w:val="Стиль1"/>
    <w:qFormat/>
    <w:pPr>
      <w:pBdr/>
      <w:spacing/>
      <w:ind/>
    </w:pPr>
  </w:style>
  <w:style w:type="numbering" w:styleId="899" w:customStyle="1">
    <w:name w:val="Стиль2"/>
    <w:qFormat/>
    <w:pPr>
      <w:pBdr/>
      <w:spacing/>
      <w:ind/>
    </w:pPr>
  </w:style>
  <w:style w:type="table" w:styleId="900">
    <w:name w:val="Table Grid"/>
    <w:basedOn w:val="102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Table Grid Light"/>
    <w:basedOn w:val="102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Plain Table 1"/>
    <w:basedOn w:val="102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Plain Table 2"/>
    <w:basedOn w:val="102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Plain Table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Plain Table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Plain Table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1 Light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1 Light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1 Light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1 Light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1 Light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1 Light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1 Light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2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2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2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2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2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2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3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3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3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3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3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3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4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4 - Accent 1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4 - Accent 2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4 - Accent 3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4 - Accent 4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4 - Accent 5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4 - Accent 6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5 Dark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5 Dark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5 Dark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5 Dark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5 Dark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5 Dark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5 Dark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Grid Table 6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6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6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Grid Table 6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Grid Table 6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6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6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7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7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Grid Table 7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7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7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7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7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1 Light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1 Light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1 Light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1 Light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1 Light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1 Light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1 Light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2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2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2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2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2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2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3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3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3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3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3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3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4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4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4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4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4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4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5 Dark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5 Dark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5 Dark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5 Dark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5 Dark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5 Dark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5 Dark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st Table 6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st Table 6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st Table 6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st Table 6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6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6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6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7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st Table 7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7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7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7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7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7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ned - Accent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ned - Accent 1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ned - Accent 2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ned - Accent 3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ned - Accent 4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ned - Accent 5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ned - Accent 6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Bordered &amp; Lined - Accent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Bordered &amp; Lined - Accent 1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Bordered &amp; Lined - Accent 2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Bordered &amp; Lined - Accent 3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Bordered &amp; Lined - Accent 4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Bordered &amp; Lined - Accent 5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Bordered &amp; Lined - Accent 6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Bordered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Bordered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Bordered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Bordered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Bordered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Bordered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Bordered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yperlink" Target="mailto:mail@rushydro.ru" TargetMode="External"/><Relationship Id="rId17" Type="http://schemas.openxmlformats.org/officeDocument/2006/relationships/hyperlink" Target="mailto:petrovas@rushyd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33</cp:revision>
  <dcterms:created xsi:type="dcterms:W3CDTF">2024-03-28T07:01:00Z</dcterms:created>
  <dcterms:modified xsi:type="dcterms:W3CDTF">2026-09-14T04:10:16Z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