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</w:r>
      <w:bookmarkStart w:id="0" w:name="_Toc75446582"/>
      <w:bookmarkStart w:id="1" w:name="_Toc75446582"/>
      <w:bookmarkEnd w:id="1"/>
    </w:p>
    <w:p>
      <w:pPr>
        <w:pStyle w:val="Normal"/>
        <w:keepNext w:val="true"/>
        <w:keepLines/>
        <w:jc w:val="right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keepNext w:val="true"/>
        <w:keepLines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szCs w:val="24"/>
        </w:rPr>
      </w:pPr>
      <w:r>
        <w:rPr>
          <w:szCs w:val="24"/>
        </w:rPr>
        <w:t>ТЕХНИЧЕСКИЕ ТРЕБОВАНИЯ</w:t>
      </w:r>
    </w:p>
    <w:p>
      <w:pPr>
        <w:pStyle w:val="Normal"/>
        <w:jc w:val="center"/>
        <w:rPr>
          <w:szCs w:val="24"/>
        </w:rPr>
      </w:pPr>
      <w:r>
        <w:rPr>
          <w:rFonts w:eastAsia="Times New Roman" w:cs="Times New Roman"/>
          <w:bCs/>
          <w:color w:val="000000"/>
          <w:spacing w:val="-6"/>
          <w:szCs w:val="24"/>
        </w:rPr>
        <w:t xml:space="preserve"> </w:t>
      </w:r>
      <w:r>
        <w:rPr>
          <w:rFonts w:eastAsia="Times New Roman" w:cs="Times New Roman"/>
          <w:bCs/>
          <w:color w:val="000000"/>
          <w:spacing w:val="-6"/>
          <w:szCs w:val="24"/>
        </w:rPr>
        <w:t>ОКПД2</w:t>
      </w:r>
      <w:r>
        <w:rPr>
          <w:rFonts w:eastAsia="Times New Roman" w:cs="Times New Roman"/>
          <w:bCs/>
          <w:color w:val="000000"/>
          <w:spacing w:val="-6"/>
          <w:sz w:val="24"/>
          <w:szCs w:val="24"/>
        </w:rPr>
        <w:t xml:space="preserve"> 31.01.11.119 </w:t>
      </w:r>
      <w:r>
        <w:rPr>
          <w:rFonts w:eastAsia="Times New Roman" w:cs="Times New Roman"/>
          <w:bCs/>
          <w:color w:val="000000"/>
          <w:spacing w:val="-6"/>
          <w:szCs w:val="24"/>
        </w:rPr>
        <w:t>Поставка офисной мебели для нужд производственного участка Саяно-Шушенского филиала АО «Гидроремонт-ВКК» в г.Партизанске</w:t>
      </w:r>
    </w:p>
    <w:p>
      <w:pPr>
        <w:pStyle w:val="Normal"/>
        <w:jc w:val="center"/>
        <w:rPr>
          <w:szCs w:val="24"/>
        </w:rPr>
      </w:pPr>
      <w:r>
        <w:rPr/>
      </w:r>
    </w:p>
    <w:p>
      <w:pPr>
        <w:sectPr>
          <w:type w:val="nextPage"/>
          <w:pgSz w:w="11906" w:h="16838"/>
          <w:pgMar w:left="1276" w:right="707" w:gutter="0" w:header="0" w:top="426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szCs w:val="24"/>
        </w:rPr>
      </w:pPr>
      <w:r>
        <w:rPr>
          <w:rStyle w:val="Style"/>
          <w:rFonts w:eastAsia="Times New Roman" w:cs="Times New Roman"/>
          <w:b w:val="false"/>
          <w:i w:val="false"/>
          <w:color w:val="000000"/>
          <w:spacing w:val="-6"/>
          <w:szCs w:val="24"/>
          <w:shd w:fill="auto" w:val="clear"/>
        </w:rPr>
        <w:t>Лот №</w:t>
      </w:r>
    </w:p>
    <w:p>
      <w:pPr>
        <w:pStyle w:val="Heading4"/>
        <w:tabs>
          <w:tab w:val="clear" w:pos="0"/>
          <w:tab w:val="left" w:pos="709" w:leader="none"/>
        </w:tabs>
        <w:ind w:left="432" w:hanging="0"/>
        <w:rPr/>
      </w:pP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hanging="0"/>
        <w:rPr/>
      </w:pPr>
      <w:bookmarkStart w:id="2" w:name="_Toc46743506"/>
      <w:bookmarkStart w:id="3" w:name="_Toc75446568"/>
      <w:r>
        <w:rPr/>
        <w:t>Наименование закупаемой продукции</w:t>
      </w:r>
      <w:bookmarkEnd w:id="2"/>
      <w:bookmarkEnd w:id="3"/>
    </w:p>
    <w:p>
      <w:pPr>
        <w:pStyle w:val="Normal"/>
        <w:jc w:val="both"/>
        <w:rPr>
          <w:szCs w:val="24"/>
        </w:rPr>
      </w:pPr>
      <w:r>
        <w:rPr>
          <w:rFonts w:eastAsia="Times New Roman" w:cs="Times New Roman"/>
          <w:bCs/>
          <w:color w:val="000000"/>
          <w:spacing w:val="-6"/>
          <w:szCs w:val="24"/>
        </w:rPr>
        <w:t xml:space="preserve">  </w:t>
      </w:r>
      <w:r>
        <w:rPr>
          <w:rFonts w:eastAsia="Times New Roman" w:cs="Times New Roman"/>
          <w:bCs/>
          <w:color w:val="000000"/>
          <w:spacing w:val="-6"/>
          <w:szCs w:val="24"/>
        </w:rPr>
        <w:t xml:space="preserve">ОКПД2 </w:t>
      </w:r>
      <w:r>
        <w:rPr>
          <w:rFonts w:eastAsia="Times New Roman" w:cs="Times New Roman"/>
          <w:bCs/>
          <w:color w:val="000000"/>
          <w:spacing w:val="-6"/>
          <w:sz w:val="24"/>
          <w:szCs w:val="24"/>
        </w:rPr>
        <w:t>31.01.11.119 Пост</w:t>
      </w:r>
      <w:r>
        <w:rPr>
          <w:rFonts w:eastAsia="Times New Roman" w:cs="Times New Roman"/>
          <w:bCs/>
          <w:color w:val="000000"/>
          <w:spacing w:val="-6"/>
          <w:szCs w:val="24"/>
        </w:rPr>
        <w:t xml:space="preserve">авка офисной мебели для нужд производственного участка Саяно-Шушенского филиала АО «Гидроремонт-ВКК» в г.Партизанске </w:t>
      </w:r>
      <w:r>
        <w:rPr>
          <w:rFonts w:cs="Times New Roman"/>
          <w:szCs w:val="24"/>
        </w:rPr>
        <w:t>(далее – продукция)</w:t>
      </w:r>
      <w:bookmarkStart w:id="4" w:name="_Toc75446569"/>
      <w:r>
        <w:rPr>
          <w:szCs w:val="24"/>
        </w:rPr>
        <w:t>.</w:t>
      </w:r>
    </w:p>
    <w:p>
      <w:pPr>
        <w:pStyle w:val="Normal"/>
        <w:ind w:firstLine="419"/>
        <w:rPr>
          <w:szCs w:val="24"/>
        </w:rPr>
      </w:pPr>
      <w:r>
        <w:rPr>
          <w:szCs w:val="24"/>
        </w:rPr>
      </w:r>
    </w:p>
    <w:p>
      <w:pPr>
        <w:pStyle w:val="Heading4"/>
        <w:numPr>
          <w:ilvl w:val="1"/>
          <w:numId w:val="1"/>
        </w:numPr>
        <w:ind w:left="0" w:hanging="0"/>
        <w:rPr/>
      </w:pPr>
      <w:bookmarkStart w:id="5" w:name="_Toc46743507"/>
      <w:r>
        <w:rPr/>
        <w:t xml:space="preserve">Цель </w:t>
      </w:r>
      <w:bookmarkEnd w:id="5"/>
      <w:r>
        <w:rPr/>
        <w:t xml:space="preserve">использования закупаемой продукции </w:t>
      </w:r>
      <w:bookmarkEnd w:id="4"/>
      <w:r>
        <w:rPr/>
        <w:t xml:space="preserve"> </w:t>
      </w:r>
    </w:p>
    <w:p>
      <w:pPr>
        <w:pStyle w:val="BodyText21"/>
        <w:rPr/>
      </w:pPr>
      <w:r>
        <w:rPr>
          <w:rStyle w:val="Style"/>
          <w:b w:val="false"/>
          <w:bCs/>
          <w:i w:val="false"/>
          <w:color w:val="000000"/>
          <w:szCs w:val="24"/>
          <w:shd w:fill="FFFFFF" w:val="clear"/>
        </w:rPr>
        <w:t>Исполнение договора подряда:</w:t>
      </w:r>
    </w:p>
    <w:p>
      <w:pPr>
        <w:pStyle w:val="BodyText21"/>
        <w:rPr/>
      </w:pPr>
      <w:r>
        <w:rPr>
          <w:szCs w:val="24"/>
        </w:rPr>
        <w:t xml:space="preserve">№ </w:t>
      </w:r>
      <w:r>
        <w:rPr>
          <w:szCs w:val="24"/>
        </w:rPr>
        <w:t xml:space="preserve">1520-51-2023 от 28.04.2023 работы по строительству временных и </w:t>
      </w:r>
      <w:r>
        <w:rPr>
          <w:rStyle w:val="Style"/>
          <w:b w:val="false"/>
          <w:i w:val="false"/>
          <w:color w:val="000000"/>
          <w:szCs w:val="24"/>
          <w:shd w:fill="auto" w:val="clear"/>
        </w:rPr>
        <w:t>проектных инженерно-технических средств охраны (ИТСО) для реализации проекта «Расширение Партизанской ГРЭС»</w:t>
      </w:r>
      <w:r>
        <w:rPr>
          <w:rStyle w:val="Style"/>
          <w:b w:val="false"/>
          <w:i w:val="false"/>
          <w:color w:val="000000"/>
          <w:szCs w:val="24"/>
          <w:shd w:fill="FFFFFF" w:val="clear"/>
        </w:rPr>
        <w:t>, заключенный между АО «Гидроремонт-ВКК» и АО УК «ГидроОГК»</w:t>
      </w:r>
      <w:r>
        <w:rPr>
          <w:rStyle w:val="Style"/>
          <w:bCs/>
          <w:color w:val="000000"/>
          <w:szCs w:val="24"/>
          <w:shd w:fill="FFFFFF" w:val="clear"/>
        </w:rPr>
        <w:t>.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</w:r>
    </w:p>
    <w:p>
      <w:pPr>
        <w:pStyle w:val="Heading1"/>
        <w:numPr>
          <w:ilvl w:val="0"/>
          <w:numId w:val="1"/>
        </w:numPr>
        <w:ind w:left="0" w:hanging="0"/>
        <w:rPr>
          <w:sz w:val="24"/>
          <w:szCs w:val="24"/>
        </w:rPr>
      </w:pPr>
      <w:bookmarkStart w:id="6" w:name="_Toc51339693"/>
      <w:bookmarkStart w:id="7" w:name="_Toc75446573"/>
      <w:r>
        <w:rPr>
          <w:sz w:val="24"/>
          <w:szCs w:val="24"/>
        </w:rPr>
        <w:t>Требования к продукции</w:t>
      </w:r>
      <w:bookmarkEnd w:id="6"/>
      <w:bookmarkEnd w:id="7"/>
    </w:p>
    <w:p>
      <w:pPr>
        <w:pStyle w:val="Normal"/>
        <w:rPr>
          <w:szCs w:val="24"/>
          <w:lang w:eastAsia="x-none"/>
        </w:rPr>
      </w:pPr>
      <w:r>
        <w:rPr>
          <w:szCs w:val="24"/>
          <w:lang w:eastAsia="x-none"/>
        </w:rPr>
      </w:r>
    </w:p>
    <w:p>
      <w:pPr>
        <w:pStyle w:val="Heading4"/>
        <w:numPr>
          <w:ilvl w:val="1"/>
          <w:numId w:val="1"/>
        </w:numPr>
        <w:ind w:left="0" w:hanging="0"/>
        <w:rPr/>
      </w:pPr>
      <w:bookmarkStart w:id="8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1"/>
        </w:numPr>
        <w:ind w:left="0" w:hanging="0"/>
        <w:rPr/>
      </w:pPr>
      <w:bookmarkStart w:id="9" w:name="_Toc75446575"/>
      <w:r>
        <w:rPr/>
        <w:t>Перечень и объем закупаемой продукции</w:t>
      </w:r>
      <w:bookmarkEnd w:id="9"/>
    </w:p>
    <w:p>
      <w:pPr>
        <w:pStyle w:val="Normal"/>
        <w:rPr>
          <w:szCs w:val="24"/>
          <w:lang w:val="x-none" w:eastAsia="x-none"/>
        </w:rPr>
      </w:pPr>
      <w:r>
        <w:rPr>
          <w:szCs w:val="24"/>
          <w:lang w:val="x-none" w:eastAsia="x-none"/>
        </w:rPr>
      </w:r>
    </w:p>
    <w:p>
      <w:pPr>
        <w:pStyle w:val="Normal"/>
        <w:jc w:val="both"/>
        <w:rPr>
          <w:szCs w:val="24"/>
        </w:rPr>
      </w:pPr>
      <w:bookmarkStart w:id="10" w:name="_Toc75446578"/>
      <w:bookmarkStart w:id="11" w:name="_Toc75446576"/>
      <w:bookmarkStart w:id="12" w:name="_Toc51339695"/>
      <w:r>
        <w:rPr>
          <w:szCs w:val="24"/>
        </w:rPr>
        <w:t xml:space="preserve">Таблица 2.1 Перечень </w:t>
      </w:r>
      <w:bookmarkEnd w:id="12"/>
      <w:r>
        <w:rPr>
          <w:szCs w:val="24"/>
        </w:rPr>
        <w:t>и объем закупаемой продукци</w:t>
      </w:r>
      <w:bookmarkEnd w:id="11"/>
      <w:r>
        <w:rPr>
          <w:szCs w:val="24"/>
        </w:rPr>
        <w:t>и</w:t>
      </w:r>
    </w:p>
    <w:tbl>
      <w:tblPr>
        <w:tblStyle w:val="afffff"/>
        <w:tblW w:w="952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81"/>
        <w:gridCol w:w="5474"/>
        <w:gridCol w:w="1103"/>
        <w:gridCol w:w="2366"/>
      </w:tblGrid>
      <w:tr>
        <w:trPr>
          <w:trHeight w:val="567" w:hRule="atLeast"/>
        </w:trPr>
        <w:tc>
          <w:tcPr>
            <w:tcW w:w="58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4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1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ru-RU" w:eastAsia="en-US" w:bidi="ar-SA"/>
              </w:rPr>
              <w:t>Единица измерения</w:t>
            </w:r>
          </w:p>
        </w:tc>
        <w:tc>
          <w:tcPr>
            <w:tcW w:w="23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ru-RU" w:eastAsia="en-US" w:bidi="ar-SA"/>
              </w:rPr>
              <w:t>Количество</w:t>
            </w:r>
          </w:p>
        </w:tc>
      </w:tr>
      <w:tr>
        <w:trPr/>
        <w:tc>
          <w:tcPr>
            <w:tcW w:w="5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Cs w:val="24"/>
                <w:lang w:val="ru-RU" w:eastAsia="en-US" w:bidi="ar-SA"/>
              </w:rPr>
              <w:t>1</w:t>
            </w:r>
          </w:p>
        </w:tc>
        <w:tc>
          <w:tcPr>
            <w:tcW w:w="54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Cs w:val="24"/>
                <w:lang w:val="ru-RU" w:eastAsia="en-US" w:bidi="ar-SA"/>
              </w:rPr>
              <w:t>2</w:t>
            </w:r>
          </w:p>
        </w:tc>
        <w:tc>
          <w:tcPr>
            <w:tcW w:w="11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Cs w:val="24"/>
                <w:lang w:val="ru-RU" w:eastAsia="en-US" w:bidi="ar-SA"/>
              </w:rPr>
              <w:t>3</w:t>
            </w:r>
          </w:p>
        </w:tc>
        <w:tc>
          <w:tcPr>
            <w:tcW w:w="23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Cs w:val="24"/>
                <w:lang w:val="ru-RU" w:eastAsia="en-US" w:bidi="ar-SA"/>
              </w:rPr>
              <w:t>4</w:t>
            </w:r>
          </w:p>
        </w:tc>
      </w:tr>
      <w:tr>
        <w:trPr>
          <w:trHeight w:val="20" w:hRule="atLeast"/>
        </w:trPr>
        <w:tc>
          <w:tcPr>
            <w:tcW w:w="58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szCs w:val="24"/>
                <w:lang w:eastAsia="x-none"/>
              </w:rPr>
            </w:pPr>
            <w:r>
              <w:rPr>
                <w:rFonts w:eastAsia="Calibri" w:cs=""/>
                <w:kern w:val="0"/>
                <w:szCs w:val="24"/>
                <w:lang w:val="ru-RU" w:eastAsia="x-none" w:bidi="ar-SA"/>
              </w:rPr>
            </w:r>
          </w:p>
        </w:tc>
        <w:tc>
          <w:tcPr>
            <w:tcW w:w="54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Диспетчерский стол 1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200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х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10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00х77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5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; АРС.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501178830</w:t>
            </w:r>
          </w:p>
        </w:tc>
        <w:tc>
          <w:tcPr>
            <w:tcW w:w="11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шт.</w:t>
            </w:r>
          </w:p>
        </w:tc>
        <w:tc>
          <w:tcPr>
            <w:tcW w:w="236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8</w:t>
            </w:r>
          </w:p>
        </w:tc>
      </w:tr>
    </w:tbl>
    <w:p>
      <w:pPr>
        <w:pStyle w:val="Heading3"/>
        <w:rPr/>
      </w:pPr>
      <w:r>
        <w:rPr/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Heading3"/>
        <w:numPr>
          <w:ilvl w:val="2"/>
          <w:numId w:val="1"/>
        </w:numPr>
        <w:ind w:left="0" w:hanging="0"/>
        <w:rPr/>
      </w:pPr>
      <w:bookmarkStart w:id="13" w:name="_Toc51339696"/>
      <w:r>
        <w:rPr/>
        <w:t xml:space="preserve">Требования </w:t>
      </w:r>
      <w:bookmarkEnd w:id="13"/>
      <w:r>
        <w:rPr/>
        <w:t xml:space="preserve">к срокам поставки продукции </w:t>
      </w:r>
      <w:bookmarkEnd w:id="10"/>
    </w:p>
    <w:p>
      <w:pPr>
        <w:pStyle w:val="Normal"/>
        <w:rPr>
          <w:szCs w:val="24"/>
          <w:lang w:val="x-none" w:eastAsia="x-none"/>
        </w:rPr>
      </w:pPr>
      <w:r>
        <w:rPr>
          <w:szCs w:val="24"/>
          <w:lang w:val="x-none" w:eastAsia="x-none"/>
        </w:rPr>
      </w:r>
    </w:p>
    <w:p>
      <w:pPr>
        <w:pStyle w:val="Normal"/>
        <w:rPr>
          <w:szCs w:val="24"/>
        </w:rPr>
      </w:pPr>
      <w:bookmarkStart w:id="14" w:name="_Toc75446579"/>
      <w:bookmarkStart w:id="15" w:name="_Toc50125127"/>
      <w:bookmarkStart w:id="16" w:name="_Toc51339697"/>
      <w:r>
        <w:rPr>
          <w:rFonts w:eastAsia="Calibri"/>
          <w:szCs w:val="24"/>
          <w:lang w:eastAsia="x-none"/>
        </w:rPr>
        <w:t xml:space="preserve">Таблица 2.2 </w:t>
      </w:r>
      <w:bookmarkStart w:id="17" w:name="_Hlk50465284"/>
      <w:r>
        <w:rPr>
          <w:rFonts w:eastAsia="Calibri"/>
          <w:szCs w:val="24"/>
          <w:lang w:eastAsia="x-none"/>
        </w:rPr>
        <w:t xml:space="preserve">Требования по срокам </w:t>
      </w:r>
      <w:bookmarkEnd w:id="15"/>
      <w:bookmarkEnd w:id="16"/>
      <w:bookmarkEnd w:id="17"/>
      <w:r>
        <w:rPr>
          <w:rFonts w:eastAsia="Calibri"/>
          <w:szCs w:val="24"/>
          <w:lang w:eastAsia="x-none"/>
        </w:rPr>
        <w:t>поставки продукции</w:t>
      </w:r>
      <w:bookmarkEnd w:id="14"/>
      <w:r>
        <w:rPr>
          <w:rFonts w:eastAsia="Calibri"/>
          <w:szCs w:val="24"/>
          <w:lang w:eastAsia="x-none"/>
        </w:rPr>
        <w:t xml:space="preserve"> </w:t>
      </w:r>
    </w:p>
    <w:tbl>
      <w:tblPr>
        <w:tblW w:w="96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00"/>
        <w:gridCol w:w="3068"/>
        <w:gridCol w:w="2830"/>
        <w:gridCol w:w="2835"/>
      </w:tblGrid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r>
              <w:rPr>
                <w:szCs w:val="24"/>
              </w:rPr>
              <w:t>п/п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1.1.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 xml:space="preserve">ОКПД2 </w:t>
            </w:r>
            <w:r>
              <w:rPr>
                <w:rFonts w:eastAsia="Times New Roman" w:cs="Times New Roman"/>
                <w:bCs/>
                <w:color w:val="000000"/>
                <w:spacing w:val="-6"/>
                <w:sz w:val="24"/>
                <w:szCs w:val="24"/>
              </w:rPr>
              <w:t>31.01.11.119 П</w:t>
            </w:r>
            <w:r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>оставка офисной мебели для нужд производственного участка Саяно-Шушенского филиала АО «Гидроремонт-ВКК»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В теч</w:t>
            </w:r>
            <w:r>
              <w:rPr>
                <w:rFonts w:eastAsia="Calibri"/>
                <w:szCs w:val="24"/>
              </w:rPr>
              <w:t>ении 65 календарных дней с даты подписания договора</w:t>
            </w:r>
            <w:bookmarkStart w:id="18" w:name="_GoBack"/>
          </w:p>
        </w:tc>
      </w:tr>
    </w:tbl>
    <w:p>
      <w:pPr>
        <w:sectPr>
          <w:footerReference w:type="default" r:id="rId2"/>
          <w:type w:val="nextPage"/>
          <w:pgSz w:w="11906" w:h="16838"/>
          <w:pgMar w:left="1276" w:right="707" w:gutter="0" w:header="0" w:top="911" w:footer="788" w:bottom="121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szCs w:val="24"/>
        </w:rPr>
      </w:pPr>
      <w:bookmarkEnd w:id="18"/>
      <w:r>
        <w:rPr>
          <w:rFonts w:eastAsia="Calibri"/>
          <w:szCs w:val="24"/>
          <w:lang w:eastAsia="x-none"/>
        </w:rPr>
        <w:t>Таблица 2.4. Требования к продукции</w:t>
      </w:r>
    </w:p>
    <w:tbl>
      <w:tblPr>
        <w:tblW w:w="14507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38"/>
        <w:gridCol w:w="2730"/>
        <w:gridCol w:w="1471"/>
        <w:gridCol w:w="4081"/>
        <w:gridCol w:w="5386"/>
      </w:tblGrid>
      <w:tr>
        <w:trPr>
          <w:trHeight w:val="504" w:hRule="atLeast"/>
        </w:trPr>
        <w:tc>
          <w:tcPr>
            <w:tcW w:w="145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rPr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pacing w:val="-6"/>
                <w:szCs w:val="24"/>
              </w:rPr>
              <w:t xml:space="preserve">Наименование продукции (позиции № 1.1. Таблицы 2.1): </w:t>
            </w:r>
            <w:r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szCs w:val="24"/>
              </w:rPr>
              <w:t>ОКПД</w:t>
            </w:r>
            <w:r>
              <w:rPr>
                <w:rFonts w:eastAsia="Times New Roman" w:cs="Times New Roman"/>
                <w:color w:val="000000"/>
                <w:spacing w:val="-6"/>
                <w:sz w:val="24"/>
                <w:szCs w:val="24"/>
              </w:rPr>
              <w:t>2 31.01.11.119 Пост</w:t>
            </w:r>
            <w:r>
              <w:rPr>
                <w:rFonts w:eastAsia="Times New Roman" w:cs="Times New Roman"/>
                <w:color w:val="000000"/>
                <w:spacing w:val="-6"/>
                <w:szCs w:val="24"/>
              </w:rPr>
              <w:t>авка офисной мебели для нужд производственного участка Саяно-Шушенского филиала АО «Гидроремонт-ВКК»</w:t>
            </w:r>
          </w:p>
        </w:tc>
      </w:tr>
      <w:tr>
        <w:trPr>
          <w:trHeight w:val="739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Cs w:val="24"/>
              </w:rPr>
              <w:t>п/п</w:t>
            </w:r>
          </w:p>
        </w:tc>
        <w:tc>
          <w:tcPr>
            <w:tcW w:w="420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Наименование продукции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Наименование параметра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Требование заказчика</w:t>
            </w:r>
          </w:p>
        </w:tc>
      </w:tr>
      <w:tr>
        <w:trPr>
          <w:trHeight w:val="312" w:hRule="atLeast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1.1</w:t>
            </w:r>
          </w:p>
        </w:tc>
        <w:tc>
          <w:tcPr>
            <w:tcW w:w="420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Диспетчерский стол 1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200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х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10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00х77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5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; АРС.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501178830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>Производитель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>ООО «Решение»</w:t>
            </w:r>
          </w:p>
        </w:tc>
      </w:tr>
      <w:tr>
        <w:trPr>
          <w:trHeight w:val="312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  <w:tc>
          <w:tcPr>
            <w:tcW w:w="4201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 xml:space="preserve">Артикул 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АРС.501178830</w:t>
            </w:r>
          </w:p>
        </w:tc>
      </w:tr>
      <w:tr>
        <w:trPr>
          <w:trHeight w:val="312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  <w:tc>
          <w:tcPr>
            <w:tcW w:w="4201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Габаритные размеры, мм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200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х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10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00х77</w:t>
            </w:r>
            <w:r>
              <w:rPr>
                <w:rFonts w:eastAsia="Times New Roman" w:cs="Times New Roman"/>
                <w:bCs/>
                <w:color w:val="000000"/>
                <w:spacing w:val="-6"/>
                <w:kern w:val="0"/>
                <w:szCs w:val="24"/>
                <w:lang w:val="ru-RU" w:eastAsia="en-US" w:bidi="ar-SA"/>
              </w:rPr>
              <w:t>5</w:t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2.1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Calibri"/>
                <w:szCs w:val="24"/>
              </w:rPr>
              <w:t>Место поставки</w:t>
            </w:r>
          </w:p>
        </w:tc>
        <w:tc>
          <w:tcPr>
            <w:tcW w:w="109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eastAsia="Calibri"/>
                <w:i/>
                <w:szCs w:val="24"/>
              </w:rPr>
              <w:t>692860, Российская Федерация, Приморский край, г. Партизанск, улица Свердлова, 2, площадка Партизанской ГРЭС Производственный участок АО «Гидроремонт-ВКК» на Партизанской ГРЭС.</w:t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2.2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Calibri"/>
                <w:szCs w:val="24"/>
              </w:rPr>
              <w:t>Приемка продукции</w:t>
            </w:r>
          </w:p>
        </w:tc>
        <w:tc>
          <w:tcPr>
            <w:tcW w:w="109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eastAsia="Calibri"/>
                <w:i/>
                <w:szCs w:val="24"/>
              </w:rPr>
              <w:t>Осуществляется только в рабочие дни с 9-00 до 12-00 и с 13-00 до 17-00.</w:t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2.3</w:t>
            </w:r>
          </w:p>
        </w:tc>
        <w:tc>
          <w:tcPr>
            <w:tcW w:w="136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eastAsia="Calibri"/>
                <w:i/>
                <w:szCs w:val="24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  <w:r>
              <w:rPr>
                <w:rFonts w:eastAsia="Calibri"/>
                <w:b/>
                <w:i/>
                <w:szCs w:val="24"/>
              </w:rPr>
              <w:t xml:space="preserve"> </w:t>
            </w:r>
            <w:r>
              <w:rPr>
                <w:rFonts w:eastAsia="Calibri"/>
                <w:i/>
                <w:szCs w:val="24"/>
              </w:rPr>
              <w:t>по тел. 8-962-845-49-60</w:t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Calibri"/>
                <w:b/>
                <w:szCs w:val="24"/>
              </w:rPr>
              <w:t>3.</w:t>
            </w:r>
          </w:p>
        </w:tc>
        <w:tc>
          <w:tcPr>
            <w:tcW w:w="1366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szCs w:val="24"/>
              </w:rPr>
            </w:pPr>
            <w:r>
              <w:rPr>
                <w:b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3.1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Calibri"/>
                <w:szCs w:val="24"/>
              </w:rPr>
              <w:t>Сроки гарантии</w:t>
            </w:r>
          </w:p>
        </w:tc>
        <w:tc>
          <w:tcPr>
            <w:tcW w:w="109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276" w:leader="none"/>
              </w:tabs>
              <w:spacing w:before="0" w:after="120"/>
              <w:jc w:val="both"/>
              <w:rPr>
                <w:szCs w:val="24"/>
              </w:rPr>
            </w:pPr>
            <w:r>
              <w:rPr>
                <w:rFonts w:eastAsia="Calibri"/>
                <w:szCs w:val="24"/>
              </w:rPr>
              <w:t>На Продукцию устанавливается гарантийный срок, равный 36 (тридцати шести) 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Calibri"/>
                <w:b/>
                <w:szCs w:val="24"/>
              </w:rPr>
              <w:t>4.</w:t>
            </w:r>
          </w:p>
        </w:tc>
        <w:tc>
          <w:tcPr>
            <w:tcW w:w="1366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Calibri"/>
                <w:b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4.1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Calibri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109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eastAsia="Calibri"/>
                <w:i/>
                <w:szCs w:val="24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паспорта;руководства по эксплуатации со штампом отдела технического контроля (ОТК) изготовителя.; товарную накладную унифицированной формы ТОРГ-12(УПД) в 2 экз.</w:t>
            </w:r>
            <w:r>
              <w:rPr>
                <w:rFonts w:eastAsia="Calibri"/>
                <w:bCs/>
                <w:i/>
                <w:iCs/>
                <w:szCs w:val="24"/>
              </w:rPr>
              <w:t>, транспортную накладную</w:t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Calibri"/>
                <w:b/>
                <w:szCs w:val="24"/>
              </w:rPr>
              <w:t>5.</w:t>
            </w:r>
          </w:p>
        </w:tc>
        <w:tc>
          <w:tcPr>
            <w:tcW w:w="1366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Calibri"/>
                <w:b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5.1</w:t>
            </w:r>
          </w:p>
        </w:tc>
        <w:tc>
          <w:tcPr>
            <w:tcW w:w="1366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Calibri"/>
                <w:i/>
                <w:szCs w:val="24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eastAsia="Calibri"/>
                <w:bCs/>
                <w:i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eastAsia="Calibri"/>
                <w:bCs/>
                <w:i/>
                <w:szCs w:val="24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>
      <w:pPr>
        <w:pStyle w:val="Normal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jc w:val="center"/>
        <w:rPr>
          <w:b/>
          <w:bCs/>
          <w:szCs w:val="24"/>
        </w:rPr>
      </w:pPr>
      <w:r>
        <w:rPr>
          <w:b/>
          <w:bCs/>
          <w:szCs w:val="24"/>
        </w:rPr>
        <w:t>3. Приложение</w:t>
      </w:r>
    </w:p>
    <w:p>
      <w:pPr>
        <w:pStyle w:val="Normal"/>
        <w:rPr>
          <w:szCs w:val="24"/>
        </w:rPr>
      </w:pPr>
      <w:r>
        <w:rPr>
          <w:szCs w:val="24"/>
        </w:rPr>
        <w:t>3.1 Схематичный чертеж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jc w:val="right"/>
        <w:rPr>
          <w:szCs w:val="24"/>
        </w:rPr>
      </w:pPr>
      <w:r>
        <w:rPr>
          <w:szCs w:val="24"/>
        </w:rPr>
        <w:t>Приложение №1 к Техническим требованиям</w:t>
      </w:r>
    </w:p>
    <w:p>
      <w:pPr>
        <w:pStyle w:val="Normal"/>
        <w:jc w:val="right"/>
        <w:rPr>
          <w:szCs w:val="24"/>
        </w:rPr>
      </w:pPr>
      <w:r>
        <w:rPr>
          <w:szCs w:val="24"/>
        </w:rPr>
        <w:t>Схематичный чертеж</w:t>
      </w:r>
    </w:p>
    <w:p>
      <w:pPr>
        <w:pStyle w:val="Normal"/>
        <w:jc w:val="right"/>
        <w:rPr>
          <w:rFonts w:eastAsia="Times New Roman" w:cs="Times New Roman"/>
          <w:bCs/>
          <w:color w:val="000000"/>
          <w:spacing w:val="-6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648335</wp:posOffset>
            </wp:positionH>
            <wp:positionV relativeFrom="paragraph">
              <wp:posOffset>240030</wp:posOffset>
            </wp:positionV>
            <wp:extent cx="8208010" cy="566356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10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4"/>
      <w:footerReference w:type="first" r:id="rId5"/>
      <w:type w:val="nextPage"/>
      <w:pgSz w:orient="landscape" w:w="16838" w:h="11906"/>
      <w:pgMar w:left="1134" w:right="736" w:gutter="0" w:header="0" w:top="407" w:footer="708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03709306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2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4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46335701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4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4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4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6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 w:qFormat="1"/>
    <w:lsdException w:name="header" w:uiPriority="0" w:semiHidden="1" w:unhideWhenUsed="1"/>
    <w:lsdException w:name="footer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3b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9a70a1"/>
    <w:pPr>
      <w:keepNext w:val="true"/>
      <w:tabs>
        <w:tab w:val="clear" w:pos="708"/>
        <w:tab w:val="left" w:pos="0" w:leader="none"/>
        <w:tab w:val="left" w:pos="709" w:leader="none"/>
      </w:tabs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9a70a1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cd6e45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11" w:customStyle="1">
    <w:name w:val="Гиперссылка1"/>
    <w:qFormat/>
    <w:rsid w:val="00cd6e45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7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2" w:customStyle="1">
    <w:name w:val="Подпункт Знак1"/>
    <w:link w:val="Style27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34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4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cd6e45"/>
    <w:rPr>
      <w:vertAlign w:val="superscript"/>
    </w:rPr>
  </w:style>
  <w:style w:type="character" w:styleId="24" w:customStyle="1">
    <w:name w:val="Пункт2 Знак"/>
    <w:link w:val="26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3" w:customStyle="1">
    <w:name w:val="УРОВЕНЬ_1. Знак"/>
    <w:link w:val="111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sid w:val="00682709"/>
    <w:rPr/>
  </w:style>
  <w:style w:type="character" w:styleId="Value" w:customStyle="1">
    <w:name w:val="value"/>
    <w:qFormat/>
    <w:rsid w:val="00682709"/>
    <w:rPr/>
  </w:style>
  <w:style w:type="character" w:styleId="Style18" w:customStyle="1">
    <w:name w:val="Текст Знак"/>
    <w:basedOn w:val="DefaultParagraphFont"/>
    <w:link w:val="PlainText"/>
    <w:uiPriority w:val="99"/>
    <w:qFormat/>
    <w:rsid w:val="00003389"/>
    <w:rPr>
      <w:rFonts w:ascii="Calibri" w:hAnsi="Calibri" w:eastAsia="Calibri" w:cs="Times New Roman"/>
      <w:szCs w:val="21"/>
      <w:lang w:val="x-none"/>
    </w:rPr>
  </w:style>
  <w:style w:type="character" w:styleId="Name" w:customStyle="1">
    <w:name w:val="name"/>
    <w:qFormat/>
    <w:rsid w:val="00003389"/>
    <w:rPr/>
  </w:style>
  <w:style w:type="character" w:styleId="Extended-textshort" w:customStyle="1">
    <w:name w:val="extended-text__short"/>
    <w:qFormat/>
    <w:rsid w:val="00003389"/>
    <w:rPr/>
  </w:style>
  <w:style w:type="character" w:styleId="15" w:customStyle="1">
    <w:name w:val="Просмотренная гиперссылка1"/>
    <w:qFormat/>
    <w:rsid w:val="00003389"/>
    <w:rPr>
      <w:color w:val="800080"/>
      <w:u w:val="single"/>
    </w:rPr>
  </w:style>
  <w:style w:type="character" w:styleId="Productcode" w:customStyle="1">
    <w:name w:val="product_code"/>
    <w:qFormat/>
    <w:rsid w:val="00003389"/>
    <w:rPr/>
  </w:style>
  <w:style w:type="character" w:styleId="Add-data-value" w:customStyle="1">
    <w:name w:val="add-data-value"/>
    <w:basedOn w:val="DefaultParagraphFont"/>
    <w:qFormat/>
    <w:rsid w:val="00003389"/>
    <w:rPr/>
  </w:style>
  <w:style w:type="character" w:styleId="Extendedtext-short" w:customStyle="1">
    <w:name w:val="extendedtext-short"/>
    <w:qFormat/>
    <w:rsid w:val="00003389"/>
    <w:rPr/>
  </w:style>
  <w:style w:type="character" w:styleId="Style19" w:customStyle="1">
    <w:name w:val="Символ нумераци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11" w:customStyle="1">
    <w:name w:val="index heading111"/>
    <w:basedOn w:val="Title"/>
    <w:qFormat/>
    <w:pPr/>
    <w:rPr/>
  </w:style>
  <w:style w:type="paragraph" w:styleId="Style22" w:customStyle="1">
    <w:name w:val="Раздел положения"/>
    <w:basedOn w:val="Normal"/>
    <w:autoRedefine/>
    <w:qFormat/>
    <w:rsid w:val="00734d42"/>
    <w:pPr>
      <w:numPr>
        <w:ilvl w:val="0"/>
        <w:numId w:val="3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3" w:customStyle="1">
    <w:name w:val="Подраздел раздела положения"/>
    <w:basedOn w:val="Normal"/>
    <w:autoRedefine/>
    <w:qFormat/>
    <w:rsid w:val="00734d42"/>
    <w:pPr>
      <w:numPr>
        <w:ilvl w:val="1"/>
        <w:numId w:val="3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4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5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6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7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7" w:customStyle="1">
    <w:name w:val="Подпункт"/>
    <w:basedOn w:val="Normal"/>
    <w:link w:val="12"/>
    <w:qFormat/>
    <w:rsid w:val="00cd6e45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cd6e45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8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29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30" w:customStyle="1">
    <w:name w:val="Знак Знак Знак Знак Знак Знак Знак Знак Знак"/>
    <w:basedOn w:val="Normal"/>
    <w:qFormat/>
    <w:rsid w:val="004900e5"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99"/>
    <w:qFormat/>
    <w:rsid w:val="00cd6e45"/>
    <w:pPr>
      <w:spacing w:before="0" w:after="0"/>
      <w:ind w:left="72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31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numPr>
        <w:ilvl w:val="2"/>
        <w:numId w:val="4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rsid w:val="00cd6e45"/>
    <w:pPr>
      <w:numPr>
        <w:ilvl w:val="0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rsid w:val="00cd6e45"/>
    <w:pPr>
      <w:numPr>
        <w:ilvl w:val="1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4"/>
      <w:szCs w:val="24"/>
      <w:lang w:eastAsia="ru-RU" w:val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2" w:customStyle="1">
    <w:name w:val="Пункт"/>
    <w:basedOn w:val="Normal"/>
    <w:qFormat/>
    <w:rsid w:val="00cd6e45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9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3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4" w:customStyle="1">
    <w:name w:val="Подподпункт"/>
    <w:basedOn w:val="Style27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5" w:customStyle="1">
    <w:name w:val="УРОВЕНЬ_(а)"/>
    <w:basedOn w:val="ListParagraph"/>
    <w:qFormat/>
    <w:rsid w:val="00cd6e45"/>
    <w:pPr>
      <w:numPr>
        <w:ilvl w:val="3"/>
        <w:numId w:val="5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cd6e45"/>
    <w:pPr>
      <w:numPr>
        <w:ilvl w:val="4"/>
        <w:numId w:val="5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cd6e45"/>
    <w:pPr>
      <w:numPr>
        <w:ilvl w:val="6"/>
        <w:numId w:val="5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numPr>
        <w:ilvl w:val="7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6" w:customStyle="1">
    <w:name w:val="УРОВЕНЬ_Подпись"/>
    <w:basedOn w:val="ListParagraph"/>
    <w:qFormat/>
    <w:rsid w:val="00cd6e45"/>
    <w:pPr>
      <w:keepNext w:val="true"/>
      <w:numPr>
        <w:ilvl w:val="5"/>
        <w:numId w:val="5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rsid w:val="00cd6e45"/>
    <w:pPr>
      <w:keepNext w:val="true"/>
      <w:numPr>
        <w:ilvl w:val="0"/>
        <w:numId w:val="6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7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11" w:customStyle="1">
    <w:name w:val="УРОВЕНЬ_1."/>
    <w:basedOn w:val="ListParagraph"/>
    <w:link w:val="13"/>
    <w:qFormat/>
    <w:rsid w:val="00cd6e4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8" w:customStyle="1">
    <w:name w:val="Знак Знак Знак Знак"/>
    <w:basedOn w:val="Normal"/>
    <w:qFormat/>
    <w:rsid w:val="00e82248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2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Style39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40" w:customStyle="1">
    <w:name w:val="Подпункт договора"/>
    <w:basedOn w:val="Normal"/>
    <w:qFormat/>
    <w:rsid w:val="00cd6e45"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1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1" w:customStyle="1">
    <w:name w:val="Обычный2"/>
    <w:qFormat/>
    <w:rsid w:val="0000338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PlainText">
    <w:name w:val="Plain Text"/>
    <w:basedOn w:val="Normal"/>
    <w:link w:val="Style18"/>
    <w:uiPriority w:val="99"/>
    <w:unhideWhenUsed/>
    <w:qFormat/>
    <w:rsid w:val="00003389"/>
    <w:pPr/>
    <w:rPr>
      <w:rFonts w:ascii="Calibri" w:hAnsi="Calibri" w:eastAsia="Calibri" w:cs="Times New Roman"/>
      <w:sz w:val="22"/>
      <w:szCs w:val="21"/>
      <w:lang w:val="x-none"/>
    </w:rPr>
  </w:style>
  <w:style w:type="paragraph" w:styleId="Txt1" w:customStyle="1">
    <w:name w:val="txt1"/>
    <w:basedOn w:val="Normal"/>
    <w:qFormat/>
    <w:rsid w:val="00003389"/>
    <w:pPr/>
    <w:rPr>
      <w:rFonts w:ascii="Calibri" w:hAnsi="Calibri" w:eastAsia="Times New Roman" w:cs="Times New Roman"/>
      <w:szCs w:val="24"/>
      <w:lang w:eastAsia="ru-RU"/>
    </w:rPr>
  </w:style>
  <w:style w:type="paragraph" w:styleId="Formattext" w:customStyle="1">
    <w:name w:val="formattext"/>
    <w:basedOn w:val="Normal"/>
    <w:qFormat/>
    <w:rsid w:val="00003389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38" w:customStyle="1">
    <w:name w:val="Обычный3"/>
    <w:qFormat/>
    <w:rsid w:val="004900e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Style4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3" w:customStyle="1">
    <w:name w:val="Заголовок таблицы"/>
    <w:basedOn w:val="Style42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cd6e45"/>
  </w:style>
  <w:style w:type="numbering" w:styleId="212" w:customStyle="1">
    <w:name w:val="Стиль2"/>
    <w:uiPriority w:val="99"/>
    <w:qFormat/>
    <w:rsid w:val="00cd6e45"/>
  </w:style>
  <w:style w:type="numbering" w:styleId="114" w:customStyle="1">
    <w:name w:val="Нет списка1"/>
    <w:semiHidden/>
    <w:qFormat/>
    <w:rsid w:val="00cd6e4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Grid"/>
    <w:basedOn w:val="a5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image" Target="media/image1.png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AlterOffice/3.4.0.9$Linux_X86_64 LibreOffice_project/b8daf9e823b1a5463a2f48435ddc2e8696e7d4fc</Application>
  <AppVersion>15.0000</AppVersion>
  <Pages>4</Pages>
  <Words>468</Words>
  <Characters>3408</Characters>
  <CharactersWithSpaces>3796</CharactersWithSpaces>
  <Paragraphs>84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2026-03-23T08:03:00Z</dcterms:created>
  <dc:creator>Кочетов Сергей Владимирович</dc:creator>
  <dc:description/>
  <dc:language>ru-RU</dc:language>
  <cp:lastModifiedBy>kuzmichevatav@corp.gidroogk.com</cp:lastModifiedBy>
  <cp:lastPrinted>2023-05-16T09:29:00Z</cp:lastPrinted>
  <dcterms:modified xsi:type="dcterms:W3CDTF">2026-09-15T11:27:13Z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