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1985" w:leader="none"/>
        </w:tabs>
        <w:spacing w:lineRule="auto" w:line="276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suppressAutoHyphens w:val="false"/>
        <w:jc w:val="center"/>
        <w:rPr>
          <w:color w:val="000000"/>
        </w:rPr>
      </w:pPr>
      <w:r>
        <w:rPr>
          <w:color w:val="000000"/>
        </w:rPr>
        <w:t>ОКПД 2: 52.21.24.000 Аренда площадки транспортного участка «Елизовский» для нужд Камчатского филиала АО "ТК РусГидро"</w:t>
      </w:r>
    </w:p>
    <w:p>
      <w:pPr>
        <w:pStyle w:val="Normal"/>
        <w:keepNext w:val="true"/>
        <w:keepLines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</w:p>
    <w:p>
      <w:pPr>
        <w:pStyle w:val="Normal"/>
        <w:keepNext w:val="true"/>
        <w:keepLines/>
        <w:jc w:val="center"/>
        <w:rPr>
          <w:rFonts w:eastAsia="Calibri"/>
          <w:i/>
          <w:i/>
          <w:sz w:val="26"/>
          <w:szCs w:val="26"/>
        </w:rPr>
      </w:pPr>
      <w:r>
        <w:rPr>
          <w:rFonts w:eastAsia="Calibri"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Heading1"/>
        <w:numPr>
          <w:ilvl w:val="0"/>
          <w:numId w:val="3"/>
        </w:numPr>
        <w:ind w:hanging="284" w:left="284"/>
        <w:rPr>
          <w:b/>
          <w:caps/>
        </w:rPr>
      </w:pPr>
      <w:bookmarkStart w:id="0" w:name="_Toc54643694"/>
      <w:r>
        <w:rPr>
          <w:b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ind w:hanging="0" w:left="0"/>
        <w:rPr>
          <w:b/>
        </w:rPr>
      </w:pPr>
      <w:bookmarkStart w:id="1" w:name="_Toc46743505"/>
      <w:bookmarkStart w:id="2" w:name="_Toc54643695"/>
      <w:r>
        <w:rPr>
          <w:b/>
        </w:rPr>
        <w:t>Обозначения и сокращения</w:t>
      </w:r>
      <w:bookmarkEnd w:id="1"/>
      <w:bookmarkEnd w:id="2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254"/>
        <w:gridCol w:w="7528"/>
      </w:tblGrid>
      <w:tr>
        <w:trPr>
          <w:cantSplit w:val="true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АО «ТК РусГидро»</w:t>
            </w:r>
          </w:p>
        </w:tc>
        <w:tc>
          <w:tcPr>
            <w:tcW w:w="7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Транспортная Компания РусГидро</w:t>
            </w:r>
          </w:p>
        </w:tc>
      </w:tr>
      <w:tr>
        <w:trPr>
          <w:cantSplit w:val="true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ТУ</w:t>
            </w:r>
          </w:p>
        </w:tc>
        <w:tc>
          <w:tcPr>
            <w:tcW w:w="7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Транспортный участок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12"/>
        </w:numPr>
        <w:rPr>
          <w:b/>
        </w:rPr>
      </w:pPr>
      <w:bookmarkStart w:id="3" w:name="_Toc46743506"/>
      <w:bookmarkStart w:id="4" w:name="_Toc54643696"/>
      <w:r>
        <w:rPr>
          <w:b/>
        </w:rPr>
        <w:t>Наименование закупаемой продукции</w:t>
      </w:r>
      <w:bookmarkEnd w:id="3"/>
      <w:bookmarkEnd w:id="4"/>
      <w:r>
        <w:rPr>
          <w:b/>
        </w:rPr>
        <w:t>.</w:t>
      </w:r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ОКПД 2: 52.21.24.000 </w:t>
      </w:r>
      <w:r>
        <w:rPr>
          <w:color w:val="000000"/>
          <w:sz w:val="24"/>
          <w:szCs w:val="24"/>
          <w:lang w:eastAsia="x-none"/>
        </w:rPr>
        <w:t>Аренда площадки транспортного участка «Елизовский» для нужд Камчатского филиала АО "ТК РусГидро"</w:t>
      </w:r>
    </w:p>
    <w:p>
      <w:pPr>
        <w:pStyle w:val="Heading4"/>
        <w:numPr>
          <w:ilvl w:val="1"/>
          <w:numId w:val="3"/>
        </w:numPr>
        <w:ind w:hanging="0" w:left="0"/>
        <w:rPr>
          <w:rStyle w:val="Style8"/>
          <w:b w:val="false"/>
          <w:lang w:val="ru-RU"/>
        </w:rPr>
      </w:pPr>
      <w:bookmarkStart w:id="5" w:name="_Toc54643697"/>
      <w:bookmarkStart w:id="6" w:name="_Toc46743507"/>
      <w:r>
        <w:rPr>
          <w:b/>
        </w:rPr>
        <w:t xml:space="preserve">Цель </w:t>
      </w:r>
      <w:bookmarkEnd w:id="6"/>
      <w:r>
        <w:rPr>
          <w:b/>
        </w:rPr>
        <w:t xml:space="preserve">оказания услуг. </w:t>
      </w:r>
      <w:bookmarkEnd w:id="5"/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Аренда площадки в г. Елизово для обеспечения стоянки и обслуживания транспорта и спецтехники Елизовского транспортного участка.</w:t>
      </w:r>
    </w:p>
    <w:p>
      <w:pPr>
        <w:pStyle w:val="Heading4"/>
        <w:numPr>
          <w:ilvl w:val="1"/>
          <w:numId w:val="3"/>
        </w:numPr>
        <w:ind w:hanging="0" w:left="0"/>
        <w:rPr>
          <w:b/>
        </w:rPr>
      </w:pPr>
      <w:bookmarkStart w:id="7" w:name="_Toc54643698"/>
      <w:bookmarkStart w:id="8" w:name="_Toc46743508"/>
      <w:r>
        <w:rPr>
          <w:b/>
        </w:rPr>
        <w:t>Существующее положение</w:t>
      </w:r>
      <w:bookmarkStart w:id="9" w:name="_Toc54643699"/>
      <w:bookmarkEnd w:id="7"/>
      <w:bookmarkEnd w:id="8"/>
      <w:r>
        <w:rPr>
          <w:b/>
          <w:lang w:val="ru-RU"/>
        </w:rPr>
        <w:t>.</w:t>
      </w:r>
    </w:p>
    <w:p>
      <w:pPr>
        <w:pStyle w:val="Normal"/>
        <w:jc w:val="both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  <w:t xml:space="preserve">Необходимость предоставления услуг обусловлена </w:t>
      </w:r>
      <w:r>
        <w:rPr>
          <w:sz w:val="24"/>
          <w:szCs w:val="24"/>
          <w:lang w:eastAsia="x-none"/>
        </w:rPr>
        <w:t xml:space="preserve">отсутствием </w:t>
      </w:r>
      <w:r>
        <w:rPr>
          <w:sz w:val="24"/>
          <w:szCs w:val="24"/>
          <w:lang w:val="x-none" w:eastAsia="x-none"/>
        </w:rPr>
        <w:t xml:space="preserve">собственных объектов недвижимого имущества на территории </w:t>
      </w:r>
      <w:r>
        <w:rPr>
          <w:sz w:val="24"/>
          <w:szCs w:val="24"/>
          <w:lang w:eastAsia="x-none"/>
        </w:rPr>
        <w:t xml:space="preserve">Елизовского района Камчатского края </w:t>
      </w:r>
      <w:r>
        <w:rPr>
          <w:sz w:val="24"/>
          <w:szCs w:val="24"/>
          <w:lang w:val="x-none" w:eastAsia="x-none"/>
        </w:rPr>
        <w:t xml:space="preserve"> для размещения и </w:t>
      </w:r>
      <w:r>
        <w:rPr>
          <w:sz w:val="24"/>
          <w:szCs w:val="24"/>
          <w:lang w:eastAsia="x-none"/>
        </w:rPr>
        <w:t>обслуживания</w:t>
      </w:r>
      <w:r>
        <w:rPr>
          <w:sz w:val="24"/>
          <w:szCs w:val="24"/>
          <w:lang w:val="x-none" w:eastAsia="x-none"/>
        </w:rPr>
        <w:t xml:space="preserve"> техники.</w:t>
      </w:r>
    </w:p>
    <w:p>
      <w:pPr>
        <w:pStyle w:val="Heading4"/>
        <w:tabs>
          <w:tab w:val="clear" w:pos="0"/>
        </w:tabs>
        <w:ind w:hanging="0" w:left="432"/>
        <w:rPr/>
      </w:pPr>
      <w:r>
        <w:rPr>
          <w:b/>
        </w:rPr>
        <w:t>Таблица 1. Перечень объектов заказчика</w:t>
      </w:r>
      <w:bookmarkEnd w:id="9"/>
    </w:p>
    <w:tbl>
      <w:tblPr>
        <w:tblStyle w:val="affff4"/>
        <w:tblW w:w="991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31"/>
        <w:gridCol w:w="2540"/>
        <w:gridCol w:w="1470"/>
        <w:gridCol w:w="1644"/>
        <w:gridCol w:w="1971"/>
        <w:gridCol w:w="1554"/>
      </w:tblGrid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Наименование объекта,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основного средства </w:t>
              <w:br/>
              <w:t>(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в отношении которого оказываются услуги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)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Марка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Гос.номер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Расположение объекта </w:t>
              <w:br/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(место оказания услуг)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Примечания</w:t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В042ВВ41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Грузовой-бортовой 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В321КВ41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Грузопассажирский 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А928ВВ41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Грузовой-бортовой 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Тойота 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А066МВ41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Легковой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А579КМ41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Легковой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В277КВ41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В045МЕ41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В527ОУ41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А095КС41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В103КВ41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Самосвал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КАМАЗ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В985 КВ41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Автофургон 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А029МК41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Самосвал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ЗИЛ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А028МК41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А580КМ41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Погрузчик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XCMG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16-19КХ41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Экскаватор 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TLB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15-17КХ41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Погрузчик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XCMG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16-17КХ41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Легковой 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Патриот 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В490НР41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Погрузчик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XCMG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16-20КХ41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Экскаватор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Экскаватор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15-76КХ41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МК 4512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В716КН41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Экскаватор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JCB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41КХ2597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В899ЕУ41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В991АТ41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Специальный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УРАЛ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В466ВУ41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А346ОА41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КАМАЗ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В187КВ41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А002МК41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Легковой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А759ТВ41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В711ЕЕ41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Специальный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В493ЕЕ41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В319ЕУ41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Автопод.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В361ВУ41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Автопод.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В347ВУ41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Автопод.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В218МВ41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Экскаватор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TLB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15-18КХ41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Погрузчик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JCB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71-45КА41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КАМАЗ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В541ЕК41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УРАЛ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В422ЕТ41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КАМАЗ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В942ЕК41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Лаборатория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ЛВИ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В271ЕЕ41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Лаборатория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ЛВИ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В545ЕУ41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А152УК41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А153УК41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В192ЕТ41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Легковой 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Патриот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В454ОВ41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ММС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В342ОМ41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Грузопассажирский</w:t>
            </w:r>
          </w:p>
        </w:tc>
        <w:tc>
          <w:tcPr>
            <w:tcW w:w="14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В730АН41</w:t>
            </w:r>
          </w:p>
        </w:tc>
        <w:tc>
          <w:tcPr>
            <w:tcW w:w="19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Елизово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6804" w:leader="none"/>
        </w:tabs>
        <w:ind w:firstLine="284"/>
        <w:rPr/>
      </w:pPr>
      <w:r>
        <w:rPr/>
      </w:r>
    </w:p>
    <w:p>
      <w:pPr>
        <w:pStyle w:val="Heading4"/>
        <w:numPr>
          <w:ilvl w:val="1"/>
          <w:numId w:val="3"/>
        </w:numPr>
        <w:ind w:hanging="0" w:left="0"/>
        <w:rPr>
          <w:b/>
          <w:lang w:val="ru-RU"/>
        </w:rPr>
      </w:pPr>
      <w:bookmarkStart w:id="10" w:name="_Toc54643701"/>
      <w:bookmarkStart w:id="11" w:name="_Toc50125126"/>
      <w:bookmarkEnd w:id="11"/>
      <w:r>
        <w:rPr>
          <w:b/>
        </w:rPr>
        <w:t>Иные требования и сведения общего характера</w:t>
      </w:r>
      <w:bookmarkEnd w:id="10"/>
      <w:r>
        <w:rPr>
          <w:b/>
          <w:lang w:val="ru-RU"/>
        </w:rPr>
        <w:t>.</w:t>
      </w:r>
    </w:p>
    <w:p>
      <w:pPr>
        <w:pStyle w:val="Heading3"/>
        <w:numPr>
          <w:ilvl w:val="2"/>
          <w:numId w:val="3"/>
        </w:numPr>
        <w:ind w:hanging="0" w:left="0"/>
        <w:rPr/>
      </w:pPr>
      <w:r>
        <w:rPr>
          <w:lang w:val="ru-RU"/>
        </w:rPr>
        <w:t>Арендодатель</w:t>
      </w:r>
      <w:r>
        <w:rPr/>
        <w:t xml:space="preserve"> должен обеспечить круглосуточный доступ к переданным в аренду помещениям для </w:t>
      </w:r>
      <w:r>
        <w:rPr>
          <w:lang w:val="ru-RU"/>
        </w:rPr>
        <w:t xml:space="preserve">обеспечения стоянки, </w:t>
      </w:r>
      <w:r>
        <w:rPr/>
        <w:t>проведения технических обслуживаний и ремонтов транспортных средств Камчатского филиала АО «ТК РусГидро».</w:t>
      </w:r>
    </w:p>
    <w:p>
      <w:pPr>
        <w:pStyle w:val="Heading3"/>
        <w:numPr>
          <w:ilvl w:val="2"/>
          <w:numId w:val="3"/>
        </w:numPr>
        <w:ind w:hanging="0" w:left="0"/>
        <w:rPr/>
      </w:pPr>
      <w:r>
        <w:rPr/>
        <w:t>Арендодатель должен владеть передаваемыми в аренду помещениями на праве собственности или ином законном основании, о чем должна быть предоставлена информация в виде выписки из Единого государственного реестра недвижимости.</w:t>
      </w:r>
    </w:p>
    <w:p>
      <w:pPr>
        <w:pStyle w:val="Heading1"/>
        <w:numPr>
          <w:ilvl w:val="0"/>
          <w:numId w:val="3"/>
        </w:numPr>
        <w:ind w:hanging="426" w:left="426"/>
        <w:rPr>
          <w:b/>
        </w:rPr>
      </w:pPr>
      <w:bookmarkStart w:id="12" w:name="_Toc54643702"/>
      <w:bookmarkStart w:id="13" w:name="_Toc51339693"/>
      <w:r>
        <w:rPr>
          <w:b/>
        </w:rPr>
        <w:t>Требования к продукции</w:t>
      </w:r>
      <w:bookmarkEnd w:id="12"/>
      <w:bookmarkEnd w:id="13"/>
    </w:p>
    <w:p>
      <w:pPr>
        <w:pStyle w:val="Heading4"/>
        <w:numPr>
          <w:ilvl w:val="1"/>
          <w:numId w:val="3"/>
        </w:numPr>
        <w:ind w:hanging="0" w:left="0"/>
        <w:rPr/>
      </w:pPr>
      <w:bookmarkStart w:id="14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4"/>
    </w:p>
    <w:p>
      <w:pPr>
        <w:pStyle w:val="Heading3"/>
        <w:numPr>
          <w:ilvl w:val="2"/>
          <w:numId w:val="3"/>
        </w:numPr>
        <w:ind w:hanging="0" w:left="0"/>
        <w:rPr/>
      </w:pPr>
      <w:bookmarkStart w:id="15" w:name="_Toc54643704"/>
      <w:r>
        <w:rPr/>
        <w:t>Требования к перечню и объему услуг</w:t>
      </w:r>
      <w:bookmarkEnd w:id="15"/>
    </w:p>
    <w:p>
      <w:pPr>
        <w:pStyle w:val="Heading1"/>
        <w:tabs>
          <w:tab w:val="clear" w:pos="0"/>
        </w:tabs>
        <w:rPr>
          <w:b/>
          <w:sz w:val="24"/>
          <w:szCs w:val="24"/>
        </w:rPr>
      </w:pPr>
      <w:bookmarkStart w:id="16" w:name="_Toc54643705"/>
      <w:bookmarkStart w:id="17" w:name="_Toc51339695"/>
      <w:r>
        <w:rPr>
          <w:b/>
          <w:sz w:val="24"/>
          <w:szCs w:val="24"/>
        </w:rPr>
        <w:t xml:space="preserve">Таблица 2. Перечень </w:t>
      </w:r>
      <w:bookmarkEnd w:id="17"/>
      <w:r>
        <w:rPr>
          <w:b/>
          <w:sz w:val="24"/>
          <w:szCs w:val="24"/>
        </w:rPr>
        <w:t>и объем оказываемых услуг</w:t>
      </w:r>
      <w:bookmarkEnd w:id="16"/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06"/>
        <w:gridCol w:w="6284"/>
        <w:gridCol w:w="1418"/>
        <w:gridCol w:w="1412"/>
      </w:tblGrid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ОКПД 2: 52.21.24.000 Аренда площадки ТУ Елизово для нужд Камчатского филиала АО "ТК РусГидро"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Месяц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</w:tr>
    </w:tbl>
    <w:p>
      <w:pPr>
        <w:pStyle w:val="Heading3"/>
        <w:numPr>
          <w:ilvl w:val="2"/>
          <w:numId w:val="3"/>
        </w:numPr>
        <w:ind w:hanging="0" w:left="0"/>
        <w:rPr/>
      </w:pPr>
      <w:bookmarkStart w:id="18" w:name="_Toc54643706"/>
      <w:bookmarkStart w:id="19" w:name="_Toc51339696"/>
      <w:r>
        <w:rPr/>
        <w:t xml:space="preserve">Требования </w:t>
      </w:r>
      <w:bookmarkEnd w:id="19"/>
      <w:r>
        <w:rPr/>
        <w:t>к срокам оказания услуг</w:t>
      </w:r>
      <w:bookmarkEnd w:id="18"/>
    </w:p>
    <w:p>
      <w:pPr>
        <w:pStyle w:val="Heading1"/>
        <w:tabs>
          <w:tab w:val="clear" w:pos="0"/>
        </w:tabs>
        <w:rPr>
          <w:b/>
          <w:sz w:val="24"/>
          <w:szCs w:val="24"/>
          <w:lang w:val="ru-RU"/>
        </w:rPr>
      </w:pPr>
      <w:bookmarkStart w:id="20" w:name="_Toc54643707"/>
      <w:bookmarkStart w:id="21" w:name="_Toc51339697"/>
      <w:bookmarkStart w:id="22" w:name="_Toc50125127"/>
      <w:bookmarkStart w:id="23" w:name="_Toc50125126_Копия_1"/>
      <w:bookmarkEnd w:id="23"/>
      <w:r>
        <w:rPr>
          <w:b/>
          <w:sz w:val="24"/>
          <w:szCs w:val="24"/>
        </w:rPr>
        <w:t xml:space="preserve">Таблица </w:t>
      </w:r>
      <w:r>
        <w:rPr>
          <w:b/>
          <w:sz w:val="24"/>
          <w:szCs w:val="24"/>
          <w:lang w:val="ru-RU"/>
        </w:rPr>
        <w:t>3</w:t>
      </w:r>
      <w:r>
        <w:rPr>
          <w:b/>
          <w:sz w:val="24"/>
          <w:szCs w:val="24"/>
        </w:rPr>
        <w:t xml:space="preserve">. </w:t>
      </w:r>
      <w:bookmarkStart w:id="24" w:name="_Hlk50465284"/>
      <w:r>
        <w:rPr>
          <w:b/>
          <w:sz w:val="24"/>
          <w:szCs w:val="24"/>
        </w:rPr>
        <w:t xml:space="preserve">Требования </w:t>
      </w:r>
      <w:r>
        <w:rPr>
          <w:b/>
          <w:sz w:val="24"/>
          <w:szCs w:val="24"/>
          <w:lang w:val="ru-RU"/>
        </w:rPr>
        <w:t>к</w:t>
      </w:r>
      <w:r>
        <w:rPr>
          <w:b/>
          <w:sz w:val="24"/>
          <w:szCs w:val="24"/>
        </w:rPr>
        <w:t xml:space="preserve"> срокам </w:t>
      </w:r>
      <w:bookmarkEnd w:id="21"/>
      <w:bookmarkEnd w:id="22"/>
      <w:bookmarkEnd w:id="24"/>
      <w:r>
        <w:rPr>
          <w:b/>
          <w:sz w:val="24"/>
          <w:szCs w:val="24"/>
          <w:lang w:val="ru-RU"/>
        </w:rPr>
        <w:t>оказания услуг</w:t>
      </w:r>
      <w:bookmarkEnd w:id="20"/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6"/>
        <w:gridCol w:w="3609"/>
        <w:gridCol w:w="2298"/>
        <w:gridCol w:w="2877"/>
      </w:tblGrid>
      <w:tr>
        <w:trPr/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2: 52.21.24.000 Аренда площадки ТУ Елизово для нужд Камчатского филиала АО "ТК РусГидро"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01.12.2026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bookmarkStart w:id="25" w:name="_Toc46743510"/>
            <w:r>
              <w:rPr>
                <w:sz w:val="24"/>
                <w:szCs w:val="24"/>
              </w:rPr>
              <w:t>3</w:t>
            </w:r>
            <w:bookmarkEnd w:id="25"/>
            <w:r>
              <w:rPr>
                <w:sz w:val="24"/>
                <w:szCs w:val="24"/>
              </w:rPr>
              <w:t>1.12.2026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737" w:footer="0" w:bottom="568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ind w:hanging="0" w:left="0"/>
        <w:rPr>
          <w:b/>
        </w:rPr>
      </w:pPr>
      <w:bookmarkStart w:id="26" w:name="_Toc54643709"/>
      <w:bookmarkStart w:id="27" w:name="_Toc51339698"/>
      <w:bookmarkStart w:id="28" w:name="_Toc54643708"/>
      <w:bookmarkStart w:id="29" w:name="_Toc46743511"/>
      <w:r>
        <w:rPr>
          <w:b/>
        </w:rPr>
        <w:t xml:space="preserve">Требования к </w:t>
      </w:r>
      <w:bookmarkEnd w:id="29"/>
      <w:r>
        <w:rPr>
          <w:b/>
          <w:lang w:val="ru-RU"/>
        </w:rPr>
        <w:t>качеству услуг</w:t>
      </w:r>
      <w:bookmarkEnd w:id="28"/>
    </w:p>
    <w:p>
      <w:pPr>
        <w:pStyle w:val="Heading1"/>
        <w:tabs>
          <w:tab w:val="clear" w:pos="0"/>
        </w:tabs>
        <w:rPr>
          <w:rStyle w:val="Style8"/>
          <w:i w:val="false"/>
          <w:i w:val="false"/>
          <w:sz w:val="24"/>
          <w:szCs w:val="24"/>
          <w:shd w:fill="auto" w:val="clear"/>
        </w:rPr>
      </w:pPr>
      <w:r>
        <w:rPr>
          <w:b/>
          <w:sz w:val="24"/>
          <w:szCs w:val="24"/>
        </w:rPr>
        <w:t>Таблица </w:t>
      </w:r>
      <w:r>
        <w:rPr>
          <w:b/>
          <w:sz w:val="24"/>
          <w:szCs w:val="24"/>
          <w:lang w:val="ru-RU"/>
        </w:rPr>
        <w:t>4</w:t>
      </w:r>
      <w:r>
        <w:rPr>
          <w:b/>
          <w:sz w:val="24"/>
          <w:szCs w:val="24"/>
        </w:rPr>
        <w:t xml:space="preserve">. Требования к </w:t>
      </w:r>
      <w:bookmarkEnd w:id="27"/>
      <w:r>
        <w:rPr>
          <w:b/>
          <w:sz w:val="24"/>
          <w:szCs w:val="24"/>
          <w:lang w:val="ru-RU"/>
        </w:rPr>
        <w:t>качеству услуг</w:t>
      </w:r>
      <w:bookmarkEnd w:id="26"/>
      <w:r>
        <w:rPr>
          <w:b/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 1 Таблицы 2): </w:t>
      </w:r>
      <w:r>
        <w:rPr>
          <w:sz w:val="24"/>
          <w:szCs w:val="24"/>
          <w:lang w:eastAsia="x-none"/>
        </w:rPr>
        <w:t>ОКПД 2: 52.21.24.000 Аренда площадки ТУ Елизово для нужд Камчатского филиала АО "ТК РусГидро"</w:t>
      </w:r>
      <w:bookmarkStart w:id="30" w:name="_GoBack"/>
      <w:bookmarkEnd w:id="30"/>
    </w:p>
    <w:tbl>
      <w:tblPr>
        <w:tblStyle w:val="affff4"/>
        <w:tblW w:w="10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58"/>
        <w:gridCol w:w="1938"/>
        <w:gridCol w:w="3405"/>
        <w:gridCol w:w="1841"/>
        <w:gridCol w:w="1271"/>
        <w:gridCol w:w="992"/>
      </w:tblGrid>
      <w:tr>
        <w:trPr/>
        <w:tc>
          <w:tcPr>
            <w:tcW w:w="75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93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0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11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99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5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93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4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1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1"/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34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Общая площадь стоянки (парковки) должна </w:t>
            </w:r>
          </w:p>
        </w:tc>
        <w:tc>
          <w:tcPr>
            <w:tcW w:w="340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1500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не считая подъездных путей</w:t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271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72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территории должны находиться: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машинный зал с действующей системой отопления, общей площадью не менее 1000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., оборудованный смотровыми ямами и въездными/выездными воротами в количестве не менее 5-ти единиц;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271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72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не менее 2-х обогреваемых помещений-мастерских, с минимальными габаритными размерами 40 кв.м , предназначенных для проведения технического обслуживания и ремонта;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271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72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не менее 2-х помещений под складское хозяйство, суммарной площадью не менее 50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271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административно-бытовые помещения с действующей системой отопления, общей площадью не менее 100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, предназначенные для размещения инженерно-технических работников и производственного персонала. Бытовые помещения должны содержать санузел и душевую для ремонтного персонала.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271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нежилого помещения для стоянки и обслуживания транспорта</w:t>
            </w:r>
          </w:p>
        </w:tc>
        <w:tc>
          <w:tcPr>
            <w:tcW w:w="34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Помещение должно быть отдельно расположенным, с обеспечением свободного проезда/выезда транспортных средств.</w:t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1.1.3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Общее состояние нежилого помещения для стоянки и обслуживания транспорта</w:t>
            </w:r>
          </w:p>
        </w:tc>
        <w:tc>
          <w:tcPr>
            <w:tcW w:w="3405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Помещение должны быть в общем хорошем техническом состоянии, не требующем перед началом эксплуатации предварительного проведения косметического или другого ремонта.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Система электроснабжения нежилого помещения для стоянки и обслуживания транспорта</w:t>
            </w:r>
          </w:p>
        </w:tc>
        <w:tc>
          <w:tcPr>
            <w:tcW w:w="34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Должно быть электрифицировано: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электрическое освещение и электропитание на бытовые потребители;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-электропитание должно подаваться от электрического щита и запитано на раздельные электрические автоматы,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Система теплоснабжения нежилого помещения для стоянки и обслуживания транспорта</w:t>
            </w:r>
          </w:p>
        </w:tc>
        <w:tc>
          <w:tcPr>
            <w:tcW w:w="34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Должно быть оборудовано системой теплоснабжения с обеспечением температуры помещения в зимний период не ниже + 15 грд.С.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систем электроснабжения и теплоснабжения</w:t>
            </w:r>
          </w:p>
        </w:tc>
        <w:tc>
          <w:tcPr>
            <w:tcW w:w="34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обеспечивает исправное техническое состояние и работоспособность систем теплового и электроснабжения на весь период предоставления в аренду помещения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1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w="11906" w:h="16838"/>
          <w:pgMar w:left="851" w:right="851" w:gutter="0" w:header="680" w:top="737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numPr>
          <w:ilvl w:val="0"/>
          <w:numId w:val="6"/>
        </w:numPr>
        <w:rPr>
          <w:b/>
        </w:rPr>
      </w:pPr>
      <w:r>
        <w:rPr>
          <w:b/>
        </w:rPr>
        <w:t>Требования к документации по ценообразованию на этапе заключения (исполнения) договора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3.1. В стоимость услуг входят все затраты, издержки и иные расходы Исполнителя, связанные с исполнением своих обязательств по договору, за исключением расчетов за фактически потребленные электроэнергию и холодное водоснабжение по приборам коммерческого учета и тарифам ресурсоснабжающей организации.</w:t>
      </w:r>
    </w:p>
    <w:p>
      <w:pPr>
        <w:pStyle w:val="Normal"/>
        <w:jc w:val="both"/>
        <w:rPr>
          <w:sz w:val="24"/>
          <w:szCs w:val="24"/>
        </w:rPr>
      </w:pPr>
      <w:bookmarkStart w:id="32" w:name="_Toc51339699"/>
      <w:bookmarkStart w:id="33" w:name="_Toc46743519"/>
      <w:r>
        <w:rPr>
          <w:sz w:val="24"/>
          <w:szCs w:val="24"/>
        </w:rPr>
        <w:t>3.2. Цена остается фиксированной и не подлежит изменению с момента заключения и на все время действия договора.</w:t>
      </w:r>
      <w:bookmarkEnd w:id="32"/>
      <w:bookmarkEnd w:id="33"/>
    </w:p>
    <w:p>
      <w:pPr>
        <w:pStyle w:val="Normal"/>
        <w:rPr>
          <w:iCs/>
          <w:caps/>
        </w:rPr>
      </w:pPr>
      <w:r>
        <w:rPr>
          <w:iCs/>
          <w:caps/>
        </w:rPr>
      </w:r>
    </w:p>
    <w:p>
      <w:pPr>
        <w:pStyle w:val="Normal"/>
        <w:rPr>
          <w:iCs/>
          <w:caps/>
        </w:rPr>
      </w:pPr>
      <w:r>
        <w:rPr>
          <w:iCs/>
          <w:caps/>
        </w:rPr>
      </w:r>
    </w:p>
    <w:p>
      <w:pPr>
        <w:pStyle w:val="Normal"/>
        <w:rPr>
          <w:iCs/>
          <w:caps/>
        </w:rPr>
      </w:pPr>
      <w:r>
        <w:rPr>
          <w:iCs/>
          <w:caps/>
        </w:rPr>
      </w:r>
    </w:p>
    <w:p>
      <w:pPr>
        <w:pStyle w:val="Normal"/>
        <w:rPr>
          <w:sz w:val="24"/>
          <w:szCs w:val="26"/>
          <w:lang w:eastAsia="x-none"/>
        </w:rPr>
      </w:pPr>
      <w:r>
        <w:rPr>
          <w:sz w:val="26"/>
          <w:szCs w:val="26"/>
          <w:lang w:eastAsia="x-none"/>
        </w:rPr>
        <w:t xml:space="preserve">  </w:t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840" w:hanging="48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3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72236f"/>
    <w:pPr>
      <w:keepNext w:val="true"/>
      <w:tabs>
        <w:tab w:val="clear" w:pos="708"/>
        <w:tab w:val="left" w:pos="0" w:leader="none"/>
      </w:tabs>
      <w:spacing w:before="120" w:after="60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72236f"/>
    <w:rPr>
      <w:rFonts w:eastAsia="Calibri"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0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9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rsid w:val="00e228fa"/>
    <w:pPr/>
    <w:rPr/>
  </w:style>
  <w:style w:type="paragraph" w:styleId="Style2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8" w:customStyle="1">
    <w:name w:val="Подподпункт"/>
    <w:basedOn w:val="Style2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1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2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4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B089D-A0CB-4FF7-85E8-E91A0FCE1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AlterOffice/2026.2.0.0$Linux_X86_64 LibreOffice_project/bc4ef1adf80b36c7a6365f8ed6cbf29021361edd</Application>
  <AppVersion>15.0000</AppVersion>
  <Pages>9</Pages>
  <Words>1028</Words>
  <Characters>6599</Characters>
  <CharactersWithSpaces>7264</CharactersWithSpaces>
  <Paragraphs>377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2024-04-08T02:58:00Z</dcterms:created>
  <dc:creator>Быстров Олег Геннадьевич</dc:creator>
  <dc:description/>
  <dc:language>ru-RU</dc:language>
  <cp:lastModifiedBy>oleinikovadv@corp.gidroogk.com</cp:lastModifiedBy>
  <cp:lastPrinted>2006-07-26T14:04:00Z</cp:lastPrinted>
  <dcterms:modified xsi:type="dcterms:W3CDTF">2026-09-16T12:30:40Z</dcterms:modified>
  <cp:revision>16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