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Технические требования к продукции</w:t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</w:rPr>
        <w:t xml:space="preserve">(в том числе, сведения об объеме, месте, сроках поставляемой продукции) 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393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2610"/>
        <w:gridCol w:w="1980"/>
        <w:gridCol w:w="6641"/>
        <w:gridCol w:w="817"/>
        <w:gridCol w:w="926"/>
      </w:tblGrid>
      <w:tr>
        <w:trPr>
          <w:trHeight w:val="126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Технические характеристики (описание)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 сталеалюминиевый</w:t>
            </w:r>
          </w:p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/>
              </w:rPr>
              <w:t>2АС-300/39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val="en-US"/>
              </w:rPr>
              <w:t>-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м.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Кабель контрольный</w:t>
            </w:r>
          </w:p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>КГВЭВнг(А) 5х2,5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  <w:lang w:val="en-US"/>
              </w:rPr>
              <w:t>КГВЭВнг(А) 5х2,5</w:t>
            </w:r>
          </w:p>
        </w:tc>
        <w:tc>
          <w:tcPr>
            <w:tcW w:w="6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гибкий экранированный маслостойкий</w:t>
            </w:r>
          </w:p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КГВЭВнг(А) 5х2,5</w:t>
            </w:r>
          </w:p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(жилы кабеля должны соответствовать ГОСТ 22483-2012;</w:t>
            </w:r>
          </w:p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 xml:space="preserve">Кабель должен соответствовать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ГОСТ 26411-2024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>)</w:t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102</w:t>
            </w:r>
          </w:p>
        </w:tc>
      </w:tr>
    </w:tbl>
    <w:p>
      <w:pPr>
        <w:pStyle w:val="Normal"/>
        <w:widowControl w:val="fals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</w:t>
      </w:r>
      <w:r>
        <w:rPr>
          <w:bCs/>
          <w:color w:val="000000"/>
          <w:sz w:val="24"/>
          <w:szCs w:val="24"/>
        </w:rPr>
        <w:t>: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54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253"/>
        <w:gridCol w:w="13192"/>
      </w:tblGrid>
      <w:tr>
        <w:trPr>
          <w:trHeight w:val="21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поставке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Продукция должна быть новой, ранее не использованной, </w:t>
            </w:r>
            <w:r>
              <w:rPr>
                <w:sz w:val="22"/>
                <w:szCs w:val="22"/>
              </w:rPr>
              <w:t>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качеству и комплектности должна соответствовать действующим на момент поставки ТУ или ГОСТ, указанным в соответствующих сертификатах.</w:t>
            </w:r>
          </w:p>
        </w:tc>
      </w:tr>
      <w:tr>
        <w:trPr>
          <w:trHeight w:val="619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Место поставки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676730, Амурская область, пгт Талакан, Склад ТМЦ Филиала ПАО «РусГидро» - «Бурейская ГЭС»</w:t>
            </w:r>
          </w:p>
        </w:tc>
      </w:tr>
      <w:tr>
        <w:trPr>
          <w:trHeight w:val="444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Условия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продукции производится Поставщиком (транспортом поставщика, за его счет) на склад Заказчика</w:t>
            </w:r>
          </w:p>
        </w:tc>
      </w:tr>
      <w:tr>
        <w:trPr>
          <w:trHeight w:val="570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Срок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Начало: день, следующий за днем подписания Сторонами договора.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поставки  45 дней.</w:t>
            </w:r>
          </w:p>
        </w:tc>
      </w:tr>
      <w:tr>
        <w:trPr>
          <w:trHeight w:val="1253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Гарантийный срок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 гарантирует соответствие продукции требованиям нормативно-технической документации (конструкторской документации) в течение гарантийного срока, установленного заводом изготовителем, исчисляемого с даты подписания соответствующих актов, товарных накладных (ТОРГ-12), при соблюдении условий транспортирования, правил хранения на складе. При этом гарантийное обслуживание осуществляется специалистами поставщика бесплатно в течение всего указанного гарантийного срока.</w:t>
            </w:r>
          </w:p>
        </w:tc>
      </w:tr>
    </w:tbl>
    <w:p>
      <w:pPr>
        <w:pStyle w:val="Normal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52e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552e9"/>
    <w:pPr>
      <w:keepNext w:val="true"/>
      <w:jc w:val="center"/>
      <w:outlineLvl w:val="0"/>
    </w:pPr>
    <w:rPr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552e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7414aa"/>
    <w:rPr>
      <w:rFonts w:ascii="Segoe UI" w:hAnsi="Segoe UI" w:eastAsia="Times New Roman" w:cs="Segoe UI"/>
      <w:sz w:val="18"/>
      <w:szCs w:val="18"/>
      <w:lang w:eastAsia="ru-RU"/>
    </w:rPr>
  </w:style>
  <w:style w:type="character" w:styleId="Style9">
    <w:name w:val="Маркеры"/>
    <w:qFormat/>
    <w:rPr>
      <w:rFonts w:ascii="OpenSymbol" w:hAnsi="OpenSymbol" w:eastAsia="OpenSymbol" w:cs="OpenSymbol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552e9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7414aa"/>
    <w:pPr/>
    <w:rPr>
      <w:rFonts w:ascii="Segoe UI" w:hAnsi="Segoe UI" w:cs="Segoe UI"/>
      <w:sz w:val="18"/>
      <w:szCs w:val="18"/>
    </w:rPr>
  </w:style>
  <w:style w:type="paragraph" w:styleId="Style1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3" w:customStyle="1">
    <w:name w:val="Заголовок таблицы"/>
    <w:basedOn w:val="Style12"/>
    <w:qFormat/>
    <w:pPr>
      <w:jc w:val="center"/>
    </w:pPr>
    <w:rPr>
      <w:b/>
      <w:bCs/>
    </w:rPr>
  </w:style>
  <w:style w:type="paragraph" w:styleId="Style14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42372031971">
    <w:name w:val="42372031971"/>
    <w:qFormat/>
  </w:style>
  <w:style w:type="numbering" w:styleId="41791161231">
    <w:name w:val="4179116123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Application>AlterOffice/2026.2.0.0$Linux_X86_64 LibreOffice_project/bc4ef1adf80b36c7a6365f8ed6cbf29021361edd</Application>
  <AppVersion>15.0000</AppVersion>
  <Pages>2</Pages>
  <Words>198</Words>
  <Characters>1438</Characters>
  <CharactersWithSpaces>1596</CharactersWithSpaces>
  <Paragraphs>43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2023-02-15T02:36:00Z</dcterms:created>
  <dc:creator>Воронина Юлия Викторовна</dc:creator>
  <dc:description/>
  <dc:language>ru-RU</dc:language>
  <cp:lastModifiedBy>smykovim@corp.gidroogk.com</cp:lastModifiedBy>
  <cp:lastPrinted>2024-10-04T02:27:00Z</cp:lastPrinted>
  <dcterms:modified xsi:type="dcterms:W3CDTF">2026-09-16T15:01:59Z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