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suppressAutoHyphens w:val="true"/>
        <w:jc w:val="right"/>
        <w:rPr>
          <w:b/>
          <w:lang w:val="ru-RU"/>
        </w:rPr>
      </w:pPr>
      <w:r>
        <w:rPr>
          <w:b/>
          <w:lang w:val="ru-RU"/>
        </w:rPr>
      </w:r>
    </w:p>
    <w:p>
      <w:pPr>
        <w:pStyle w:val="Normal"/>
        <w:suppressAutoHyphens w:val="true"/>
        <w:jc w:val="center"/>
        <w:rPr>
          <w:b/>
          <w:lang w:val="ru-RU"/>
        </w:rPr>
      </w:pPr>
      <w:r>
        <w:rPr>
          <w:b/>
          <w:lang w:val="ru-RU"/>
        </w:rPr>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Жигулевск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sz w:val="24"/>
          <w:szCs w:val="24"/>
          <w:lang w:val="ru-RU"/>
        </w:rPr>
      </w:r>
    </w:p>
    <w:p>
      <w:pPr>
        <w:pStyle w:val="Normal"/>
        <w:ind w:firstLine="708"/>
        <w:jc w:val="both"/>
        <w:rPr>
          <w:lang w:val="ru-RU"/>
        </w:rPr>
      </w:pPr>
      <w:r>
        <w:rPr>
          <w:lang w:val="ru-RU"/>
        </w:rPr>
      </w:r>
    </w:p>
    <w:p>
      <w:pPr>
        <w:pStyle w:val="Normal"/>
        <w:ind w:firstLine="708"/>
        <w:jc w:val="both"/>
        <w:rPr>
          <w:lang w:val="ru-RU"/>
        </w:rPr>
      </w:pPr>
      <w:r>
        <w:rPr>
          <w:b/>
          <w:color w:val="000000"/>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директора Приволжского филиала АО «ТК РусГидро» Крылова Михаила Константиновича, действующего на основании доверенности № 803 от 12.11.2025 г., с одной стороны, и </w:t>
      </w:r>
    </w:p>
    <w:p>
      <w:pPr>
        <w:pStyle w:val="Normal"/>
        <w:ind w:hanging="0"/>
        <w:jc w:val="both"/>
        <w:rPr>
          <w:lang w:val="ru-RU"/>
        </w:rPr>
      </w:pPr>
      <w:r>
        <w:rPr>
          <w:b w:val="false"/>
          <w:bCs w:val="false"/>
          <w:i w:val="false"/>
          <w:iCs w:val="false"/>
          <w:sz w:val="24"/>
          <w:szCs w:val="24"/>
          <w:lang w:val="ru-RU"/>
        </w:rPr>
        <w:tab/>
        <w:t xml:space="preserve">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Заказчиком конкурентной процедуры по лоту № </w:t>
      </w:r>
      <w:r>
        <w:rPr>
          <w:b w:val="false"/>
          <w:bCs w:val="false"/>
          <w:i w:val="false"/>
          <w:iCs w:val="false"/>
          <w:sz w:val="24"/>
          <w:szCs w:val="24"/>
          <w:shd w:fill="B2B2B2" w:val="clear"/>
          <w:lang w:val="ru-RU"/>
        </w:rPr>
        <w:t>_______</w:t>
      </w:r>
      <w:r>
        <w:rPr>
          <w:b w:val="false"/>
          <w:bCs w:val="false"/>
          <w:i w:val="false"/>
          <w:iCs w:val="false"/>
          <w:sz w:val="24"/>
          <w:szCs w:val="24"/>
          <w:lang w:val="ru-RU"/>
        </w:rPr>
        <w:t>,  и на основани</w:t>
      </w:r>
      <w:r>
        <w:rPr>
          <w:b w:val="false"/>
          <w:bCs w:val="false"/>
          <w:i w:val="false"/>
          <w:iCs w:val="false"/>
          <w:sz w:val="24"/>
          <w:szCs w:val="24"/>
          <w:shd w:fill="auto" w:val="clear"/>
          <w:lang w:val="ru-RU"/>
        </w:rPr>
        <w:t xml:space="preserve">и  Протокола </w:t>
      </w:r>
      <w:r>
        <w:rPr>
          <w:b w:val="false"/>
          <w:bCs w:val="false"/>
          <w:i w:val="false"/>
          <w:iCs w:val="false"/>
          <w:sz w:val="24"/>
          <w:szCs w:val="24"/>
          <w:highlight w:val="lightGray"/>
          <w:lang w:val="ru-RU"/>
        </w:rPr>
        <w:t>№_______ от «___» _________ года,</w:t>
      </w:r>
      <w:r>
        <w:rPr>
          <w:b w:val="false"/>
          <w:bCs w:val="false"/>
          <w:i w:val="false"/>
          <w:iCs w:val="false"/>
          <w:sz w:val="24"/>
          <w:szCs w:val="24"/>
          <w:lang w:val="ru-RU"/>
        </w:rPr>
        <w:t xml:space="preserve"> </w:t>
      </w:r>
      <w:r>
        <w:rPr>
          <w:b/>
          <w:bCs/>
          <w:i w:val="false"/>
          <w:iCs w:val="false"/>
          <w:sz w:val="24"/>
          <w:szCs w:val="24"/>
          <w:lang w:val="ru-RU"/>
        </w:rPr>
        <w:tab/>
      </w:r>
    </w:p>
    <w:p>
      <w:pPr>
        <w:pStyle w:val="Normal"/>
        <w:ind w:hanging="0"/>
        <w:jc w:val="both"/>
        <w:rPr>
          <w:lang w:val="ru-RU"/>
        </w:rPr>
      </w:pPr>
      <w:r>
        <w:rPr>
          <w:bCs/>
          <w:sz w:val="24"/>
          <w:szCs w:val="24"/>
          <w:lang w:val="ru-RU"/>
        </w:rPr>
        <w:t xml:space="preserve"> </w:t>
      </w:r>
      <w:r>
        <w:rPr>
          <w:bCs/>
          <w:sz w:val="24"/>
          <w:szCs w:val="24"/>
          <w:lang w:val="ru-RU"/>
        </w:rPr>
        <w:tab/>
        <w:t>заключили настоящий договор (далее – «Договор») о нижеследующем</w:t>
      </w:r>
      <w:r>
        <w:rPr>
          <w:lang w:val="ru-RU"/>
        </w:rPr>
        <w:t>:</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b w:val="false"/>
          <w:color w:val="auto"/>
          <w:lang w:val="ru-RU" w:eastAsia="en-US"/>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кузовному ремонту автобуса Hyundai Universe </w:t>
      </w:r>
      <w:r>
        <w:rPr>
          <w:shd w:fill="auto" w:val="clear"/>
        </w:rPr>
        <w:t xml:space="preserve">для нужд Воткинского транспортного участка Приволжского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Услуги по Договору оказываются для нужд: Воткинского транспортн</w:t>
      </w:r>
      <w:r>
        <w:rPr>
          <w:lang w:val="ru-RU"/>
        </w:rPr>
        <w:t>ого</w:t>
      </w:r>
      <w:r>
        <w:rPr>
          <w:lang w:val="ru-RU"/>
        </w:rPr>
        <w:t xml:space="preserve"> участк</w:t>
      </w:r>
      <w:r>
        <w:rPr>
          <w:lang w:val="ru-RU"/>
        </w:rPr>
        <w:t>а</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слуг</w:t>
      </w:r>
      <w:r>
        <w:rPr>
          <w:shd w:fill="auto" w:val="clear"/>
        </w:rPr>
        <w:t xml:space="preserve">: </w:t>
      </w:r>
      <w:r>
        <w:rPr>
          <w:bCs/>
          <w:shd w:fill="auto" w:val="clear"/>
        </w:rPr>
        <w:t>Пермский край, г. Чайковский.</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highlight w:val="none"/>
          <w:shd w:fill="auto" w:val="clear"/>
        </w:rPr>
      </w:pPr>
      <w:r>
        <w:rPr>
          <w:bCs/>
          <w:shd w:fill="auto" w:val="clear"/>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highlight w:val="none"/>
          <w:shd w:fill="auto" w:val="clear"/>
        </w:rPr>
      </w:pPr>
      <w:r>
        <w:rPr>
          <w:bCs/>
          <w:shd w:fill="auto" w:val="clear"/>
        </w:rPr>
        <w:t>Начало</w:t>
      </w:r>
      <w:r>
        <w:rPr>
          <w:bCs/>
          <w:shd w:fill="auto" w:val="clear"/>
          <w:lang w:val="ru-RU"/>
        </w:rPr>
        <w:t xml:space="preserve"> оказания Услуг:</w:t>
      </w:r>
      <w:r>
        <w:rPr>
          <w:bCs/>
          <w:shd w:fill="auto" w:val="clear"/>
        </w:rPr>
        <w:t xml:space="preserve"> с даты заключения договора, но не ранее </w:t>
      </w:r>
    </w:p>
    <w:p>
      <w:pPr>
        <w:pStyle w:val="Normal"/>
        <w:widowControl w:val="false"/>
        <w:numPr>
          <w:ilvl w:val="0"/>
          <w:numId w:val="0"/>
        </w:numPr>
        <w:shd w:val="clear" w:color="auto" w:fill="FFFFFF"/>
        <w:tabs>
          <w:tab w:val="clear" w:pos="709"/>
          <w:tab w:val="left" w:pos="1134" w:leader="none"/>
          <w:tab w:val="left" w:pos="1276" w:leader="none"/>
        </w:tabs>
        <w:ind w:left="0" w:hanging="0"/>
        <w:jc w:val="both"/>
        <w:rPr>
          <w:highlight w:val="none"/>
          <w:shd w:fill="auto" w:val="clear"/>
        </w:rPr>
      </w:pPr>
      <w:r>
        <w:rPr>
          <w:bCs/>
          <w:shd w:fill="auto" w:val="clear"/>
        </w:rPr>
        <w:t xml:space="preserve">            </w:t>
      </w:r>
      <w:r>
        <w:rPr>
          <w:bCs/>
          <w:shd w:fill="auto" w:val="clear"/>
        </w:rPr>
        <w:t>«01» апреля 2027 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highlight w:val="none"/>
          <w:shd w:fill="auto" w:val="clear"/>
        </w:rPr>
      </w:pPr>
      <w:r>
        <w:rPr>
          <w:bCs/>
          <w:shd w:fill="auto" w:val="clear"/>
        </w:rPr>
        <w:t>Окончание</w:t>
      </w:r>
      <w:r>
        <w:rPr>
          <w:bCs/>
          <w:shd w:fill="auto" w:val="clear"/>
          <w:lang w:val="ru-RU"/>
        </w:rPr>
        <w:t xml:space="preserve"> оказания Услуг:</w:t>
      </w:r>
      <w:r>
        <w:rPr>
          <w:bCs/>
          <w:shd w:fill="auto" w:val="clear"/>
        </w:rPr>
        <w:t xml:space="preserve"> «31» </w:t>
      </w:r>
      <w:r>
        <w:rPr>
          <w:bCs/>
          <w:shd w:fill="auto" w:val="clear"/>
        </w:rPr>
        <w:t xml:space="preserve">декабря </w:t>
      </w:r>
      <w:r>
        <w:rPr>
          <w:bCs/>
          <w:shd w:fill="auto" w:val="clear"/>
        </w:rPr>
        <w:t>202</w:t>
      </w:r>
      <w:r>
        <w:rPr>
          <w:bCs/>
          <w:shd w:fill="auto" w:val="clear"/>
        </w:rPr>
        <w:t>7</w:t>
      </w:r>
      <w:r>
        <w:rPr>
          <w:bCs/>
          <w:shd w:fill="auto" w:val="clear"/>
        </w:rPr>
        <w:t xml:space="preserve"> г.</w:t>
      </w:r>
    </w:p>
    <w:p>
      <w:pPr>
        <w:pStyle w:val="Normal"/>
        <w:widowControl w:val="false"/>
        <w:shd w:val="clear" w:color="auto" w:fill="FFFFFF"/>
        <w:tabs>
          <w:tab w:val="clear" w:pos="709"/>
          <w:tab w:val="left" w:pos="1134" w:leader="none"/>
        </w:tabs>
        <w:ind w:firstLine="709"/>
        <w:jc w:val="both"/>
        <w:rPr>
          <w:bCs/>
          <w:highlight w:val="none"/>
          <w:shd w:fill="auto" w:val="clear"/>
          <w:lang w:val="ru-RU"/>
        </w:rPr>
      </w:pPr>
      <w:r>
        <w:rPr>
          <w:bCs/>
          <w:shd w:fill="auto" w:val="clear"/>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2"/>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0"/>
          <w:numId w:val="0"/>
        </w:numPr>
        <w:ind w:left="0" w:hanging="0"/>
        <w:jc w:val="both"/>
        <w:rPr>
          <w:highlight w:val="lightGray"/>
          <w:lang w:val="ru-RU"/>
        </w:rPr>
      </w:pPr>
      <w:r>
        <w:rPr>
          <w:highlight w:val="lightGray"/>
          <w:lang w:val="ru-RU"/>
        </w:rPr>
      </w:r>
    </w:p>
    <w:p>
      <w:pPr>
        <w:pStyle w:val="ListParagraph"/>
        <w:numPr>
          <w:ilvl w:val="1"/>
          <w:numId w:val="12"/>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2"/>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w:t>
      </w:r>
      <w:r>
        <w:rPr>
          <w:bCs/>
          <w:shd w:fill="auto" w:val="clear"/>
        </w:rPr>
        <w:t>позволяет обеспечить надлежащее и качественное оказание Услуг.</w:t>
      </w:r>
    </w:p>
    <w:p>
      <w:pPr>
        <w:pStyle w:val="ListParagraph"/>
        <w:numPr>
          <w:ilvl w:val="2"/>
          <w:numId w:val="12"/>
        </w:numPr>
        <w:shd w:val="clear" w:color="auto" w:fill="FFFFFF"/>
        <w:tabs>
          <w:tab w:val="clear" w:pos="709"/>
          <w:tab w:val="left" w:pos="710" w:leader="none"/>
        </w:tabs>
        <w:ind w:left="0" w:firstLine="710"/>
        <w:jc w:val="both"/>
        <w:rPr>
          <w:highlight w:val="none"/>
          <w:shd w:fill="auto" w:val="clear"/>
        </w:rPr>
      </w:pPr>
      <w:r>
        <w:rPr>
          <w:shd w:fill="auto" w:val="clea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2"/>
        </w:numPr>
        <w:ind w:left="0" w:firstLine="709"/>
        <w:jc w:val="both"/>
        <w:rPr>
          <w:highlight w:val="none"/>
          <w:shd w:fill="auto" w:val="clear"/>
        </w:rPr>
      </w:pPr>
      <w:r>
        <w:rPr>
          <w:bCs/>
          <w:shd w:fill="auto"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left="0" w:firstLine="709"/>
        <w:jc w:val="both"/>
        <w:rPr/>
      </w:pPr>
      <w:r>
        <w:rPr>
          <w:shd w:fill="auto" w:val="clear"/>
        </w:rPr>
        <w:t>Выполнять полученные в ходе исполнения Договора указания Заказчика, если такие указания не противоречат условия</w:t>
      </w:r>
      <w:r>
        <w:rPr/>
        <w:t xml:space="preserve">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2"/>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left="0" w:firstLine="709"/>
        <w:jc w:val="both"/>
        <w:rPr/>
      </w:pPr>
      <w:r>
        <w:rPr/>
        <w:t>откло</w:t>
      </w:r>
      <w:r>
        <w:rPr>
          <w:shd w:fill="auto" w:val="clear"/>
        </w:rPr>
        <w:t>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left="0" w:firstLine="709"/>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pPr>
        <w:pStyle w:val="ListParagraph"/>
        <w:numPr>
          <w:ilvl w:val="2"/>
          <w:numId w:val="12"/>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2"/>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2"/>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3"/>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3"/>
        </w:numPr>
        <w:shd w:val="clear" w:color="auto" w:fill="FFFFFF"/>
        <w:tabs>
          <w:tab w:val="left" w:pos="709" w:leader="none"/>
          <w:tab w:val="left" w:pos="1134" w:leader="none"/>
        </w:tabs>
        <w:ind w:left="0" w:firstLine="710"/>
        <w:jc w:val="both"/>
        <w:rPr>
          <w:bCs/>
        </w:rPr>
      </w:pPr>
      <w:r>
        <w:rPr>
          <w:bCs/>
        </w:rPr>
        <w:t xml:space="preserve">Получать от Заказчика разъяснения и / или указания, необходимые для </w:t>
      </w:r>
      <w:r>
        <w:rPr>
          <w:bCs/>
          <w:shd w:fill="auto" w:val="clear"/>
        </w:rPr>
        <w:t>исполнения обязательств по Договору.</w:t>
      </w:r>
    </w:p>
    <w:p>
      <w:pPr>
        <w:pStyle w:val="ListParagraph"/>
        <w:numPr>
          <w:ilvl w:val="2"/>
          <w:numId w:val="23"/>
        </w:numPr>
        <w:shd w:val="clear" w:color="auto" w:fill="FFFFFF"/>
        <w:tabs>
          <w:tab w:val="left" w:pos="709" w:leader="none"/>
          <w:tab w:val="left" w:pos="1134" w:leader="none"/>
        </w:tabs>
        <w:ind w:left="0" w:firstLine="710"/>
        <w:jc w:val="both"/>
        <w:rPr>
          <w:highlight w:val="none"/>
          <w:shd w:fill="auto" w:val="clear"/>
        </w:rPr>
      </w:pPr>
      <w:r>
        <w:rPr>
          <w:bCs/>
          <w:shd w:fill="auto" w:val="clear"/>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10 (десять)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highlight w:val="none"/>
          <w:shd w:fill="auto" w:val="clear"/>
        </w:rPr>
      </w:pPr>
      <w:r>
        <w:rPr>
          <w:bCs/>
          <w:shd w:fill="auto" w:val="clear"/>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highlight w:val="none"/>
          <w:shd w:fill="auto" w:val="clear"/>
        </w:rPr>
      </w:pPr>
      <w:r>
        <w:rPr>
          <w:bCs/>
          <w:shd w:fill="auto" w:val="clear"/>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highlight w:val="none"/>
          <w:shd w:fill="auto" w:val="clear"/>
        </w:rPr>
      </w:pPr>
      <w:r>
        <w:rPr>
          <w:bCs/>
          <w:shd w:fill="auto" w:val="clear"/>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highlight w:val="none"/>
          <w:shd w:fill="auto" w:val="clear"/>
        </w:rPr>
      </w:pPr>
      <w:r>
        <w:rPr>
          <w:bCs/>
          <w:shd w:fill="auto" w:val="clear"/>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highlight w:val="none"/>
          <w:shd w:fill="auto" w:val="clear"/>
        </w:rPr>
      </w:pPr>
      <w:r>
        <w:rPr>
          <w:bCs/>
          <w:shd w:fill="auto" w:val="clear"/>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highlight w:val="none"/>
          <w:shd w:fill="auto" w:val="clear"/>
        </w:rPr>
      </w:pPr>
      <w:r>
        <w:rPr>
          <w:rFonts w:ascii="Times New Roman" w:hAnsi="Times New Roman"/>
          <w:bCs/>
          <w:sz w:val="24"/>
          <w:szCs w:val="24"/>
          <w:shd w:fill="auto" w:val="clear"/>
        </w:rPr>
      </w:r>
    </w:p>
    <w:p>
      <w:pPr>
        <w:pStyle w:val="ListParagraph"/>
        <w:numPr>
          <w:ilvl w:val="0"/>
          <w:numId w:val="13"/>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w:t>
      </w:r>
      <w:r>
        <w:rPr>
          <w:shd w:fill="auto" w:val="clear"/>
          <w:lang w:val="ru-RU"/>
        </w:rPr>
        <w:t xml:space="preserve">Заказчик не позднее 5 (пяти)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pPr>
        <w:pStyle w:val="Normal"/>
        <w:ind w:firstLine="709"/>
        <w:jc w:val="both"/>
        <w:rPr>
          <w:highlight w:val="none"/>
          <w:shd w:fill="auto" w:val="clear"/>
        </w:rPr>
      </w:pPr>
      <w:r>
        <w:rPr>
          <w:shd w:fill="auto" w:val="clea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highlight w:val="none"/>
          <w:shd w:fill="auto" w:val="clear"/>
        </w:rPr>
      </w:pPr>
      <w:r>
        <w:rPr>
          <w:shd w:fill="auto" w:val="clear"/>
          <w:lang w:val="ru-RU"/>
        </w:rPr>
        <w:t>3.1.3. Заказчик не позднее следующего рабочего дня после получения Расчета стоимости:</w:t>
      </w:r>
    </w:p>
    <w:p>
      <w:pPr>
        <w:pStyle w:val="ListParagraph"/>
        <w:numPr>
          <w:ilvl w:val="0"/>
          <w:numId w:val="18"/>
        </w:numPr>
        <w:ind w:left="0" w:firstLine="709"/>
        <w:jc w:val="both"/>
        <w:rPr>
          <w:highlight w:val="none"/>
          <w:shd w:fill="auto" w:val="clear"/>
        </w:rPr>
      </w:pPr>
      <w:r>
        <w:rPr>
          <w:shd w:fill="auto" w:val="clear"/>
        </w:rPr>
        <w:t>подтверждает Исполнителю согласие с Расчетом стоимости;</w:t>
      </w:r>
    </w:p>
    <w:p>
      <w:pPr>
        <w:pStyle w:val="ListParagraph"/>
        <w:numPr>
          <w:ilvl w:val="0"/>
          <w:numId w:val="18"/>
        </w:numPr>
        <w:ind w:left="0" w:firstLine="709"/>
        <w:jc w:val="both"/>
        <w:rPr>
          <w:highlight w:val="none"/>
          <w:shd w:fill="auto" w:val="clear"/>
        </w:rPr>
      </w:pPr>
      <w:r>
        <w:rPr>
          <w:shd w:fill="auto" w:val="clear"/>
        </w:rPr>
        <w:t>направляет Исполнителю свои возражения (замечания) к Расчету стоимости;</w:t>
      </w:r>
    </w:p>
    <w:p>
      <w:pPr>
        <w:pStyle w:val="ListParagraph"/>
        <w:numPr>
          <w:ilvl w:val="0"/>
          <w:numId w:val="18"/>
        </w:numPr>
        <w:ind w:left="0" w:firstLine="709"/>
        <w:jc w:val="both"/>
        <w:rPr/>
      </w:pPr>
      <w:r>
        <w:rPr>
          <w:shd w:fill="auto" w:val="clear"/>
        </w:rPr>
        <w:t>уведомляет Исполнит</w:t>
      </w:r>
      <w:r>
        <w:rPr/>
        <w:t>еля об отказе от Заявки (ее отзыве).</w:t>
      </w:r>
    </w:p>
    <w:p>
      <w:pPr>
        <w:pStyle w:val="Normal"/>
        <w:ind w:firstLine="709"/>
        <w:jc w:val="both"/>
        <w:rPr>
          <w:lang w:val="ru-RU"/>
        </w:rPr>
      </w:pPr>
      <w:r>
        <w:rPr>
          <w:lang w:val="ru-RU"/>
        </w:rPr>
        <w:t>Соответствующая ин</w:t>
      </w:r>
      <w:r>
        <w:rPr>
          <w:shd w:fill="auto" w:val="clear"/>
          <w:lang w:val="ru-RU"/>
        </w:rPr>
        <w:t xml:space="preserve">формация направляется Исполнителю по электронной почте на адрес ___________________________. </w:t>
      </w:r>
    </w:p>
    <w:p>
      <w:pPr>
        <w:pStyle w:val="Normal"/>
        <w:ind w:firstLine="709"/>
        <w:jc w:val="both"/>
        <w:rPr>
          <w:highlight w:val="none"/>
          <w:shd w:fill="auto" w:val="clear"/>
        </w:rPr>
      </w:pPr>
      <w:r>
        <w:rPr>
          <w:shd w:fill="auto" w:val="clea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pPr>
        <w:pStyle w:val="Normal"/>
        <w:ind w:firstLine="709"/>
        <w:jc w:val="both"/>
        <w:rPr>
          <w:lang w:val="ru-RU"/>
        </w:rPr>
      </w:pPr>
      <w:r>
        <w:rPr>
          <w:shd w:fill="auto" w:val="clear"/>
          <w:lang w:val="ru-RU"/>
        </w:rPr>
        <w:t xml:space="preserve">3.1.5. Подписание обеими Сторонами Заявки и Расчета стоимости свидетельствует о согласовании Сторонами объема и состава </w:t>
      </w:r>
      <w:r>
        <w:rPr>
          <w:lang w:val="ru-RU"/>
        </w:rPr>
        <w:t>(содержания)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highlight w:val="none"/>
          <w:shd w:fill="auto" w:val="clear"/>
        </w:rPr>
      </w:pPr>
      <w:r>
        <w:rPr>
          <w:shd w:fill="auto" w:val="clea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highlight w:val="none"/>
          <w:shd w:fill="auto" w:val="clear"/>
        </w:rPr>
      </w:pPr>
      <w:r>
        <w:rPr>
          <w:shd w:fill="auto" w:val="clea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highlight w:val="none"/>
          <w:shd w:fill="auto" w:val="clear"/>
        </w:rPr>
      </w:pPr>
      <w:r>
        <w:rPr>
          <w:shd w:fill="auto" w:val="clear"/>
          <w:lang w:val="ru-RU"/>
        </w:rPr>
        <w:t>-  расторгнуть Договор в порядке, установленном пунктом 13.2 Договора.</w:t>
      </w:r>
    </w:p>
    <w:p>
      <w:pPr>
        <w:pStyle w:val="ListParagraph"/>
        <w:tabs>
          <w:tab w:val="clear" w:pos="709"/>
          <w:tab w:val="left" w:pos="993" w:leader="none"/>
          <w:tab w:val="left" w:pos="1418" w:leader="none"/>
        </w:tabs>
        <w:ind w:left="0" w:firstLine="709"/>
        <w:jc w:val="both"/>
        <w:rPr>
          <w:highlight w:val="none"/>
          <w:shd w:fill="auto" w:val="clear"/>
        </w:rPr>
      </w:pPr>
      <w:r>
        <w:rPr>
          <w:shd w:fill="auto" w:val="clear"/>
        </w:rPr>
        <w:t>3.1.8. Стороны вправе запросить друг у друга необходимые дополнительные сведения для оказания Услуг по Заявке.</w:t>
      </w:r>
    </w:p>
    <w:p>
      <w:pPr>
        <w:pStyle w:val="ListParagraph"/>
        <w:numPr>
          <w:ilvl w:val="1"/>
          <w:numId w:val="19"/>
        </w:numPr>
        <w:tabs>
          <w:tab w:val="clear" w:pos="709"/>
          <w:tab w:val="left" w:pos="1134" w:leader="none"/>
        </w:tabs>
        <w:ind w:left="0" w:firstLine="709"/>
        <w:jc w:val="both"/>
        <w:rPr/>
      </w:pPr>
      <w:r>
        <w:rPr>
          <w:shd w:fill="auto" w:val="clear"/>
        </w:rPr>
        <w:t xml:space="preserve">В течение 5 (пяти) рабочих дней с даты заключения </w:t>
      </w:r>
      <w:r>
        <w:rPr/>
        <w:t>Договора Стороны определяют своих представителей, уполномоченных подписывать Заявки и Расчеты стоимости, и письменно соо</w:t>
      </w:r>
      <w:r>
        <w:rPr>
          <w:shd w:fill="auto" w:val="clear"/>
        </w:rPr>
        <w:t xml:space="preserve">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left="0" w:firstLine="709"/>
        <w:jc w:val="both"/>
        <w:rPr>
          <w:highlight w:val="none"/>
          <w:shd w:fill="auto" w:val="clear"/>
        </w:rPr>
      </w:pPr>
      <w:r>
        <w:rPr>
          <w:shd w:fill="auto" w:val="clear"/>
        </w:rP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1134" w:leader="none"/>
        </w:tabs>
        <w:ind w:left="0" w:firstLine="709"/>
        <w:jc w:val="both"/>
        <w:rPr/>
      </w:pPr>
      <w:r>
        <w:rPr>
          <w:shd w:fill="auto" w:val="clear"/>
        </w:rPr>
        <w:t>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w:t>
      </w:r>
      <w:r>
        <w:rPr/>
        <w:t xml:space="preserve">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9"/>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19"/>
        </w:numPr>
        <w:shd w:val="clear" w:color="auto" w:fill="FFFFFF"/>
        <w:tabs>
          <w:tab w:val="clear" w:pos="709"/>
          <w:tab w:val="left" w:pos="284" w:leader="none"/>
          <w:tab w:val="left" w:pos="1134" w:leader="none"/>
        </w:tabs>
        <w:ind w:left="0" w:hanging="0"/>
        <w:jc w:val="center"/>
        <w:rPr/>
      </w:pPr>
      <w:r>
        <w:rPr>
          <w:b/>
        </w:rPr>
        <w:t xml:space="preserve">Цена Договора и </w:t>
      </w:r>
      <w:r>
        <w:rPr>
          <w:b/>
          <w:shd w:fill="auto" w:val="clear"/>
        </w:rPr>
        <w:t>порядок расчетов</w:t>
      </w:r>
    </w:p>
    <w:p>
      <w:pPr>
        <w:pStyle w:val="ListParagraph"/>
        <w:numPr>
          <w:ilvl w:val="1"/>
          <w:numId w:val="19"/>
        </w:numPr>
        <w:shd w:val="clear" w:color="auto" w:fill="FFFFFF"/>
        <w:tabs>
          <w:tab w:val="clear" w:pos="709"/>
          <w:tab w:val="left" w:pos="284" w:leader="none"/>
          <w:tab w:val="left" w:pos="496" w:leader="none"/>
          <w:tab w:val="left" w:pos="1134" w:leader="none"/>
        </w:tabs>
        <w:ind w:left="0" w:firstLine="709"/>
        <w:jc w:val="both"/>
        <w:rPr/>
      </w:pPr>
      <w:r>
        <w:rPr>
          <w:shd w:fill="auto" w:val="clear"/>
        </w:rPr>
        <w:t>Стоимость Услуг по Договору (Цена Договора) в соответствии с Расчетом стоимости Услуг (Приложение № 3 к Договору)</w:t>
      </w:r>
      <w:r>
        <w:rPr>
          <w:rStyle w:val="Style6"/>
          <w:shd w:fill="auto" w:val="clear"/>
        </w:rPr>
        <w:t xml:space="preserve"> </w:t>
      </w:r>
      <w:r>
        <w:rPr>
          <w:bCs/>
          <w:shd w:fill="auto" w:val="clear"/>
        </w:rPr>
        <w:t>является предельной</w:t>
      </w:r>
      <w:r>
        <w:rPr>
          <w:shd w:fill="auto" w:val="clea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19"/>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w:t>
      </w:r>
      <w:r>
        <w:rPr>
          <w:shd w:fill="auto" w:val="clear"/>
        </w:rPr>
        <w:t>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highlight w:val="none"/>
          <w:shd w:fill="auto" w:val="clear"/>
        </w:rPr>
      </w:pPr>
      <w:r>
        <w:rPr>
          <w:shd w:fill="auto"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0"/>
        </w:numPr>
        <w:tabs>
          <w:tab w:val="clear" w:pos="709"/>
          <w:tab w:val="left" w:pos="1134" w:leader="none"/>
        </w:tabs>
        <w:ind w:left="0" w:firstLine="709"/>
        <w:jc w:val="both"/>
        <w:rPr>
          <w:highlight w:val="none"/>
          <w:shd w:fill="auto" w:val="clear"/>
        </w:rPr>
      </w:pPr>
      <w:r>
        <w:rPr>
          <w:shd w:fill="auto" w:val="clear"/>
        </w:rPr>
        <w:t>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710" w:leader="none"/>
        </w:tabs>
        <w:ind w:left="0" w:firstLine="709"/>
        <w:jc w:val="both"/>
        <w:rPr>
          <w:highlight w:val="none"/>
          <w:shd w:fill="auto" w:val="clear"/>
        </w:rPr>
      </w:pPr>
      <w: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1134" w:leader="none"/>
        </w:tabs>
        <w:ind w:left="0" w:firstLine="709"/>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left="0" w:firstLine="709"/>
        <w:jc w:val="both"/>
        <w:rPr/>
      </w:pPr>
      <w:r>
        <w:rPr>
          <w:shd w:fill="auto" w:val="clear"/>
        </w:rPr>
        <w:t>подлежащие уплате нало</w:t>
      </w:r>
      <w:r>
        <w:rPr/>
        <w:t xml:space="preserve">ги, сборы и пошлины; </w:t>
      </w:r>
    </w:p>
    <w:p>
      <w:pPr>
        <w:pStyle w:val="ListParagraph"/>
        <w:numPr>
          <w:ilvl w:val="2"/>
          <w:numId w:val="20"/>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5"/>
        </w:numPr>
        <w:shd w:val="clear" w:color="auto" w:fill="FFFFFF"/>
        <w:tabs>
          <w:tab w:val="clear" w:pos="709"/>
          <w:tab w:val="left" w:pos="1134" w:leader="none"/>
        </w:tabs>
        <w:ind w:left="0" w:firstLine="709"/>
        <w:jc w:val="both"/>
        <w:rPr>
          <w:highlight w:val="none"/>
          <w:shd w:fill="auto" w:val="clear"/>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clear" w:pos="709"/>
          <w:tab w:val="left" w:pos="1134" w:leader="none"/>
        </w:tabs>
        <w:ind w:left="0" w:firstLine="709"/>
        <w:jc w:val="both"/>
        <w:rPr/>
      </w:pPr>
      <w:r>
        <w:rPr>
          <w:shd w:fill="auto" w:val="clear"/>
        </w:rPr>
        <w:t>Оплата по Договору осуществляется Заказчиком в те</w:t>
      </w:r>
      <w:r>
        <w:rPr>
          <w:color w:val="000000"/>
          <w:shd w:fill="auto" w:val="clear"/>
        </w:rPr>
        <w:t xml:space="preserve">чение 7 (семи) рабочих дней с даты подписания Сторонами документов, указанных в пункте 3.3 </w:t>
      </w:r>
      <w:r>
        <w:rPr>
          <w:shd w:fill="auto" w:val="clear"/>
        </w:rPr>
        <w:t>Дог</w:t>
      </w:r>
      <w:r>
        <w:rPr/>
        <w:t>овора, на основании счета, выставленного Исполнителем, и с учетом пункта 4.5.1 Договора.</w:t>
      </w:r>
    </w:p>
    <w:p>
      <w:pPr>
        <w:pStyle w:val="ListParagraph"/>
        <w:shd w:val="clear" w:color="auto" w:fill="FFFFFF"/>
        <w:tabs>
          <w:tab w:val="left" w:pos="709" w:leader="none"/>
        </w:tabs>
        <w:ind w:left="0" w:firstLine="709"/>
        <w:jc w:val="both"/>
        <w:rPr/>
      </w:pPr>
      <w:r>
        <w:rPr/>
        <w:t xml:space="preserve">4.5.1.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5"/>
        </w:numPr>
        <w:shd w:val="clear" w:color="auto" w:fill="FFFFFF"/>
        <w:tabs>
          <w:tab w:val="left" w:pos="709" w:leader="none"/>
          <w:tab w:val="left" w:pos="1134" w:leader="none"/>
        </w:tabs>
        <w:ind w:left="0" w:firstLine="709"/>
        <w:jc w:val="both"/>
        <w:rPr/>
      </w:pPr>
      <w:r>
        <w:rPr/>
        <w:t>Расчеты по Договор</w:t>
      </w:r>
      <w:r>
        <w:rPr>
          <w:shd w:fill="auto" w:val="clear"/>
        </w:rPr>
        <w:t>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left" w:pos="709" w:leader="none"/>
          <w:tab w:val="left" w:pos="1134" w:leader="none"/>
        </w:tabs>
        <w:ind w:left="0" w:firstLine="709"/>
        <w:jc w:val="both"/>
        <w:rPr>
          <w:highlight w:val="none"/>
          <w:shd w:fill="auto" w:val="clear"/>
        </w:rPr>
      </w:pPr>
      <w:r>
        <w:rPr>
          <w:shd w:fill="auto" w:val="clea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left" w:pos="709" w:leader="none"/>
          <w:tab w:val="left" w:pos="1134" w:leader="none"/>
        </w:tabs>
        <w:ind w:left="0" w:firstLine="709"/>
        <w:jc w:val="both"/>
        <w:rPr>
          <w:highlight w:val="none"/>
          <w:shd w:fill="auto" w:val="clear"/>
        </w:rPr>
      </w:pPr>
      <w:r>
        <w:rPr>
          <w:shd w:fill="auto" w:val="clea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shd w:fill="auto" w:val="clear"/>
        </w:rPr>
        <w:t>случае</w:t>
      </w:r>
      <w:r>
        <w:rPr>
          <w:shd w:fill="auto" w:val="clea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5"/>
        </w:numPr>
        <w:shd w:val="clear" w:color="auto" w:fill="FFFFFF"/>
        <w:tabs>
          <w:tab w:val="left" w:pos="709" w:leader="none"/>
          <w:tab w:val="left" w:pos="1134" w:leader="none"/>
        </w:tabs>
        <w:ind w:left="0" w:firstLine="709"/>
        <w:jc w:val="both"/>
        <w:rPr>
          <w:highlight w:val="none"/>
          <w:shd w:fill="auto" w:val="clear"/>
        </w:rPr>
      </w:pPr>
      <w:r>
        <w:rPr>
          <w:shd w:fill="auto" w:val="clear"/>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15"/>
        </w:numPr>
        <w:shd w:val="clear" w:color="auto" w:fill="FFFFFF"/>
        <w:tabs>
          <w:tab w:val="left" w:pos="709" w:leader="none"/>
          <w:tab w:val="left" w:pos="1134" w:leader="none"/>
        </w:tabs>
        <w:ind w:left="0" w:firstLine="709"/>
        <w:jc w:val="both"/>
        <w:rPr>
          <w:highlight w:val="none"/>
          <w:shd w:fill="auto" w:val="clear"/>
        </w:rPr>
      </w:pPr>
      <w:r>
        <w:rPr>
          <w:shd w:fill="auto" w:val="clear"/>
        </w:rPr>
        <w:t>Индексация Цены Договора не допускается.</w:t>
      </w:r>
    </w:p>
    <w:p>
      <w:pPr>
        <w:pStyle w:val="ListParagraph"/>
        <w:numPr>
          <w:ilvl w:val="1"/>
          <w:numId w:val="15"/>
        </w:numPr>
        <w:shd w:val="clear" w:color="auto" w:fill="FFFFFF"/>
        <w:tabs>
          <w:tab w:val="left" w:pos="709" w:leader="none"/>
          <w:tab w:val="left" w:pos="1134" w:leader="none"/>
        </w:tabs>
        <w:ind w:left="0" w:firstLine="709"/>
        <w:jc w:val="both"/>
        <w:rPr>
          <w:highlight w:val="none"/>
          <w:shd w:fill="auto" w:val="clear"/>
        </w:rPr>
      </w:pPr>
      <w:r>
        <w:rPr>
          <w:shd w:fill="auto" w:val="clea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highlight w:val="none"/>
          <w:shd w:fill="auto" w:val="clear"/>
        </w:rPr>
      </w:pPr>
      <w:r>
        <w:rPr>
          <w:shd w:fill="auto" w:val="clea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highlight w:val="none"/>
          <w:shd w:fill="auto" w:val="clear"/>
        </w:rPr>
      </w:pPr>
      <w:r>
        <w:rPr>
          <w:shd w:fill="auto" w:val="clear"/>
        </w:rPr>
      </w:r>
    </w:p>
    <w:p>
      <w:pPr>
        <w:pStyle w:val="ListParagraph"/>
        <w:numPr>
          <w:ilvl w:val="0"/>
          <w:numId w:val="21"/>
        </w:numPr>
        <w:shd w:val="clear" w:color="auto" w:fill="FFFFFF"/>
        <w:tabs>
          <w:tab w:val="clear" w:pos="709"/>
          <w:tab w:val="left" w:pos="284" w:leader="none"/>
        </w:tabs>
        <w:ind w:left="0" w:hanging="0"/>
        <w:jc w:val="center"/>
        <w:rPr>
          <w:highlight w:val="none"/>
          <w:shd w:fill="auto" w:val="clear"/>
        </w:rPr>
      </w:pPr>
      <w:r>
        <w:rPr>
          <w:b/>
          <w:shd w:fill="auto" w:val="clear"/>
        </w:rPr>
        <w:t>Ответственность Сторон</w:t>
      </w:r>
    </w:p>
    <w:p>
      <w:pPr>
        <w:pStyle w:val="ListParagraph"/>
        <w:tabs>
          <w:tab w:val="clear" w:pos="709"/>
          <w:tab w:val="left" w:pos="496" w:leader="none"/>
          <w:tab w:val="left" w:pos="1134" w:leader="none"/>
        </w:tabs>
        <w:ind w:left="0" w:firstLine="709"/>
        <w:jc w:val="both"/>
        <w:rPr>
          <w:highlight w:val="none"/>
          <w:shd w:fill="auto" w:val="clear"/>
        </w:rPr>
      </w:pPr>
      <w:r>
        <w:rPr>
          <w:bCs/>
          <w:shd w:fill="auto" w:val="clear"/>
        </w:rPr>
        <w:t>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tabs>
          <w:tab w:val="clear" w:pos="709"/>
          <w:tab w:val="left" w:pos="496" w:leader="none"/>
          <w:tab w:val="left" w:pos="1134" w:leader="none"/>
        </w:tabs>
        <w:ind w:left="0" w:firstLine="709"/>
        <w:jc w:val="both"/>
        <w:rPr>
          <w:highlight w:val="none"/>
          <w:shd w:fill="auto" w:val="clear"/>
        </w:rPr>
      </w:pPr>
      <w:r>
        <w:rPr>
          <w:bCs/>
          <w:shd w:fill="auto" w:val="clear"/>
          <w:lang w:val="ru-RU"/>
        </w:rPr>
        <w:t>5.2. 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tabs>
          <w:tab w:val="clear" w:pos="709"/>
          <w:tab w:val="left" w:pos="496" w:leader="none"/>
          <w:tab w:val="left" w:pos="1134" w:leader="none"/>
        </w:tabs>
        <w:ind w:left="0" w:firstLine="709"/>
        <w:jc w:val="both"/>
        <w:rPr>
          <w:highlight w:val="none"/>
          <w:shd w:fill="auto" w:val="clear"/>
        </w:rPr>
      </w:pPr>
      <w:r>
        <w:rPr>
          <w:shd w:fill="auto" w:val="clear"/>
        </w:rPr>
        <w:t xml:space="preserve">5.3. 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shd w:fill="auto" w:val="clear"/>
        </w:rPr>
        <w:t>неустойки в размере 0,1 (ноль целых и одна десятая) процента от Цены Договора за каждый день просрочки.</w:t>
      </w:r>
    </w:p>
    <w:p>
      <w:pPr>
        <w:pStyle w:val="ListParagraph"/>
        <w:tabs>
          <w:tab w:val="clear" w:pos="709"/>
          <w:tab w:val="left" w:pos="496" w:leader="none"/>
          <w:tab w:val="left" w:pos="1134" w:leader="none"/>
        </w:tabs>
        <w:ind w:left="0" w:firstLine="709"/>
        <w:jc w:val="both"/>
        <w:rPr>
          <w:highlight w:val="none"/>
          <w:shd w:fill="auto" w:val="clear"/>
        </w:rPr>
      </w:pPr>
      <w:r>
        <w:rPr>
          <w:rFonts w:eastAsia="Calibri"/>
          <w:bCs/>
          <w:shd w:fill="auto" w:val="clear"/>
        </w:rPr>
        <w:t xml:space="preserve">5.4. </w:t>
      </w:r>
      <w:r>
        <w:rPr>
          <w:bCs/>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tabs>
          <w:tab w:val="clear" w:pos="709"/>
          <w:tab w:val="left" w:pos="496" w:leader="none"/>
          <w:tab w:val="left" w:pos="1134" w:leader="none"/>
        </w:tabs>
        <w:ind w:left="0" w:firstLine="709"/>
        <w:jc w:val="both"/>
        <w:rPr>
          <w:highlight w:val="none"/>
          <w:shd w:fill="auto" w:val="clear"/>
        </w:rPr>
      </w:pPr>
      <w:r>
        <w:rPr>
          <w:bCs/>
          <w:shd w:fill="auto" w:val="clear"/>
        </w:rPr>
        <w:t xml:space="preserve">5.5. </w:t>
      </w:r>
      <w:r>
        <w:rPr>
          <w:shd w:fill="auto" w:val="clear"/>
        </w:rPr>
        <w:t>Исполнитель</w:t>
      </w:r>
      <w:r>
        <w:rPr>
          <w:bCs/>
          <w:shd w:fill="auto" w:val="clear"/>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shd w:fill="auto" w:val="clear"/>
        </w:rPr>
        <w:t>Исполнителе</w:t>
      </w:r>
      <w:r>
        <w:rPr>
          <w:bCs/>
          <w:shd w:fill="auto" w:val="clear"/>
        </w:rPr>
        <w:t>м своих обязательств, произведенных для восстановления нарушенного права, а также упущенной выгоды.</w:t>
      </w:r>
    </w:p>
    <w:p>
      <w:pPr>
        <w:pStyle w:val="ListParagraph"/>
        <w:tabs>
          <w:tab w:val="clear" w:pos="709"/>
          <w:tab w:val="left" w:pos="496" w:leader="none"/>
          <w:tab w:val="left" w:pos="1134" w:leader="none"/>
        </w:tabs>
        <w:ind w:left="0" w:firstLine="709"/>
        <w:jc w:val="both"/>
        <w:rPr>
          <w:highlight w:val="none"/>
          <w:shd w:fill="auto" w:val="clear"/>
        </w:rPr>
      </w:pPr>
      <w:r>
        <w:rPr>
          <w:bCs/>
          <w:shd w:fill="auto" w:val="clear"/>
        </w:rPr>
        <w:t>5.6.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tabs>
          <w:tab w:val="clear" w:pos="709"/>
          <w:tab w:val="left" w:pos="496" w:leader="none"/>
          <w:tab w:val="left" w:pos="1134" w:leader="none"/>
        </w:tabs>
        <w:ind w:left="0" w:firstLine="709"/>
        <w:jc w:val="both"/>
        <w:rPr>
          <w:highlight w:val="none"/>
          <w:shd w:fill="auto" w:val="clear"/>
        </w:rPr>
      </w:pPr>
      <w:r>
        <w:rPr>
          <w:bCs/>
          <w:shd w:fill="auto" w:val="clear"/>
        </w:rPr>
        <w:t>5.7.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tabs>
          <w:tab w:val="clear" w:pos="709"/>
          <w:tab w:val="left" w:pos="496" w:leader="none"/>
          <w:tab w:val="left" w:pos="1134" w:leader="none"/>
        </w:tabs>
        <w:ind w:left="0" w:firstLine="709"/>
        <w:jc w:val="both"/>
        <w:rPr>
          <w:bCs/>
        </w:rPr>
      </w:pPr>
      <w:r>
        <w:rPr>
          <w:bCs/>
          <w:shd w:fill="auto" w:val="clear"/>
        </w:rPr>
        <w:t>5.8.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w:t>
      </w:r>
      <w:r>
        <w:rPr>
          <w:bCs/>
        </w:rPr>
        <w:t>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tabs>
          <w:tab w:val="clear" w:pos="709"/>
          <w:tab w:val="left" w:pos="496" w:leader="none"/>
          <w:tab w:val="left" w:pos="1134" w:leader="none"/>
        </w:tabs>
        <w:ind w:left="0" w:firstLine="709"/>
        <w:jc w:val="both"/>
        <w:rPr>
          <w:bCs/>
        </w:rPr>
      </w:pPr>
      <w:r>
        <w:rPr>
          <w:bCs/>
        </w:rPr>
        <w:t>5.9.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2"/>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shd w:val="clear" w:color="auto" w:fill="FFFFFF"/>
        <w:tabs>
          <w:tab w:val="clear" w:pos="709"/>
          <w:tab w:val="left" w:pos="1134" w:leader="none"/>
        </w:tabs>
        <w:ind w:left="0" w:firstLine="709"/>
        <w:jc w:val="both"/>
        <w:rPr>
          <w:bCs/>
          <w:sz w:val="24"/>
          <w:szCs w:val="24"/>
          <w:lang w:val="ru-RU"/>
        </w:rPr>
      </w:pPr>
      <w:r>
        <w:rPr>
          <w:bCs/>
          <w:sz w:val="24"/>
          <w:szCs w:val="24"/>
          <w:lang w:val="ru-RU"/>
        </w:rPr>
        <w:t>6.1. 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shd w:val="clear" w:color="auto" w:fill="FFFFFF"/>
        <w:tabs>
          <w:tab w:val="clear" w:pos="709"/>
          <w:tab w:val="left" w:pos="1134" w:leader="none"/>
        </w:tabs>
        <w:ind w:left="0" w:firstLine="709"/>
        <w:jc w:val="both"/>
        <w:rPr>
          <w:bCs/>
          <w:sz w:val="24"/>
          <w:szCs w:val="24"/>
          <w:lang w:val="ru-RU"/>
        </w:rPr>
      </w:pPr>
      <w:r>
        <w:rPr>
          <w:bCs/>
          <w:sz w:val="24"/>
          <w:szCs w:val="24"/>
          <w:lang w:val="ru-RU"/>
        </w:rPr>
        <w:t xml:space="preserve">6.2. 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shd w:val="clear" w:color="auto" w:fill="FFFFFF"/>
        <w:tabs>
          <w:tab w:val="clear" w:pos="709"/>
          <w:tab w:val="left" w:pos="1134" w:leader="none"/>
        </w:tabs>
        <w:ind w:left="0" w:firstLine="709"/>
        <w:jc w:val="both"/>
        <w:rPr/>
      </w:pPr>
      <w:r>
        <w:rPr>
          <w:bCs/>
          <w:sz w:val="24"/>
          <w:szCs w:val="24"/>
          <w:lang w:val="ru-RU"/>
        </w:rPr>
        <w:t>6.3. 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w:t>
      </w:r>
    </w:p>
    <w:p>
      <w:pPr>
        <w:pStyle w:val="ListParagraph"/>
        <w:shd w:val="clear" w:color="auto" w:fill="FFFFFF"/>
        <w:tabs>
          <w:tab w:val="clear" w:pos="709"/>
          <w:tab w:val="left" w:pos="1134" w:leader="none"/>
        </w:tabs>
        <w:ind w:left="0" w:firstLine="709"/>
        <w:jc w:val="both"/>
        <w:rPr/>
      </w:pPr>
      <w:r>
        <w:rPr>
          <w:bCs/>
        </w:rPr>
        <w:t>6.4. 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shd w:val="clear" w:color="auto" w:fill="FFFFFF"/>
        <w:tabs>
          <w:tab w:val="clear" w:pos="709"/>
          <w:tab w:val="left" w:pos="1134" w:leader="none"/>
        </w:tabs>
        <w:ind w:left="0" w:firstLine="709"/>
        <w:jc w:val="both"/>
        <w:rPr/>
      </w:pPr>
      <w:r>
        <w:rPr>
          <w:bCs/>
        </w:rPr>
        <w:t>6.5.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shd w:val="clear" w:color="auto" w:fill="FFFFFF"/>
        <w:tabs>
          <w:tab w:val="clear" w:pos="709"/>
          <w:tab w:val="left" w:pos="1134" w:leader="none"/>
        </w:tabs>
        <w:ind w:left="0" w:firstLine="709"/>
        <w:jc w:val="both"/>
        <w:rPr>
          <w:bCs/>
        </w:rPr>
      </w:pPr>
      <w:r>
        <w:rPr>
          <w:bCs/>
        </w:rPr>
        <w:t>6.6. 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shd w:val="clear" w:color="auto" w:fill="FFFFFF"/>
        <w:tabs>
          <w:tab w:val="clear" w:pos="709"/>
          <w:tab w:val="left" w:pos="1134" w:leader="none"/>
        </w:tabs>
        <w:ind w:left="0" w:firstLine="709"/>
        <w:jc w:val="both"/>
        <w:rPr>
          <w:bCs/>
        </w:rPr>
      </w:pPr>
      <w:r>
        <w:rPr>
          <w:bCs/>
        </w:rPr>
        <w:t xml:space="preserve">6.7. 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4"/>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4"/>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4"/>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4"/>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4"/>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4"/>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4"/>
        </w:numPr>
        <w:shd w:val="clear" w:color="auto" w:fill="FFFFFF"/>
        <w:tabs>
          <w:tab w:val="left" w:pos="709" w:leader="none"/>
          <w:tab w:val="left" w:pos="1134" w:leader="none"/>
        </w:tabs>
        <w:ind w:left="0" w:firstLine="709"/>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4"/>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4"/>
        </w:numPr>
        <w:shd w:val="clear" w:color="auto" w:fill="FFFFFF"/>
        <w:tabs>
          <w:tab w:val="left" w:pos="709" w:leader="none"/>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4"/>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4"/>
        </w:numPr>
        <w:shd w:val="clear" w:color="auto" w:fill="FFFFFF"/>
        <w:tabs>
          <w:tab w:val="left" w:pos="709" w:leader="none"/>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4"/>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4"/>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4"/>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4"/>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4"/>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w:t>
      </w:r>
      <w:r>
        <w:rPr>
          <w:bCs/>
          <w:shd w:fill="auto" w:val="clear"/>
        </w:rPr>
        <w:t>ли урегулированы Сторонами путем переговоров, подлежат разрешению в Арбитражном суде Самарской области в соответствии с законодательством Российской Федерации.</w:t>
      </w:r>
    </w:p>
    <w:p>
      <w:pPr>
        <w:pStyle w:val="ListParagraph"/>
        <w:numPr>
          <w:ilvl w:val="1"/>
          <w:numId w:val="14"/>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w:t>
      </w:r>
      <w:r>
        <w:rPr>
          <w:bCs/>
          <w:shd w:fill="auto" w:val="clear"/>
        </w:rPr>
        <w:t xml:space="preserve">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14"/>
        </w:numPr>
        <w:shd w:val="clear" w:color="auto" w:fill="FFFFFF"/>
        <w:tabs>
          <w:tab w:val="clear" w:pos="709"/>
          <w:tab w:val="left" w:pos="284" w:leader="none"/>
          <w:tab w:val="left" w:pos="1134" w:leader="none"/>
        </w:tabs>
        <w:ind w:left="0" w:firstLine="709"/>
        <w:jc w:val="both"/>
        <w:rPr>
          <w:bCs/>
        </w:rPr>
      </w:pPr>
      <w:r>
        <w:rPr>
          <w:bCs/>
          <w:shd w:fill="auto" w:val="clear"/>
        </w:rPr>
        <w:t>Срок для рассмотрения претензии – 15 (пятнадцать) рабочих дней со дня ее получения. Если в указанный срок требования не у</w:t>
      </w:r>
      <w:r>
        <w:rPr>
          <w:bCs/>
        </w:rPr>
        <w:t>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4"/>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4"/>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4"/>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4"/>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4"/>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4"/>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4"/>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4"/>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4"/>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4"/>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4"/>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4"/>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4"/>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4"/>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4"/>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4"/>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1"/>
    </w:p>
    <w:p>
      <w:pPr>
        <w:pStyle w:val="ListParagraph"/>
        <w:numPr>
          <w:ilvl w:val="1"/>
          <w:numId w:val="14"/>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4"/>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4"/>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12.1.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4"/>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4"/>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4"/>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4"/>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4"/>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w:t>
      </w:r>
      <w:r>
        <w:rPr>
          <w:shd w:fill="auto" w:val="clear"/>
        </w:rPr>
        <w:t>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highlight w:val="none"/>
          <w:shd w:fill="auto" w:val="clear"/>
        </w:rPr>
      </w:pPr>
      <w:r>
        <w:rPr>
          <w:shd w:fill="auto"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7"/>
        </w:numPr>
        <w:tabs>
          <w:tab w:val="clear" w:pos="709"/>
          <w:tab w:val="left" w:pos="1134" w:leader="none"/>
        </w:tabs>
        <w:ind w:left="0" w:firstLine="709"/>
        <w:jc w:val="both"/>
        <w:rPr>
          <w:highlight w:val="none"/>
          <w:shd w:fill="auto" w:val="clear"/>
        </w:rPr>
      </w:pPr>
      <w:r>
        <w:rPr>
          <w:shd w:fill="auto"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none"/>
          <w:shd w:fill="auto" w:val="clear"/>
        </w:rPr>
      </w:pPr>
      <w:r>
        <w:rPr>
          <w:shd w:fill="auto" w:val="clear"/>
        </w:rPr>
        <w:t xml:space="preserve">привлечение к оказанию Услуг по Договору третьих лиц </w:t>
      </w:r>
      <w:r>
        <w:rPr>
          <w:bCs/>
          <w:shd w:fill="auto" w:val="clear"/>
        </w:rPr>
        <w:t>(Субисполнителей)</w:t>
      </w:r>
      <w:r>
        <w:rPr>
          <w:shd w:fill="auto" w:val="clear"/>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highlight w:val="none"/>
          <w:shd w:fill="auto" w:val="clear"/>
        </w:rPr>
      </w:pPr>
      <w:r>
        <w:rPr>
          <w:shd w:fill="auto" w:val="clea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shd w:fill="auto" w:val="clear"/>
        </w:rPr>
        <w:t>установление в ходе исполнения Договора факт</w:t>
      </w:r>
      <w:r>
        <w:rPr/>
        <w:t>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4"/>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4"/>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4"/>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4"/>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4"/>
        </w:numPr>
        <w:shd w:val="clear" w:color="auto" w:fill="FFFFFF"/>
        <w:tabs>
          <w:tab w:val="clear" w:pos="709"/>
          <w:tab w:val="left" w:pos="426" w:leader="none"/>
        </w:tabs>
        <w:ind w:left="0" w:firstLine="709"/>
        <w:jc w:val="both"/>
        <w:rPr>
          <w:b/>
          <w:bCs/>
        </w:rPr>
      </w:pPr>
      <w:r>
        <w:rPr/>
        <w:t>Договор вступает в силу с даты его подписания Сторонами и действует до полного</w:t>
      </w:r>
      <w:r>
        <w:rPr>
          <w:shd w:fill="auto" w:val="clear"/>
        </w:rPr>
        <w:t xml:space="preserve"> исполнения ими принятых на себя обязательств.</w:t>
      </w:r>
    </w:p>
    <w:p>
      <w:pPr>
        <w:pStyle w:val="Normal"/>
        <w:numPr>
          <w:ilvl w:val="1"/>
          <w:numId w:val="14"/>
        </w:numPr>
        <w:snapToGrid w:val="false"/>
        <w:ind w:left="0" w:firstLine="709"/>
        <w:jc w:val="both"/>
        <w:rPr>
          <w:highlight w:val="none"/>
          <w:shd w:fill="auto" w:val="clear"/>
        </w:rPr>
      </w:pPr>
      <w:r>
        <w:rPr>
          <w:shd w:fill="auto" w:val="clear"/>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highlight w:val="none"/>
          <w:shd w:fill="auto" w:val="clear"/>
        </w:rPr>
      </w:pPr>
      <w:r>
        <w:rPr>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hd w:fill="auto" w:val="clear"/>
          <w:lang w:eastAsia="en-US"/>
        </w:rPr>
        <w:t xml:space="preserve">. </w:t>
      </w:r>
    </w:p>
    <w:p>
      <w:pPr>
        <w:pStyle w:val="ListParagraph"/>
        <w:numPr>
          <w:ilvl w:val="1"/>
          <w:numId w:val="14"/>
        </w:numPr>
        <w:shd w:val="clear" w:color="auto" w:fill="FFFFFF"/>
        <w:tabs>
          <w:tab w:val="left" w:pos="709" w:leader="none"/>
        </w:tabs>
        <w:ind w:left="0" w:firstLine="709"/>
        <w:jc w:val="both"/>
        <w:rPr/>
      </w:pPr>
      <w:r>
        <w:rPr>
          <w:shd w:fill="auto" w:val="clea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w:t>
      </w:r>
      <w:r>
        <w:rPr/>
        <w:t xml:space="preserve">енения реквизитов Сторон, предусмотренных пунктом 14.6 Договора. </w:t>
      </w:r>
    </w:p>
    <w:p>
      <w:pPr>
        <w:pStyle w:val="ListParagraph"/>
        <w:numPr>
          <w:ilvl w:val="1"/>
          <w:numId w:val="14"/>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4"/>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4"/>
        </w:numPr>
        <w:shd w:val="clear" w:color="auto" w:fill="FFFFFF"/>
        <w:tabs>
          <w:tab w:val="left" w:pos="709" w:leader="none"/>
        </w:tabs>
        <w:ind w:left="0" w:firstLine="709"/>
        <w:jc w:val="both"/>
        <w:rPr>
          <w:highlight w:val="none"/>
          <w:shd w:fill="auto" w:val="clear"/>
        </w:rPr>
      </w:pPr>
      <w:r>
        <w:rPr>
          <w:shd w:fill="auto" w:val="clea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14"/>
        </w:numPr>
        <w:shd w:val="clear" w:color="auto" w:fill="FFFFFF"/>
        <w:tabs>
          <w:tab w:val="left" w:pos="709" w:leader="none"/>
        </w:tabs>
        <w:ind w:left="0" w:firstLine="709"/>
        <w:jc w:val="both"/>
        <w:rPr>
          <w:highlight w:val="none"/>
          <w:shd w:fill="auto" w:val="clear"/>
        </w:rPr>
      </w:pPr>
      <w:r>
        <w:rPr>
          <w:shd w:fill="auto" w:val="clea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highlight w:val="none"/>
          <w:shd w:fill="auto" w:val="clear"/>
        </w:rPr>
      </w:pPr>
      <w:r>
        <w:rPr>
          <w:bCs/>
          <w:shd w:fill="auto" w:val="clear"/>
          <w:lang w:val="ru-RU"/>
        </w:rPr>
        <w:t xml:space="preserve">14.7.1. Заказным почтовым отправлением с уведомлением о вручении </w:t>
      </w:r>
      <w:r>
        <w:rPr>
          <w:shd w:fill="auto" w:val="clea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hd w:fill="auto" w:val="clear"/>
          <w:lang w:val="ru-RU"/>
        </w:rPr>
        <w:t xml:space="preserve">– </w:t>
      </w:r>
      <w:r>
        <w:rPr>
          <w:shd w:fill="auto" w:val="clea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shd w:fill="auto" w:val="clear"/>
        </w:rPr>
        <w:t xml:space="preserve">14.7.2. Доставкой лично или курьером Стороны-отправителя </w:t>
      </w:r>
      <w:r>
        <w:rPr>
          <w:shd w:fill="auto" w:val="clear"/>
        </w:rPr>
        <w:t>по адресу ее места нахождения / почтовому адресу, указанному в разделе 16 Договора, или в ранее полученном уведомлении Стороны об изме</w:t>
      </w:r>
      <w:r>
        <w:rPr/>
        <w:t>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r>
        <w:rPr>
          <w:bCs/>
        </w:rPr>
        <w:t>14</w:t>
      </w:r>
      <w:bookmarkStart w:id="12" w:name="_Ref361338032"/>
      <w:r>
        <w:rPr>
          <w:bCs/>
        </w:rPr>
        <w:t xml:space="preserve">.7.3. </w:t>
      </w:r>
      <w:bookmarkEnd w:id="12"/>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numPr>
          <w:ilvl w:val="1"/>
          <w:numId w:val="14"/>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4"/>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4"/>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4"/>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w:t>
      </w:r>
      <w:r>
        <w:rPr>
          <w:shd w:fill="auto" w:val="clear"/>
          <w:lang w:val="ru-RU"/>
        </w:rPr>
        <w:t>ма заявки на оказание Услуг;</w:t>
      </w:r>
    </w:p>
    <w:p>
      <w:pPr>
        <w:pStyle w:val="Normal"/>
        <w:jc w:val="both"/>
        <w:rPr>
          <w:highlight w:val="none"/>
          <w:shd w:fill="auto" w:val="clear"/>
        </w:rPr>
      </w:pPr>
      <w:r>
        <w:rPr>
          <w:shd w:fill="auto" w:val="clea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
        <w:t xml:space="preserve">Приложение № 3 – </w:t>
      </w:r>
      <w:r>
        <w:rPr>
          <w:shd w:fill="auto" w:val="clear"/>
          <w:lang w:val="ru-RU" w:eastAsia="en-US"/>
        </w:rPr>
        <w:t>Расчет стоимости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4 – Форма Акта об оказании Услуг</w:t>
      </w:r>
      <w:r>
        <w:rPr>
          <w:shd w:fill="auto" w:val="clear"/>
          <w:lang w:val="ru-RU" w:eastAsia="en-US"/>
        </w:rPr>
        <w:t>.</w:t>
      </w:r>
    </w:p>
    <w:p>
      <w:pPr>
        <w:pStyle w:val="Normal"/>
        <w:tabs>
          <w:tab w:val="clear" w:pos="709"/>
          <w:tab w:val="left" w:pos="2127" w:leader="none"/>
          <w:tab w:val="left" w:pos="2410" w:leader="none"/>
        </w:tabs>
        <w:jc w:val="both"/>
        <w:rPr>
          <w:highlight w:val="none"/>
          <w:shd w:fill="auto" w:val="clear"/>
          <w:lang w:val="ru-RU"/>
        </w:rPr>
      </w:pPr>
      <w:r>
        <w:rPr>
          <w:shd w:fill="auto" w:val="clear"/>
          <w:lang w:val="ru-RU"/>
        </w:rPr>
      </w:r>
    </w:p>
    <w:p>
      <w:pPr>
        <w:pStyle w:val="ListParagraph"/>
        <w:numPr>
          <w:ilvl w:val="0"/>
          <w:numId w:val="14"/>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35"/>
        <w:gridCol w:w="4970"/>
      </w:tblGrid>
      <w:tr>
        <w:trPr/>
        <w:tc>
          <w:tcPr>
            <w:tcW w:w="4635" w:type="dxa"/>
            <w:tcBorders/>
            <w:shd w:color="auto" w:fill="auto" w:val="clear"/>
          </w:tcPr>
          <w:p>
            <w:pPr>
              <w:pStyle w:val="Normal"/>
              <w:widowControl w:val="false"/>
              <w:rPr/>
            </w:pPr>
            <w:r>
              <w:rPr/>
              <w:t>ЗАКАЗЧИК:</w:t>
            </w:r>
          </w:p>
        </w:tc>
        <w:tc>
          <w:tcPr>
            <w:tcW w:w="4970" w:type="dxa"/>
            <w:tcBorders/>
            <w:shd w:color="auto" w:fill="auto" w:val="clear"/>
          </w:tcPr>
          <w:p>
            <w:pPr>
              <w:pStyle w:val="Normal"/>
              <w:widowControl w:val="false"/>
              <w:rPr/>
            </w:pPr>
            <w:r>
              <w:rPr>
                <w:lang w:val="ru-RU"/>
              </w:rPr>
              <w:t>ИСПОЛНИТЕЛЬ</w:t>
            </w:r>
            <w:r>
              <w:rPr/>
              <w:t>:</w:t>
            </w:r>
          </w:p>
        </w:tc>
      </w:tr>
      <w:tr>
        <w:trPr/>
        <w:tc>
          <w:tcPr>
            <w:tcW w:w="4635" w:type="dxa"/>
            <w:tcBorders/>
            <w:shd w:color="auto" w:fill="auto" w:val="clear"/>
          </w:tcPr>
          <w:p>
            <w:pPr>
              <w:pStyle w:val="Normal"/>
              <w:widowControl w:val="false"/>
              <w:ind w:right="-3" w:hanging="0"/>
              <w:jc w:val="both"/>
              <w:rPr>
                <w:b/>
                <w:lang w:val="ru-RU"/>
              </w:rPr>
            </w:pPr>
            <w:r>
              <w:rPr>
                <w:b/>
                <w:lang w:val="ru-RU"/>
              </w:rPr>
              <w:t>Акционерное общество «ТК РусГидро» (АО «ТК РусГидро»)</w:t>
            </w:r>
          </w:p>
          <w:p>
            <w:pPr>
              <w:pStyle w:val="Normal"/>
              <w:widowControl w:val="false"/>
              <w:jc w:val="both"/>
              <w:rPr>
                <w:lang w:val="ru-RU"/>
              </w:rPr>
            </w:pPr>
            <w:r>
              <w:rPr>
                <w:lang w:val="ru-RU"/>
              </w:rPr>
              <w:t>Юридический адрес: 655619, Республика Хакасия, г. Саяногорск, рп. Черемушки, стр. 101.</w:t>
            </w:r>
          </w:p>
          <w:p>
            <w:pPr>
              <w:pStyle w:val="Normal"/>
              <w:widowControl w:val="false"/>
              <w:jc w:val="both"/>
              <w:rPr>
                <w:lang w:val="ru-RU"/>
              </w:rPr>
            </w:pPr>
            <w:r>
              <w:rPr>
                <w:lang w:val="ru-RU"/>
              </w:rPr>
              <w:t>ИНН 1902018248 КПП 190201001</w:t>
            </w:r>
          </w:p>
          <w:p>
            <w:pPr>
              <w:pStyle w:val="Normal"/>
              <w:widowControl w:val="false"/>
              <w:jc w:val="both"/>
              <w:rPr/>
            </w:pPr>
            <w:r>
              <w:rPr>
                <w:b/>
                <w:bCs/>
                <w:lang w:val="ru-RU"/>
              </w:rPr>
              <w:t xml:space="preserve">Приволжский филиал </w:t>
            </w:r>
          </w:p>
          <w:p>
            <w:pPr>
              <w:pStyle w:val="Normal"/>
              <w:widowControl w:val="false"/>
              <w:jc w:val="both"/>
              <w:rPr/>
            </w:pPr>
            <w:r>
              <w:rPr>
                <w:b/>
                <w:bCs/>
                <w:lang w:val="ru-RU"/>
              </w:rPr>
              <w:t>АО «ТК РусГидро»</w:t>
            </w:r>
          </w:p>
          <w:p>
            <w:pPr>
              <w:pStyle w:val="Normal"/>
              <w:widowControl w:val="false"/>
              <w:jc w:val="both"/>
              <w:rPr>
                <w:lang w:val="ru-RU"/>
              </w:rPr>
            </w:pPr>
            <w:r>
              <w:rPr>
                <w:lang w:val="ru-RU"/>
              </w:rPr>
              <w:t xml:space="preserve">445351, Самарская область, </w:t>
            </w:r>
          </w:p>
          <w:p>
            <w:pPr>
              <w:pStyle w:val="Normal"/>
              <w:widowControl w:val="false"/>
              <w:jc w:val="both"/>
              <w:rPr>
                <w:lang w:val="ru-RU"/>
              </w:rPr>
            </w:pPr>
            <w:r>
              <w:rPr>
                <w:lang w:val="ru-RU"/>
              </w:rPr>
              <w:t>г.о. Жигулевск, г. Жигулевск,</w:t>
            </w:r>
          </w:p>
          <w:p>
            <w:pPr>
              <w:pStyle w:val="Normal"/>
              <w:widowControl w:val="false"/>
              <w:jc w:val="both"/>
              <w:rPr>
                <w:lang w:val="ru-RU"/>
              </w:rPr>
            </w:pPr>
            <w:r>
              <w:rPr>
                <w:lang w:val="ru-RU"/>
              </w:rPr>
              <w:t>ш. Московское, зд. 2, стр. 3</w:t>
            </w:r>
          </w:p>
          <w:p>
            <w:pPr>
              <w:pStyle w:val="Normal"/>
              <w:widowControl w:val="false"/>
              <w:jc w:val="both"/>
              <w:rPr>
                <w:lang w:val="ru-RU"/>
              </w:rPr>
            </w:pPr>
            <w:r>
              <w:rPr>
                <w:lang w:val="ru-RU"/>
              </w:rPr>
              <w:t>р/счет: 40702810254400069450</w:t>
            </w:r>
          </w:p>
          <w:p>
            <w:pPr>
              <w:pStyle w:val="Normal"/>
              <w:widowControl w:val="false"/>
              <w:jc w:val="both"/>
              <w:rPr>
                <w:lang w:val="ru-RU"/>
              </w:rPr>
            </w:pPr>
            <w:r>
              <w:rPr>
                <w:lang w:val="ru-RU"/>
              </w:rPr>
              <w:t>в Поволжский банк ПАО «Сбербанк</w:t>
            </w:r>
          </w:p>
          <w:p>
            <w:pPr>
              <w:pStyle w:val="Normal"/>
              <w:widowControl w:val="false"/>
              <w:jc w:val="both"/>
              <w:rPr>
                <w:lang w:val="ru-RU"/>
              </w:rPr>
            </w:pPr>
            <w:r>
              <w:rPr>
                <w:lang w:val="ru-RU"/>
              </w:rPr>
              <w:t>России» г. Самара</w:t>
            </w:r>
          </w:p>
          <w:p>
            <w:pPr>
              <w:pStyle w:val="Normal"/>
              <w:widowControl w:val="false"/>
              <w:jc w:val="both"/>
              <w:rPr>
                <w:lang w:val="ru-RU"/>
              </w:rPr>
            </w:pPr>
            <w:r>
              <w:rPr>
                <w:lang w:val="ru-RU"/>
              </w:rPr>
              <w:t>ИНН 1902018248 КПП 634543001</w:t>
            </w:r>
          </w:p>
          <w:p>
            <w:pPr>
              <w:pStyle w:val="Normal"/>
              <w:widowControl w:val="false"/>
              <w:jc w:val="both"/>
              <w:rPr>
                <w:lang w:val="ru-RU"/>
              </w:rPr>
            </w:pPr>
            <w:r>
              <w:rPr>
                <w:lang w:val="ru-RU"/>
              </w:rPr>
              <w:t>к/счет: 301018102</w:t>
            </w:r>
            <w:r>
              <w:rPr>
                <w:b w:val="false"/>
                <w:bCs w:val="false"/>
                <w:lang w:val="ru-RU"/>
              </w:rPr>
              <w:t>00000000607</w:t>
            </w:r>
          </w:p>
          <w:p>
            <w:pPr>
              <w:pStyle w:val="Normal"/>
              <w:widowControl w:val="false"/>
              <w:jc w:val="both"/>
              <w:rPr>
                <w:b w:val="false"/>
                <w:bCs w:val="false"/>
              </w:rPr>
            </w:pPr>
            <w:r>
              <w:rPr>
                <w:b w:val="false"/>
                <w:bCs w:val="false"/>
                <w:lang w:val="ru-RU"/>
              </w:rPr>
              <w:t>БИК: 043601607</w:t>
            </w:r>
          </w:p>
          <w:p>
            <w:pPr>
              <w:pStyle w:val="Normal"/>
              <w:widowControl w:val="false"/>
              <w:jc w:val="both"/>
              <w:rPr>
                <w:b w:val="false"/>
                <w:bCs w:val="false"/>
              </w:rPr>
            </w:pPr>
            <w:r>
              <w:rPr>
                <w:b w:val="false"/>
                <w:bCs w:val="false"/>
                <w:lang w:val="ru-RU"/>
              </w:rPr>
              <w:t>Телефон: (84862)75-7-22</w:t>
            </w:r>
          </w:p>
        </w:tc>
        <w:tc>
          <w:tcPr>
            <w:tcW w:w="4970"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Место нахождения:</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35"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970"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___.202 №______________</w:t>
      </w:r>
    </w:p>
    <w:p>
      <w:pPr>
        <w:pStyle w:val="ListParagraph"/>
        <w:ind w:left="0" w:hanging="0"/>
        <w:rPr/>
      </w:pPr>
      <w:r>
        <w:rPr/>
        <w:tab/>
        <w:tab/>
      </w:r>
    </w:p>
    <w:p>
      <w:pPr>
        <w:pStyle w:val="ListParagraph"/>
        <w:numPr>
          <w:ilvl w:val="0"/>
          <w:numId w:val="16"/>
        </w:numPr>
        <w:tabs>
          <w:tab w:val="clear" w:pos="709"/>
          <w:tab w:val="left" w:pos="1134" w:leader="none"/>
        </w:tabs>
        <w:ind w:left="0" w:firstLine="709"/>
        <w:rPr/>
      </w:pPr>
      <w:r>
        <w:rPr/>
        <w:t>Виды услуг:</w:t>
      </w:r>
    </w:p>
    <w:p>
      <w:pPr>
        <w:pStyle w:val="ListParagraph"/>
        <w:numPr>
          <w:ilvl w:val="0"/>
          <w:numId w:val="16"/>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6"/>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6"/>
        </w:numPr>
        <w:tabs>
          <w:tab w:val="clear" w:pos="709"/>
          <w:tab w:val="left" w:pos="1134" w:leader="none"/>
        </w:tabs>
        <w:ind w:left="0" w:firstLine="709"/>
        <w:rPr>
          <w:highlight w:val="lightGray"/>
        </w:rPr>
      </w:pPr>
      <w:r>
        <w:rPr>
          <w:highlight w:val="lightGray"/>
        </w:rPr>
        <w:t>Качество:</w:t>
      </w:r>
    </w:p>
    <w:p>
      <w:pPr>
        <w:pStyle w:val="ListParagraph"/>
        <w:numPr>
          <w:ilvl w:val="0"/>
          <w:numId w:val="16"/>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6"/>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jc w:val="center"/>
        <w:rPr>
          <w:b/>
          <w:u w:val="single"/>
          <w:lang w:val="ru-RU"/>
        </w:rPr>
      </w:pPr>
      <w:r>
        <w:rPr>
          <w:b/>
          <w:u w:val="single"/>
          <w:lang w:val="ru-RU"/>
        </w:rPr>
      </w:r>
    </w:p>
    <w:p>
      <w:pPr>
        <w:pStyle w:val="Normal"/>
        <w:rPr>
          <w:lang w:val="ru-RU"/>
        </w:rPr>
      </w:pPr>
      <w:r>
        <w:rPr>
          <w:lang w:val="ru-RU"/>
        </w:rPr>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 xml:space="preserve">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Title"/>
        <w:rPr>
          <w:iCs/>
        </w:rPr>
      </w:pPr>
      <w:r>
        <w:rPr>
          <w:iCs/>
        </w:rPr>
      </w:r>
    </w:p>
    <w:p>
      <w:pPr>
        <w:pStyle w:val="Title"/>
        <w:rPr>
          <w:iCs/>
        </w:rPr>
      </w:pPr>
      <w:r>
        <w:rPr>
          <w:iCs/>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2">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3">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customXml" Target="../customXml/item5.xml"/><Relationship Id="rId17" Type="http://schemas.openxmlformats.org/officeDocument/2006/relationships/customXml" Target="../customXml/item6.xml"/><Relationship Id="rId18"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Application>AlterOffice/2025.3.1.0$Linux_X86_64 LibreOffice_project/6648c49ab2ca125dff246c75ec00a85a64baa8dd</Application>
  <AppVersion>15.0000</AppVersion>
  <Pages>23</Pages>
  <Words>7524</Words>
  <Characters>53252</Characters>
  <CharactersWithSpaces>60685</CharactersWithSpaces>
  <Paragraphs>370</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shcherbakovav@corp.gidroogk.com</cp:lastModifiedBy>
  <cp:lastPrinted>2016-12-15T13:00:00Z</cp:lastPrinted>
  <dcterms:modified xsi:type="dcterms:W3CDTF">2026-09-14T11:06:18Z</dcterms:modified>
  <cp:revision>33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