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7.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bCs/>
          <w:sz w:val="24"/>
          <w:szCs w:val="24"/>
        </w:rPr>
      </w:pPr>
      <w:r>
        <w:rPr>
          <w:bCs/>
          <w:sz w:val="22"/>
          <w:szCs w:val="22"/>
        </w:rPr>
        <w:t xml:space="preserve"> </w:t>
      </w:r>
      <w:r>
        <w:rPr>
          <w:b/>
          <w:bCs/>
          <w:sz w:val="24"/>
          <w:szCs w:val="24"/>
        </w:rPr>
        <w:t>Договор поставки</w:t>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8"/>
        <w:jc w:val="both"/>
        <w:rPr>
          <w:sz w:val="24"/>
          <w:szCs w:val="24"/>
        </w:rPr>
      </w:pPr>
      <w:r>
        <w:rPr>
          <w:b/>
          <w:sz w:val="24"/>
          <w:szCs w:val="24"/>
        </w:rPr>
        <w:t>Публичное акционерное общество "Федеральная гидрогенерирующая компания - РусГидро" (ПАО «РусГидро»)</w:t>
      </w:r>
      <w:r>
        <w:rPr>
          <w:sz w:val="24"/>
          <w:szCs w:val="24"/>
        </w:rPr>
        <w:t xml:space="preserve"> (далее – «Покупатель»), в лице директора филиала Публичного акционерного общества «Федеральная гидрогенерирующая компания - РусГидро» - «Жигулевская ГЭС» (филиала ПАО «РусГидро» - «Жигулевская ГЭС») Шепелева Вячеслава Владимировича, действующего на основании доверенности № 9459 от 25.12.2024 г., именуемое в дальнейшем «Покупатель», и</w:t>
      </w:r>
    </w:p>
    <w:p>
      <w:pPr>
        <w:pStyle w:val="Normal"/>
        <w:ind w:firstLine="708"/>
        <w:jc w:val="both"/>
        <w:rPr>
          <w:sz w:val="24"/>
          <w:szCs w:val="24"/>
        </w:rPr>
      </w:pPr>
      <w:r>
        <w:rPr>
          <w:b/>
          <w:sz w:val="24"/>
          <w:szCs w:val="24"/>
        </w:rPr>
        <w:t>_______________________________________</w:t>
      </w:r>
      <w:r>
        <w:rPr>
          <w:b/>
          <w:sz w:val="24"/>
          <w:szCs w:val="24"/>
        </w:rPr>
        <w:t xml:space="preserve"> (</w:t>
      </w:r>
      <w:r>
        <w:rPr>
          <w:b/>
          <w:sz w:val="24"/>
          <w:szCs w:val="24"/>
        </w:rPr>
        <w:t>_____________</w:t>
      </w:r>
      <w:r>
        <w:rPr>
          <w:b/>
          <w:sz w:val="24"/>
          <w:szCs w:val="24"/>
        </w:rPr>
        <w:t>)</w:t>
      </w:r>
      <w:r>
        <w:rPr>
          <w:sz w:val="24"/>
          <w:szCs w:val="24"/>
        </w:rPr>
        <w:t xml:space="preserve"> (далее «Поставщик»), в лице </w:t>
      </w:r>
      <w:r>
        <w:rPr>
          <w:sz w:val="24"/>
          <w:szCs w:val="24"/>
        </w:rPr>
        <w:t>________________________________________</w:t>
      </w:r>
      <w:r>
        <w:rPr>
          <w:sz w:val="24"/>
          <w:szCs w:val="24"/>
        </w:rPr>
        <w:t xml:space="preserve">, действующего на основании </w:t>
      </w:r>
      <w:r>
        <w:rPr>
          <w:sz w:val="24"/>
          <w:szCs w:val="24"/>
        </w:rPr>
        <w:t>_________</w:t>
      </w:r>
      <w:r>
        <w:rPr>
          <w:bCs/>
          <w:sz w:val="24"/>
          <w:szCs w:val="24"/>
        </w:rPr>
        <w:t>,</w:t>
      </w:r>
      <w:r>
        <w:rPr>
          <w:sz w:val="24"/>
          <w:szCs w:val="24"/>
        </w:rPr>
        <w:t xml:space="preserve">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Normal"/>
        <w:shd w:val="clear" w:color="auto" w:fill="FFFFFF"/>
        <w:ind w:firstLine="709"/>
        <w:rPr>
          <w:bCs/>
          <w:sz w:val="24"/>
          <w:szCs w:val="24"/>
        </w:rPr>
      </w:pPr>
      <w:r>
        <w:rPr>
          <w:bCs/>
          <w:sz w:val="24"/>
          <w:szCs w:val="24"/>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ind w:left="0" w:firstLine="709"/>
        <w:jc w:val="both"/>
        <w:textAlignment w:val="baseline"/>
        <w:rPr>
          <w:sz w:val="24"/>
          <w:szCs w:val="24"/>
          <w:lang w:eastAsia="en-US"/>
        </w:rPr>
      </w:pPr>
      <w:r>
        <w:rPr>
          <w:b/>
          <w:sz w:val="24"/>
          <w:szCs w:val="24"/>
          <w:lang w:eastAsia="en-US"/>
        </w:rPr>
        <w:t xml:space="preserve"> </w:t>
      </w: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 xml:space="preserve"> </w:t>
      </w: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полиграфическую </w:t>
      </w:r>
      <w:r>
        <w:rPr>
          <w:bCs/>
          <w:sz w:val="24"/>
          <w:szCs w:val="24"/>
        </w:rPr>
        <w:t xml:space="preserve">продукцию (календарь) с символикой ПАО «РусГидро» (далее – «Товар») в соответствии с Техническим </w:t>
      </w:r>
      <w:r>
        <w:rPr>
          <w:bCs/>
          <w:sz w:val="24"/>
          <w:szCs w:val="24"/>
        </w:rPr>
        <w:t>заданием</w:t>
      </w:r>
      <w:r>
        <w:rPr>
          <w:bCs/>
          <w:sz w:val="24"/>
          <w:szCs w:val="24"/>
        </w:rPr>
        <w:t xml:space="preserve"> (Приложение № 1 к Договору) и Спецификацией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филиала ПАО «РусГидро» - «Жигулевская ГЭС»</w:t>
      </w:r>
    </w:p>
    <w:p>
      <w:pPr>
        <w:pStyle w:val="Normal"/>
        <w:numPr>
          <w:ilvl w:val="1"/>
          <w:numId w:val="2"/>
        </w:numPr>
        <w:shd w:val="clear" w:color="auto" w:fill="FFFFFF"/>
        <w:tabs>
          <w:tab w:val="clear" w:pos="709"/>
          <w:tab w:val="left" w:pos="0" w:leader="none"/>
          <w:tab w:val="left" w:pos="540" w:leader="none"/>
          <w:tab w:val="left" w:pos="1134" w:leader="none"/>
        </w:tabs>
        <w:ind w:left="0" w:firstLine="709"/>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Начало – с даты заключения договора;</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Окончание – «15» декабря 202</w:t>
      </w:r>
      <w:r>
        <w:rPr>
          <w:bCs/>
          <w:sz w:val="24"/>
          <w:szCs w:val="24"/>
        </w:rPr>
        <w:t>6</w:t>
      </w:r>
      <w:r>
        <w:rPr>
          <w:bCs/>
          <w:sz w:val="24"/>
          <w:szCs w:val="24"/>
        </w:rPr>
        <w:t xml:space="preserve"> г.</w:t>
      </w:r>
    </w:p>
    <w:p>
      <w:pPr>
        <w:pStyle w:val="Normal"/>
        <w:shd w:val="clear" w:color="auto" w:fill="FFFFFF"/>
        <w:tabs>
          <w:tab w:val="clear" w:pos="709"/>
          <w:tab w:val="left" w:pos="540" w:leader="none"/>
        </w:tabs>
        <w:ind w:firstLine="70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твердой и составляет </w:t>
      </w:r>
      <w:r>
        <w:rPr>
          <w:bCs/>
          <w:sz w:val="24"/>
          <w:szCs w:val="24"/>
        </w:rPr>
        <w:t>___________</w:t>
      </w:r>
      <w:r>
        <w:rPr>
          <w:bCs/>
          <w:sz w:val="24"/>
          <w:szCs w:val="24"/>
        </w:rPr>
        <w:t xml:space="preserve"> (</w:t>
      </w:r>
      <w:r>
        <w:rPr>
          <w:bCs/>
          <w:sz w:val="24"/>
          <w:szCs w:val="24"/>
        </w:rPr>
        <w:t>________________________</w:t>
      </w:r>
      <w:r>
        <w:rPr>
          <w:bCs/>
          <w:sz w:val="24"/>
          <w:szCs w:val="24"/>
        </w:rPr>
        <w:t xml:space="preserve">) рублей 00 копеек. НДС </w:t>
      </w:r>
      <w:r>
        <w:rPr>
          <w:bCs/>
          <w:sz w:val="24"/>
          <w:szCs w:val="24"/>
        </w:rPr>
        <w:t>__________________</w:t>
      </w:r>
      <w:r>
        <w:rPr>
          <w:bCs/>
          <w:sz w:val="24"/>
          <w:szCs w:val="24"/>
        </w:rPr>
        <w:t>.</w:t>
      </w:r>
      <w:bookmarkStart w:id="0" w:name="_GoBack"/>
      <w:bookmarkEnd w:id="0"/>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2 к Договору) и является фиксированной в течение всего срока действия Договора. </w:t>
      </w:r>
      <w:r>
        <w:rPr>
          <w:sz w:val="24"/>
          <w:szCs w:val="24"/>
        </w:rPr>
        <w:t>Общая стоимость Товара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Производство и / или приобретение Товара;</w:t>
      </w:r>
    </w:p>
    <w:p>
      <w:pPr>
        <w:pStyle w:val="ListParagraph"/>
        <w:numPr>
          <w:ilvl w:val="2"/>
          <w:numId w:val="7"/>
        </w:numPr>
        <w:shd w:val="clear" w:color="auto" w:fill="FFFFFF"/>
        <w:tabs>
          <w:tab w:val="clear" w:pos="709"/>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left="0" w:firstLine="709"/>
        <w:jc w:val="both"/>
        <w:rPr>
          <w:bCs/>
          <w:sz w:val="24"/>
        </w:rPr>
      </w:pPr>
      <w:r>
        <w:rPr>
          <w:bCs/>
          <w:sz w:val="24"/>
        </w:rPr>
        <w:t>Оплата по Договору осуществляется Покупателем в течение</w:t>
      </w:r>
      <w:r>
        <w:rPr>
          <w:sz w:val="24"/>
          <w:szCs w:val="24"/>
        </w:rPr>
        <w:t xml:space="preserve"> 7 (семи) рабочих дней</w:t>
      </w:r>
      <w:r>
        <w:rPr>
          <w:sz w:val="24"/>
          <w:szCs w:val="24"/>
          <w:vertAlign w:val="superscript"/>
        </w:rPr>
        <w:t xml:space="preserve"> </w:t>
      </w:r>
      <w:r>
        <w:rPr>
          <w:bCs/>
          <w:sz w:val="24"/>
        </w:rPr>
        <w:t>с даты подписания универсального передаточного документа (далее - УПД) или товарной накладной унифицированной формы ТОРГ-12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 в течение 3 (трех)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требованиям Договора, указанным в Технических требованиях (Приложение № 1 к Договору), Спецификации (Приложение № 2 к Договору), а также Применимого права. </w:t>
      </w:r>
    </w:p>
    <w:p>
      <w:pPr>
        <w:pStyle w:val="Normal"/>
        <w:widowControl/>
        <w:shd w:val="clear" w:color="auto" w:fill="FFFFFF"/>
        <w:tabs>
          <w:tab w:val="clear" w:pos="709"/>
          <w:tab w:val="left" w:pos="1134" w:leader="none"/>
        </w:tabs>
        <w:ind w:firstLine="709"/>
        <w:jc w:val="both"/>
        <w:rPr>
          <w:bCs/>
          <w:color w:val="000000" w:themeColor="text1"/>
          <w:sz w:val="24"/>
          <w:szCs w:val="24"/>
        </w:rPr>
      </w:pPr>
      <w:r>
        <w:rPr>
          <w:bCs/>
          <w:color w:val="000000" w:themeColor="text1"/>
          <w:sz w:val="24"/>
          <w:szCs w:val="24"/>
        </w:rPr>
        <w:t xml:space="preserve">Поставщик не вправе производить </w:t>
      </w:r>
      <w:r>
        <w:rPr>
          <w:color w:val="000000" w:themeColor="text1"/>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shd w:val="clear" w:color="auto" w:fill="FFFFFF"/>
        <w:tabs>
          <w:tab w:val="clear" w:pos="709"/>
          <w:tab w:val="left" w:pos="360" w:leader="none"/>
          <w:tab w:val="left" w:pos="1211" w:leader="none"/>
        </w:tabs>
        <w:jc w:val="both"/>
        <w:rPr>
          <w:color w:val="000000"/>
          <w:sz w:val="24"/>
          <w:szCs w:val="24"/>
        </w:rPr>
      </w:pPr>
      <w:r>
        <w:rPr>
          <w:bCs/>
          <w:sz w:val="24"/>
          <w:szCs w:val="24"/>
        </w:rPr>
        <w:t>Одновременно с передачей Товара Поставщик обязан передать Покупателю оригиналы</w:t>
      </w:r>
      <w:r>
        <w:rPr>
          <w:color w:val="000000"/>
          <w:sz w:val="24"/>
          <w:szCs w:val="24"/>
        </w:rPr>
        <w:t xml:space="preserve"> универсального передаточного документа (далее - УПД) или товарной накладной унифицированной формы ТОРГ-12.</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tabs>
          <w:tab w:val="clear" w:pos="709"/>
          <w:tab w:val="left" w:pos="1418" w:leader="none"/>
        </w:tabs>
        <w:ind w:left="0" w:firstLine="709"/>
        <w:rPr>
          <w:sz w:val="24"/>
          <w:szCs w:val="24"/>
        </w:rPr>
      </w:pPr>
      <w:r>
        <w:rPr>
          <w:sz w:val="24"/>
          <w:szCs w:val="24"/>
        </w:rPr>
        <w:t>Датой поставки Товара является дата подписания Сторонами универсального передаточного документа (далее - УПД) или товарной накладной унифицированной формы ТОРГ-12.</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bookmarkStart w:id="2" w:name="_Ref361396594"/>
      <w:r>
        <w:rPr>
          <w:sz w:val="24"/>
          <w:szCs w:val="24"/>
        </w:rPr>
        <w:t xml:space="preserve"> </w:t>
      </w:r>
      <w:bookmarkEnd w:id="2"/>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shd w:val="clear" w:color="auto" w:fill="FFFFFF"/>
        <w:tabs>
          <w:tab w:val="left" w:pos="709" w:leader="none"/>
        </w:tabs>
        <w:ind w:left="0" w:firstLine="709"/>
        <w:jc w:val="both"/>
        <w:rPr>
          <w:color w:val="000000"/>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универсальн</w:t>
      </w:r>
      <w:r>
        <w:rPr>
          <w:color w:val="000000"/>
          <w:sz w:val="24"/>
          <w:szCs w:val="24"/>
        </w:rPr>
        <w:t>ом передаточном документе (далее - УПД) или товарной накладной унифицированной формы ТОРГ-12.</w:t>
      </w:r>
    </w:p>
    <w:p>
      <w:pPr>
        <w:pStyle w:val="ListParagraph"/>
        <w:numPr>
          <w:ilvl w:val="1"/>
          <w:numId w:val="2"/>
        </w:numPr>
        <w:tabs>
          <w:tab w:val="clear" w:pos="709"/>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3.10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 или накладной ТОРГ-12.</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Normal"/>
        <w:shd w:val="clear" w:color="auto" w:fill="FFFFFF"/>
        <w:jc w:val="both"/>
        <w:rPr>
          <w:bCs/>
          <w:sz w:val="24"/>
          <w:szCs w:val="24"/>
        </w:rPr>
      </w:pPr>
      <w:r>
        <w:rPr>
          <w:bCs/>
          <w:sz w:val="24"/>
          <w:szCs w:val="24"/>
        </w:rPr>
        <w:t xml:space="preserve">        </w:t>
      </w:r>
      <w:r>
        <w:rPr>
          <w:bCs/>
          <w:sz w:val="24"/>
          <w:szCs w:val="24"/>
        </w:rPr>
        <w:t xml:space="preserve">4.1.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shd w:val="clear" w:color="auto" w:fill="FFFFFF"/>
        <w:jc w:val="both"/>
        <w:rPr>
          <w:bCs/>
          <w:sz w:val="24"/>
          <w:szCs w:val="24"/>
        </w:rPr>
      </w:pPr>
      <w:r>
        <w:rPr>
          <w:bCs/>
          <w:sz w:val="24"/>
          <w:szCs w:val="24"/>
        </w:rPr>
        <w:t xml:space="preserve">        </w:t>
      </w:r>
      <w:r>
        <w:rPr>
          <w:bCs/>
          <w:sz w:val="24"/>
          <w:szCs w:val="24"/>
        </w:rPr>
        <w:t xml:space="preserve">4.2. 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shd w:val="clear" w:color="auto" w:fill="FFFFFF"/>
        <w:jc w:val="both"/>
        <w:rPr>
          <w:bCs/>
          <w:sz w:val="24"/>
          <w:szCs w:val="24"/>
        </w:rPr>
      </w:pPr>
      <w:r>
        <w:rPr>
          <w:bCs/>
          <w:sz w:val="24"/>
          <w:szCs w:val="24"/>
        </w:rPr>
        <w:t xml:space="preserve">        </w:t>
      </w:r>
      <w:r>
        <w:rPr>
          <w:bCs/>
          <w:sz w:val="24"/>
          <w:szCs w:val="24"/>
        </w:rPr>
        <w:t xml:space="preserve">4.3. В случае нарушения Поставщиком обязательств по поставке Товара (нарушение срока поставки, недопоставка), а также в случае несвоевременного устранения выявленных недостатков Товара, Покупатель вправе требовать уплаты Поставщиком: </w:t>
      </w:r>
    </w:p>
    <w:p>
      <w:pPr>
        <w:pStyle w:val="Normal"/>
        <w:shd w:val="clear" w:color="auto" w:fill="FFFFFF"/>
        <w:jc w:val="both"/>
        <w:rPr>
          <w:bCs/>
          <w:sz w:val="24"/>
          <w:szCs w:val="24"/>
        </w:rPr>
      </w:pPr>
      <w:r>
        <w:rPr>
          <w:bCs/>
          <w:sz w:val="24"/>
          <w:szCs w:val="24"/>
        </w:rPr>
        <w:t xml:space="preserve">         </w:t>
      </w:r>
      <w:r>
        <w:rPr>
          <w:bCs/>
          <w:sz w:val="24"/>
          <w:szCs w:val="24"/>
        </w:rPr>
        <w:t>4.3.1. Неустойки в размере 0,1 (ноль целых и одна десятая) процента от стоимости Партии Товара за каждый день просрочки;</w:t>
      </w:r>
    </w:p>
    <w:p>
      <w:pPr>
        <w:pStyle w:val="Normal"/>
        <w:shd w:val="clear" w:color="auto" w:fill="FFFFFF"/>
        <w:jc w:val="both"/>
        <w:rPr>
          <w:bCs/>
          <w:sz w:val="24"/>
          <w:szCs w:val="24"/>
        </w:rPr>
      </w:pPr>
      <w:r>
        <w:rPr>
          <w:bCs/>
          <w:sz w:val="24"/>
          <w:szCs w:val="24"/>
        </w:rPr>
        <w:t xml:space="preserve">         </w:t>
      </w:r>
      <w:r>
        <w:rPr>
          <w:bCs/>
          <w:sz w:val="24"/>
          <w:szCs w:val="24"/>
        </w:rPr>
        <w:t>4.3.2. 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p>
    <w:p>
      <w:pPr>
        <w:pStyle w:val="Normal"/>
        <w:shd w:val="clear" w:color="auto" w:fill="FFFFFF"/>
        <w:jc w:val="both"/>
        <w:rPr>
          <w:bCs/>
          <w:sz w:val="24"/>
          <w:szCs w:val="24"/>
        </w:rPr>
      </w:pPr>
      <w:r>
        <w:rPr>
          <w:bCs/>
          <w:sz w:val="24"/>
          <w:szCs w:val="24"/>
        </w:rPr>
        <w:t xml:space="preserve">           </w:t>
      </w:r>
      <w:r>
        <w:rPr>
          <w:bCs/>
          <w:sz w:val="24"/>
          <w:szCs w:val="24"/>
        </w:rPr>
        <w:t>4.3.3. Неустойки в размере 0,1 (ноль целых и одна десятая) процента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w:t>
      </w:r>
    </w:p>
    <w:p>
      <w:pPr>
        <w:pStyle w:val="Normal"/>
        <w:shd w:val="clear" w:color="auto" w:fill="FFFFFF"/>
        <w:jc w:val="both"/>
        <w:rPr>
          <w:bCs/>
          <w:sz w:val="24"/>
          <w:szCs w:val="24"/>
        </w:rPr>
      </w:pPr>
      <w:r>
        <w:rPr>
          <w:bCs/>
          <w:sz w:val="24"/>
          <w:szCs w:val="24"/>
        </w:rPr>
        <w:t xml:space="preserve">          </w:t>
      </w:r>
      <w:r>
        <w:rPr>
          <w:bCs/>
          <w:sz w:val="24"/>
          <w:szCs w:val="24"/>
        </w:rPr>
        <w:t>4.4. 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w:t>
      </w:r>
      <w:r>
        <w:rPr>
          <w:bCs/>
          <w:color w:val="FF0000"/>
          <w:sz w:val="24"/>
          <w:szCs w:val="24"/>
        </w:rPr>
        <w:t xml:space="preserve"> </w:t>
      </w:r>
      <w:r>
        <w:rPr>
          <w:bCs/>
          <w:sz w:val="24"/>
          <w:szCs w:val="24"/>
        </w:rPr>
        <w:t xml:space="preserve">к Договору. </w:t>
      </w:r>
    </w:p>
    <w:p>
      <w:pPr>
        <w:pStyle w:val="Normal"/>
        <w:shd w:val="clear" w:color="auto" w:fill="FFFFFF"/>
        <w:jc w:val="both"/>
        <w:rPr>
          <w:bCs/>
          <w:sz w:val="24"/>
          <w:szCs w:val="24"/>
        </w:rPr>
      </w:pPr>
      <w:r>
        <w:rPr>
          <w:bCs/>
          <w:sz w:val="24"/>
          <w:szCs w:val="24"/>
        </w:rPr>
        <w:t xml:space="preserve">         </w:t>
      </w:r>
      <w:r>
        <w:rPr>
          <w:bCs/>
          <w:sz w:val="24"/>
          <w:szCs w:val="24"/>
        </w:rPr>
        <w:t xml:space="preserve">4.5. Если в результате составления и выставления Поставщиком счетов-фактур </w:t>
      </w:r>
      <w:r>
        <w:rPr>
          <w:bCs/>
          <w:sz w:val="24"/>
          <w:szCs w:val="24"/>
        </w:rPr>
        <w:t>(УПД)</w:t>
      </w:r>
    </w:p>
    <w:p>
      <w:pPr>
        <w:pStyle w:val="Normal"/>
        <w:shd w:val="clear" w:color="auto" w:fill="FFFFFF"/>
        <w:jc w:val="both"/>
        <w:rPr>
          <w:bCs/>
          <w:sz w:val="24"/>
          <w:szCs w:val="24"/>
        </w:rPr>
      </w:pPr>
      <w:r>
        <w:rPr>
          <w:bCs/>
          <w:sz w:val="24"/>
          <w:szCs w:val="24"/>
        </w:rP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p>
    <w:p>
      <w:pPr>
        <w:pStyle w:val="Normal"/>
        <w:shd w:val="clear" w:color="auto" w:fill="FFFFFF"/>
        <w:jc w:val="both"/>
        <w:rPr>
          <w:bCs/>
          <w:sz w:val="24"/>
          <w:szCs w:val="24"/>
        </w:rPr>
      </w:pPr>
      <w:r>
        <w:rPr>
          <w:bCs/>
          <w:sz w:val="24"/>
          <w:szCs w:val="24"/>
        </w:rP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p>
    <w:p>
      <w:pPr>
        <w:pStyle w:val="Normal"/>
        <w:shd w:val="clear" w:color="auto" w:fill="FFFFFF"/>
        <w:jc w:val="both"/>
        <w:rPr>
          <w:bCs/>
          <w:sz w:val="24"/>
          <w:szCs w:val="24"/>
        </w:rPr>
      </w:pPr>
      <w:r>
        <w:rPr>
          <w:bCs/>
          <w:sz w:val="24"/>
          <w:szCs w:val="24"/>
        </w:rP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shd w:val="clear" w:color="auto" w:fill="FFFFFF"/>
        <w:jc w:val="both"/>
        <w:rPr>
          <w:bCs/>
          <w:sz w:val="24"/>
          <w:szCs w:val="24"/>
        </w:rPr>
      </w:pPr>
      <w:r>
        <w:rPr>
          <w:bCs/>
          <w:sz w:val="24"/>
          <w:szCs w:val="24"/>
        </w:rPr>
        <w:t xml:space="preserve">       </w:t>
      </w:r>
      <w:r>
        <w:rPr>
          <w:bCs/>
          <w:sz w:val="24"/>
          <w:szCs w:val="24"/>
        </w:rPr>
        <w:t xml:space="preserve">В случае нарушения Поставщиком сроков предоставления счетов-фактур </w:t>
      </w:r>
      <w:r>
        <w:rPr>
          <w:bCs/>
          <w:sz w:val="24"/>
          <w:szCs w:val="24"/>
        </w:rPr>
        <w:t>(УПД)</w:t>
      </w:r>
      <w:r>
        <w:rPr>
          <w:bCs/>
          <w:sz w:val="24"/>
          <w:szCs w:val="24"/>
        </w:rPr>
        <w:t>,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p>
    <w:p>
      <w:pPr>
        <w:pStyle w:val="Normal"/>
        <w:shd w:val="clear" w:color="auto" w:fill="FFFFFF"/>
        <w:jc w:val="both"/>
        <w:rPr>
          <w:bCs/>
          <w:sz w:val="24"/>
          <w:szCs w:val="24"/>
        </w:rPr>
      </w:pPr>
      <w:r>
        <w:rPr>
          <w:bCs/>
          <w:sz w:val="24"/>
          <w:szCs w:val="24"/>
        </w:rPr>
        <w:t xml:space="preserve">        </w:t>
      </w:r>
      <w:r>
        <w:rPr>
          <w:bCs/>
          <w:sz w:val="24"/>
          <w:szCs w:val="24"/>
        </w:rPr>
        <w:t xml:space="preserve">4.6. Поставщик несет ответственность перед Покупателем за причиненные убытки </w:t>
      </w:r>
    </w:p>
    <w:p>
      <w:pPr>
        <w:pStyle w:val="Normal"/>
        <w:shd w:val="clear" w:color="auto" w:fill="FFFFFF"/>
        <w:jc w:val="both"/>
        <w:rPr>
          <w:bCs/>
          <w:sz w:val="24"/>
          <w:szCs w:val="24"/>
        </w:rPr>
      </w:pPr>
      <w:r>
        <w:rPr>
          <w:bCs/>
          <w:sz w:val="24"/>
          <w:szCs w:val="24"/>
        </w:rPr>
        <w:t xml:space="preserve">в размере фактически понесенных и документально подтвержденных расходов, возникших </w:t>
      </w:r>
    </w:p>
    <w:p>
      <w:pPr>
        <w:pStyle w:val="Normal"/>
        <w:shd w:val="clear" w:color="auto" w:fill="FFFFFF"/>
        <w:jc w:val="both"/>
        <w:rPr>
          <w:bCs/>
          <w:sz w:val="24"/>
          <w:szCs w:val="24"/>
        </w:rPr>
      </w:pPr>
      <w:r>
        <w:rPr>
          <w:bCs/>
          <w:sz w:val="24"/>
          <w:szCs w:val="24"/>
        </w:rP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shd w:val="clear" w:color="auto" w:fill="FFFFFF"/>
        <w:jc w:val="both"/>
        <w:rPr>
          <w:bCs/>
          <w:sz w:val="24"/>
          <w:szCs w:val="24"/>
        </w:rPr>
      </w:pPr>
      <w:r>
        <w:rPr>
          <w:bCs/>
          <w:sz w:val="24"/>
          <w:szCs w:val="24"/>
        </w:rPr>
        <w:t xml:space="preserve">        </w:t>
      </w:r>
      <w:r>
        <w:rPr>
          <w:bCs/>
          <w:sz w:val="24"/>
          <w:szCs w:val="24"/>
        </w:rPr>
        <w:t xml:space="preserve">4.7.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shd w:val="clear" w:color="auto" w:fill="FFFFFF"/>
        <w:jc w:val="both"/>
        <w:rPr>
          <w:bCs/>
          <w:sz w:val="24"/>
          <w:szCs w:val="24"/>
        </w:rPr>
      </w:pPr>
      <w:r>
        <w:rPr>
          <w:bCs/>
          <w:sz w:val="24"/>
          <w:szCs w:val="24"/>
        </w:rPr>
        <w:t xml:space="preserve">        </w:t>
      </w:r>
      <w:r>
        <w:rPr>
          <w:bCs/>
          <w:sz w:val="24"/>
          <w:szCs w:val="24"/>
        </w:rPr>
        <w:t>4.8.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shd w:val="clear" w:color="auto" w:fill="FFFFFF"/>
        <w:jc w:val="both"/>
        <w:rPr>
          <w:bCs/>
          <w:sz w:val="24"/>
          <w:szCs w:val="24"/>
        </w:rPr>
      </w:pPr>
      <w:r>
        <w:rPr>
          <w:bCs/>
          <w:sz w:val="24"/>
          <w:szCs w:val="24"/>
        </w:rPr>
        <w:t xml:space="preserve">        </w:t>
      </w:r>
      <w:r>
        <w:rPr>
          <w:bCs/>
          <w:sz w:val="24"/>
          <w:szCs w:val="24"/>
        </w:rPr>
        <w:t>4.9.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shd w:val="clear" w:color="auto" w:fill="FFFFFF"/>
        <w:jc w:val="both"/>
        <w:rPr>
          <w:bCs/>
          <w:sz w:val="24"/>
          <w:szCs w:val="24"/>
        </w:rPr>
      </w:pPr>
      <w:r>
        <w:rPr>
          <w:bCs/>
          <w:sz w:val="24"/>
          <w:szCs w:val="24"/>
        </w:rPr>
        <w:t xml:space="preserve">        </w:t>
      </w:r>
      <w:r>
        <w:rPr>
          <w:bCs/>
          <w:sz w:val="24"/>
          <w:szCs w:val="24"/>
        </w:rPr>
        <w:t xml:space="preserve">4.10. Определение суммы неустойки, подлежащей уплате, возможно в досудебном порядке при признании суммы неустойки Стороной, нарушившей обязательства </w:t>
      </w:r>
    </w:p>
    <w:p>
      <w:pPr>
        <w:pStyle w:val="Normal"/>
        <w:shd w:val="clear" w:color="auto" w:fill="FFFFFF"/>
        <w:jc w:val="both"/>
        <w:rPr>
          <w:bCs/>
          <w:sz w:val="24"/>
          <w:szCs w:val="24"/>
        </w:rPr>
      </w:pPr>
      <w:r>
        <w:rPr>
          <w:bCs/>
          <w:sz w:val="24"/>
          <w:szCs w:val="24"/>
        </w:rP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p>
    <w:p>
      <w:pPr>
        <w:pStyle w:val="Normal"/>
        <w:shd w:val="clear" w:color="auto" w:fill="FFFFFF"/>
        <w:jc w:val="both"/>
        <w:rPr>
          <w:bCs/>
          <w:sz w:val="24"/>
          <w:szCs w:val="24"/>
        </w:rPr>
      </w:pPr>
      <w:r>
        <w:rPr>
          <w:bCs/>
          <w:sz w:val="24"/>
          <w:szCs w:val="24"/>
        </w:rPr>
        <w:t>в письменном требовании, сумма неустойки, подлежащая уплате виновной Стороной, определяется на основании решения суда.</w:t>
      </w:r>
    </w:p>
    <w:p>
      <w:pPr>
        <w:pStyle w:val="Normal"/>
        <w:shd w:val="clear" w:color="auto" w:fill="FFFFFF"/>
        <w:jc w:val="center"/>
        <w:rPr>
          <w:b/>
          <w:bCs/>
          <w:sz w:val="24"/>
          <w:szCs w:val="24"/>
        </w:rPr>
      </w:pPr>
      <w:r>
        <w:rPr>
          <w:b/>
          <w:bCs/>
          <w:sz w:val="24"/>
          <w:szCs w:val="24"/>
        </w:rPr>
      </w:r>
    </w:p>
    <w:p>
      <w:pPr>
        <w:pStyle w:val="ListParagraph"/>
        <w:widowControl/>
        <w:numPr>
          <w:ilvl w:val="0"/>
          <w:numId w:val="2"/>
        </w:numPr>
        <w:shd w:val="clear" w:color="auto" w:fill="FFFFFF"/>
        <w:tabs>
          <w:tab w:val="clear" w:pos="709"/>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4"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4"/>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5.6.7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5"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5"/>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6"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6"/>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Споры, указанные в пункте 6.1 Договора, которые не были урегулированы Сторонами путем переговоров, подлежат разрешению в Арбитражном суде Самарской области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12.7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7.2.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7.5.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7.6.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7.7.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7.7.1.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7.7.2.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7.7.3.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Normal"/>
        <w:widowControl/>
        <w:shd w:val="clear" w:color="auto" w:fill="FFFFFF"/>
        <w:tabs>
          <w:tab w:val="clear" w:pos="709"/>
          <w:tab w:val="left" w:pos="1134" w:leader="none"/>
        </w:tabs>
        <w:ind w:left="142" w:firstLine="567"/>
        <w:jc w:val="both"/>
        <w:rPr>
          <w:bCs/>
          <w:sz w:val="24"/>
          <w:szCs w:val="24"/>
        </w:rPr>
      </w:pPr>
      <w:bookmarkStart w:id="7" w:name="_Ref361337900"/>
      <w:r>
        <w:rPr>
          <w:bCs/>
          <w:sz w:val="24"/>
          <w:szCs w:val="24"/>
        </w:rPr>
        <w:t>9.1</w:t>
      </w:r>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9"/>
        </w:numPr>
        <w:shd w:val="clear" w:color="auto" w:fill="FFFFFF"/>
        <w:tabs>
          <w:tab w:val="clear" w:pos="709"/>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9"/>
        </w:numPr>
        <w:shd w:val="clear" w:color="auto" w:fill="FFFFFF"/>
        <w:tabs>
          <w:tab w:val="clear" w:pos="709"/>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7"/>
    </w:p>
    <w:p>
      <w:pPr>
        <w:pStyle w:val="Normal"/>
        <w:widowControl/>
        <w:shd w:val="clear" w:color="auto" w:fill="FFFFFF"/>
        <w:tabs>
          <w:tab w:val="clear" w:pos="709"/>
          <w:tab w:val="left" w:pos="1134" w:leader="none"/>
        </w:tabs>
        <w:ind w:left="142" w:firstLine="567"/>
        <w:jc w:val="both"/>
        <w:rPr>
          <w:bCs/>
          <w:sz w:val="24"/>
          <w:szCs w:val="24"/>
        </w:rPr>
      </w:pPr>
      <w:bookmarkStart w:id="8" w:name="_Ref361337921"/>
      <w:r>
        <w:rPr>
          <w:bCs/>
          <w:sz w:val="24"/>
          <w:szCs w:val="24"/>
        </w:rPr>
        <w:t xml:space="preserve">9.2. 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8"/>
    </w:p>
    <w:p>
      <w:pPr>
        <w:pStyle w:val="Normal"/>
        <w:widowControl/>
        <w:shd w:val="clear" w:color="auto" w:fill="FFFFFF"/>
        <w:tabs>
          <w:tab w:val="clear" w:pos="709"/>
          <w:tab w:val="left" w:pos="1134" w:leader="none"/>
        </w:tabs>
        <w:ind w:left="142" w:firstLine="567"/>
        <w:jc w:val="both"/>
        <w:rPr>
          <w:bCs/>
          <w:sz w:val="24"/>
          <w:szCs w:val="24"/>
        </w:rPr>
      </w:pPr>
      <w:bookmarkStart w:id="9" w:name="_Ref361337948"/>
      <w:r>
        <w:rPr>
          <w:bCs/>
          <w:sz w:val="24"/>
          <w:szCs w:val="24"/>
        </w:rPr>
        <w:t xml:space="preserve">9.3. В случае нарушения Поставщиком обязательств, установленных пунктами 9.1, 9.2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9"/>
    </w:p>
    <w:p>
      <w:pPr>
        <w:pStyle w:val="Normal"/>
        <w:widowControl/>
        <w:shd w:val="clear" w:color="auto" w:fill="FFFFFF"/>
        <w:tabs>
          <w:tab w:val="clear" w:pos="709"/>
          <w:tab w:val="left" w:pos="1134" w:leader="none"/>
        </w:tabs>
        <w:ind w:left="142" w:firstLine="567"/>
        <w:jc w:val="both"/>
        <w:rPr>
          <w:bCs/>
          <w:sz w:val="24"/>
          <w:szCs w:val="24"/>
        </w:rPr>
      </w:pPr>
      <w:bookmarkStart w:id="10" w:name="_Ref361337980"/>
      <w:r>
        <w:rPr>
          <w:bCs/>
          <w:sz w:val="24"/>
          <w:szCs w:val="24"/>
        </w:rPr>
        <w:t>9.4.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bookmarkEnd w:id="10"/>
    </w:p>
    <w:p>
      <w:pPr>
        <w:pStyle w:val="ListParagraph"/>
        <w:widowControl/>
        <w:shd w:val="clear" w:color="auto" w:fill="FFFFFF"/>
        <w:tabs>
          <w:tab w:val="clear" w:pos="709"/>
          <w:tab w:val="left" w:pos="1134" w:leader="none"/>
        </w:tabs>
        <w:ind w:left="0" w:firstLine="709"/>
        <w:jc w:val="both"/>
        <w:rPr>
          <w:bCs/>
          <w:sz w:val="24"/>
          <w:szCs w:val="24"/>
        </w:rPr>
      </w:pPr>
      <w:bookmarkStart w:id="11" w:name="_Ref373243071"/>
      <w:r>
        <w:rPr>
          <w:bCs/>
          <w:sz w:val="24"/>
          <w:szCs w:val="24"/>
        </w:rPr>
        <w:t xml:space="preserve">9.5. Штраф, предусмотренный пунктом 9.4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9.3 Договора.</w:t>
      </w:r>
      <w:bookmarkEnd w:id="11"/>
    </w:p>
    <w:p>
      <w:pPr>
        <w:pStyle w:val="Normal"/>
        <w:widowControl/>
        <w:shd w:val="clear" w:color="auto" w:fill="FFFFFF"/>
        <w:tabs>
          <w:tab w:val="clear" w:pos="709"/>
          <w:tab w:val="left" w:pos="1134" w:leader="none"/>
        </w:tabs>
        <w:ind w:left="142" w:firstLine="567"/>
        <w:jc w:val="both"/>
        <w:rPr>
          <w:bCs/>
          <w:sz w:val="24"/>
          <w:szCs w:val="24"/>
        </w:rPr>
      </w:pPr>
      <w:bookmarkStart w:id="12" w:name="_Ref361337992"/>
      <w:r>
        <w:rPr>
          <w:bCs/>
          <w:sz w:val="24"/>
          <w:szCs w:val="24"/>
        </w:rPr>
        <w:t xml:space="preserve">9.6.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w:t>
        <w:br/>
        <w:t>При этом Покупатель не будет считаться просрочившим и / или нарушившим свои обязательства по Договору.</w:t>
      </w:r>
      <w:bookmarkEnd w:id="12"/>
    </w:p>
    <w:p>
      <w:pPr>
        <w:pStyle w:val="Normal"/>
        <w:widowControl/>
        <w:shd w:val="clear" w:color="auto" w:fill="FFFFFF"/>
        <w:tabs>
          <w:tab w:val="clear" w:pos="709"/>
          <w:tab w:val="left" w:pos="1134" w:leader="none"/>
        </w:tabs>
        <w:ind w:left="142" w:firstLine="567"/>
        <w:jc w:val="both"/>
        <w:rPr>
          <w:bCs/>
          <w:sz w:val="24"/>
          <w:szCs w:val="24"/>
        </w:rPr>
      </w:pPr>
      <w:r>
        <w:rPr>
          <w:bCs/>
          <w:sz w:val="24"/>
          <w:szCs w:val="24"/>
        </w:rPr>
        <w:t>9.7. 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8"/>
        </w:numPr>
        <w:tabs>
          <w:tab w:val="clear" w:pos="709"/>
          <w:tab w:val="left" w:pos="1418" w:leader="none"/>
        </w:tabs>
        <w:spacing w:beforeAutospacing="0" w:before="0" w:afterAutospacing="0" w:after="0"/>
        <w:ind w:left="0" w:firstLine="709"/>
        <w:jc w:val="both"/>
        <w:rPr/>
      </w:pPr>
      <w:r>
        <w:rPr/>
        <w:t xml:space="preserve">нарушение Поставщиком срока поставки Товара по Договору более чем на 30 (тридцать) календарных дней по причинам, не зависящим от Покупателя; </w:t>
      </w:r>
    </w:p>
    <w:p>
      <w:pPr>
        <w:pStyle w:val="NormalWeb"/>
        <w:numPr>
          <w:ilvl w:val="0"/>
          <w:numId w:val="8"/>
        </w:numPr>
        <w:tabs>
          <w:tab w:val="clear" w:pos="709"/>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8"/>
        </w:numPr>
        <w:tabs>
          <w:tab w:val="clear" w:pos="709"/>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8"/>
        </w:numPr>
        <w:tabs>
          <w:tab w:val="clear" w:pos="709"/>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1"/>
          <w:numId w:val="2"/>
        </w:numPr>
        <w:shd w:val="clear" w:color="auto" w:fill="FFFFFF"/>
        <w:tabs>
          <w:tab w:val="left" w:pos="709" w:leader="none"/>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2"/>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2"/>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12.7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12.7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3" w:name="_Ref361338004"/>
      <w:r>
        <w:rPr>
          <w:sz w:val="24"/>
          <w:szCs w:val="24"/>
        </w:rPr>
        <w:t>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12.7 Договора.</w:t>
      </w:r>
      <w:bookmarkEnd w:id="13"/>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tabs>
          <w:tab w:val="clear" w:pos="709"/>
          <w:tab w:val="left" w:pos="1276" w:leader="none"/>
        </w:tabs>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tabs>
          <w:tab w:val="clear" w:pos="709"/>
          <w:tab w:val="left" w:pos="851" w:leader="none"/>
          <w:tab w:val="left" w:pos="1418" w:leader="none"/>
        </w:tabs>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tabs>
          <w:tab w:val="clear" w:pos="709"/>
          <w:tab w:val="left" w:pos="851" w:leader="none"/>
        </w:tabs>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12.7.1 – 12.7.2 Договора. </w:t>
      </w:r>
    </w:p>
    <w:p>
      <w:pPr>
        <w:pStyle w:val="ListParagraph"/>
        <w:widowControl/>
        <w:numPr>
          <w:ilvl w:val="1"/>
          <w:numId w:val="2"/>
        </w:numPr>
        <w:tabs>
          <w:tab w:val="clear" w:pos="709"/>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tabs>
          <w:tab w:val="clear" w:pos="709"/>
          <w:tab w:val="left" w:pos="0" w:leader="none"/>
          <w:tab w:val="left" w:pos="1418" w:leader="none"/>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p>
    <w:p>
      <w:pPr>
        <w:pStyle w:val="ListParagraph"/>
        <w:widowControl/>
        <w:shd w:val="clear" w:color="auto" w:fill="FFFFFF"/>
        <w:tabs>
          <w:tab w:val="clear" w:pos="709"/>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4" w:name="sub_1"/>
      <w:r>
        <w:rPr>
          <w:rFonts w:eastAsia="Calibri"/>
          <w:sz w:val="24"/>
          <w:szCs w:val="24"/>
          <w:lang w:eastAsia="en-US"/>
        </w:rPr>
        <w:t>Приложение № 1 – Техническ</w:t>
      </w:r>
      <w:r>
        <w:rPr>
          <w:rFonts w:eastAsia="Calibri"/>
          <w:sz w:val="24"/>
          <w:szCs w:val="24"/>
          <w:lang w:eastAsia="en-US"/>
        </w:rPr>
        <w:t>ое</w:t>
      </w:r>
      <w:r>
        <w:rPr>
          <w:rFonts w:eastAsia="Calibri"/>
          <w:sz w:val="24"/>
          <w:szCs w:val="24"/>
          <w:lang w:eastAsia="en-US"/>
        </w:rPr>
        <w:t xml:space="preserve"> </w:t>
      </w:r>
      <w:r>
        <w:rPr>
          <w:rFonts w:eastAsia="Calibri"/>
          <w:sz w:val="24"/>
          <w:szCs w:val="24"/>
          <w:lang w:eastAsia="en-US"/>
        </w:rPr>
        <w:t>задание</w:t>
      </w:r>
      <w:r>
        <w:rPr>
          <w:rFonts w:eastAsia="Calibri"/>
          <w:sz w:val="24"/>
          <w:szCs w:val="24"/>
          <w:lang w:eastAsia="en-US"/>
        </w:rPr>
        <w:t>;</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2 - Спецификация;</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0" w:firstLine="709"/>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1"/>
        <w:gridCol w:w="141"/>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shd w:color="auto" w:fill="auto" w:val="clear"/>
          </w:tcPr>
          <w:p>
            <w:pPr>
              <w:pStyle w:val="Normal"/>
              <w:widowControl w:val="false"/>
              <w:rPr>
                <w:sz w:val="24"/>
                <w:szCs w:val="24"/>
              </w:rPr>
            </w:pPr>
            <w:r>
              <w:rPr>
                <w:sz w:val="24"/>
                <w:szCs w:val="24"/>
              </w:rPr>
            </w:r>
          </w:p>
        </w:tc>
        <w:tc>
          <w:tcPr>
            <w:tcW w:w="4869" w:type="dxa"/>
            <w:gridSpan w:val="2"/>
            <w:tcBorders/>
            <w:shd w:color="auto" w:fill="auto" w:val="clear"/>
          </w:tcPr>
          <w:p>
            <w:pPr>
              <w:pStyle w:val="Normal"/>
              <w:widowControl w:val="false"/>
              <w:rPr>
                <w:sz w:val="24"/>
                <w:szCs w:val="24"/>
              </w:rPr>
            </w:pPr>
            <w:r>
              <w:rPr>
                <w:sz w:val="24"/>
                <w:szCs w:val="24"/>
              </w:rPr>
            </w:r>
          </w:p>
        </w:tc>
      </w:tr>
      <w:tr>
        <w:trPr/>
        <w:tc>
          <w:tcPr>
            <w:tcW w:w="4771" w:type="dxa"/>
            <w:tcBorders/>
          </w:tcPr>
          <w:p>
            <w:pPr>
              <w:pStyle w:val="Normal"/>
              <w:widowControl w:val="false"/>
              <w:ind w:left="57" w:right="57" w:hanging="0"/>
              <w:rPr>
                <w:b/>
                <w:sz w:val="24"/>
                <w:szCs w:val="24"/>
              </w:rPr>
            </w:pPr>
            <w:r>
              <w:rPr>
                <w:b/>
                <w:sz w:val="24"/>
                <w:szCs w:val="24"/>
              </w:rPr>
              <w:t>Публичное акционерное общество "Федеральная гидрогенерирующая компания - РусГидро" (ПАО «РусГидро»)</w:t>
            </w:r>
          </w:p>
          <w:p>
            <w:pPr>
              <w:pStyle w:val="Normal"/>
              <w:widowControl w:val="false"/>
              <w:rPr>
                <w:sz w:val="24"/>
                <w:szCs w:val="24"/>
              </w:rPr>
            </w:pPr>
            <w:r>
              <w:rPr>
                <w:sz w:val="24"/>
                <w:szCs w:val="24"/>
              </w:rPr>
              <w:t xml:space="preserve">Юридический адрес: </w:t>
            </w:r>
          </w:p>
          <w:p>
            <w:pPr>
              <w:pStyle w:val="Normal"/>
              <w:widowControl w:val="false"/>
              <w:rPr>
                <w:sz w:val="24"/>
                <w:szCs w:val="24"/>
              </w:rPr>
            </w:pPr>
            <w:r>
              <w:rPr>
                <w:sz w:val="24"/>
                <w:szCs w:val="24"/>
              </w:rPr>
              <w:t xml:space="preserve">660049, Красноярский край,    </w:t>
            </w:r>
          </w:p>
          <w:p>
            <w:pPr>
              <w:pStyle w:val="Normal"/>
              <w:widowControl w:val="false"/>
              <w:rPr>
                <w:sz w:val="24"/>
                <w:szCs w:val="24"/>
              </w:rPr>
            </w:pPr>
            <w:r>
              <w:rPr>
                <w:sz w:val="24"/>
                <w:szCs w:val="24"/>
              </w:rPr>
              <w:t xml:space="preserve">г.о. город Красноярск </w:t>
            </w:r>
          </w:p>
          <w:p>
            <w:pPr>
              <w:pStyle w:val="Normal"/>
              <w:widowControl w:val="false"/>
              <w:rPr>
                <w:sz w:val="24"/>
                <w:szCs w:val="24"/>
              </w:rPr>
            </w:pPr>
            <w:r>
              <w:rPr>
                <w:sz w:val="24"/>
                <w:szCs w:val="24"/>
              </w:rPr>
              <w:t xml:space="preserve">г. Красноярск, ул. Перенсона, </w:t>
            </w:r>
          </w:p>
          <w:p>
            <w:pPr>
              <w:pStyle w:val="Normal"/>
              <w:widowControl w:val="false"/>
              <w:rPr>
                <w:sz w:val="24"/>
                <w:szCs w:val="24"/>
              </w:rPr>
            </w:pPr>
            <w:r>
              <w:rPr>
                <w:sz w:val="24"/>
                <w:szCs w:val="24"/>
              </w:rPr>
              <w:t>зд. 2А, помещение 1</w:t>
            </w:r>
          </w:p>
          <w:p>
            <w:pPr>
              <w:pStyle w:val="Normal"/>
              <w:widowControl w:val="false"/>
              <w:rPr>
                <w:sz w:val="24"/>
                <w:szCs w:val="24"/>
              </w:rPr>
            </w:pPr>
            <w:r>
              <w:rPr>
                <w:sz w:val="24"/>
                <w:szCs w:val="24"/>
              </w:rPr>
              <w:t xml:space="preserve">Почтовый адрес: </w:t>
            </w:r>
          </w:p>
          <w:p>
            <w:pPr>
              <w:pStyle w:val="Normal"/>
              <w:widowControl w:val="false"/>
              <w:rPr>
                <w:sz w:val="24"/>
                <w:szCs w:val="24"/>
              </w:rPr>
            </w:pPr>
            <w:r>
              <w:rPr>
                <w:sz w:val="24"/>
                <w:szCs w:val="24"/>
              </w:rPr>
              <w:t xml:space="preserve">660049, Красноярский край,    </w:t>
            </w:r>
          </w:p>
          <w:p>
            <w:pPr>
              <w:pStyle w:val="Normal"/>
              <w:widowControl w:val="false"/>
              <w:rPr>
                <w:sz w:val="24"/>
                <w:szCs w:val="24"/>
              </w:rPr>
            </w:pPr>
            <w:r>
              <w:rPr>
                <w:sz w:val="24"/>
                <w:szCs w:val="24"/>
              </w:rPr>
              <w:t xml:space="preserve">г. Красноярск, ул. Перенсона, </w:t>
            </w:r>
          </w:p>
          <w:p>
            <w:pPr>
              <w:pStyle w:val="Normal"/>
              <w:widowControl w:val="false"/>
              <w:rPr>
                <w:sz w:val="24"/>
                <w:szCs w:val="24"/>
              </w:rPr>
            </w:pPr>
            <w:r>
              <w:rPr>
                <w:sz w:val="24"/>
                <w:szCs w:val="24"/>
              </w:rPr>
              <w:t>зд. 2А, помещение 1</w:t>
            </w:r>
          </w:p>
          <w:p>
            <w:pPr>
              <w:pStyle w:val="Normal"/>
              <w:widowControl w:val="false"/>
              <w:rPr>
                <w:b/>
                <w:sz w:val="24"/>
                <w:szCs w:val="24"/>
              </w:rPr>
            </w:pPr>
            <w:r>
              <w:rPr>
                <w:b/>
                <w:sz w:val="24"/>
                <w:szCs w:val="24"/>
              </w:rPr>
              <w:t>Грузополучатель/Плательщик:</w:t>
            </w:r>
          </w:p>
          <w:p>
            <w:pPr>
              <w:pStyle w:val="Normal"/>
              <w:widowControl w:val="false"/>
              <w:rPr>
                <w:b/>
                <w:sz w:val="24"/>
                <w:szCs w:val="24"/>
              </w:rPr>
            </w:pPr>
            <w:r>
              <w:rPr>
                <w:b/>
                <w:sz w:val="24"/>
                <w:szCs w:val="24"/>
              </w:rPr>
              <w:t>филиал ПАО «РусГидро» - «Жигулевская ГЭС»</w:t>
            </w:r>
          </w:p>
          <w:p>
            <w:pPr>
              <w:pStyle w:val="Normal"/>
              <w:widowControl w:val="false"/>
              <w:rPr>
                <w:sz w:val="24"/>
                <w:szCs w:val="24"/>
              </w:rPr>
            </w:pPr>
            <w:r>
              <w:rPr>
                <w:sz w:val="24"/>
                <w:szCs w:val="24"/>
              </w:rPr>
              <w:t xml:space="preserve">Место нахождения: Российская Федерация, Самарская область, город Жигулевск </w:t>
            </w:r>
          </w:p>
          <w:p>
            <w:pPr>
              <w:pStyle w:val="Normal"/>
              <w:widowControl w:val="false"/>
              <w:rPr>
                <w:sz w:val="24"/>
                <w:szCs w:val="24"/>
              </w:rPr>
            </w:pPr>
            <w:r>
              <w:rPr>
                <w:sz w:val="24"/>
                <w:szCs w:val="24"/>
              </w:rPr>
              <w:t>ИНН/КПП 2460066195 / 634502001</w:t>
            </w:r>
          </w:p>
          <w:p>
            <w:pPr>
              <w:pStyle w:val="Normal"/>
              <w:widowControl w:val="false"/>
              <w:rPr>
                <w:sz w:val="24"/>
                <w:szCs w:val="24"/>
              </w:rPr>
            </w:pPr>
            <w:r>
              <w:rPr>
                <w:sz w:val="24"/>
                <w:szCs w:val="24"/>
              </w:rPr>
              <w:t xml:space="preserve">Р/с 40702810054040002491 </w:t>
            </w:r>
          </w:p>
          <w:p>
            <w:pPr>
              <w:pStyle w:val="Normal"/>
              <w:widowControl w:val="false"/>
              <w:rPr>
                <w:sz w:val="24"/>
                <w:szCs w:val="24"/>
              </w:rPr>
            </w:pPr>
            <w:r>
              <w:rPr>
                <w:sz w:val="24"/>
                <w:szCs w:val="24"/>
              </w:rPr>
              <w:t>в Поволжском банке Сбербанка РФ г. Самара</w:t>
            </w:r>
          </w:p>
          <w:p>
            <w:pPr>
              <w:pStyle w:val="Normal"/>
              <w:widowControl w:val="false"/>
              <w:rPr>
                <w:sz w:val="24"/>
                <w:szCs w:val="24"/>
                <w:highlight w:val="lightGray"/>
              </w:rPr>
            </w:pPr>
            <w:r>
              <w:rPr>
                <w:sz w:val="24"/>
                <w:szCs w:val="24"/>
              </w:rPr>
              <w:t>к/с 30101810200000000607, БИК 043601607</w:t>
            </w:r>
          </w:p>
        </w:tc>
        <w:tc>
          <w:tcPr>
            <w:tcW w:w="4774" w:type="dxa"/>
            <w:gridSpan w:val="2"/>
            <w:tcBorders/>
          </w:tcPr>
          <w:p>
            <w:pPr>
              <w:pStyle w:val="Normal"/>
              <w:widowControl w:val="false"/>
              <w:jc w:val="both"/>
              <w:rPr>
                <w:b/>
                <w:bCs/>
                <w:kern w:val="2"/>
                <w:sz w:val="24"/>
                <w:szCs w:val="24"/>
                <w:lang w:eastAsia="ar-SA"/>
              </w:rPr>
            </w:pPr>
            <w:r>
              <w:rPr>
                <w:bCs/>
                <w:kern w:val="2"/>
                <w:sz w:val="24"/>
                <w:szCs w:val="24"/>
                <w:lang w:val="en-US" w:eastAsia="ar-SA"/>
              </w:rPr>
            </w:r>
          </w:p>
          <w:p>
            <w:pPr>
              <w:pStyle w:val="Normal"/>
              <w:widowControl w:val="false"/>
              <w:rPr>
                <w:sz w:val="24"/>
                <w:szCs w:val="24"/>
              </w:rPr>
            </w:pPr>
            <w:r>
              <w:rPr>
                <w:sz w:val="24"/>
                <w:szCs w:val="24"/>
              </w:rPr>
            </w:r>
          </w:p>
        </w:tc>
        <w:tc>
          <w:tcPr>
            <w:tcW w:w="236" w:type="dxa"/>
            <w:tcBorders/>
          </w:tcPr>
          <w:p>
            <w:pPr>
              <w:pStyle w:val="Normal"/>
              <w:widowControl w:val="false"/>
              <w:rPr/>
            </w:pPr>
            <w:r>
              <w:rPr/>
            </w:r>
          </w:p>
        </w:tc>
      </w:tr>
    </w:tbl>
    <w:p>
      <w:pPr>
        <w:pStyle w:val="Normal"/>
        <w:rPr/>
      </w:pPr>
      <w:r>
        <w:rPr/>
      </w:r>
    </w:p>
    <w:p>
      <w:pPr>
        <w:pStyle w:val="Normal"/>
        <w:rPr/>
      </w:pPr>
      <w:r>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9570" w:type="dxa"/>
            <w:gridSpan w:val="2"/>
            <w:tcBorders/>
          </w:tcPr>
          <w:p>
            <w:pPr>
              <w:pStyle w:val="Normal"/>
              <w:widowControl w:val="false"/>
              <w:jc w:val="center"/>
              <w:rPr>
                <w:b/>
                <w:sz w:val="24"/>
                <w:szCs w:val="24"/>
              </w:rPr>
            </w:pPr>
            <w:r>
              <w:rPr>
                <w:b/>
                <w:sz w:val="24"/>
                <w:szCs w:val="24"/>
              </w:rPr>
              <w:t>ПОДПИСИ СТОРОН:</w:t>
            </w:r>
          </w:p>
        </w:tc>
      </w:tr>
      <w:tr>
        <w:trPr>
          <w:trHeight w:val="80" w:hRule="atLeast"/>
        </w:trPr>
        <w:tc>
          <w:tcPr>
            <w:tcW w:w="4785" w:type="dxa"/>
            <w:tcBorders/>
          </w:tcPr>
          <w:p>
            <w:pPr>
              <w:pStyle w:val="Normal"/>
              <w:widowControl w:val="false"/>
              <w:jc w:val="center"/>
              <w:rPr>
                <w:b/>
                <w:sz w:val="24"/>
                <w:szCs w:val="24"/>
                <w:u w:val="single"/>
              </w:rPr>
            </w:pPr>
            <w:r>
              <w:rPr>
                <w:b/>
                <w:sz w:val="24"/>
                <w:szCs w:val="24"/>
                <w:u w:val="single"/>
              </w:rPr>
              <w:t>От Заказчика:</w:t>
            </w:r>
          </w:p>
          <w:p>
            <w:pPr>
              <w:pStyle w:val="Normal"/>
              <w:widowControl w:val="false"/>
              <w:jc w:val="center"/>
              <w:rPr>
                <w:sz w:val="24"/>
                <w:szCs w:val="24"/>
              </w:rPr>
            </w:pPr>
            <w:r>
              <w:rPr>
                <w:sz w:val="24"/>
                <w:szCs w:val="24"/>
              </w:rPr>
            </w:r>
          </w:p>
          <w:p>
            <w:pPr>
              <w:pStyle w:val="Normal"/>
              <w:widowControl w:val="false"/>
              <w:jc w:val="center"/>
              <w:rPr>
                <w:sz w:val="24"/>
                <w:szCs w:val="24"/>
              </w:rPr>
            </w:pPr>
            <w:r>
              <w:rPr>
                <w:sz w:val="24"/>
                <w:szCs w:val="24"/>
              </w:rPr>
            </w:r>
          </w:p>
          <w:p>
            <w:pPr>
              <w:pStyle w:val="Normal"/>
              <w:widowControl w:val="false"/>
              <w:jc w:val="center"/>
              <w:rPr>
                <w:sz w:val="24"/>
                <w:szCs w:val="24"/>
              </w:rPr>
            </w:pPr>
            <w:r>
              <w:rPr>
                <w:sz w:val="24"/>
                <w:szCs w:val="24"/>
              </w:rPr>
              <w:t>____________________ /В.В. Шепелев /</w:t>
            </w:r>
          </w:p>
        </w:tc>
        <w:tc>
          <w:tcPr>
            <w:tcW w:w="4785" w:type="dxa"/>
            <w:tcBorders/>
          </w:tcPr>
          <w:p>
            <w:pPr>
              <w:pStyle w:val="Normal"/>
              <w:widowControl w:val="false"/>
              <w:jc w:val="center"/>
              <w:rPr>
                <w:b/>
                <w:sz w:val="24"/>
                <w:szCs w:val="24"/>
                <w:u w:val="single"/>
              </w:rPr>
            </w:pPr>
            <w:r>
              <w:rPr>
                <w:b/>
                <w:sz w:val="24"/>
                <w:szCs w:val="24"/>
                <w:u w:val="single"/>
              </w:rPr>
              <w:t>От Поставщика:</w:t>
            </w:r>
          </w:p>
          <w:p>
            <w:pPr>
              <w:pStyle w:val="Normal"/>
              <w:widowControl w:val="false"/>
              <w:jc w:val="center"/>
              <w:rPr>
                <w:sz w:val="24"/>
                <w:szCs w:val="24"/>
              </w:rPr>
            </w:pPr>
            <w:r>
              <w:rPr>
                <w:sz w:val="24"/>
                <w:szCs w:val="24"/>
              </w:rPr>
            </w:r>
          </w:p>
          <w:p>
            <w:pPr>
              <w:pStyle w:val="Normal"/>
              <w:widowControl w:val="false"/>
              <w:jc w:val="center"/>
              <w:rPr>
                <w:sz w:val="24"/>
                <w:szCs w:val="24"/>
              </w:rPr>
            </w:pPr>
            <w:r>
              <w:rPr>
                <w:sz w:val="24"/>
                <w:szCs w:val="24"/>
              </w:rPr>
            </w:r>
          </w:p>
          <w:p>
            <w:pPr>
              <w:pStyle w:val="Normal"/>
              <w:widowControl w:val="false"/>
              <w:jc w:val="center"/>
              <w:rPr>
                <w:sz w:val="24"/>
                <w:szCs w:val="24"/>
              </w:rPr>
            </w:pPr>
            <w:r>
              <w:rPr>
                <w:sz w:val="24"/>
                <w:szCs w:val="24"/>
              </w:rPr>
              <w:t>____________________ /</w:t>
            </w:r>
          </w:p>
        </w:tc>
      </w:tr>
      <w:tr>
        <w:trPr>
          <w:trHeight w:val="80" w:hRule="atLeast"/>
        </w:trPr>
        <w:tc>
          <w:tcPr>
            <w:tcW w:w="4785" w:type="dxa"/>
            <w:tcBorders/>
          </w:tcPr>
          <w:p>
            <w:pPr>
              <w:pStyle w:val="Normal"/>
              <w:widowControl w:val="false"/>
              <w:jc w:val="center"/>
              <w:rPr>
                <w:b/>
                <w:sz w:val="24"/>
                <w:szCs w:val="24"/>
                <w:u w:val="single"/>
              </w:rPr>
            </w:pPr>
            <w:r>
              <w:rPr>
                <w:b/>
                <w:sz w:val="24"/>
                <w:szCs w:val="24"/>
                <w:u w:val="single"/>
              </w:rPr>
            </w:r>
          </w:p>
        </w:tc>
        <w:tc>
          <w:tcPr>
            <w:tcW w:w="4785" w:type="dxa"/>
            <w:tcBorders/>
          </w:tcPr>
          <w:p>
            <w:pPr>
              <w:pStyle w:val="Normal"/>
              <w:widowControl w:val="false"/>
              <w:jc w:val="center"/>
              <w:rPr>
                <w:b/>
                <w:sz w:val="24"/>
                <w:szCs w:val="24"/>
                <w:u w:val="single"/>
              </w:rPr>
            </w:pPr>
            <w:r>
              <w:rPr>
                <w:b/>
                <w:sz w:val="24"/>
                <w:szCs w:val="24"/>
                <w:u w:val="single"/>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ind w:right="395" w:firstLine="4820"/>
        <w:jc w:val="right"/>
        <w:rPr>
          <w:sz w:val="22"/>
          <w:szCs w:val="22"/>
        </w:rPr>
      </w:pPr>
      <w:r>
        <w:rPr>
          <w:sz w:val="22"/>
          <w:szCs w:val="22"/>
        </w:rPr>
        <w:t>Приложение № 1</w:t>
      </w:r>
    </w:p>
    <w:p>
      <w:pPr>
        <w:pStyle w:val="Normal"/>
        <w:ind w:right="395" w:firstLine="4820"/>
        <w:jc w:val="right"/>
        <w:rPr>
          <w:sz w:val="22"/>
          <w:szCs w:val="22"/>
        </w:rPr>
      </w:pPr>
      <w:r>
        <w:rPr>
          <w:sz w:val="22"/>
          <w:szCs w:val="22"/>
        </w:rPr>
        <w:t>к Договору поставки</w:t>
      </w:r>
    </w:p>
    <w:p>
      <w:pPr>
        <w:pStyle w:val="Normal"/>
        <w:ind w:right="395" w:firstLine="4820"/>
        <w:jc w:val="right"/>
        <w:rPr>
          <w:sz w:val="22"/>
          <w:szCs w:val="22"/>
        </w:rPr>
      </w:pPr>
      <w:r>
        <w:rPr>
          <w:sz w:val="22"/>
          <w:szCs w:val="22"/>
        </w:rPr>
        <w:t>от «____» _____20 _ г. № _____</w:t>
      </w:r>
    </w:p>
    <w:p>
      <w:pPr>
        <w:pStyle w:val="Normal"/>
        <w:rPr/>
      </w:pPr>
      <w:r>
        <w:rPr/>
      </w:r>
    </w:p>
    <w:p>
      <w:pPr>
        <w:pStyle w:val="Normal"/>
        <w:rPr/>
      </w:pPr>
      <w:r>
        <w:rPr/>
      </w:r>
    </w:p>
    <w:p>
      <w:pPr>
        <w:pStyle w:val="Normal"/>
        <w:jc w:val="center"/>
        <w:rPr>
          <w:b/>
          <w:sz w:val="28"/>
          <w:szCs w:val="28"/>
        </w:rPr>
      </w:pPr>
      <w:r>
        <w:rPr>
          <w:b/>
          <w:sz w:val="28"/>
          <w:szCs w:val="28"/>
        </w:rPr>
        <w:t>Техническ</w:t>
      </w:r>
      <w:r>
        <w:rPr>
          <w:b/>
          <w:sz w:val="28"/>
          <w:szCs w:val="28"/>
        </w:rPr>
        <w:t xml:space="preserve">ое </w:t>
      </w:r>
      <w:r>
        <w:rPr>
          <w:b/>
          <w:sz w:val="28"/>
          <w:szCs w:val="28"/>
        </w:rPr>
        <w:t>задание</w:t>
      </w:r>
    </w:p>
    <w:p>
      <w:pPr>
        <w:pStyle w:val="Normal"/>
        <w:rPr/>
      </w:pPr>
      <w:r>
        <w:rPr/>
      </w:r>
    </w:p>
    <w:p>
      <w:pPr>
        <w:pStyle w:val="Heading3"/>
        <w:rPr>
          <w:rFonts w:ascii="Times New Roman" w:hAnsi="Times New Roman"/>
          <w:color w:val="auto"/>
          <w:sz w:val="24"/>
          <w:szCs w:val="24"/>
          <w:lang w:val="ru-RU"/>
        </w:rPr>
      </w:pPr>
      <w:r>
        <w:rPr/>
      </w:r>
      <w:bookmarkStart w:id="16" w:name="_Toc210722298"/>
      <w:bookmarkStart w:id="17" w:name="_Toc54646407"/>
      <w:bookmarkStart w:id="18" w:name="_Toc51339696"/>
      <w:bookmarkStart w:id="19" w:name="_Toc210722298"/>
      <w:bookmarkStart w:id="20" w:name="_Toc54646407"/>
      <w:bookmarkStart w:id="21" w:name="_Toc51339696"/>
      <w:bookmarkEnd w:id="19"/>
      <w:bookmarkEnd w:id="20"/>
      <w:bookmarkEnd w:id="21"/>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rPr>
          <w:rFonts w:ascii="Times New Roman" w:hAnsi="Times New Roman"/>
          <w:color w:val="auto"/>
          <w:sz w:val="24"/>
          <w:szCs w:val="24"/>
          <w:lang w:val="ru-RU"/>
        </w:rPr>
      </w:pPr>
      <w:r>
        <w:rPr/>
      </w:r>
    </w:p>
    <w:p>
      <w:pPr>
        <w:pStyle w:val="Normal"/>
        <w:ind w:firstLine="709"/>
        <w:jc w:val="both"/>
        <w:rPr>
          <w:b/>
          <w:bCs/>
          <w:sz w:val="24"/>
          <w:szCs w:val="24"/>
        </w:rPr>
      </w:pPr>
      <w:r>
        <w:rPr>
          <w:b/>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rHeight w:val="575" w:hRule="atLeast"/>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_____________________/В.В. Шепелев</w:t>
            </w:r>
          </w:p>
        </w:tc>
        <w:tc>
          <w:tcPr>
            <w:tcW w:w="4819" w:type="dxa"/>
            <w:tcBorders/>
            <w:shd w:color="auto" w:fill="auto" w:val="clear"/>
          </w:tcPr>
          <w:p>
            <w:pPr>
              <w:pStyle w:val="Normal"/>
              <w:widowControl w:val="false"/>
              <w:tabs>
                <w:tab w:val="clear" w:pos="709"/>
                <w:tab w:val="center" w:pos="2301" w:leader="none"/>
              </w:tabs>
              <w:rPr>
                <w:b/>
                <w:sz w:val="24"/>
                <w:szCs w:val="24"/>
              </w:rPr>
            </w:pPr>
            <w:r>
              <w:rPr>
                <w:b/>
                <w:sz w:val="24"/>
                <w:szCs w:val="24"/>
              </w:rPr>
              <w:t>Поставщик:</w:t>
              <w:tab/>
            </w:r>
          </w:p>
          <w:p>
            <w:pPr>
              <w:pStyle w:val="Normal"/>
              <w:widowControl w:val="false"/>
              <w:rPr>
                <w:sz w:val="24"/>
                <w:szCs w:val="24"/>
              </w:rPr>
            </w:pPr>
            <w:r>
              <w:rPr>
                <w:sz w:val="24"/>
                <w:szCs w:val="24"/>
              </w:rPr>
            </w:r>
          </w:p>
          <w:p>
            <w:pPr>
              <w:pStyle w:val="Normal"/>
              <w:widowControl w:val="false"/>
              <w:rPr>
                <w:b/>
                <w:sz w:val="24"/>
                <w:szCs w:val="24"/>
              </w:rPr>
            </w:pPr>
            <w:r>
              <w:rPr>
                <w:sz w:val="24"/>
                <w:szCs w:val="24"/>
              </w:rPr>
              <w:t>_____________________/</w:t>
            </w:r>
          </w:p>
        </w:tc>
      </w:tr>
    </w:tbl>
    <w:p>
      <w:pPr>
        <w:sectPr>
          <w:headerReference w:type="even" r:id="rId5"/>
          <w:headerReference w:type="default" r:id="rId6"/>
          <w:headerReference w:type="first" r:id="rId7"/>
          <w:type w:val="nextPage"/>
          <w:pgSz w:w="11906" w:h="16838"/>
          <w:pgMar w:left="1134" w:right="851" w:gutter="0" w:header="680" w:top="1134" w:footer="0" w:bottom="992"/>
          <w:pgNumType w:fmt="decimal"/>
          <w:formProt w:val="false"/>
          <w:titlePg/>
          <w:textDirection w:val="lrTb"/>
          <w:docGrid w:type="default" w:linePitch="360" w:charSpace="8192"/>
        </w:sectPr>
        <w:pStyle w:val="Normal"/>
        <w:rPr/>
      </w:pPr>
      <w:r>
        <w:rPr/>
      </w:r>
    </w:p>
    <w:p>
      <w:pPr>
        <w:pStyle w:val="Normal"/>
        <w:ind w:right="395" w:firstLine="4820"/>
        <w:jc w:val="right"/>
        <w:rPr>
          <w:sz w:val="22"/>
          <w:szCs w:val="22"/>
        </w:rPr>
      </w:pPr>
      <w:r>
        <w:rPr>
          <w:sz w:val="22"/>
          <w:szCs w:val="22"/>
        </w:rPr>
        <w:t>Приложение № 2</w:t>
      </w:r>
    </w:p>
    <w:p>
      <w:pPr>
        <w:pStyle w:val="Normal"/>
        <w:ind w:right="395" w:firstLine="4820"/>
        <w:jc w:val="right"/>
        <w:rPr>
          <w:sz w:val="22"/>
          <w:szCs w:val="22"/>
        </w:rPr>
      </w:pPr>
      <w:r>
        <w:rPr>
          <w:sz w:val="22"/>
          <w:szCs w:val="22"/>
        </w:rPr>
        <w:t>к Договору поставки</w:t>
      </w:r>
    </w:p>
    <w:p>
      <w:pPr>
        <w:pStyle w:val="Normal"/>
        <w:ind w:right="395" w:firstLine="4820"/>
        <w:jc w:val="right"/>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47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20"/>
        <w:gridCol w:w="3098"/>
        <w:gridCol w:w="984"/>
        <w:gridCol w:w="1547"/>
        <w:gridCol w:w="1124"/>
        <w:gridCol w:w="1122"/>
        <w:gridCol w:w="1546"/>
        <w:gridCol w:w="1547"/>
        <w:gridCol w:w="1544"/>
        <w:gridCol w:w="1827"/>
      </w:tblGrid>
      <w:tr>
        <w:trPr>
          <w:trHeight w:val="526" w:hRule="atLeast"/>
        </w:trPr>
        <w:tc>
          <w:tcPr>
            <w:tcW w:w="4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18"/>
                <w:szCs w:val="18"/>
              </w:rPr>
            </w:pPr>
            <w:r>
              <w:rPr>
                <w:bCs/>
                <w:sz w:val="18"/>
                <w:szCs w:val="18"/>
              </w:rPr>
              <w:t xml:space="preserve">№ </w:t>
            </w:r>
          </w:p>
        </w:tc>
        <w:tc>
          <w:tcPr>
            <w:tcW w:w="30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18"/>
                <w:szCs w:val="18"/>
              </w:rPr>
            </w:pPr>
            <w:r>
              <w:rPr>
                <w:bCs/>
                <w:sz w:val="18"/>
                <w:szCs w:val="18"/>
              </w:rPr>
              <w:t>Наименование Товара</w:t>
            </w:r>
          </w:p>
        </w:tc>
        <w:tc>
          <w:tcPr>
            <w:tcW w:w="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t>Артикул, тип, марка</w:t>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t>Страна происхождения Товара</w:t>
            </w:r>
          </w:p>
        </w:tc>
        <w:tc>
          <w:tcPr>
            <w:tcW w:w="11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18"/>
                <w:szCs w:val="18"/>
              </w:rPr>
            </w:pPr>
            <w:r>
              <w:rPr>
                <w:bCs/>
                <w:sz w:val="18"/>
                <w:szCs w:val="18"/>
              </w:rPr>
              <w:t>Единица измерения</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0" w:hanging="40"/>
              <w:jc w:val="center"/>
              <w:rPr>
                <w:bCs/>
                <w:sz w:val="18"/>
                <w:szCs w:val="18"/>
              </w:rPr>
            </w:pPr>
            <w:r>
              <w:rPr>
                <w:bCs/>
                <w:sz w:val="18"/>
                <w:szCs w:val="18"/>
              </w:rPr>
              <w:t>Количество</w:t>
            </w:r>
          </w:p>
        </w:tc>
        <w:tc>
          <w:tcPr>
            <w:tcW w:w="1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18"/>
                <w:szCs w:val="18"/>
              </w:rPr>
            </w:pPr>
            <w:r>
              <w:rPr>
                <w:bCs/>
                <w:sz w:val="18"/>
                <w:szCs w:val="18"/>
              </w:rPr>
              <w:t>Цена за единицу, руб. без НДС</w:t>
            </w:r>
          </w:p>
        </w:tc>
        <w:tc>
          <w:tcPr>
            <w:tcW w:w="1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18"/>
                <w:szCs w:val="18"/>
              </w:rPr>
            </w:pPr>
            <w:r>
              <w:rPr>
                <w:bCs/>
                <w:sz w:val="18"/>
                <w:szCs w:val="18"/>
              </w:rPr>
              <w:t>Цена, руб. без НДС</w:t>
            </w:r>
          </w:p>
        </w:tc>
        <w:tc>
          <w:tcPr>
            <w:tcW w:w="1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18"/>
                <w:szCs w:val="18"/>
              </w:rPr>
            </w:pPr>
            <w:r>
              <w:rPr>
                <w:bCs/>
                <w:sz w:val="18"/>
                <w:szCs w:val="18"/>
              </w:rPr>
              <w:t>НДС</w:t>
            </w:r>
          </w:p>
          <w:p>
            <w:pPr>
              <w:pStyle w:val="Normal"/>
              <w:widowControl w:val="false"/>
              <w:jc w:val="center"/>
              <w:rPr>
                <w:bCs/>
                <w:sz w:val="18"/>
                <w:szCs w:val="18"/>
              </w:rPr>
            </w:pPr>
            <w:r>
              <w:rPr>
                <w:bCs/>
                <w:sz w:val="18"/>
                <w:szCs w:val="18"/>
              </w:rPr>
            </w:r>
          </w:p>
        </w:tc>
        <w:tc>
          <w:tcPr>
            <w:tcW w:w="1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18"/>
                <w:szCs w:val="18"/>
              </w:rPr>
            </w:pPr>
            <w:r>
              <w:rPr>
                <w:bCs/>
                <w:sz w:val="18"/>
                <w:szCs w:val="18"/>
              </w:rPr>
              <w:t>Стоимость, руб.</w:t>
            </w:r>
          </w:p>
        </w:tc>
      </w:tr>
      <w:tr>
        <w:trPr>
          <w:trHeight w:val="1370" w:hRule="atLeast"/>
        </w:trPr>
        <w:tc>
          <w:tcPr>
            <w:tcW w:w="4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98"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rPr>
                <w:sz w:val="18"/>
                <w:szCs w:val="18"/>
              </w:rPr>
            </w:pPr>
            <w:r>
              <w:rPr/>
            </w:r>
          </w:p>
        </w:tc>
        <w:tc>
          <w:tcPr>
            <w:tcW w:w="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yellow"/>
              </w:rPr>
            </w:r>
          </w:p>
        </w:tc>
        <w:tc>
          <w:tcPr>
            <w:tcW w:w="1547"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jc w:val="center"/>
              <w:rPr>
                <w:sz w:val="18"/>
                <w:szCs w:val="18"/>
              </w:rPr>
            </w:pPr>
            <w:r>
              <w:rPr/>
            </w:r>
          </w:p>
        </w:tc>
        <w:tc>
          <w:tcPr>
            <w:tcW w:w="1124"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jc w:val="center"/>
              <w:rPr>
                <w:sz w:val="18"/>
                <w:szCs w:val="18"/>
              </w:rPr>
            </w:pPr>
            <w:r>
              <w:rPr/>
            </w:r>
          </w:p>
        </w:tc>
        <w:tc>
          <w:tcPr>
            <w:tcW w:w="1122"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jc w:val="center"/>
              <w:rPr>
                <w:sz w:val="18"/>
                <w:szCs w:val="18"/>
              </w:rPr>
            </w:pPr>
            <w:r>
              <w:rPr/>
            </w:r>
          </w:p>
        </w:tc>
        <w:tc>
          <w:tcPr>
            <w:tcW w:w="1546"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jc w:val="center"/>
              <w:rPr>
                <w:sz w:val="18"/>
                <w:szCs w:val="18"/>
              </w:rPr>
            </w:pPr>
            <w:r>
              <w:rPr/>
            </w:r>
          </w:p>
        </w:tc>
        <w:tc>
          <w:tcPr>
            <w:tcW w:w="1547"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jc w:val="center"/>
              <w:rPr>
                <w:sz w:val="18"/>
                <w:szCs w:val="18"/>
              </w:rPr>
            </w:pPr>
            <w:r>
              <w:rPr/>
            </w:r>
          </w:p>
        </w:tc>
        <w:tc>
          <w:tcPr>
            <w:tcW w:w="1544"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jc w:val="center"/>
              <w:rPr>
                <w:sz w:val="18"/>
                <w:szCs w:val="18"/>
              </w:rPr>
            </w:pPr>
            <w:r>
              <w:rPr/>
            </w:r>
          </w:p>
        </w:tc>
        <w:tc>
          <w:tcPr>
            <w:tcW w:w="1827" w:type="dxa"/>
            <w:tcBorders>
              <w:top w:val="single" w:sz="8" w:space="0" w:color="00000A"/>
              <w:left w:val="single" w:sz="8" w:space="0" w:color="00000A"/>
              <w:bottom w:val="single" w:sz="8" w:space="0" w:color="00000A"/>
              <w:right w:val="single" w:sz="8" w:space="0" w:color="00000A"/>
            </w:tcBorders>
            <w:shd w:color="auto" w:fill="auto" w:val="clear"/>
          </w:tcPr>
          <w:p>
            <w:pPr>
              <w:pStyle w:val="Normal"/>
              <w:widowControl w:val="false"/>
              <w:jc w:val="center"/>
              <w:rPr>
                <w:sz w:val="18"/>
                <w:szCs w:val="18"/>
              </w:rPr>
            </w:pPr>
            <w:r>
              <w:rPr/>
            </w:r>
          </w:p>
        </w:tc>
      </w:tr>
      <w:tr>
        <w:trPr>
          <w:trHeight w:val="262" w:hRule="atLeast"/>
        </w:trPr>
        <w:tc>
          <w:tcPr>
            <w:tcW w:w="1475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highlight w:val="yellow"/>
              </w:rPr>
            </w:pPr>
            <w:r>
              <w:rPr/>
              <w:t xml:space="preserve">Общая стоимость, руб. </w:t>
            </w:r>
          </w:p>
        </w:tc>
      </w:tr>
    </w:tbl>
    <w:p>
      <w:pPr>
        <w:pStyle w:val="Normal"/>
        <w:ind w:firstLine="709"/>
        <w:jc w:val="both"/>
        <w:rPr>
          <w:i/>
          <w:i/>
          <w:sz w:val="24"/>
          <w:szCs w:val="24"/>
        </w:rPr>
      </w:pPr>
      <w:r>
        <w:rPr>
          <w:i/>
          <w:sz w:val="24"/>
          <w:szCs w:val="24"/>
        </w:rPr>
      </w:r>
    </w:p>
    <w:p>
      <w:pPr>
        <w:pStyle w:val="Normal"/>
        <w:ind w:firstLine="709"/>
        <w:jc w:val="both"/>
        <w:rPr>
          <w:b/>
          <w:bCs/>
          <w:sz w:val="24"/>
          <w:szCs w:val="24"/>
        </w:rPr>
      </w:pPr>
      <w:r>
        <w:rPr>
          <w:i/>
          <w:sz w:val="24"/>
          <w:szCs w:val="24"/>
        </w:rPr>
        <w:t xml:space="preserve"> </w:t>
      </w:r>
      <w:r>
        <w:rPr>
          <w:b/>
          <w:bCs/>
          <w:sz w:val="24"/>
          <w:szCs w:val="24"/>
        </w:rPr>
        <w:t>ПОДПИСИ СТОРОН:</w:t>
      </w:r>
    </w:p>
    <w:p>
      <w:pPr>
        <w:pStyle w:val="Normal"/>
        <w:ind w:firstLine="709"/>
        <w:jc w:val="both"/>
        <w:rPr>
          <w:b/>
          <w:bCs/>
          <w:sz w:val="24"/>
          <w:szCs w:val="24"/>
        </w:rPr>
      </w:pPr>
      <w:r>
        <w:rPr>
          <w:b/>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rHeight w:val="575" w:hRule="atLeast"/>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_____________________/В.В. Шепелев</w:t>
            </w:r>
          </w:p>
        </w:tc>
        <w:tc>
          <w:tcPr>
            <w:tcW w:w="4819" w:type="dxa"/>
            <w:tcBorders/>
            <w:shd w:color="auto" w:fill="auto" w:val="clear"/>
          </w:tcPr>
          <w:p>
            <w:pPr>
              <w:pStyle w:val="Normal"/>
              <w:widowControl w:val="false"/>
              <w:tabs>
                <w:tab w:val="clear" w:pos="709"/>
                <w:tab w:val="center" w:pos="2301" w:leader="none"/>
              </w:tabs>
              <w:rPr>
                <w:b/>
                <w:sz w:val="24"/>
                <w:szCs w:val="24"/>
              </w:rPr>
            </w:pPr>
            <w:r>
              <w:rPr>
                <w:b/>
                <w:sz w:val="24"/>
                <w:szCs w:val="24"/>
              </w:rPr>
              <w:t>Поставщик:</w:t>
              <w:tab/>
            </w:r>
          </w:p>
          <w:p>
            <w:pPr>
              <w:pStyle w:val="Normal"/>
              <w:widowControl w:val="false"/>
              <w:rPr>
                <w:sz w:val="24"/>
                <w:szCs w:val="24"/>
              </w:rPr>
            </w:pPr>
            <w:r>
              <w:rPr>
                <w:sz w:val="24"/>
                <w:szCs w:val="24"/>
              </w:rPr>
            </w:r>
          </w:p>
          <w:p>
            <w:pPr>
              <w:pStyle w:val="Normal"/>
              <w:widowControl w:val="false"/>
              <w:rPr>
                <w:b/>
                <w:sz w:val="24"/>
                <w:szCs w:val="24"/>
              </w:rPr>
            </w:pPr>
            <w:r>
              <w:rPr>
                <w:sz w:val="24"/>
                <w:szCs w:val="24"/>
              </w:rPr>
              <w:t>_____________________/</w:t>
            </w:r>
          </w:p>
        </w:tc>
      </w:tr>
    </w:tbl>
    <w:p>
      <w:pPr>
        <w:sectPr>
          <w:headerReference w:type="default" r:id="rId8"/>
          <w:headerReference w:type="first" r:id="rId9"/>
          <w:footerReference w:type="default" r:id="rId10"/>
          <w:type w:val="nextPage"/>
          <w:pgSz w:orient="landscape" w:w="16838" w:h="11906"/>
          <w:pgMar w:left="1134" w:right="0" w:gutter="0" w:header="0" w:top="57" w:footer="709" w:bottom="766"/>
          <w:pgNumType w:fmt="decimal"/>
          <w:formProt w:val="false"/>
          <w:textDirection w:val="lrTb"/>
          <w:docGrid w:type="default" w:linePitch="299" w:charSpace="24576"/>
        </w:sectPr>
      </w:pPr>
    </w:p>
    <w:p>
      <w:pPr>
        <w:pStyle w:val="Normal"/>
        <w:ind w:firstLine="4820"/>
        <w:jc w:val="right"/>
        <w:rPr>
          <w:sz w:val="22"/>
          <w:szCs w:val="22"/>
        </w:rPr>
      </w:pPr>
      <w:r>
        <w:rPr>
          <w:sz w:val="22"/>
          <w:szCs w:val="22"/>
        </w:rPr>
        <w:t>Приложение № 3</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от «____» __________ 20 _ г. № ____</w:t>
      </w:r>
    </w:p>
    <w:p>
      <w:pPr>
        <w:pStyle w:val="Normal"/>
        <w:ind w:firstLine="5812"/>
        <w:jc w:val="right"/>
        <w:rPr>
          <w:b/>
          <w:sz w:val="24"/>
          <w:szCs w:val="24"/>
        </w:rPr>
      </w:pPr>
      <w:r>
        <w:rPr>
          <w:b/>
          <w:sz w:val="24"/>
          <w:szCs w:val="24"/>
        </w:rPr>
      </w:r>
    </w:p>
    <w:p>
      <w:pPr>
        <w:pStyle w:val="Normal"/>
        <w:ind w:firstLine="5812"/>
        <w:jc w:val="center"/>
        <w:rPr>
          <w:b/>
          <w:sz w:val="24"/>
          <w:szCs w:val="24"/>
        </w:rPr>
      </w:pPr>
      <w:r>
        <w:rPr>
          <w:b/>
          <w:sz w:val="24"/>
          <w:szCs w:val="24"/>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6"/>
        <w:gridCol w:w="5810"/>
      </w:tblGrid>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_____________________/В.В. Шепелев</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11"/>
      <w:headerReference w:type="first" r:id="rId12"/>
      <w:footerReference w:type="default" r:id="rId13"/>
      <w:footerReference w:type="first" r:id="rId14"/>
      <w:type w:val="nextPage"/>
      <w:pgSz w:w="11906" w:h="16838"/>
      <w:pgMar w:left="1418" w:right="851" w:gutter="0" w:header="567" w:top="1134" w:footer="709" w:bottom="1134"/>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16</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14:anchorId="042073C3">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042073C3">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14</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000"/>
        </w:tabs>
        <w:ind w:left="100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90"/>
      <w:numFmt w:val="bullet"/>
      <w:lvlText w:val="-"/>
      <w:lvlJc w:val="left"/>
      <w:pPr>
        <w:tabs>
          <w:tab w:val="num" w:pos="0"/>
        </w:tabs>
        <w:ind w:left="720" w:hanging="360"/>
      </w:pPr>
      <w:rPr>
        <w:rFonts w:ascii="Times New Roman" w:hAnsi="Times New Roman" w:cs="Times New Roman" w:hint="default"/>
        <w:i/>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unhideWhenUsed/>
    <w:qFormat/>
    <w:rsid w:val="00703be7"/>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6" w:customStyle="1">
    <w:name w:val="Заголовок Знак"/>
    <w:qFormat/>
    <w:locked/>
    <w:rsid w:val="00565582"/>
    <w:rPr>
      <w:b/>
      <w:bCs/>
      <w:sz w:val="24"/>
      <w:szCs w:val="24"/>
      <w:lang w:val="ru-RU" w:eastAsia="ru-RU" w:bidi="ar-SA"/>
    </w:rPr>
  </w:style>
  <w:style w:type="character" w:styleId="Style7"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8" w:customStyle="1">
    <w:name w:val="Текст примечания Знак"/>
    <w:basedOn w:val="DefaultParagraphFont"/>
    <w:link w:val="Annotationtext"/>
    <w:qFormat/>
    <w:rsid w:val="00d36934"/>
    <w:rPr/>
  </w:style>
  <w:style w:type="character" w:styleId="Style9"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0" w:customStyle="1">
    <w:name w:val="Основной текст с отступом Знак"/>
    <w:basedOn w:val="DefaultParagraphFont"/>
    <w:qFormat/>
    <w:rsid w:val="00e00bca"/>
    <w:rPr/>
  </w:style>
  <w:style w:type="character" w:styleId="Style11" w:customStyle="1">
    <w:name w:val="комментарий"/>
    <w:uiPriority w:val="99"/>
    <w:qFormat/>
    <w:rsid w:val="00d562c0"/>
    <w:rPr>
      <w:rFonts w:cs="Times New Roman"/>
      <w:b/>
      <w:bCs/>
      <w:i/>
      <w:iCs/>
      <w:shd w:fill="FFFF99" w:val="clear"/>
    </w:rPr>
  </w:style>
  <w:style w:type="character" w:styleId="Style12" w:customStyle="1">
    <w:name w:val="Текст сноски Знак"/>
    <w:basedOn w:val="DefaultParagraphFont"/>
    <w:uiPriority w:val="99"/>
    <w:qFormat/>
    <w:rsid w:val="00f47c6a"/>
    <w:rPr/>
  </w:style>
  <w:style w:type="character" w:styleId="Style13"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4"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5" w:customStyle="1">
    <w:name w:val="Нижний колонтитул Знак"/>
    <w:uiPriority w:val="99"/>
    <w:qFormat/>
    <w:rsid w:val="00d925fb"/>
    <w:rPr/>
  </w:style>
  <w:style w:type="character" w:styleId="Style16" w:customStyle="1">
    <w:name w:val="Название Знак"/>
    <w:qFormat/>
    <w:rsid w:val="0095682b"/>
    <w:rPr>
      <w:b/>
      <w:bCs/>
      <w:sz w:val="24"/>
      <w:szCs w:val="24"/>
    </w:rPr>
  </w:style>
  <w:style w:type="character" w:styleId="Style17" w:customStyle="1">
    <w:name w:val="Абзац списка Знак"/>
    <w:link w:val="ListParagraph"/>
    <w:uiPriority w:val="34"/>
    <w:qFormat/>
    <w:locked/>
    <w:rsid w:val="00725d08"/>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qFormat/>
    <w:rsid w:val="00703be7"/>
    <w:rPr>
      <w:rFonts w:ascii="Calibri Light" w:hAnsi="Calibri Light" w:eastAsia="" w:cs="" w:asciiTheme="majorHAnsi" w:cstheme="majorBidi" w:eastAsiaTheme="majorEastAsia" w:hAnsiTheme="majorHAnsi"/>
      <w:i/>
      <w:iCs/>
      <w:color w:val="2E74B5" w:themeColor="accent1" w:themeShade="bf"/>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7"/>
    <w:rsid w:val="00084bde"/>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6"/>
    <w:qFormat/>
    <w:rsid w:val="00a264b0"/>
    <w:pPr>
      <w:jc w:val="center"/>
    </w:pPr>
    <w:rPr>
      <w:b/>
      <w:bCs/>
      <w:sz w:val="24"/>
      <w:szCs w:val="24"/>
    </w:rPr>
  </w:style>
  <w:style w:type="paragraph" w:styleId="Caption1">
    <w:name w:val="caption1"/>
    <w:basedOn w:val="Normal"/>
    <w:qFormat/>
    <w:pPr>
      <w:suppressLineNumbers/>
      <w:spacing w:before="120" w:after="120"/>
    </w:pPr>
    <w:rPr>
      <w:rFonts w:cs="Mangal"/>
      <w:i/>
      <w:iCs/>
      <w:sz w:val="24"/>
      <w:szCs w:val="24"/>
    </w:rPr>
  </w:style>
  <w:style w:type="paragraph" w:styleId="Indexheading">
    <w:name w:val="index heading"/>
    <w:basedOn w:val="Normal"/>
    <w:qFormat/>
    <w:pPr>
      <w:suppressLineNumbers/>
    </w:pPr>
    <w:rPr>
      <w:rFonts w:cs="Mangal"/>
    </w:rPr>
  </w:style>
  <w:style w:type="paragraph" w:styleId="Caption11" w:customStyle="1">
    <w:name w:val="caption11"/>
    <w:basedOn w:val="Normal"/>
    <w:qFormat/>
    <w:pPr>
      <w:suppressLineNumbers/>
      <w:spacing w:before="120" w:after="120"/>
    </w:pPr>
    <w:rPr>
      <w:rFonts w:cs="Mangal"/>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5"/>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8"/>
    <w:qFormat/>
    <w:rsid w:val="00d36934"/>
    <w:pPr/>
    <w:rPr/>
  </w:style>
  <w:style w:type="paragraph" w:styleId="Annotationsubject">
    <w:name w:val="annotation subject"/>
    <w:basedOn w:val="Annotationtext"/>
    <w:next w:val="Annotationtext"/>
    <w:link w:val="Style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left="720" w:hanging="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10"/>
    <w:rsid w:val="00e00bca"/>
    <w:pPr>
      <w:spacing w:before="0" w:after="120"/>
      <w:ind w:left="283" w:hanging="0"/>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2"/>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4"/>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cs="Calibri" w:eastAsia="Times New Roman"/>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7" w:customStyle="1">
    <w:name w:val="Содержимое таблицы"/>
    <w:basedOn w:val="Normal"/>
    <w:qFormat/>
    <w:pPr>
      <w:suppressLineNumbers/>
    </w:pPr>
    <w:rPr/>
  </w:style>
  <w:style w:type="paragraph" w:styleId="Style28" w:customStyle="1">
    <w:name w:val="Заголовок таблицы"/>
    <w:basedOn w:val="Style27"/>
    <w:qFormat/>
    <w:pPr>
      <w:jc w:val="center"/>
    </w:pPr>
    <w:rPr>
      <w:b/>
      <w:bCs/>
    </w:rPr>
  </w:style>
  <w:style w:type="paragraph" w:styleId="Style29" w:customStyle="1">
    <w:name w:val="Название раздела инструкции"/>
    <w:basedOn w:val="Normal"/>
    <w:autoRedefine/>
    <w:qFormat/>
    <w:rsid w:val="00703be7"/>
    <w:pPr>
      <w:numPr>
        <w:ilvl w:val="0"/>
        <w:numId w:val="10"/>
      </w:numPr>
      <w:ind w:left="0" w:hanging="0"/>
      <w:jc w:val="both"/>
    </w:pPr>
    <w:rPr/>
  </w:style>
  <w:style w:type="paragraph" w:styleId="Style30" w:customStyle="1">
    <w:name w:val="Таблица шапка"/>
    <w:basedOn w:val="Normal"/>
    <w:qFormat/>
    <w:rsid w:val="00703be7"/>
    <w:pPr>
      <w:keepNext w:val="true"/>
      <w:widowControl/>
      <w:spacing w:before="40" w:after="40"/>
      <w:ind w:left="57" w:right="57" w:hanging="0"/>
    </w:pPr>
    <w:rPr>
      <w:sz w:val="22"/>
      <w:szCs w:val="26"/>
    </w:rPr>
  </w:style>
  <w:style w:type="paragraph" w:styleId="Style31">
    <w:name w:val="Содержимое врезки"/>
    <w:basedOn w:val="Normal"/>
    <w:qFormat/>
    <w:pPr/>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e">
    <w:name w:val="Table Grid"/>
    <w:basedOn w:val="a2"/>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F567F57D-6709-4301-8F8B-57C5510E5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Application>AlterOffice/2025.3.1.0$Linux_X86_64 LibreOffice_project/6648c49ab2ca125dff246c75ec00a85a64baa8dd</Application>
  <AppVersion>15.0000</AppVersion>
  <Pages>16</Pages>
  <Words>5653</Words>
  <Characters>39951</Characters>
  <CharactersWithSpaces>45536</CharactersWithSpaces>
  <Paragraphs>277</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2025-10-09T08:47:00Z</dcterms:created>
  <dc:creator>tsypilev_ag</dc:creator>
  <dc:description/>
  <dc:language>ru-RU</dc:language>
  <cp:lastModifiedBy>zaycevaav@corp.gidroogk.com</cp:lastModifiedBy>
  <cp:lastPrinted>2018-05-22T09:46:00Z</cp:lastPrinted>
  <dcterms:modified xsi:type="dcterms:W3CDTF">2026-09-16T16:23:45Z</dcterms:modified>
  <cp:revision>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